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A5F62" w14:textId="560D00BD" w:rsidR="00E12097" w:rsidRPr="006647E6" w:rsidRDefault="009A541E" w:rsidP="006647E6">
      <w:pPr>
        <w:pStyle w:val="1-MainHeading"/>
        <w:rPr>
          <w:bCs/>
        </w:rPr>
      </w:pPr>
      <w:bookmarkStart w:id="0" w:name="_Toc22897637"/>
      <w:bookmarkStart w:id="1" w:name="_Toc22898843"/>
      <w:r w:rsidRPr="00181B1F">
        <w:t>5.0</w:t>
      </w:r>
      <w:r>
        <w:t>5</w:t>
      </w:r>
      <w:r w:rsidRPr="00181B1F">
        <w:tab/>
      </w:r>
      <w:r w:rsidRPr="009A541E">
        <w:t>Capivasertib</w:t>
      </w:r>
      <w:r w:rsidR="00980A16">
        <w:t>,</w:t>
      </w:r>
      <w:r w:rsidR="00980A16">
        <w:br/>
      </w:r>
      <w:r w:rsidRPr="00F5080E">
        <w:rPr>
          <w:bCs/>
        </w:rPr>
        <w:t xml:space="preserve">Tablet </w:t>
      </w:r>
      <w:r w:rsidR="00030D1B" w:rsidRPr="00F5080E">
        <w:rPr>
          <w:bCs/>
        </w:rPr>
        <w:t>160 mg,</w:t>
      </w:r>
      <w:r w:rsidR="00980A16">
        <w:rPr>
          <w:bCs/>
        </w:rPr>
        <w:br/>
      </w:r>
      <w:r w:rsidR="007E4F48" w:rsidRPr="00F5080E">
        <w:rPr>
          <w:bCs/>
        </w:rPr>
        <w:t xml:space="preserve">Tablet </w:t>
      </w:r>
      <w:r w:rsidRPr="00F5080E">
        <w:rPr>
          <w:bCs/>
        </w:rPr>
        <w:t>2</w:t>
      </w:r>
      <w:r w:rsidR="00030D1B" w:rsidRPr="00F5080E">
        <w:rPr>
          <w:bCs/>
        </w:rPr>
        <w:t>0</w:t>
      </w:r>
      <w:r w:rsidRPr="00F5080E">
        <w:rPr>
          <w:bCs/>
        </w:rPr>
        <w:t>0 mg,</w:t>
      </w:r>
      <w:r w:rsidR="00980A16">
        <w:rPr>
          <w:bCs/>
        </w:rPr>
        <w:br/>
      </w:r>
      <w:proofErr w:type="spellStart"/>
      <w:r w:rsidRPr="00F5080E">
        <w:rPr>
          <w:bCs/>
        </w:rPr>
        <w:t>T</w:t>
      </w:r>
      <w:r w:rsidR="00030D1B" w:rsidRPr="00F5080E">
        <w:rPr>
          <w:bCs/>
        </w:rPr>
        <w:t>ruqap</w:t>
      </w:r>
      <w:proofErr w:type="spellEnd"/>
      <w:r w:rsidRPr="00F5080E">
        <w:rPr>
          <w:bCs/>
        </w:rPr>
        <w:t>®,</w:t>
      </w:r>
      <w:r w:rsidR="00980A16">
        <w:rPr>
          <w:bCs/>
        </w:rPr>
        <w:br/>
      </w:r>
      <w:r w:rsidR="00030D1B" w:rsidRPr="00F5080E">
        <w:rPr>
          <w:bCs/>
        </w:rPr>
        <w:t>AstraZeneca</w:t>
      </w:r>
      <w:r w:rsidRPr="00F5080E">
        <w:rPr>
          <w:bCs/>
        </w:rPr>
        <w:t xml:space="preserve"> Pty. Ltd.</w:t>
      </w:r>
      <w:bookmarkStart w:id="2" w:name="_Toc413139271"/>
      <w:bookmarkStart w:id="3" w:name="_Toc177560719"/>
      <w:bookmarkEnd w:id="0"/>
      <w:bookmarkEnd w:id="1"/>
    </w:p>
    <w:p w14:paraId="0B1EDE7D" w14:textId="1DA7440F" w:rsidR="00C317F3" w:rsidRPr="00102634" w:rsidRDefault="00C317F3" w:rsidP="00604021">
      <w:pPr>
        <w:pStyle w:val="PBACESHeading1"/>
        <w:numPr>
          <w:ilvl w:val="0"/>
          <w:numId w:val="11"/>
        </w:numPr>
      </w:pPr>
      <w:r w:rsidRPr="00102634">
        <w:t xml:space="preserve">Purpose of </w:t>
      </w:r>
      <w:r w:rsidR="00934564" w:rsidRPr="00102634">
        <w:t>submiss</w:t>
      </w:r>
      <w:r w:rsidRPr="00102634">
        <w:t>ion</w:t>
      </w:r>
      <w:bookmarkEnd w:id="2"/>
      <w:bookmarkEnd w:id="3"/>
    </w:p>
    <w:p w14:paraId="56834C4C" w14:textId="521C31D6" w:rsidR="00FD3325" w:rsidRDefault="00236156" w:rsidP="00101A71">
      <w:pPr>
        <w:pStyle w:val="ListParagraph"/>
      </w:pPr>
      <w:r w:rsidRPr="00102634">
        <w:t xml:space="preserve">A Category 1 integrated codependent submission </w:t>
      </w:r>
      <w:r w:rsidR="00287E1E" w:rsidRPr="00102634">
        <w:t>requesting</w:t>
      </w:r>
      <w:r w:rsidR="0064653F">
        <w:t>:</w:t>
      </w:r>
      <w:r w:rsidR="00287E1E" w:rsidRPr="00102634">
        <w:t xml:space="preserve"> </w:t>
      </w:r>
    </w:p>
    <w:p w14:paraId="0FAF8101" w14:textId="65DC54AE" w:rsidR="0064653F" w:rsidRDefault="0064653F" w:rsidP="00E04141">
      <w:pPr>
        <w:pStyle w:val="ListParagraph"/>
        <w:numPr>
          <w:ilvl w:val="4"/>
          <w:numId w:val="42"/>
        </w:numPr>
        <w:ind w:left="993" w:hanging="284"/>
      </w:pPr>
      <w:r>
        <w:t xml:space="preserve">An MBS listing for the testing of AKT-pathway alterations (PI3KCA, AKT1 or PTEN) by Next-Generation Sequencing (NGS) in tumour tissue from patients with locally advanced or metastatic </w:t>
      </w:r>
      <w:r w:rsidR="00BA7542" w:rsidRPr="00102634">
        <w:rPr>
          <w:rFonts w:cstheme="minorHAnsi"/>
          <w:szCs w:val="24"/>
        </w:rPr>
        <w:t xml:space="preserve">hormone receptor-positive (HR+)/human epidermal growth factor receptor 2-negative (HER2-) </w:t>
      </w:r>
      <w:r>
        <w:t>(</w:t>
      </w:r>
      <w:r w:rsidR="00BA7542">
        <w:t xml:space="preserve">ie </w:t>
      </w:r>
      <w:r>
        <w:t xml:space="preserve">HR+/HER2-) breast cancer following recurrence or progression on or after </w:t>
      </w:r>
      <w:r w:rsidR="009C3E82" w:rsidRPr="009C3E82">
        <w:t xml:space="preserve">aromatase inhibitor </w:t>
      </w:r>
      <w:r w:rsidR="009C3E82">
        <w:t>(</w:t>
      </w:r>
      <w:r>
        <w:t>AI</w:t>
      </w:r>
      <w:r w:rsidR="009C3E82">
        <w:t>)</w:t>
      </w:r>
      <w:r>
        <w:t xml:space="preserve"> therapy, with or without a </w:t>
      </w:r>
      <w:r w:rsidR="009C3E82" w:rsidRPr="00102634">
        <w:rPr>
          <w:rFonts w:cstheme="minorHAnsi"/>
          <w:szCs w:val="24"/>
        </w:rPr>
        <w:t xml:space="preserve">cyclin-dependent kinase 4 and 6 </w:t>
      </w:r>
      <w:r w:rsidR="009C3E82">
        <w:rPr>
          <w:rFonts w:cstheme="minorHAnsi"/>
          <w:szCs w:val="24"/>
        </w:rPr>
        <w:t>(</w:t>
      </w:r>
      <w:r>
        <w:t>CDK4/6</w:t>
      </w:r>
      <w:r w:rsidR="009C3E82">
        <w:t>)</w:t>
      </w:r>
      <w:r>
        <w:t xml:space="preserve"> inhibitor.</w:t>
      </w:r>
      <w:r w:rsidR="00A80B13">
        <w:t xml:space="preserve"> </w:t>
      </w:r>
      <w:r w:rsidR="00A80B13" w:rsidRPr="00102634">
        <w:rPr>
          <w:rFonts w:cstheme="minorHAnsi"/>
          <w:szCs w:val="24"/>
        </w:rPr>
        <w:t xml:space="preserve">HER2- </w:t>
      </w:r>
      <w:r w:rsidR="00A80B13">
        <w:rPr>
          <w:rFonts w:cstheme="minorHAnsi"/>
          <w:szCs w:val="24"/>
        </w:rPr>
        <w:t xml:space="preserve">was </w:t>
      </w:r>
      <w:r w:rsidR="00A80B13" w:rsidRPr="00102634">
        <w:rPr>
          <w:rFonts w:cstheme="minorHAnsi"/>
          <w:szCs w:val="24"/>
        </w:rPr>
        <w:t>defined as immunohistochemistry [IHC] 0 or 1+, or IHC 2+ and in situ hybridisation [ISH]-</w:t>
      </w:r>
      <w:r w:rsidR="00A80B13">
        <w:rPr>
          <w:rFonts w:cstheme="minorHAnsi"/>
          <w:szCs w:val="24"/>
        </w:rPr>
        <w:t>.</w:t>
      </w:r>
    </w:p>
    <w:p w14:paraId="4C528319" w14:textId="7CAC0EE3" w:rsidR="00FD3325" w:rsidRPr="00FD3325" w:rsidRDefault="0064653F" w:rsidP="00E04141">
      <w:pPr>
        <w:pStyle w:val="ListParagraph"/>
        <w:numPr>
          <w:ilvl w:val="4"/>
          <w:numId w:val="41"/>
        </w:numPr>
        <w:ind w:left="993" w:hanging="284"/>
      </w:pPr>
      <w:r>
        <w:t xml:space="preserve">A PBS listing for capivasertib </w:t>
      </w:r>
      <w:r w:rsidR="009F42B2">
        <w:t xml:space="preserve">(CAPI) </w:t>
      </w:r>
      <w:r>
        <w:t>in combination with fulvestrant</w:t>
      </w:r>
      <w:r w:rsidR="009F42B2">
        <w:t xml:space="preserve"> (FU</w:t>
      </w:r>
      <w:r w:rsidR="00BA7542">
        <w:t>L</w:t>
      </w:r>
      <w:r w:rsidR="009F42B2">
        <w:t xml:space="preserve">V ie </w:t>
      </w:r>
      <w:r w:rsidR="00BA7542">
        <w:t xml:space="preserve">CAPI+FULV) </w:t>
      </w:r>
      <w:r>
        <w:t>treatment in patients with confirmed AKT-pathway altered (PIK3CA, AKT1 or PTEN) tumour and HR+/HER2- locally advanced or metastatic breast cancer.</w:t>
      </w:r>
    </w:p>
    <w:p w14:paraId="470A5A65" w14:textId="0A40102E" w:rsidR="00204D5B" w:rsidRPr="00102634" w:rsidRDefault="00245AD9" w:rsidP="00101A71">
      <w:pPr>
        <w:pStyle w:val="ListParagraph"/>
        <w:rPr>
          <w:color w:val="0070C0"/>
        </w:rPr>
      </w:pPr>
      <w:r w:rsidRPr="00102634">
        <w:t xml:space="preserve">Listing was requested on the basis of a cost-effectiveness analysis versus </w:t>
      </w:r>
      <w:r w:rsidR="00953EA6" w:rsidRPr="00102634">
        <w:t>FULV monotherapy</w:t>
      </w:r>
      <w:r w:rsidRPr="00102634">
        <w:t>.</w:t>
      </w:r>
      <w:r w:rsidR="00204D5B" w:rsidRPr="00102634">
        <w:rPr>
          <w:color w:val="0070C0"/>
        </w:rPr>
        <w:t xml:space="preserve"> </w:t>
      </w:r>
    </w:p>
    <w:p w14:paraId="10AE4468" w14:textId="15D8A8EB" w:rsidR="00BE1893" w:rsidRPr="00102634" w:rsidRDefault="00BE1893" w:rsidP="00101A71">
      <w:pPr>
        <w:pStyle w:val="ListParagraph"/>
      </w:pPr>
      <w:r w:rsidRPr="00102634">
        <w:t xml:space="preserve">The key PICO components presented in the submission are presented in </w:t>
      </w:r>
      <w:r w:rsidRPr="00102634">
        <w:rPr>
          <w:color w:val="2B579A"/>
          <w:shd w:val="clear" w:color="auto" w:fill="E6E6E6"/>
        </w:rPr>
        <w:fldChar w:fldCharType="begin" w:fldLock="1"/>
      </w:r>
      <w:r w:rsidRPr="00102634">
        <w:instrText xml:space="preserve"> REF _Ref174924794 \h  \* MERGEFORMAT </w:instrText>
      </w:r>
      <w:r w:rsidRPr="00102634">
        <w:rPr>
          <w:color w:val="2B579A"/>
          <w:shd w:val="clear" w:color="auto" w:fill="E6E6E6"/>
        </w:rPr>
      </w:r>
      <w:r w:rsidRPr="00102634">
        <w:rPr>
          <w:color w:val="2B579A"/>
          <w:shd w:val="clear" w:color="auto" w:fill="E6E6E6"/>
        </w:rPr>
        <w:fldChar w:fldCharType="separate"/>
      </w:r>
      <w:r w:rsidR="00861A7F" w:rsidRPr="00102634">
        <w:t xml:space="preserve">Table </w:t>
      </w:r>
      <w:r w:rsidR="00861A7F">
        <w:t>1</w:t>
      </w:r>
      <w:r w:rsidRPr="00102634">
        <w:rPr>
          <w:color w:val="2B579A"/>
          <w:shd w:val="clear" w:color="auto" w:fill="E6E6E6"/>
        </w:rPr>
        <w:fldChar w:fldCharType="end"/>
      </w:r>
      <w:r w:rsidRPr="00102634">
        <w:t>.</w:t>
      </w:r>
    </w:p>
    <w:p w14:paraId="733AB652" w14:textId="004CCF6F" w:rsidR="00E01D22" w:rsidRPr="00102634" w:rsidRDefault="00636007" w:rsidP="00A351FD">
      <w:pPr>
        <w:pStyle w:val="Caption"/>
      </w:pPr>
      <w:bookmarkStart w:id="4" w:name="_Ref174924794"/>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w:t>
      </w:r>
      <w:r w:rsidR="00861A7F">
        <w:rPr>
          <w:noProof/>
        </w:rPr>
        <w:fldChar w:fldCharType="end"/>
      </w:r>
      <w:bookmarkEnd w:id="4"/>
      <w:r w:rsidRPr="00102634">
        <w:t xml:space="preserve">: </w:t>
      </w:r>
      <w:r w:rsidR="00E01D22" w:rsidRPr="00102634">
        <w:t>Key components of the clinical issue addressed by the submission</w:t>
      </w:r>
      <w:r w:rsidR="00912C4E">
        <w:t>,</w:t>
      </w:r>
      <w:r w:rsidR="00912C4E">
        <w:rPr>
          <w:color w:val="000000" w:themeColor="text1"/>
          <w:szCs w:val="20"/>
          <w:lang w:val="en-US" w:eastAsia="en-AU"/>
        </w:rPr>
        <w:t xml:space="preserve"> as stated in the submission</w:t>
      </w:r>
    </w:p>
    <w:tbl>
      <w:tblPr>
        <w:tblStyle w:val="PBACTableStyle"/>
        <w:tblW w:w="0" w:type="auto"/>
        <w:tblLook w:val="04A0" w:firstRow="1" w:lastRow="0" w:firstColumn="1" w:lastColumn="0" w:noHBand="0" w:noVBand="1"/>
      </w:tblPr>
      <w:tblGrid>
        <w:gridCol w:w="1413"/>
        <w:gridCol w:w="7603"/>
      </w:tblGrid>
      <w:tr w:rsidR="00953EA6" w:rsidRPr="00102634" w14:paraId="574AC761" w14:textId="77777777" w:rsidTr="000B08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F309553" w14:textId="77777777" w:rsidR="00953EA6" w:rsidRPr="00102634" w:rsidRDefault="00953EA6" w:rsidP="00F548F8">
            <w:pPr>
              <w:pStyle w:val="TableText"/>
              <w:keepNext/>
              <w:keepLines/>
            </w:pPr>
            <w:r w:rsidRPr="00102634">
              <w:t>Component</w:t>
            </w:r>
          </w:p>
        </w:tc>
        <w:tc>
          <w:tcPr>
            <w:tcW w:w="7603" w:type="dxa"/>
          </w:tcPr>
          <w:p w14:paraId="45DD5676" w14:textId="77777777" w:rsidR="00953EA6" w:rsidRPr="00102634" w:rsidRDefault="00953EA6" w:rsidP="00F548F8">
            <w:pPr>
              <w:pStyle w:val="TableText"/>
              <w:keepNext/>
              <w:keepLines/>
              <w:cnfStyle w:val="100000000000" w:firstRow="1" w:lastRow="0" w:firstColumn="0" w:lastColumn="0" w:oddVBand="0" w:evenVBand="0" w:oddHBand="0" w:evenHBand="0" w:firstRowFirstColumn="0" w:firstRowLastColumn="0" w:lastRowFirstColumn="0" w:lastRowLastColumn="0"/>
            </w:pPr>
            <w:r w:rsidRPr="00102634">
              <w:t>Description</w:t>
            </w:r>
          </w:p>
        </w:tc>
      </w:tr>
      <w:tr w:rsidR="00953EA6" w:rsidRPr="00102634" w14:paraId="5F20AD87" w14:textId="77777777" w:rsidTr="000B08B0">
        <w:tc>
          <w:tcPr>
            <w:cnfStyle w:val="001000000000" w:firstRow="0" w:lastRow="0" w:firstColumn="1" w:lastColumn="0" w:oddVBand="0" w:evenVBand="0" w:oddHBand="0" w:evenHBand="0" w:firstRowFirstColumn="0" w:firstRowLastColumn="0" w:lastRowFirstColumn="0" w:lastRowLastColumn="0"/>
            <w:tcW w:w="1413" w:type="dxa"/>
          </w:tcPr>
          <w:p w14:paraId="6ACFBE42" w14:textId="77777777" w:rsidR="00953EA6" w:rsidRPr="00102634" w:rsidRDefault="00953EA6" w:rsidP="00F548F8">
            <w:pPr>
              <w:pStyle w:val="TableText"/>
              <w:keepNext/>
              <w:keepLines/>
            </w:pPr>
            <w:r w:rsidRPr="00102634">
              <w:t>Population</w:t>
            </w:r>
          </w:p>
        </w:tc>
        <w:tc>
          <w:tcPr>
            <w:tcW w:w="7603" w:type="dxa"/>
          </w:tcPr>
          <w:p w14:paraId="3EC2EB01" w14:textId="0182809F"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Test: Patient with newly diagnosed locally advanced or progression to metastatic HR+/HER2- breast cancer</w:t>
            </w:r>
          </w:p>
          <w:p w14:paraId="56BE571C" w14:textId="16ABFD54"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Drug: Patients with </w:t>
            </w:r>
            <w:r w:rsidR="006F41D3">
              <w:t>AKT pathway</w:t>
            </w:r>
            <w:r w:rsidRPr="00102634">
              <w:t xml:space="preserve"> altered (</w:t>
            </w:r>
            <w:r w:rsidRPr="00102634">
              <w:rPr>
                <w:i/>
                <w:iCs/>
              </w:rPr>
              <w:t>PIK3CA</w:t>
            </w:r>
            <w:r w:rsidRPr="00102634">
              <w:t>,</w:t>
            </w:r>
            <w:r w:rsidRPr="00102634">
              <w:rPr>
                <w:i/>
                <w:iCs/>
              </w:rPr>
              <w:t xml:space="preserve"> AKT1 </w:t>
            </w:r>
            <w:r w:rsidRPr="00102634">
              <w:t xml:space="preserve">or </w:t>
            </w:r>
            <w:r w:rsidRPr="00102634">
              <w:rPr>
                <w:i/>
                <w:iCs/>
              </w:rPr>
              <w:t>PTEN</w:t>
            </w:r>
            <w:r w:rsidRPr="00102634">
              <w:t>) tumours will be eligible for CAPI+FULV treatment in 1L or 2L metastatic setting.</w:t>
            </w:r>
          </w:p>
        </w:tc>
      </w:tr>
      <w:tr w:rsidR="00953EA6" w:rsidRPr="00102634" w14:paraId="4B0783A4" w14:textId="77777777" w:rsidTr="000B08B0">
        <w:tc>
          <w:tcPr>
            <w:cnfStyle w:val="001000000000" w:firstRow="0" w:lastRow="0" w:firstColumn="1" w:lastColumn="0" w:oddVBand="0" w:evenVBand="0" w:oddHBand="0" w:evenHBand="0" w:firstRowFirstColumn="0" w:firstRowLastColumn="0" w:lastRowFirstColumn="0" w:lastRowLastColumn="0"/>
            <w:tcW w:w="1413" w:type="dxa"/>
          </w:tcPr>
          <w:p w14:paraId="03AE0484" w14:textId="77777777" w:rsidR="00953EA6" w:rsidRPr="00102634" w:rsidRDefault="00953EA6" w:rsidP="00F548F8">
            <w:pPr>
              <w:pStyle w:val="TableText"/>
              <w:keepNext/>
              <w:keepLines/>
            </w:pPr>
            <w:r w:rsidRPr="00102634">
              <w:t>Intervention</w:t>
            </w:r>
          </w:p>
        </w:tc>
        <w:tc>
          <w:tcPr>
            <w:tcW w:w="7603" w:type="dxa"/>
          </w:tcPr>
          <w:p w14:paraId="45EFE1B8" w14:textId="6C494885"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Test: A test of tumour tissue for the detection of an </w:t>
            </w:r>
            <w:r w:rsidR="006F41D3">
              <w:t>AKT pathway</w:t>
            </w:r>
            <w:r w:rsidRPr="00102634">
              <w:t xml:space="preserve"> altered (</w:t>
            </w:r>
            <w:r w:rsidRPr="00102634">
              <w:rPr>
                <w:i/>
              </w:rPr>
              <w:t>PIK3CA</w:t>
            </w:r>
            <w:r w:rsidRPr="00102634">
              <w:t xml:space="preserve">, </w:t>
            </w:r>
            <w:r w:rsidRPr="00102634">
              <w:rPr>
                <w:i/>
              </w:rPr>
              <w:t xml:space="preserve">AKT1 </w:t>
            </w:r>
            <w:r w:rsidRPr="00102634">
              <w:t xml:space="preserve">or </w:t>
            </w:r>
            <w:r w:rsidRPr="00102634">
              <w:rPr>
                <w:i/>
              </w:rPr>
              <w:t>PTEN</w:t>
            </w:r>
            <w:r w:rsidRPr="00102634">
              <w:t>) tumour.</w:t>
            </w:r>
          </w:p>
          <w:p w14:paraId="1EB3184D" w14:textId="77777777"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p>
          <w:p w14:paraId="57B80E40" w14:textId="7722E27A"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Drug: CAPI 400 mg (two 200 mg tablets) administered orally twice daily, for 4 days on-treatment followed by 3 days off-treatment in combination with FULV 500 mg (2 x 250mg/5 ml) intramuscular injections at intervals of 1 month. An additional </w:t>
            </w:r>
            <w:r w:rsidR="00BE1893" w:rsidRPr="00102634">
              <w:t xml:space="preserve">FULV </w:t>
            </w:r>
            <w:r w:rsidRPr="00102634">
              <w:t>500 mg dose is to be given 2 weeks after the initial dose</w:t>
            </w:r>
            <w:r w:rsidR="00BE1893" w:rsidRPr="00102634">
              <w:t>.</w:t>
            </w:r>
          </w:p>
        </w:tc>
      </w:tr>
      <w:tr w:rsidR="00953EA6" w:rsidRPr="00102634" w14:paraId="4E50065F" w14:textId="77777777" w:rsidTr="000B08B0">
        <w:tc>
          <w:tcPr>
            <w:cnfStyle w:val="001000000000" w:firstRow="0" w:lastRow="0" w:firstColumn="1" w:lastColumn="0" w:oddVBand="0" w:evenVBand="0" w:oddHBand="0" w:evenHBand="0" w:firstRowFirstColumn="0" w:firstRowLastColumn="0" w:lastRowFirstColumn="0" w:lastRowLastColumn="0"/>
            <w:tcW w:w="1413" w:type="dxa"/>
          </w:tcPr>
          <w:p w14:paraId="7A5214F9" w14:textId="77777777" w:rsidR="00953EA6" w:rsidRPr="00102634" w:rsidRDefault="00953EA6" w:rsidP="00F548F8">
            <w:pPr>
              <w:pStyle w:val="TableText"/>
              <w:keepNext/>
              <w:keepLines/>
            </w:pPr>
            <w:r w:rsidRPr="00102634">
              <w:t>Comparator</w:t>
            </w:r>
          </w:p>
        </w:tc>
        <w:tc>
          <w:tcPr>
            <w:tcW w:w="7603" w:type="dxa"/>
          </w:tcPr>
          <w:p w14:paraId="39FB91F6" w14:textId="77777777"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Test: No testing </w:t>
            </w:r>
          </w:p>
          <w:p w14:paraId="031B6DCD" w14:textId="77777777"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Drug: FULV monotherapy </w:t>
            </w:r>
          </w:p>
        </w:tc>
      </w:tr>
      <w:tr w:rsidR="00953EA6" w:rsidRPr="00102634" w14:paraId="1C009893" w14:textId="77777777" w:rsidTr="000B08B0">
        <w:tc>
          <w:tcPr>
            <w:cnfStyle w:val="001000000000" w:firstRow="0" w:lastRow="0" w:firstColumn="1" w:lastColumn="0" w:oddVBand="0" w:evenVBand="0" w:oddHBand="0" w:evenHBand="0" w:firstRowFirstColumn="0" w:firstRowLastColumn="0" w:lastRowFirstColumn="0" w:lastRowLastColumn="0"/>
            <w:tcW w:w="1413" w:type="dxa"/>
          </w:tcPr>
          <w:p w14:paraId="6F114D7E" w14:textId="77777777" w:rsidR="00953EA6" w:rsidRPr="00102634" w:rsidRDefault="00953EA6" w:rsidP="00F548F8">
            <w:pPr>
              <w:pStyle w:val="TableText"/>
              <w:keepNext/>
              <w:keepLines/>
            </w:pPr>
            <w:r w:rsidRPr="00102634">
              <w:t>Outcomes</w:t>
            </w:r>
          </w:p>
        </w:tc>
        <w:tc>
          <w:tcPr>
            <w:tcW w:w="7603" w:type="dxa"/>
          </w:tcPr>
          <w:p w14:paraId="05D6C999" w14:textId="77777777"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PFS, OS, PFS2, QoL, and safety </w:t>
            </w:r>
          </w:p>
        </w:tc>
      </w:tr>
      <w:tr w:rsidR="00953EA6" w:rsidRPr="00102634" w14:paraId="24A0CD66" w14:textId="77777777" w:rsidTr="000B08B0">
        <w:tc>
          <w:tcPr>
            <w:cnfStyle w:val="001000000000" w:firstRow="0" w:lastRow="0" w:firstColumn="1" w:lastColumn="0" w:oddVBand="0" w:evenVBand="0" w:oddHBand="0" w:evenHBand="0" w:firstRowFirstColumn="0" w:firstRowLastColumn="0" w:lastRowFirstColumn="0" w:lastRowLastColumn="0"/>
            <w:tcW w:w="1413" w:type="dxa"/>
          </w:tcPr>
          <w:p w14:paraId="5DE9F666" w14:textId="77777777" w:rsidR="00953EA6" w:rsidRPr="00102634" w:rsidRDefault="00953EA6" w:rsidP="00F548F8">
            <w:pPr>
              <w:pStyle w:val="TableText"/>
              <w:keepNext/>
              <w:keepLines/>
            </w:pPr>
            <w:r w:rsidRPr="00102634">
              <w:t>Clinical claim</w:t>
            </w:r>
          </w:p>
        </w:tc>
        <w:tc>
          <w:tcPr>
            <w:tcW w:w="7603" w:type="dxa"/>
          </w:tcPr>
          <w:p w14:paraId="739E8D54" w14:textId="0EF94A79" w:rsidR="00953EA6" w:rsidRPr="00102634" w:rsidRDefault="00953EA6" w:rsidP="00F548F8">
            <w:pPr>
              <w:pStyle w:val="TableText"/>
              <w:keepNext/>
              <w:keepLines/>
              <w:cnfStyle w:val="000000000000" w:firstRow="0" w:lastRow="0" w:firstColumn="0" w:lastColumn="0" w:oddVBand="0" w:evenVBand="0" w:oddHBand="0" w:evenHBand="0" w:firstRowFirstColumn="0" w:firstRowLastColumn="0" w:lastRowFirstColumn="0" w:lastRowLastColumn="0"/>
            </w:pPr>
            <w:r w:rsidRPr="00102634">
              <w:t xml:space="preserve">In </w:t>
            </w:r>
            <w:r w:rsidR="00A23C52">
              <w:t xml:space="preserve">patients with AI-resistant </w:t>
            </w:r>
            <w:r w:rsidRPr="00102634">
              <w:t xml:space="preserve">HR+/HER2- locally advanced or metastatic breast </w:t>
            </w:r>
            <w:r w:rsidR="006C7B88">
              <w:t>can</w:t>
            </w:r>
            <w:r w:rsidR="00FB2FFE">
              <w:t>c</w:t>
            </w:r>
            <w:r w:rsidR="006C7B88">
              <w:t xml:space="preserve">er </w:t>
            </w:r>
            <w:r w:rsidRPr="00102634">
              <w:t>with a</w:t>
            </w:r>
            <w:r w:rsidR="006C7B88">
              <w:t xml:space="preserve"> confirmed</w:t>
            </w:r>
            <w:r w:rsidRPr="00102634">
              <w:t xml:space="preserve"> AKT pathway alteration (</w:t>
            </w:r>
            <w:r w:rsidRPr="00102634">
              <w:rPr>
                <w:i/>
                <w:iCs/>
              </w:rPr>
              <w:t>PIK3CA</w:t>
            </w:r>
            <w:r w:rsidRPr="00102634">
              <w:t xml:space="preserve">, </w:t>
            </w:r>
            <w:r w:rsidRPr="00102634">
              <w:rPr>
                <w:i/>
                <w:iCs/>
              </w:rPr>
              <w:t>AKT1</w:t>
            </w:r>
            <w:r w:rsidRPr="00102634">
              <w:t xml:space="preserve">, or </w:t>
            </w:r>
            <w:r w:rsidRPr="00102634">
              <w:rPr>
                <w:i/>
                <w:iCs/>
              </w:rPr>
              <w:t>PTEN</w:t>
            </w:r>
            <w:r w:rsidRPr="00102634">
              <w:t>)</w:t>
            </w:r>
            <w:r w:rsidR="00880FC4">
              <w:t xml:space="preserve"> tumour,</w:t>
            </w:r>
            <w:r w:rsidRPr="00102634">
              <w:t xml:space="preserve"> </w:t>
            </w:r>
            <w:r w:rsidR="00DC0BEA">
              <w:t xml:space="preserve">the </w:t>
            </w:r>
            <w:r w:rsidR="00DC0BEA" w:rsidRPr="003730E0">
              <w:t xml:space="preserve">addition of capivasertib + fulvestrant </w:t>
            </w:r>
            <w:r w:rsidR="00DC0BEA">
              <w:t xml:space="preserve">vs fulvestrant monotherapy led to a statistically significant superior </w:t>
            </w:r>
            <w:r w:rsidR="00DC0BEA" w:rsidRPr="003730E0">
              <w:t>PF</w:t>
            </w:r>
            <w:r w:rsidR="00DC0BEA">
              <w:t>S outcome and inferior but manageable safety outcome.</w:t>
            </w:r>
          </w:p>
        </w:tc>
      </w:tr>
    </w:tbl>
    <w:p w14:paraId="47F47B86" w14:textId="16839209" w:rsidR="00953EA6" w:rsidRPr="00102634" w:rsidRDefault="00953EA6" w:rsidP="00F548F8">
      <w:pPr>
        <w:pStyle w:val="TableFooter"/>
        <w:keepNext/>
        <w:keepLines/>
      </w:pPr>
      <w:r w:rsidRPr="00102634">
        <w:t>Source: Table 1.1, p</w:t>
      </w:r>
      <w:r w:rsidR="008B61FC" w:rsidRPr="00102634">
        <w:t>9</w:t>
      </w:r>
      <w:r w:rsidRPr="00102634">
        <w:t xml:space="preserve"> of the submission</w:t>
      </w:r>
    </w:p>
    <w:p w14:paraId="3C9BECE1" w14:textId="57447B31" w:rsidR="00222664" w:rsidRDefault="00BE1893" w:rsidP="00F548F8">
      <w:pPr>
        <w:pStyle w:val="TableFooter"/>
        <w:spacing w:after="120"/>
      </w:pPr>
      <w:r w:rsidRPr="00102634">
        <w:t xml:space="preserve">AKT = serine/threonine protein kinase; </w:t>
      </w:r>
      <w:r w:rsidR="00953EA6" w:rsidRPr="00102634">
        <w:t xml:space="preserve">CAPI = capivasertib; FULV = fulvestrant; HER2- = </w:t>
      </w:r>
      <w:r w:rsidR="00953EA6" w:rsidRPr="00102634">
        <w:rPr>
          <w:color w:val="000000"/>
          <w:lang w:eastAsia="en-AU"/>
        </w:rPr>
        <w:t>human epidermal growth factor receptor 2 negative</w:t>
      </w:r>
      <w:r w:rsidR="00953EA6" w:rsidRPr="00102634">
        <w:t xml:space="preserve">; HR+ = hormone receptor positive; NGS = Next Generation Sequencing; OS = overall survival; PFS = progression-free survival; PFS2 = </w:t>
      </w:r>
      <w:r w:rsidR="00953EA6" w:rsidRPr="00102634">
        <w:rPr>
          <w:color w:val="000000"/>
          <w:lang w:eastAsia="en-AU"/>
        </w:rPr>
        <w:t>time from randomisation to second progression or death;</w:t>
      </w:r>
      <w:r w:rsidRPr="00102634">
        <w:t xml:space="preserve"> PIK3CA = phosphatidylinositol-4,5-bisphosphate 3-kinase catalytic subunit alpha gene;</w:t>
      </w:r>
      <w:r w:rsidR="00953EA6" w:rsidRPr="00102634">
        <w:rPr>
          <w:color w:val="000000"/>
          <w:lang w:eastAsia="en-AU"/>
        </w:rPr>
        <w:t xml:space="preserve"> </w:t>
      </w:r>
      <w:r w:rsidRPr="00102634">
        <w:t xml:space="preserve">PTEN = phosphatase and </w:t>
      </w:r>
      <w:proofErr w:type="spellStart"/>
      <w:r w:rsidRPr="00102634">
        <w:t>tensin</w:t>
      </w:r>
      <w:proofErr w:type="spellEnd"/>
      <w:r w:rsidRPr="00102634">
        <w:t xml:space="preserve"> homolog; </w:t>
      </w:r>
      <w:r w:rsidR="00953EA6" w:rsidRPr="00102634">
        <w:t>QoL = quality of life</w:t>
      </w:r>
      <w:r w:rsidR="008945B8" w:rsidRPr="00102634">
        <w:t>; 1L = first line setting; 2L = second line setting</w:t>
      </w:r>
    </w:p>
    <w:p w14:paraId="29989C5B" w14:textId="288BA47B" w:rsidR="00222664" w:rsidRDefault="00222664" w:rsidP="00101A71">
      <w:pPr>
        <w:pStyle w:val="ListParagraph"/>
      </w:pPr>
      <w:r w:rsidRPr="001152F5">
        <w:t xml:space="preserve">The submission’s </w:t>
      </w:r>
      <w:r>
        <w:t xml:space="preserve">PICO </w:t>
      </w:r>
      <w:r w:rsidR="003B30DD">
        <w:t xml:space="preserve">table </w:t>
      </w:r>
      <w:r>
        <w:t xml:space="preserve">was not consistent with </w:t>
      </w:r>
      <w:r w:rsidR="00E270A0">
        <w:t xml:space="preserve">the </w:t>
      </w:r>
      <w:r>
        <w:t xml:space="preserve">agreed PICO </w:t>
      </w:r>
      <w:r w:rsidR="00B71703">
        <w:t>confirmation</w:t>
      </w:r>
      <w:r w:rsidR="00EA56D5">
        <w:t xml:space="preserve"> from </w:t>
      </w:r>
      <w:r w:rsidR="00200C16">
        <w:t xml:space="preserve">the </w:t>
      </w:r>
      <w:r w:rsidR="00200C16" w:rsidRPr="00200C16">
        <w:t>PICO Advisory Sub-committee (</w:t>
      </w:r>
      <w:r w:rsidR="00EA56D5">
        <w:t>PASC</w:t>
      </w:r>
      <w:r w:rsidR="00200C16">
        <w:t>)</w:t>
      </w:r>
      <w:r w:rsidR="007D468C">
        <w:rPr>
          <w:rStyle w:val="FootnoteReference"/>
        </w:rPr>
        <w:footnoteReference w:id="2"/>
      </w:r>
      <w:r w:rsidR="00B71703">
        <w:t xml:space="preserve">. The </w:t>
      </w:r>
      <w:r w:rsidR="00283137">
        <w:t xml:space="preserve">proposed </w:t>
      </w:r>
      <w:r w:rsidR="00864669">
        <w:t>population</w:t>
      </w:r>
      <w:r w:rsidR="0007005F">
        <w:t xml:space="preserve"> was potentially broader in terms of the test timing</w:t>
      </w:r>
      <w:r w:rsidR="00B0076A">
        <w:t xml:space="preserve"> and line of treatment</w:t>
      </w:r>
      <w:r w:rsidR="00864669">
        <w:t xml:space="preserve"> and the </w:t>
      </w:r>
      <w:r w:rsidR="002F31BA">
        <w:t>submission</w:t>
      </w:r>
      <w:r w:rsidR="00383FB4">
        <w:t xml:space="preserve"> </w:t>
      </w:r>
      <w:r w:rsidR="00864669">
        <w:t>comparator was limited to FULV, whereas the agreed PICO confirmation identified standard of care as the comparator</w:t>
      </w:r>
      <w:r w:rsidR="00B0076A">
        <w:t xml:space="preserve">. </w:t>
      </w:r>
    </w:p>
    <w:p w14:paraId="34555BAC" w14:textId="5C13F1B0" w:rsidR="009C4F22" w:rsidRPr="00102634" w:rsidRDefault="009C4F22" w:rsidP="00C339CC">
      <w:pPr>
        <w:pStyle w:val="PBACESHeading1"/>
      </w:pPr>
      <w:bookmarkStart w:id="5" w:name="_Toc487029150"/>
      <w:bookmarkStart w:id="6" w:name="_Toc177560720"/>
      <w:r w:rsidRPr="00102634">
        <w:t>Background</w:t>
      </w:r>
      <w:bookmarkEnd w:id="5"/>
      <w:bookmarkEnd w:id="6"/>
    </w:p>
    <w:p w14:paraId="49AAA2A9" w14:textId="25B7F394" w:rsidR="009C4F22" w:rsidRPr="00EA7743" w:rsidRDefault="008D7BF5" w:rsidP="00E15E7E">
      <w:pPr>
        <w:pStyle w:val="PBACESHeading2"/>
      </w:pPr>
      <w:bookmarkStart w:id="7" w:name="_Toc177560721"/>
      <w:r w:rsidRPr="00EA7743">
        <w:t xml:space="preserve">Registration </w:t>
      </w:r>
      <w:r w:rsidR="00854EF0" w:rsidRPr="00EA7743">
        <w:t>st</w:t>
      </w:r>
      <w:r w:rsidRPr="00EA7743">
        <w:t>atus</w:t>
      </w:r>
      <w:bookmarkEnd w:id="7"/>
    </w:p>
    <w:p w14:paraId="36E644FA" w14:textId="0DCF51AB" w:rsidR="00B7574E" w:rsidRPr="00AC0168" w:rsidRDefault="00B7574E" w:rsidP="00101A71">
      <w:pPr>
        <w:pStyle w:val="ListParagraph"/>
      </w:pPr>
      <w:r w:rsidRPr="00102634">
        <w:t>CAPI was TGA approved on 9 May 2024 for use in combination with FULV for the treatment of adult patients with HR+/HER2- (defined as IHC 0 or 1+, or IHC 2+/ISH-) locally advanced or metastatic breast cancer following recurrence or progression on or after an endocrine based regimen.</w:t>
      </w:r>
    </w:p>
    <w:p w14:paraId="3DCCC7E5" w14:textId="593925F5" w:rsidR="00AC0168" w:rsidRPr="00102634" w:rsidRDefault="00AC0168" w:rsidP="00101A71">
      <w:pPr>
        <w:pStyle w:val="ListParagraph"/>
      </w:pPr>
      <w:r>
        <w:t xml:space="preserve">The PBAC noted that US Food and Drug Administration (FDA), Canada’s Drug Agency (CDA) and European Medicines Agency (EMA) indications for capivasertib are limited to patients with AKT pathway alterations. In addition, the FDA indication limits treatment to “following progression on at least one endocrine-based regimen in the </w:t>
      </w:r>
      <w:r>
        <w:lastRenderedPageBreak/>
        <w:t xml:space="preserve">metastatic setting or recurrence on or within 12 months of completing adjuvant therapy”. </w:t>
      </w:r>
    </w:p>
    <w:p w14:paraId="25EE83C6" w14:textId="6582B7C2" w:rsidR="00543E31" w:rsidRPr="00102634" w:rsidRDefault="00543E31" w:rsidP="00101A71">
      <w:pPr>
        <w:pStyle w:val="ListParagraph"/>
      </w:pPr>
      <w:r w:rsidRPr="00102634">
        <w:t xml:space="preserve">The </w:t>
      </w:r>
      <w:r w:rsidR="008B61FC" w:rsidRPr="00102634">
        <w:t xml:space="preserve">TGA approved </w:t>
      </w:r>
      <w:r w:rsidRPr="00102634">
        <w:t xml:space="preserve">dose of CAPI is 400 mg (two 200 mg tablets) taken orally twice daily </w:t>
      </w:r>
      <w:r w:rsidR="002D3F47" w:rsidRPr="00102634">
        <w:t xml:space="preserve">(BD) </w:t>
      </w:r>
      <w:r w:rsidRPr="00102634">
        <w:t>approximately 12 hours apart (total daily dose of 800 mg) with or without food, for 4 days followed by 3 days off treatment</w:t>
      </w:r>
      <w:r w:rsidR="007F194C">
        <w:t>.</w:t>
      </w:r>
    </w:p>
    <w:p w14:paraId="451CABE2" w14:textId="01D7B22D" w:rsidR="009E2636" w:rsidRDefault="00245AD9" w:rsidP="00210055">
      <w:pPr>
        <w:pStyle w:val="PBACESHeading1"/>
      </w:pPr>
      <w:bookmarkStart w:id="8" w:name="_Toc177560722"/>
      <w:bookmarkStart w:id="9" w:name="_Toc476306884"/>
      <w:bookmarkStart w:id="10" w:name="_Toc413139275"/>
      <w:r w:rsidRPr="00102634">
        <w:t>Requested listing</w:t>
      </w:r>
      <w:bookmarkEnd w:id="8"/>
    </w:p>
    <w:p w14:paraId="69DBF91D" w14:textId="0C13EA71" w:rsidR="00B65642" w:rsidRDefault="00B65642" w:rsidP="00101A71">
      <w:pPr>
        <w:pStyle w:val="ListParagraph"/>
      </w:pPr>
      <w:r>
        <w:t xml:space="preserve">Secretariat suggested changes to the proposed restrictions are below, with </w:t>
      </w:r>
      <w:r w:rsidRPr="00120A12">
        <w:t xml:space="preserve">additions in </w:t>
      </w:r>
      <w:r w:rsidRPr="00AF6520">
        <w:rPr>
          <w:iCs/>
        </w:rPr>
        <w:t>italics</w:t>
      </w:r>
      <w:r w:rsidRPr="00120A12">
        <w:t xml:space="preserve"> and deletions in </w:t>
      </w:r>
      <w:r w:rsidRPr="00AF6520">
        <w:t>strikethrough</w:t>
      </w:r>
      <w:r w:rsidRPr="00120A12">
        <w:t>.</w:t>
      </w:r>
    </w:p>
    <w:tbl>
      <w:tblPr>
        <w:tblW w:w="5000" w:type="pct"/>
        <w:tblInd w:w="5" w:type="dxa"/>
        <w:tblCellMar>
          <w:left w:w="28" w:type="dxa"/>
          <w:right w:w="28" w:type="dxa"/>
        </w:tblCellMar>
        <w:tblLook w:val="0000" w:firstRow="0" w:lastRow="0" w:firstColumn="0" w:lastColumn="0" w:noHBand="0" w:noVBand="0"/>
      </w:tblPr>
      <w:tblGrid>
        <w:gridCol w:w="23"/>
        <w:gridCol w:w="3347"/>
        <w:gridCol w:w="1067"/>
        <w:gridCol w:w="820"/>
        <w:gridCol w:w="1500"/>
        <w:gridCol w:w="2269"/>
      </w:tblGrid>
      <w:tr w:rsidR="00B65642" w:rsidRPr="00102634" w14:paraId="1A99B7F1" w14:textId="77777777" w:rsidTr="00B65642">
        <w:trPr>
          <w:gridBefore w:val="1"/>
          <w:wBefore w:w="13" w:type="pct"/>
          <w:trHeight w:val="463"/>
        </w:trPr>
        <w:tc>
          <w:tcPr>
            <w:tcW w:w="1854" w:type="pct"/>
            <w:tcBorders>
              <w:top w:val="single" w:sz="4" w:space="0" w:color="auto"/>
              <w:bottom w:val="single" w:sz="4" w:space="0" w:color="auto"/>
            </w:tcBorders>
            <w:vAlign w:val="center"/>
          </w:tcPr>
          <w:p w14:paraId="30D3A23F" w14:textId="77777777" w:rsidR="00B65642" w:rsidRPr="00102634" w:rsidRDefault="00B65642" w:rsidP="00627560">
            <w:pPr>
              <w:keepNext/>
              <w:spacing w:before="0" w:after="0"/>
              <w:jc w:val="left"/>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Name, Restriction,</w:t>
            </w:r>
          </w:p>
          <w:p w14:paraId="42041F7B" w14:textId="77777777" w:rsidR="00B65642" w:rsidRPr="00102634" w:rsidRDefault="00B65642" w:rsidP="00627560">
            <w:pPr>
              <w:keepNext/>
              <w:spacing w:before="0" w:after="0"/>
              <w:jc w:val="left"/>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Manner of administration and form</w:t>
            </w:r>
          </w:p>
        </w:tc>
        <w:tc>
          <w:tcPr>
            <w:tcW w:w="591" w:type="pct"/>
            <w:tcBorders>
              <w:top w:val="single" w:sz="4" w:space="0" w:color="auto"/>
              <w:bottom w:val="single" w:sz="4" w:space="0" w:color="auto"/>
            </w:tcBorders>
            <w:vAlign w:val="center"/>
          </w:tcPr>
          <w:p w14:paraId="33388E4C" w14:textId="77777777" w:rsidR="00B65642" w:rsidRPr="00102634" w:rsidRDefault="00B65642" w:rsidP="00627560">
            <w:pPr>
              <w:keepNext/>
              <w:spacing w:before="0" w:after="0"/>
              <w:jc w:val="center"/>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Max.</w:t>
            </w:r>
          </w:p>
          <w:p w14:paraId="1BB7C092" w14:textId="77777777" w:rsidR="00B65642" w:rsidRPr="00102634" w:rsidRDefault="00B65642" w:rsidP="00627560">
            <w:pPr>
              <w:keepNext/>
              <w:spacing w:before="0" w:after="0"/>
              <w:jc w:val="center"/>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Qty (packs)</w:t>
            </w:r>
          </w:p>
        </w:tc>
        <w:tc>
          <w:tcPr>
            <w:tcW w:w="454" w:type="pct"/>
            <w:tcBorders>
              <w:top w:val="single" w:sz="4" w:space="0" w:color="auto"/>
              <w:bottom w:val="single" w:sz="4" w:space="0" w:color="auto"/>
            </w:tcBorders>
            <w:vAlign w:val="center"/>
          </w:tcPr>
          <w:p w14:paraId="73635509" w14:textId="77777777" w:rsidR="00B65642" w:rsidRPr="00102634" w:rsidRDefault="00B65642" w:rsidP="00627560">
            <w:pPr>
              <w:keepNext/>
              <w:spacing w:before="0" w:after="0"/>
              <w:jc w:val="center"/>
              <w:rPr>
                <w:rFonts w:ascii="Arial Narrow" w:eastAsia="Times New Roman" w:hAnsi="Arial Narrow" w:cs="Arial"/>
                <w:b/>
                <w:sz w:val="20"/>
                <w:szCs w:val="24"/>
                <w:lang w:eastAsia="en-AU"/>
              </w:rPr>
            </w:pPr>
            <w:r w:rsidRPr="00102634">
              <w:rPr>
                <w:rFonts w:ascii="Arial Narrow" w:eastAsia="Times New Roman" w:hAnsi="Arial Narrow" w:cs="Times New Roman"/>
                <w:b/>
                <w:sz w:val="20"/>
                <w:szCs w:val="24"/>
                <w:lang w:eastAsia="en-AU"/>
              </w:rPr>
              <w:t>№</w:t>
            </w:r>
            <w:r w:rsidRPr="00102634">
              <w:rPr>
                <w:rFonts w:ascii="Arial Narrow" w:eastAsia="Times New Roman" w:hAnsi="Arial Narrow" w:cs="Arial"/>
                <w:b/>
                <w:sz w:val="20"/>
                <w:szCs w:val="24"/>
                <w:lang w:eastAsia="en-AU"/>
              </w:rPr>
              <w:t>.of</w:t>
            </w:r>
          </w:p>
          <w:p w14:paraId="44C23CB8" w14:textId="77777777" w:rsidR="00B65642" w:rsidRPr="00102634" w:rsidRDefault="00B65642" w:rsidP="00627560">
            <w:pPr>
              <w:keepNext/>
              <w:spacing w:before="0" w:after="0"/>
              <w:jc w:val="center"/>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Rpts</w:t>
            </w:r>
          </w:p>
        </w:tc>
        <w:tc>
          <w:tcPr>
            <w:tcW w:w="831" w:type="pct"/>
            <w:tcBorders>
              <w:top w:val="single" w:sz="4" w:space="0" w:color="auto"/>
              <w:bottom w:val="single" w:sz="4" w:space="0" w:color="auto"/>
            </w:tcBorders>
            <w:vAlign w:val="center"/>
          </w:tcPr>
          <w:p w14:paraId="6AA041D2" w14:textId="77777777" w:rsidR="00B65642" w:rsidRPr="00102634" w:rsidRDefault="00B65642" w:rsidP="00627560">
            <w:pPr>
              <w:keepNext/>
              <w:spacing w:before="0" w:after="0"/>
              <w:jc w:val="center"/>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 xml:space="preserve">Dispensed Price for Max. Qty </w:t>
            </w:r>
          </w:p>
        </w:tc>
        <w:tc>
          <w:tcPr>
            <w:tcW w:w="1256" w:type="pct"/>
            <w:tcBorders>
              <w:top w:val="single" w:sz="4" w:space="0" w:color="auto"/>
              <w:bottom w:val="single" w:sz="4" w:space="0" w:color="auto"/>
            </w:tcBorders>
            <w:vAlign w:val="center"/>
          </w:tcPr>
          <w:p w14:paraId="210A1378" w14:textId="77777777" w:rsidR="00B65642" w:rsidRPr="00102634" w:rsidRDefault="00B65642" w:rsidP="00627560">
            <w:pPr>
              <w:keepNext/>
              <w:spacing w:before="0" w:after="0"/>
              <w:jc w:val="center"/>
              <w:rPr>
                <w:rFonts w:ascii="Arial Narrow" w:eastAsia="Times New Roman" w:hAnsi="Arial Narrow" w:cs="Arial"/>
                <w:b/>
                <w:sz w:val="20"/>
                <w:szCs w:val="24"/>
                <w:lang w:eastAsia="en-AU"/>
              </w:rPr>
            </w:pPr>
            <w:r w:rsidRPr="00102634">
              <w:rPr>
                <w:rFonts w:ascii="Arial Narrow" w:eastAsia="Times New Roman" w:hAnsi="Arial Narrow" w:cs="Arial"/>
                <w:b/>
                <w:sz w:val="20"/>
                <w:szCs w:val="24"/>
                <w:lang w:eastAsia="en-AU"/>
              </w:rPr>
              <w:t>Proprietary Name and Manufacturer</w:t>
            </w:r>
          </w:p>
        </w:tc>
      </w:tr>
      <w:tr w:rsidR="00B65642" w:rsidRPr="00102634" w14:paraId="1D89125E" w14:textId="77777777" w:rsidTr="009309F2">
        <w:trPr>
          <w:gridBefore w:val="1"/>
          <w:wBefore w:w="13" w:type="pct"/>
          <w:trHeight w:val="510"/>
        </w:trPr>
        <w:tc>
          <w:tcPr>
            <w:tcW w:w="1854" w:type="pct"/>
          </w:tcPr>
          <w:p w14:paraId="163247C2" w14:textId="7676E53A" w:rsidR="00B65642" w:rsidRPr="00102634" w:rsidRDefault="00B65642" w:rsidP="00627560">
            <w:pPr>
              <w:pStyle w:val="TableText"/>
              <w:rPr>
                <w:rFonts w:eastAsia="Times New Roman" w:cs="Arial"/>
                <w:szCs w:val="24"/>
                <w:lang w:eastAsia="en-AU"/>
              </w:rPr>
            </w:pPr>
            <w:r w:rsidRPr="00102634">
              <w:t>Capivasertib, oral tablet, 200 mg and 160</w:t>
            </w:r>
            <w:r w:rsidR="00210055">
              <w:t> </w:t>
            </w:r>
            <w:r w:rsidRPr="00102634">
              <w:t>mg, 64 tablets per pack</w:t>
            </w:r>
          </w:p>
        </w:tc>
        <w:tc>
          <w:tcPr>
            <w:tcW w:w="591" w:type="pct"/>
          </w:tcPr>
          <w:p w14:paraId="21F7A197" w14:textId="77777777" w:rsidR="00B65642" w:rsidRPr="00102634" w:rsidRDefault="00B65642" w:rsidP="00627560">
            <w:pPr>
              <w:pStyle w:val="TableText"/>
              <w:jc w:val="center"/>
              <w:rPr>
                <w:rFonts w:eastAsia="Times New Roman" w:cs="Arial"/>
                <w:szCs w:val="24"/>
                <w:lang w:eastAsia="en-AU"/>
              </w:rPr>
            </w:pPr>
            <w:r w:rsidRPr="00102634">
              <w:t>1</w:t>
            </w:r>
          </w:p>
        </w:tc>
        <w:tc>
          <w:tcPr>
            <w:tcW w:w="454" w:type="pct"/>
          </w:tcPr>
          <w:p w14:paraId="33FED59A" w14:textId="77777777" w:rsidR="00B65642" w:rsidRPr="00102634" w:rsidRDefault="00B65642" w:rsidP="00627560">
            <w:pPr>
              <w:pStyle w:val="TableText"/>
              <w:jc w:val="center"/>
              <w:rPr>
                <w:rFonts w:eastAsia="Times New Roman" w:cs="Arial"/>
                <w:szCs w:val="24"/>
                <w:lang w:eastAsia="en-AU"/>
              </w:rPr>
            </w:pPr>
            <w:r w:rsidRPr="00102634">
              <w:rPr>
                <w:rFonts w:eastAsia="Times New Roman" w:cs="Arial"/>
                <w:szCs w:val="24"/>
                <w:lang w:eastAsia="en-AU"/>
              </w:rPr>
              <w:t>5</w:t>
            </w:r>
          </w:p>
        </w:tc>
        <w:tc>
          <w:tcPr>
            <w:tcW w:w="831" w:type="pct"/>
          </w:tcPr>
          <w:p w14:paraId="5255542E" w14:textId="77777777" w:rsidR="00B65642" w:rsidRPr="00102634" w:rsidRDefault="00B65642" w:rsidP="00627560">
            <w:pPr>
              <w:pStyle w:val="TableText"/>
              <w:rPr>
                <w:vertAlign w:val="superscript"/>
              </w:rPr>
            </w:pPr>
            <w:r w:rsidRPr="00102634">
              <w:t xml:space="preserve">$10,849.93 (pub) </w:t>
            </w:r>
          </w:p>
          <w:p w14:paraId="2E8B3D62" w14:textId="44E764B9" w:rsidR="00B65642" w:rsidRPr="00102634" w:rsidRDefault="00B65642" w:rsidP="00627560">
            <w:pPr>
              <w:pStyle w:val="TableText"/>
              <w:jc w:val="center"/>
              <w:rPr>
                <w:rFonts w:eastAsia="Times New Roman" w:cs="Arial"/>
                <w:szCs w:val="24"/>
                <w:lang w:eastAsia="en-AU"/>
              </w:rPr>
            </w:pPr>
            <w:r w:rsidRPr="00102634">
              <w:t>$</w:t>
            </w:r>
            <w:r w:rsidR="00311606" w:rsidRPr="00311606">
              <w:rPr>
                <w:rFonts w:hint="eastAsia"/>
                <w:color w:val="000000"/>
                <w:w w:val="15"/>
                <w:shd w:val="solid" w:color="000000" w:fill="000000"/>
                <w:fitText w:val="60" w:id="-761036288"/>
                <w14:textFill>
                  <w14:solidFill>
                    <w14:srgbClr w14:val="000000">
                      <w14:alpha w14:val="100000"/>
                    </w14:srgbClr>
                  </w14:solidFill>
                </w14:textFill>
              </w:rPr>
              <w:t xml:space="preserve">　</w:t>
            </w:r>
            <w:r w:rsidR="00311606" w:rsidRPr="00311606">
              <w:rPr>
                <w:color w:val="000000"/>
                <w:w w:val="15"/>
                <w:shd w:val="solid" w:color="000000" w:fill="000000"/>
                <w:fitText w:val="60" w:id="-761036288"/>
                <w14:textFill>
                  <w14:solidFill>
                    <w14:srgbClr w14:val="000000">
                      <w14:alpha w14:val="100000"/>
                    </w14:srgbClr>
                  </w14:solidFill>
                </w14:textFill>
              </w:rPr>
              <w:t>|</w:t>
            </w:r>
            <w:r w:rsidR="00311606" w:rsidRPr="00311606">
              <w:rPr>
                <w:rFonts w:hint="eastAsia"/>
                <w:color w:val="000000"/>
                <w:spacing w:val="-15"/>
                <w:w w:val="15"/>
                <w:shd w:val="solid" w:color="000000" w:fill="000000"/>
                <w:fitText w:val="60" w:id="-761036288"/>
                <w14:textFill>
                  <w14:solidFill>
                    <w14:srgbClr w14:val="000000">
                      <w14:alpha w14:val="100000"/>
                    </w14:srgbClr>
                  </w14:solidFill>
                </w14:textFill>
              </w:rPr>
              <w:t xml:space="preserve">　</w:t>
            </w:r>
            <w:r w:rsidRPr="00102634">
              <w:t xml:space="preserve"> (eff)</w:t>
            </w:r>
          </w:p>
        </w:tc>
        <w:tc>
          <w:tcPr>
            <w:tcW w:w="1256" w:type="pct"/>
          </w:tcPr>
          <w:p w14:paraId="2EBE95D2" w14:textId="77777777" w:rsidR="00B65642" w:rsidRPr="00102634" w:rsidRDefault="00B65642" w:rsidP="00627560">
            <w:pPr>
              <w:pStyle w:val="TableText"/>
              <w:jc w:val="center"/>
            </w:pPr>
            <w:r w:rsidRPr="00102634">
              <w:t>TRUQAP®</w:t>
            </w:r>
          </w:p>
          <w:p w14:paraId="60865C20" w14:textId="77777777" w:rsidR="00B65642" w:rsidRPr="00102634" w:rsidRDefault="00B65642" w:rsidP="00627560">
            <w:pPr>
              <w:pStyle w:val="TableText"/>
              <w:jc w:val="center"/>
              <w:rPr>
                <w:rFonts w:eastAsia="Times New Roman" w:cs="Arial"/>
                <w:szCs w:val="24"/>
                <w:lang w:eastAsia="en-AU"/>
              </w:rPr>
            </w:pPr>
            <w:r w:rsidRPr="00102634">
              <w:t>AstraZeneca Pty Ltd</w:t>
            </w:r>
          </w:p>
        </w:tc>
      </w:tr>
      <w:tr w:rsidR="00B65642" w:rsidRPr="001428E9" w14:paraId="1ECBB880"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C0B0BAE" w14:textId="77777777" w:rsidR="00B65642" w:rsidRPr="001428E9" w:rsidRDefault="00B65642" w:rsidP="00627560">
            <w:pPr>
              <w:keepLines/>
              <w:spacing w:before="0" w:after="0"/>
              <w:rPr>
                <w:rFonts w:ascii="Arial Narrow" w:hAnsi="Arial Narrow" w:cs="Arial"/>
                <w:b/>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p>
        </w:tc>
      </w:tr>
      <w:tr w:rsidR="00B65642" w:rsidRPr="001428E9" w14:paraId="40A67271"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2ACE74F" w14:textId="77777777" w:rsidR="00B65642" w:rsidRPr="001428E9" w:rsidRDefault="00B65642" w:rsidP="00627560">
            <w:pPr>
              <w:keepLines/>
              <w:spacing w:before="0" w:after="0"/>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p>
          <w:p w14:paraId="0E32745B" w14:textId="77777777" w:rsidR="00B65642" w:rsidRPr="001428E9" w:rsidRDefault="00B65642" w:rsidP="00627560">
            <w:pPr>
              <w:keepLines/>
              <w:spacing w:before="0" w:after="0"/>
              <w:rPr>
                <w:rFonts w:ascii="Arial Narrow" w:hAnsi="Arial Narrow" w:cs="Arial"/>
                <w:sz w:val="20"/>
                <w:szCs w:val="20"/>
              </w:rPr>
            </w:pP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B65642" w:rsidRPr="001428E9" w14:paraId="05509BB3"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4843B40" w14:textId="77777777" w:rsidR="00B65642" w:rsidRDefault="00B65642" w:rsidP="00627560">
            <w:pPr>
              <w:keepLines/>
              <w:spacing w:before="0" w:after="0"/>
              <w:rPr>
                <w:rFonts w:ascii="Arial Narrow" w:hAnsi="Arial Narrow" w:cs="Arial"/>
                <w:b/>
                <w:sz w:val="20"/>
                <w:szCs w:val="20"/>
              </w:rPr>
            </w:pPr>
            <w:r w:rsidRPr="001428E9">
              <w:rPr>
                <w:rFonts w:ascii="Arial Narrow" w:hAnsi="Arial Narrow" w:cs="Arial"/>
                <w:b/>
                <w:sz w:val="20"/>
                <w:szCs w:val="20"/>
              </w:rPr>
              <w:t>Prescriber type:</w:t>
            </w:r>
          </w:p>
          <w:p w14:paraId="2FE1D261" w14:textId="77777777" w:rsidR="00B65642" w:rsidRPr="001428E9" w:rsidRDefault="00B65642" w:rsidP="00627560">
            <w:pPr>
              <w:keepLines/>
              <w:spacing w:before="0" w:after="0"/>
              <w:rPr>
                <w:rFonts w:ascii="Arial Narrow" w:hAnsi="Arial Narrow" w:cs="Arial"/>
                <w:b/>
                <w:sz w:val="20"/>
                <w:szCs w:val="20"/>
              </w:rPr>
            </w:pP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Pr="001428E9">
              <w:rPr>
                <w:rFonts w:ascii="Arial Narrow" w:hAnsi="Arial Narrow" w:cs="Arial"/>
                <w:color w:val="FF0000"/>
                <w:sz w:val="20"/>
                <w:szCs w:val="20"/>
              </w:rPr>
              <w:t xml:space="preserve"> </w:t>
            </w:r>
          </w:p>
        </w:tc>
      </w:tr>
      <w:tr w:rsidR="00B65642" w:rsidRPr="001428E9" w14:paraId="124B8DF4"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8103EF2" w14:textId="77777777" w:rsidR="00B65642" w:rsidRPr="007F5A6B" w:rsidRDefault="00B65642" w:rsidP="00B65642">
            <w:pPr>
              <w:keepLines/>
              <w:spacing w:before="0" w:after="0"/>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color w:val="FF0000"/>
                <w:sz w:val="20"/>
                <w:szCs w:val="20"/>
              </w:rPr>
              <w:br/>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Pr>
                <w:rFonts w:ascii="Arial Narrow" w:eastAsia="Calibri" w:hAnsi="Arial Narrow" w:cs="Arial"/>
                <w:sz w:val="20"/>
                <w:szCs w:val="20"/>
              </w:rPr>
              <w:t xml:space="preserve">Telephone/Online PBS Authorities system) </w:t>
            </w:r>
          </w:p>
        </w:tc>
      </w:tr>
      <w:tr w:rsidR="00B65642" w:rsidRPr="001428E9" w14:paraId="0C2894FF"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2D22899F" w14:textId="77777777" w:rsidR="00B65642" w:rsidRPr="00EB46F6" w:rsidRDefault="00B65642" w:rsidP="00627560">
            <w:pPr>
              <w:spacing w:before="0" w:after="0"/>
              <w:rPr>
                <w:rFonts w:ascii="Arial Narrow" w:eastAsia="Times New Roman" w:hAnsi="Arial Narrow"/>
                <w:i/>
                <w:iCs/>
                <w:color w:val="333333"/>
                <w:sz w:val="20"/>
                <w:szCs w:val="20"/>
                <w:lang w:eastAsia="en-AU"/>
              </w:rPr>
            </w:pPr>
            <w:r w:rsidRPr="00EB46F6">
              <w:rPr>
                <w:rFonts w:ascii="Arial Narrow" w:eastAsia="Times New Roman" w:hAnsi="Arial Narrow"/>
                <w:b/>
                <w:bCs/>
                <w:i/>
                <w:iCs/>
                <w:color w:val="333333"/>
                <w:sz w:val="20"/>
                <w:szCs w:val="20"/>
                <w:lang w:eastAsia="en-AU"/>
              </w:rPr>
              <w:t>Administrative Advice:</w:t>
            </w:r>
          </w:p>
          <w:p w14:paraId="21065CF3"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EB46F6">
              <w:rPr>
                <w:rFonts w:ascii="Arial Narrow" w:eastAsia="Times New Roman" w:hAnsi="Arial Narrow"/>
                <w:i/>
                <w:iCs/>
                <w:color w:val="333333"/>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r w:rsidR="00B65642" w:rsidRPr="001428E9" w14:paraId="6FB79DC3"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4360B2C9" w14:textId="77777777" w:rsidR="00B65642" w:rsidRPr="00507EB1" w:rsidRDefault="00B65642" w:rsidP="00627560">
            <w:pPr>
              <w:spacing w:before="0" w:after="0"/>
              <w:rPr>
                <w:rFonts w:ascii="Arial Narrow" w:eastAsia="Times New Roman" w:hAnsi="Arial Narrow"/>
                <w:b/>
                <w:bCs/>
                <w:color w:val="333333"/>
                <w:sz w:val="20"/>
                <w:szCs w:val="20"/>
                <w:lang w:eastAsia="en-AU"/>
              </w:rPr>
            </w:pPr>
            <w:r w:rsidRPr="00507EB1">
              <w:rPr>
                <w:rFonts w:ascii="Arial Narrow" w:eastAsia="Times New Roman" w:hAnsi="Arial Narrow"/>
                <w:b/>
                <w:bCs/>
                <w:color w:val="333333"/>
                <w:sz w:val="20"/>
                <w:szCs w:val="20"/>
                <w:lang w:eastAsia="en-AU"/>
              </w:rPr>
              <w:t xml:space="preserve">Administrative Advice: </w:t>
            </w:r>
            <w:r w:rsidRPr="00507EB1">
              <w:rPr>
                <w:rFonts w:ascii="Arial Narrow" w:hAnsi="Arial Narrow"/>
                <w:sz w:val="20"/>
                <w:szCs w:val="20"/>
              </w:rPr>
              <w:t>No increase in the maximum quantity or number of units may be authorised </w:t>
            </w:r>
          </w:p>
        </w:tc>
      </w:tr>
      <w:tr w:rsidR="00B65642" w:rsidRPr="001428E9" w14:paraId="3B1D46DE"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2713BBED" w14:textId="77777777" w:rsidR="00B65642" w:rsidRPr="00507EB1" w:rsidRDefault="00B65642" w:rsidP="00627560">
            <w:pPr>
              <w:spacing w:before="0" w:after="0"/>
              <w:rPr>
                <w:rFonts w:ascii="Arial Narrow" w:eastAsia="Times New Roman" w:hAnsi="Arial Narrow"/>
                <w:b/>
                <w:bCs/>
                <w:color w:val="333333"/>
                <w:sz w:val="20"/>
                <w:szCs w:val="20"/>
                <w:lang w:eastAsia="en-AU"/>
              </w:rPr>
            </w:pPr>
            <w:r w:rsidRPr="00507EB1">
              <w:rPr>
                <w:rFonts w:ascii="Arial Narrow" w:eastAsia="Times New Roman" w:hAnsi="Arial Narrow"/>
                <w:b/>
                <w:bCs/>
                <w:color w:val="333333"/>
                <w:sz w:val="20"/>
                <w:szCs w:val="20"/>
                <w:lang w:eastAsia="en-AU"/>
              </w:rPr>
              <w:t xml:space="preserve">Administrative Advice: </w:t>
            </w:r>
            <w:r w:rsidRPr="00507EB1">
              <w:rPr>
                <w:rFonts w:ascii="Arial Narrow" w:hAnsi="Arial Narrow"/>
                <w:color w:val="333333"/>
                <w:sz w:val="20"/>
                <w:szCs w:val="20"/>
              </w:rPr>
              <w:t>No increase in the maximum number of repeats may be authorised </w:t>
            </w:r>
          </w:p>
        </w:tc>
      </w:tr>
      <w:tr w:rsidR="00B65642" w:rsidRPr="001428E9" w14:paraId="2A5089C0"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0085DBDE" w14:textId="77777777" w:rsidR="00B65642" w:rsidRPr="00507EB1" w:rsidRDefault="00B65642" w:rsidP="00627560">
            <w:pPr>
              <w:spacing w:before="0" w:after="0"/>
              <w:rPr>
                <w:rFonts w:ascii="Arial Narrow" w:eastAsia="Times New Roman" w:hAnsi="Arial Narrow"/>
                <w:b/>
                <w:bCs/>
                <w:color w:val="333333"/>
                <w:sz w:val="20"/>
                <w:szCs w:val="20"/>
                <w:lang w:eastAsia="en-AU"/>
              </w:rPr>
            </w:pPr>
            <w:r w:rsidRPr="00507EB1">
              <w:rPr>
                <w:rFonts w:ascii="Arial Narrow" w:hAnsi="Arial Narrow"/>
                <w:b/>
                <w:bCs/>
                <w:color w:val="333333"/>
                <w:sz w:val="20"/>
                <w:szCs w:val="20"/>
              </w:rPr>
              <w:t xml:space="preserve">Administrative Advice: </w:t>
            </w:r>
            <w:r w:rsidRPr="00507EB1">
              <w:rPr>
                <w:rFonts w:ascii="Arial Narrow" w:hAnsi="Arial Narrow"/>
                <w:color w:val="333333"/>
                <w:sz w:val="20"/>
                <w:szCs w:val="20"/>
              </w:rPr>
              <w:t>Special Pricing Arrangements apply </w:t>
            </w:r>
          </w:p>
        </w:tc>
      </w:tr>
      <w:tr w:rsidR="00B65642" w:rsidRPr="001428E9" w14:paraId="67D91281"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0751CAAD" w14:textId="77777777" w:rsidR="00B65642" w:rsidRPr="00FD153B" w:rsidRDefault="00B65642" w:rsidP="00627560">
            <w:pPr>
              <w:keepLines/>
              <w:spacing w:before="0" w:after="0"/>
              <w:rPr>
                <w:rFonts w:ascii="Arial Narrow" w:eastAsia="Times New Roman" w:hAnsi="Arial Narrow"/>
                <w:bCs/>
                <w:color w:val="333333"/>
                <w:sz w:val="20"/>
                <w:szCs w:val="20"/>
                <w:lang w:eastAsia="en-AU"/>
              </w:rPr>
            </w:pPr>
            <w:r w:rsidRPr="00022410">
              <w:rPr>
                <w:rFonts w:ascii="Arial Narrow" w:eastAsia="Times New Roman" w:hAnsi="Arial Narrow"/>
                <w:b/>
                <w:bCs/>
                <w:color w:val="BFBFBF" w:themeColor="background1" w:themeShade="BF"/>
                <w:sz w:val="20"/>
                <w:szCs w:val="20"/>
                <w:lang w:eastAsia="en-AU"/>
              </w:rPr>
              <w:t xml:space="preserve">Episodicity: </w:t>
            </w:r>
            <w:r w:rsidRPr="00022410">
              <w:rPr>
                <w:rFonts w:ascii="Arial Narrow" w:eastAsia="Times New Roman" w:hAnsi="Arial Narrow"/>
                <w:bCs/>
                <w:color w:val="BFBFBF" w:themeColor="background1" w:themeShade="BF"/>
                <w:sz w:val="20"/>
                <w:szCs w:val="20"/>
                <w:lang w:eastAsia="en-AU"/>
              </w:rPr>
              <w:t>nil</w:t>
            </w:r>
          </w:p>
        </w:tc>
      </w:tr>
      <w:tr w:rsidR="00B65642" w:rsidRPr="001428E9" w14:paraId="7E07CB04"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7C44FF6C" w14:textId="77777777" w:rsidR="00B65642" w:rsidRPr="00FD153B" w:rsidRDefault="00B65642" w:rsidP="00627560">
            <w:pPr>
              <w:keepLines/>
              <w:spacing w:before="0" w:after="0"/>
              <w:rPr>
                <w:rFonts w:ascii="Arial Narrow" w:eastAsia="Times New Roman" w:hAnsi="Arial Narrow"/>
                <w:b/>
                <w:bCs/>
                <w:color w:val="333333"/>
                <w:sz w:val="20"/>
                <w:szCs w:val="20"/>
                <w:lang w:eastAsia="en-AU"/>
              </w:rPr>
            </w:pPr>
            <w:r w:rsidRPr="00FD153B">
              <w:rPr>
                <w:rFonts w:ascii="Arial Narrow" w:eastAsia="Times New Roman" w:hAnsi="Arial Narrow"/>
                <w:b/>
                <w:bCs/>
                <w:color w:val="333333"/>
                <w:sz w:val="20"/>
                <w:szCs w:val="20"/>
                <w:lang w:eastAsia="en-AU"/>
              </w:rPr>
              <w:t xml:space="preserve">Severity: </w:t>
            </w:r>
            <w:r w:rsidRPr="00FD153B">
              <w:rPr>
                <w:rFonts w:ascii="Arial Narrow" w:hAnsi="Arial Narrow"/>
                <w:color w:val="333333"/>
                <w:sz w:val="20"/>
                <w:szCs w:val="20"/>
              </w:rPr>
              <w:t>Locally advanced or m</w:t>
            </w:r>
            <w:r w:rsidRPr="00FD153B">
              <w:rPr>
                <w:rFonts w:ascii="Arial Narrow" w:hAnsi="Arial Narrow"/>
                <w:sz w:val="20"/>
                <w:szCs w:val="20"/>
              </w:rPr>
              <w:t>etastatic</w:t>
            </w:r>
          </w:p>
        </w:tc>
      </w:tr>
      <w:tr w:rsidR="00B65642" w:rsidRPr="001428E9" w14:paraId="548BB395"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1CAA83B7" w14:textId="77777777" w:rsidR="00B65642" w:rsidRPr="00FD153B" w:rsidRDefault="00B65642" w:rsidP="00627560">
            <w:pPr>
              <w:keepLines/>
              <w:spacing w:before="0" w:after="0"/>
              <w:rPr>
                <w:rFonts w:ascii="Arial Narrow" w:eastAsia="Times New Roman" w:hAnsi="Arial Narrow"/>
                <w:b/>
                <w:bCs/>
                <w:color w:val="333333"/>
                <w:sz w:val="20"/>
                <w:szCs w:val="20"/>
                <w:lang w:eastAsia="en-AU"/>
              </w:rPr>
            </w:pPr>
            <w:r w:rsidRPr="00FD153B">
              <w:rPr>
                <w:rFonts w:ascii="Arial Narrow" w:eastAsia="Times New Roman" w:hAnsi="Arial Narrow"/>
                <w:b/>
                <w:bCs/>
                <w:color w:val="333333"/>
                <w:sz w:val="20"/>
                <w:szCs w:val="20"/>
                <w:lang w:eastAsia="en-AU"/>
              </w:rPr>
              <w:t xml:space="preserve">Condition: </w:t>
            </w:r>
            <w:r w:rsidRPr="00022410">
              <w:rPr>
                <w:rFonts w:ascii="Arial Narrow" w:eastAsia="Times New Roman" w:hAnsi="Arial Narrow"/>
                <w:color w:val="333333"/>
                <w:sz w:val="20"/>
                <w:szCs w:val="20"/>
                <w:lang w:eastAsia="en-AU"/>
              </w:rPr>
              <w:t>Breast cancer</w:t>
            </w:r>
          </w:p>
        </w:tc>
      </w:tr>
      <w:tr w:rsidR="00B65642" w:rsidRPr="001428E9" w14:paraId="03DB641E"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575C1D42" w14:textId="77777777" w:rsidR="00B65642" w:rsidRPr="00FD153B" w:rsidRDefault="00B65642" w:rsidP="00627560">
            <w:pPr>
              <w:keepLines/>
              <w:spacing w:before="0" w:after="0"/>
              <w:rPr>
                <w:rFonts w:ascii="Arial Narrow" w:eastAsia="Times New Roman" w:hAnsi="Arial Narrow"/>
                <w:color w:val="333333"/>
                <w:sz w:val="20"/>
                <w:szCs w:val="20"/>
                <w:lang w:eastAsia="en-AU"/>
              </w:rPr>
            </w:pPr>
            <w:r w:rsidRPr="00FD153B">
              <w:rPr>
                <w:rFonts w:ascii="Arial Narrow" w:eastAsia="Times New Roman" w:hAnsi="Arial Narrow"/>
                <w:b/>
                <w:bCs/>
                <w:color w:val="333333"/>
                <w:sz w:val="20"/>
                <w:szCs w:val="20"/>
                <w:lang w:eastAsia="en-AU"/>
              </w:rPr>
              <w:t>Indication:</w:t>
            </w:r>
            <w:r w:rsidRPr="00FD153B">
              <w:rPr>
                <w:rFonts w:ascii="Arial Narrow" w:eastAsia="Times New Roman" w:hAnsi="Arial Narrow"/>
                <w:color w:val="333333"/>
                <w:sz w:val="20"/>
                <w:szCs w:val="20"/>
                <w:lang w:eastAsia="en-AU"/>
              </w:rPr>
              <w:t xml:space="preserve"> </w:t>
            </w:r>
            <w:r w:rsidRPr="00FD153B">
              <w:rPr>
                <w:rFonts w:ascii="Arial Narrow" w:hAnsi="Arial Narrow"/>
                <w:strike/>
                <w:color w:val="333333"/>
                <w:sz w:val="20"/>
                <w:szCs w:val="20"/>
              </w:rPr>
              <w:t>Treatment of</w:t>
            </w:r>
            <w:r w:rsidRPr="00FD153B">
              <w:rPr>
                <w:rFonts w:ascii="Arial Narrow" w:hAnsi="Arial Narrow"/>
                <w:color w:val="333333"/>
                <w:sz w:val="20"/>
                <w:szCs w:val="20"/>
              </w:rPr>
              <w:t xml:space="preserve"> </w:t>
            </w:r>
            <w:r>
              <w:rPr>
                <w:rFonts w:ascii="Arial Narrow" w:hAnsi="Arial Narrow"/>
                <w:color w:val="333333"/>
                <w:sz w:val="20"/>
                <w:szCs w:val="20"/>
              </w:rPr>
              <w:t>L</w:t>
            </w:r>
            <w:r w:rsidRPr="00FD153B">
              <w:rPr>
                <w:rFonts w:ascii="Arial Narrow" w:hAnsi="Arial Narrow"/>
                <w:color w:val="333333"/>
                <w:sz w:val="20"/>
                <w:szCs w:val="20"/>
              </w:rPr>
              <w:t>ocally advanced or metastatic breast cancer</w:t>
            </w:r>
          </w:p>
        </w:tc>
      </w:tr>
      <w:tr w:rsidR="00B65642" w:rsidRPr="001428E9" w14:paraId="6C9A64F6"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54"/>
        </w:trPr>
        <w:tc>
          <w:tcPr>
            <w:tcW w:w="5000" w:type="pct"/>
            <w:gridSpan w:val="6"/>
            <w:vAlign w:val="center"/>
            <w:hideMark/>
          </w:tcPr>
          <w:p w14:paraId="18C22F39" w14:textId="77777777" w:rsidR="00B65642" w:rsidRPr="00FD153B" w:rsidRDefault="00B65642" w:rsidP="00627560">
            <w:pPr>
              <w:spacing w:before="0" w:after="0"/>
              <w:rPr>
                <w:rFonts w:ascii="Arial Narrow" w:eastAsia="Times New Roman" w:hAnsi="Arial Narrow"/>
                <w:sz w:val="20"/>
                <w:szCs w:val="20"/>
                <w:lang w:eastAsia="en-AU"/>
              </w:rPr>
            </w:pPr>
          </w:p>
        </w:tc>
      </w:tr>
      <w:tr w:rsidR="00B65642" w:rsidRPr="001428E9" w14:paraId="38C84C23"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0912FEDE" w14:textId="77777777" w:rsidR="00B65642" w:rsidRPr="00FD153B" w:rsidRDefault="00B65642" w:rsidP="00627560">
            <w:pPr>
              <w:spacing w:before="0" w:after="0"/>
              <w:rPr>
                <w:rFonts w:ascii="Arial Narrow" w:eastAsia="Times New Roman" w:hAnsi="Arial Narrow"/>
                <w:sz w:val="20"/>
                <w:szCs w:val="20"/>
                <w:lang w:eastAsia="en-AU"/>
              </w:rPr>
            </w:pPr>
            <w:r w:rsidRPr="00FD153B">
              <w:rPr>
                <w:rFonts w:ascii="Arial Narrow" w:hAnsi="Arial Narrow"/>
                <w:b/>
                <w:bCs/>
                <w:color w:val="333333"/>
                <w:sz w:val="20"/>
                <w:szCs w:val="20"/>
              </w:rPr>
              <w:t>Clinical criteria:</w:t>
            </w:r>
          </w:p>
        </w:tc>
      </w:tr>
      <w:tr w:rsidR="00B65642" w:rsidRPr="001428E9" w14:paraId="7FBE0824"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483A4D8D"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color w:val="333333"/>
                <w:sz w:val="20"/>
                <w:szCs w:val="20"/>
              </w:rPr>
              <w:t xml:space="preserve">The condition must be </w:t>
            </w:r>
            <w:r w:rsidRPr="00507EB1">
              <w:rPr>
                <w:rFonts w:ascii="Arial Narrow" w:hAnsi="Arial Narrow"/>
                <w:strike/>
                <w:color w:val="333333"/>
                <w:sz w:val="20"/>
                <w:szCs w:val="20"/>
              </w:rPr>
              <w:t>negative for</w:t>
            </w:r>
            <w:r w:rsidRPr="00FD153B">
              <w:rPr>
                <w:rFonts w:ascii="Arial Narrow" w:hAnsi="Arial Narrow"/>
                <w:color w:val="333333"/>
                <w:sz w:val="20"/>
                <w:szCs w:val="20"/>
              </w:rPr>
              <w:t xml:space="preserve"> human epidermal growth factor receptor 2 (HER2) </w:t>
            </w:r>
            <w:r w:rsidRPr="00507EB1">
              <w:rPr>
                <w:rFonts w:ascii="Arial Narrow" w:hAnsi="Arial Narrow"/>
                <w:strike/>
                <w:color w:val="333333"/>
                <w:sz w:val="20"/>
                <w:szCs w:val="20"/>
              </w:rPr>
              <w:t>overexpression</w:t>
            </w:r>
            <w:r>
              <w:rPr>
                <w:rFonts w:ascii="Arial Narrow" w:hAnsi="Arial Narrow"/>
                <w:strike/>
                <w:color w:val="333333"/>
                <w:sz w:val="20"/>
                <w:szCs w:val="20"/>
              </w:rPr>
              <w:t xml:space="preserve"> </w:t>
            </w:r>
            <w:r w:rsidRPr="00507EB1">
              <w:rPr>
                <w:rFonts w:ascii="Arial Narrow" w:hAnsi="Arial Narrow"/>
                <w:i/>
                <w:iCs/>
                <w:color w:val="333333"/>
                <w:sz w:val="20"/>
                <w:szCs w:val="20"/>
              </w:rPr>
              <w:t>negative</w:t>
            </w:r>
          </w:p>
        </w:tc>
      </w:tr>
      <w:tr w:rsidR="00B65642" w:rsidRPr="001428E9" w14:paraId="18A93600"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38CFD849"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b/>
                <w:bCs/>
                <w:color w:val="333333"/>
                <w:sz w:val="20"/>
                <w:szCs w:val="20"/>
              </w:rPr>
              <w:t>AND</w:t>
            </w:r>
          </w:p>
        </w:tc>
      </w:tr>
      <w:tr w:rsidR="00B65642" w:rsidRPr="001428E9" w14:paraId="6EF7B5F0"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63F95326"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eastAsiaTheme="majorEastAsia" w:hAnsi="Arial Narrow" w:cs="Arial"/>
                <w:b/>
                <w:bCs/>
                <w:color w:val="333333"/>
                <w:sz w:val="20"/>
                <w:szCs w:val="20"/>
                <w:lang w:bidi="en-US"/>
              </w:rPr>
              <w:t>Clinical criteria:</w:t>
            </w:r>
          </w:p>
        </w:tc>
      </w:tr>
      <w:tr w:rsidR="00B65642" w:rsidRPr="001428E9" w14:paraId="0FB7297D"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4B68D4C3" w14:textId="77777777" w:rsidR="00B65642" w:rsidRPr="00FD153B" w:rsidRDefault="00B65642" w:rsidP="00627560">
            <w:pPr>
              <w:spacing w:before="0" w:after="0"/>
              <w:rPr>
                <w:rFonts w:ascii="Arial Narrow" w:eastAsia="Times New Roman" w:hAnsi="Arial Narrow"/>
                <w:color w:val="FF0000"/>
                <w:sz w:val="20"/>
                <w:szCs w:val="20"/>
                <w:lang w:eastAsia="en-AU"/>
              </w:rPr>
            </w:pPr>
            <w:r w:rsidRPr="00FD153B">
              <w:rPr>
                <w:rFonts w:ascii="Arial Narrow" w:eastAsiaTheme="majorEastAsia" w:hAnsi="Arial Narrow" w:cs="Arial"/>
                <w:color w:val="333333"/>
                <w:sz w:val="20"/>
                <w:szCs w:val="20"/>
                <w:lang w:bidi="en-US"/>
              </w:rPr>
              <w:t>The condition must be hormone receptor positive,</w:t>
            </w:r>
          </w:p>
        </w:tc>
      </w:tr>
      <w:tr w:rsidR="00B65642" w:rsidRPr="001428E9" w14:paraId="43B53FE5"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492FA40C"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b/>
                <w:bCs/>
                <w:color w:val="333333"/>
                <w:sz w:val="20"/>
                <w:szCs w:val="20"/>
              </w:rPr>
              <w:t>AND</w:t>
            </w:r>
          </w:p>
        </w:tc>
      </w:tr>
      <w:tr w:rsidR="00B65642" w:rsidRPr="001428E9" w14:paraId="7CF54F46"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74C321D1"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b/>
                <w:bCs/>
                <w:color w:val="333333"/>
                <w:sz w:val="20"/>
                <w:szCs w:val="20"/>
              </w:rPr>
              <w:t>Clinical criteria</w:t>
            </w:r>
          </w:p>
        </w:tc>
      </w:tr>
      <w:tr w:rsidR="00B65642" w:rsidRPr="001428E9" w14:paraId="25DE796A"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1909BE83"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color w:val="333333"/>
                <w:sz w:val="20"/>
                <w:szCs w:val="20"/>
              </w:rPr>
              <w:t>The treatment must be in combination with fulvestrant</w:t>
            </w:r>
          </w:p>
        </w:tc>
      </w:tr>
      <w:tr w:rsidR="00B65642" w:rsidRPr="001428E9" w14:paraId="5D682D0D"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76BA1FF0" w14:textId="77777777" w:rsidR="00B65642" w:rsidRPr="00FD153B" w:rsidRDefault="00B65642" w:rsidP="00627560">
            <w:pPr>
              <w:keepNext/>
              <w:spacing w:before="0" w:after="0"/>
              <w:rPr>
                <w:rFonts w:ascii="Arial Narrow" w:eastAsia="Times New Roman" w:hAnsi="Arial Narrow"/>
                <w:color w:val="333333"/>
                <w:sz w:val="20"/>
                <w:szCs w:val="20"/>
                <w:lang w:eastAsia="en-AU"/>
              </w:rPr>
            </w:pPr>
            <w:r w:rsidRPr="00FD153B">
              <w:rPr>
                <w:rFonts w:ascii="Arial Narrow" w:hAnsi="Arial Narrow"/>
                <w:b/>
                <w:bCs/>
                <w:color w:val="333333"/>
                <w:sz w:val="20"/>
                <w:szCs w:val="20"/>
              </w:rPr>
              <w:t>AND</w:t>
            </w:r>
          </w:p>
        </w:tc>
      </w:tr>
      <w:tr w:rsidR="00B65642" w:rsidRPr="001428E9" w14:paraId="0A77255B"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776F78B8" w14:textId="77777777" w:rsidR="00B65642" w:rsidRPr="00FD153B" w:rsidRDefault="00B65642" w:rsidP="00627560">
            <w:pPr>
              <w:autoSpaceDE w:val="0"/>
              <w:autoSpaceDN w:val="0"/>
              <w:adjustRightInd w:val="0"/>
              <w:spacing w:before="0" w:after="0"/>
              <w:rPr>
                <w:rFonts w:ascii="Arial Narrow" w:hAnsi="Arial Narrow" w:cs="Arial Narrow"/>
                <w:i/>
                <w:iCs/>
                <w:sz w:val="20"/>
                <w:szCs w:val="20"/>
              </w:rPr>
            </w:pPr>
            <w:r w:rsidRPr="00FD153B">
              <w:rPr>
                <w:rFonts w:ascii="Arial Narrow" w:hAnsi="Arial Narrow"/>
                <w:b/>
                <w:bCs/>
                <w:color w:val="333333"/>
                <w:sz w:val="20"/>
                <w:szCs w:val="20"/>
              </w:rPr>
              <w:t>Clinical criteria:</w:t>
            </w:r>
          </w:p>
        </w:tc>
      </w:tr>
      <w:tr w:rsidR="00B65642" w:rsidRPr="001428E9" w14:paraId="7900C079"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26F75190" w14:textId="77777777" w:rsidR="00B65642" w:rsidRPr="00FD153B" w:rsidRDefault="00B65642" w:rsidP="00627560">
            <w:pPr>
              <w:autoSpaceDE w:val="0"/>
              <w:autoSpaceDN w:val="0"/>
              <w:adjustRightInd w:val="0"/>
              <w:spacing w:before="0" w:after="0"/>
              <w:rPr>
                <w:rFonts w:ascii="Arial Narrow" w:hAnsi="Arial Narrow" w:cs="Arial Narrow"/>
                <w:i/>
                <w:iCs/>
                <w:sz w:val="20"/>
                <w:szCs w:val="20"/>
              </w:rPr>
            </w:pPr>
            <w:r w:rsidRPr="00FD153B">
              <w:rPr>
                <w:rFonts w:ascii="Arial Narrow" w:hAnsi="Arial Narrow"/>
                <w:color w:val="333333"/>
                <w:sz w:val="20"/>
                <w:szCs w:val="20"/>
              </w:rPr>
              <w:t>The condition must be associated with a</w:t>
            </w:r>
            <w:r>
              <w:rPr>
                <w:rFonts w:ascii="Arial Narrow" w:hAnsi="Arial Narrow"/>
                <w:color w:val="333333"/>
                <w:sz w:val="20"/>
                <w:szCs w:val="20"/>
              </w:rPr>
              <w:t xml:space="preserve"> </w:t>
            </w:r>
            <w:r w:rsidRPr="00362159">
              <w:rPr>
                <w:rFonts w:ascii="Arial Narrow" w:hAnsi="Arial Narrow"/>
                <w:i/>
                <w:iCs/>
                <w:color w:val="333333"/>
                <w:sz w:val="20"/>
                <w:szCs w:val="20"/>
              </w:rPr>
              <w:t>Tier I/II</w:t>
            </w:r>
            <w:r w:rsidRPr="00FD153B">
              <w:rPr>
                <w:rFonts w:ascii="Arial Narrow" w:hAnsi="Arial Narrow"/>
                <w:color w:val="333333"/>
                <w:sz w:val="20"/>
                <w:szCs w:val="20"/>
              </w:rPr>
              <w:t xml:space="preserve"> </w:t>
            </w:r>
            <w:r w:rsidRPr="00362159">
              <w:rPr>
                <w:rFonts w:ascii="Arial Narrow" w:hAnsi="Arial Narrow"/>
                <w:i/>
                <w:iCs/>
                <w:color w:val="333333"/>
                <w:sz w:val="20"/>
                <w:szCs w:val="20"/>
              </w:rPr>
              <w:t>variant</w:t>
            </w:r>
            <w:r>
              <w:rPr>
                <w:rFonts w:ascii="Arial Narrow" w:hAnsi="Arial Narrow"/>
                <w:color w:val="333333"/>
                <w:sz w:val="20"/>
                <w:szCs w:val="20"/>
              </w:rPr>
              <w:t xml:space="preserve"> </w:t>
            </w:r>
            <w:r w:rsidRPr="00362159">
              <w:rPr>
                <w:rFonts w:ascii="Arial Narrow" w:hAnsi="Arial Narrow"/>
                <w:strike/>
                <w:color w:val="333333"/>
                <w:sz w:val="20"/>
                <w:szCs w:val="20"/>
              </w:rPr>
              <w:t>class 4 or 5</w:t>
            </w:r>
            <w:r w:rsidRPr="00FD153B">
              <w:rPr>
                <w:rFonts w:ascii="Arial Narrow" w:hAnsi="Arial Narrow"/>
                <w:color w:val="333333"/>
                <w:sz w:val="20"/>
                <w:szCs w:val="20"/>
              </w:rPr>
              <w:t xml:space="preserve"> </w:t>
            </w:r>
            <w:r w:rsidRPr="00FD153B">
              <w:rPr>
                <w:rFonts w:ascii="Arial Narrow" w:hAnsi="Arial Narrow"/>
                <w:i/>
                <w:iCs/>
                <w:color w:val="333333"/>
                <w:sz w:val="20"/>
                <w:szCs w:val="20"/>
              </w:rPr>
              <w:t>PIK3CA</w:t>
            </w:r>
            <w:r w:rsidRPr="00FD153B">
              <w:rPr>
                <w:rFonts w:ascii="Arial Narrow" w:hAnsi="Arial Narrow"/>
                <w:color w:val="333333"/>
                <w:sz w:val="20"/>
                <w:szCs w:val="20"/>
              </w:rPr>
              <w:t xml:space="preserve"> or </w:t>
            </w:r>
            <w:r w:rsidRPr="00FD153B">
              <w:rPr>
                <w:rFonts w:ascii="Arial Narrow" w:hAnsi="Arial Narrow"/>
                <w:i/>
                <w:iCs/>
                <w:color w:val="333333"/>
                <w:sz w:val="20"/>
                <w:szCs w:val="20"/>
              </w:rPr>
              <w:t>AKT1</w:t>
            </w:r>
            <w:r w:rsidRPr="00FD153B">
              <w:rPr>
                <w:rFonts w:ascii="Arial Narrow" w:hAnsi="Arial Narrow"/>
                <w:color w:val="333333"/>
                <w:sz w:val="20"/>
                <w:szCs w:val="20"/>
              </w:rPr>
              <w:t xml:space="preserve"> or </w:t>
            </w:r>
            <w:r w:rsidRPr="00FD153B">
              <w:rPr>
                <w:rFonts w:ascii="Arial Narrow" w:hAnsi="Arial Narrow"/>
                <w:i/>
                <w:iCs/>
                <w:color w:val="333333"/>
                <w:sz w:val="20"/>
                <w:szCs w:val="20"/>
              </w:rPr>
              <w:t>PTEN</w:t>
            </w:r>
            <w:r w:rsidRPr="00FD153B">
              <w:rPr>
                <w:rFonts w:ascii="Arial Narrow" w:hAnsi="Arial Narrow"/>
                <w:color w:val="333333"/>
                <w:sz w:val="20"/>
                <w:szCs w:val="20"/>
              </w:rPr>
              <w:t xml:space="preserve"> gene </w:t>
            </w:r>
            <w:r w:rsidRPr="00362159">
              <w:rPr>
                <w:rFonts w:ascii="Arial Narrow" w:hAnsi="Arial Narrow"/>
                <w:strike/>
                <w:color w:val="333333"/>
                <w:sz w:val="20"/>
                <w:szCs w:val="20"/>
              </w:rPr>
              <w:t>variants</w:t>
            </w:r>
          </w:p>
        </w:tc>
      </w:tr>
      <w:tr w:rsidR="00B65642" w:rsidRPr="001428E9" w14:paraId="3D7332EB"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647A2891" w14:textId="77777777" w:rsidR="00B65642" w:rsidRPr="00FD153B" w:rsidRDefault="00B65642" w:rsidP="00627560">
            <w:pPr>
              <w:spacing w:before="0" w:after="0"/>
              <w:rPr>
                <w:rFonts w:ascii="Arial Narrow" w:eastAsia="Times New Roman" w:hAnsi="Arial Narrow"/>
                <w:b/>
                <w:bCs/>
                <w:color w:val="333333"/>
                <w:sz w:val="20"/>
                <w:szCs w:val="20"/>
                <w:lang w:eastAsia="en-AU"/>
              </w:rPr>
            </w:pPr>
            <w:r w:rsidRPr="00FD153B">
              <w:rPr>
                <w:rFonts w:ascii="Arial Narrow" w:hAnsi="Arial Narrow"/>
                <w:b/>
                <w:bCs/>
                <w:color w:val="333333"/>
                <w:sz w:val="20"/>
                <w:szCs w:val="20"/>
              </w:rPr>
              <w:t>AND</w:t>
            </w:r>
          </w:p>
        </w:tc>
      </w:tr>
      <w:tr w:rsidR="00B65642" w:rsidRPr="001428E9" w14:paraId="02A196CF"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37FD11D3" w14:textId="77777777" w:rsidR="00B65642" w:rsidRPr="00FD153B" w:rsidRDefault="00B65642" w:rsidP="00627560">
            <w:pPr>
              <w:spacing w:before="0" w:after="0"/>
              <w:rPr>
                <w:rFonts w:ascii="Arial Narrow" w:eastAsia="Times New Roman" w:hAnsi="Arial Narrow"/>
                <w:b/>
                <w:bCs/>
                <w:color w:val="333333"/>
                <w:sz w:val="20"/>
                <w:szCs w:val="20"/>
                <w:lang w:eastAsia="en-AU"/>
              </w:rPr>
            </w:pPr>
            <w:r w:rsidRPr="00FD153B">
              <w:rPr>
                <w:rFonts w:ascii="Arial Narrow" w:hAnsi="Arial Narrow"/>
                <w:b/>
                <w:bCs/>
                <w:color w:val="333333"/>
                <w:sz w:val="20"/>
                <w:szCs w:val="20"/>
              </w:rPr>
              <w:t>Clinical criteria:</w:t>
            </w:r>
          </w:p>
        </w:tc>
      </w:tr>
      <w:tr w:rsidR="00B65642" w:rsidRPr="001428E9" w14:paraId="750C964F"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3F06703C"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color w:val="333333"/>
                <w:sz w:val="20"/>
                <w:szCs w:val="20"/>
              </w:rPr>
              <w:t xml:space="preserve">The treatment must be following recurrence or progression on or after </w:t>
            </w:r>
            <w:r w:rsidRPr="00362159">
              <w:rPr>
                <w:rFonts w:ascii="Arial Narrow" w:hAnsi="Arial Narrow"/>
                <w:i/>
                <w:iCs/>
                <w:color w:val="333333"/>
                <w:sz w:val="20"/>
                <w:szCs w:val="20"/>
              </w:rPr>
              <w:t>an</w:t>
            </w:r>
            <w:r>
              <w:rPr>
                <w:rFonts w:ascii="Arial Narrow" w:hAnsi="Arial Narrow"/>
                <w:color w:val="333333"/>
                <w:sz w:val="20"/>
                <w:szCs w:val="20"/>
              </w:rPr>
              <w:t xml:space="preserve"> </w:t>
            </w:r>
            <w:r w:rsidRPr="00FD153B">
              <w:rPr>
                <w:rFonts w:ascii="Arial Narrow" w:hAnsi="Arial Narrow"/>
                <w:color w:val="333333"/>
                <w:sz w:val="20"/>
                <w:szCs w:val="20"/>
              </w:rPr>
              <w:t>endocrine based regimen</w:t>
            </w:r>
            <w:r w:rsidRPr="00362159">
              <w:rPr>
                <w:rFonts w:ascii="Arial Narrow" w:hAnsi="Arial Narrow"/>
                <w:strike/>
                <w:color w:val="333333"/>
                <w:sz w:val="20"/>
                <w:szCs w:val="20"/>
              </w:rPr>
              <w:t>, with or without a CDK4/6 inhibitor.</w:t>
            </w:r>
          </w:p>
        </w:tc>
      </w:tr>
      <w:tr w:rsidR="00B65642" w:rsidRPr="001428E9" w14:paraId="656B6F9B"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3E8A9463"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b/>
                <w:bCs/>
                <w:color w:val="333333"/>
                <w:sz w:val="20"/>
                <w:szCs w:val="20"/>
              </w:rPr>
              <w:lastRenderedPageBreak/>
              <w:t>AND</w:t>
            </w:r>
          </w:p>
        </w:tc>
      </w:tr>
      <w:tr w:rsidR="00B65642" w:rsidRPr="001428E9" w14:paraId="25D7E345"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18FC65BE" w14:textId="77777777" w:rsidR="00B65642" w:rsidRPr="00FD153B" w:rsidRDefault="00B65642" w:rsidP="00627560">
            <w:pPr>
              <w:spacing w:before="0" w:after="0"/>
              <w:rPr>
                <w:rFonts w:ascii="Arial Narrow" w:eastAsia="Times New Roman" w:hAnsi="Arial Narrow"/>
                <w:color w:val="333333"/>
                <w:sz w:val="20"/>
                <w:szCs w:val="20"/>
                <w:lang w:eastAsia="en-AU"/>
              </w:rPr>
            </w:pPr>
            <w:r w:rsidRPr="00FD153B">
              <w:rPr>
                <w:rFonts w:ascii="Arial Narrow" w:hAnsi="Arial Narrow"/>
                <w:b/>
                <w:bCs/>
                <w:color w:val="333333"/>
                <w:sz w:val="20"/>
                <w:szCs w:val="20"/>
              </w:rPr>
              <w:t>Clinical criteria:</w:t>
            </w:r>
          </w:p>
        </w:tc>
      </w:tr>
      <w:tr w:rsidR="00B65642" w:rsidRPr="001428E9" w14:paraId="4E0F6B9C"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5886CFF4" w14:textId="77777777" w:rsidR="00B65642" w:rsidRDefault="00B65642" w:rsidP="00627560">
            <w:pPr>
              <w:spacing w:before="0" w:after="0"/>
              <w:rPr>
                <w:rFonts w:ascii="Arial Narrow" w:hAnsi="Arial Narrow"/>
                <w:strike/>
                <w:color w:val="333333"/>
                <w:sz w:val="20"/>
                <w:szCs w:val="20"/>
              </w:rPr>
            </w:pPr>
            <w:r w:rsidRPr="00362159">
              <w:rPr>
                <w:rFonts w:ascii="Arial Narrow" w:hAnsi="Arial Narrow"/>
                <w:strike/>
                <w:color w:val="333333"/>
                <w:sz w:val="20"/>
                <w:szCs w:val="20"/>
              </w:rPr>
              <w:t>The treatment must not be a PBS-subsidised benefit beyond disease recurrence/progression</w:t>
            </w:r>
          </w:p>
          <w:p w14:paraId="46E4AEB7" w14:textId="77777777" w:rsidR="00B65642" w:rsidRPr="00362159" w:rsidRDefault="00B65642" w:rsidP="00627560">
            <w:pPr>
              <w:spacing w:before="0" w:after="0"/>
              <w:rPr>
                <w:rFonts w:ascii="Arial Narrow" w:eastAsia="Times New Roman" w:hAnsi="Arial Narrow"/>
                <w:strike/>
                <w:color w:val="333333"/>
                <w:sz w:val="20"/>
                <w:szCs w:val="20"/>
                <w:lang w:eastAsia="en-AU"/>
              </w:rPr>
            </w:pPr>
            <w:r w:rsidRPr="00362159">
              <w:rPr>
                <w:rStyle w:val="normaltextrun"/>
                <w:rFonts w:ascii="Arial Narrow" w:hAnsi="Arial Narrow"/>
                <w:color w:val="000000"/>
                <w:sz w:val="20"/>
                <w:szCs w:val="20"/>
                <w:shd w:val="clear" w:color="auto" w:fill="FFFFFF"/>
              </w:rPr>
              <w:t>A patient who has progressive disease when treated with this drug is no longer eligible for PBS-subsidised treatment with this drug.</w:t>
            </w:r>
          </w:p>
        </w:tc>
      </w:tr>
      <w:tr w:rsidR="00B65642" w:rsidRPr="001428E9" w14:paraId="65B6DBFC"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5A9D75A3" w14:textId="77777777" w:rsidR="00B65642" w:rsidRPr="00FD153B" w:rsidRDefault="00B65642" w:rsidP="00627560">
            <w:pPr>
              <w:spacing w:before="0" w:after="0"/>
              <w:rPr>
                <w:rFonts w:ascii="Arial Narrow" w:hAnsi="Arial Narrow"/>
                <w:color w:val="333333"/>
                <w:sz w:val="20"/>
                <w:szCs w:val="20"/>
              </w:rPr>
            </w:pPr>
          </w:p>
        </w:tc>
      </w:tr>
      <w:tr w:rsidR="00B65642" w:rsidRPr="00362159" w14:paraId="17DF69D0"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41A5FCC8" w14:textId="77777777" w:rsidR="00B65642" w:rsidRPr="00362159" w:rsidRDefault="00B65642" w:rsidP="00627560">
            <w:pPr>
              <w:spacing w:before="0" w:after="0"/>
              <w:rPr>
                <w:rFonts w:ascii="Arial Narrow" w:eastAsia="Times New Roman" w:hAnsi="Arial Narrow"/>
                <w:strike/>
                <w:color w:val="333333"/>
                <w:sz w:val="20"/>
                <w:szCs w:val="20"/>
                <w:lang w:eastAsia="en-AU"/>
              </w:rPr>
            </w:pPr>
            <w:r w:rsidRPr="00362159">
              <w:rPr>
                <w:rFonts w:ascii="Arial Narrow" w:hAnsi="Arial Narrow"/>
                <w:b/>
                <w:bCs/>
                <w:strike/>
                <w:sz w:val="20"/>
                <w:szCs w:val="20"/>
              </w:rPr>
              <w:t>Treatment criteria</w:t>
            </w:r>
          </w:p>
        </w:tc>
      </w:tr>
      <w:tr w:rsidR="00B65642" w:rsidRPr="00362159" w14:paraId="180D9AB3"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0442F715" w14:textId="77777777" w:rsidR="00B65642" w:rsidRPr="00362159" w:rsidRDefault="00B65642" w:rsidP="00627560">
            <w:pPr>
              <w:spacing w:before="0" w:after="0"/>
              <w:rPr>
                <w:rFonts w:ascii="Arial Narrow" w:eastAsia="Times New Roman" w:hAnsi="Arial Narrow"/>
                <w:strike/>
                <w:sz w:val="20"/>
                <w:szCs w:val="20"/>
                <w:lang w:eastAsia="en-AU"/>
              </w:rPr>
            </w:pPr>
            <w:r w:rsidRPr="00362159">
              <w:rPr>
                <w:rStyle w:val="normaltextrun"/>
                <w:rFonts w:ascii="Arial Narrow" w:hAnsi="Arial Narrow"/>
                <w:strike/>
                <w:color w:val="000000"/>
                <w:sz w:val="20"/>
                <w:szCs w:val="20"/>
                <w:shd w:val="clear" w:color="auto" w:fill="FFFFFF"/>
              </w:rPr>
              <w:t>Patient must be undergoing initial treatment with this drug – the following are true: (i) this is the first prescription for this drug, (ii) there has been an absence of disease progression whilst on active treatment with this drug, (iii) this prescription seeks no more than 5 repeat prescriptions; or</w:t>
            </w:r>
            <w:r w:rsidRPr="00362159">
              <w:rPr>
                <w:rStyle w:val="normaltextrun"/>
                <w:rFonts w:ascii="Arial" w:hAnsi="Arial" w:cs="Arial"/>
                <w:strike/>
                <w:color w:val="000000"/>
                <w:sz w:val="20"/>
                <w:szCs w:val="20"/>
                <w:shd w:val="clear" w:color="auto" w:fill="FFFFFF"/>
              </w:rPr>
              <w:t> </w:t>
            </w:r>
            <w:r w:rsidRPr="00362159">
              <w:rPr>
                <w:rStyle w:val="eop"/>
                <w:rFonts w:ascii="Arial Narrow" w:hAnsi="Arial Narrow"/>
                <w:strike/>
                <w:color w:val="000000"/>
                <w:sz w:val="20"/>
                <w:szCs w:val="20"/>
                <w:shd w:val="clear" w:color="auto" w:fill="FFFFFF"/>
              </w:rPr>
              <w:t> </w:t>
            </w:r>
          </w:p>
        </w:tc>
      </w:tr>
      <w:tr w:rsidR="00B65642" w:rsidRPr="00362159" w14:paraId="62A2C9F8"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hideMark/>
          </w:tcPr>
          <w:p w14:paraId="2E2F2B74" w14:textId="77777777" w:rsidR="00B65642" w:rsidRPr="00362159" w:rsidRDefault="00B65642" w:rsidP="00627560">
            <w:pPr>
              <w:spacing w:before="0" w:after="0"/>
              <w:rPr>
                <w:rFonts w:ascii="Arial Narrow" w:eastAsia="Times New Roman" w:hAnsi="Arial Narrow"/>
                <w:strike/>
                <w:color w:val="333333"/>
                <w:sz w:val="20"/>
                <w:szCs w:val="20"/>
                <w:lang w:eastAsia="en-AU"/>
              </w:rPr>
            </w:pPr>
            <w:r w:rsidRPr="00362159">
              <w:rPr>
                <w:rStyle w:val="normaltextrun"/>
                <w:rFonts w:ascii="Arial Narrow" w:hAnsi="Arial Narrow"/>
                <w:strike/>
                <w:color w:val="000000"/>
                <w:sz w:val="20"/>
                <w:szCs w:val="20"/>
                <w:shd w:val="clear" w:color="auto" w:fill="FFFFFF"/>
              </w:rPr>
              <w:t xml:space="preserve">Patient must be undergoing continuing treatment with drug – the following are true: (i) there has been an absence of further disease progression whilst on active treatment with this drug, (ii) this prescription does not seek to re-treat after disease progression, (iii) this prescription seeks no more than 5 repeat prescriptions </w:t>
            </w:r>
          </w:p>
        </w:tc>
      </w:tr>
      <w:tr w:rsidR="00B65642" w:rsidRPr="001428E9" w14:paraId="52A57C79"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0332E5C6" w14:textId="77777777" w:rsidR="00B65642" w:rsidRPr="00FD153B" w:rsidRDefault="00B65642" w:rsidP="00627560">
            <w:pPr>
              <w:spacing w:before="0" w:after="0"/>
              <w:rPr>
                <w:rStyle w:val="normaltextrun"/>
                <w:rFonts w:ascii="Arial Narrow" w:hAnsi="Arial Narrow"/>
                <w:color w:val="000000"/>
                <w:sz w:val="20"/>
                <w:szCs w:val="20"/>
                <w:shd w:val="clear" w:color="auto" w:fill="FFFFFF"/>
              </w:rPr>
            </w:pPr>
          </w:p>
        </w:tc>
      </w:tr>
      <w:tr w:rsidR="00B65642" w:rsidRPr="001428E9" w14:paraId="2F85FF07" w14:textId="77777777" w:rsidTr="00B656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08" w:type="dxa"/>
            <w:bottom w:w="15" w:type="dxa"/>
            <w:right w:w="108" w:type="dxa"/>
          </w:tblCellMar>
          <w:tblLook w:val="04A0" w:firstRow="1" w:lastRow="0" w:firstColumn="1" w:lastColumn="0" w:noHBand="0" w:noVBand="1"/>
        </w:tblPrEx>
        <w:trPr>
          <w:trHeight w:val="20"/>
        </w:trPr>
        <w:tc>
          <w:tcPr>
            <w:tcW w:w="5000" w:type="pct"/>
            <w:gridSpan w:val="6"/>
            <w:vAlign w:val="center"/>
          </w:tcPr>
          <w:p w14:paraId="25DDC69E" w14:textId="77777777" w:rsidR="00B65642" w:rsidRPr="00FD153B" w:rsidRDefault="00B65642" w:rsidP="00627560">
            <w:pPr>
              <w:pStyle w:val="TableText"/>
              <w:rPr>
                <w:color w:val="333333"/>
              </w:rPr>
            </w:pPr>
            <w:r w:rsidRPr="00FD153B">
              <w:rPr>
                <w:b/>
                <w:bCs/>
                <w:color w:val="333333"/>
              </w:rPr>
              <w:t>Prescribing Instructions:</w:t>
            </w:r>
          </w:p>
          <w:p w14:paraId="48196FFE" w14:textId="77777777" w:rsidR="00B65642" w:rsidRDefault="00B65642" w:rsidP="00627560">
            <w:pPr>
              <w:spacing w:before="0" w:after="0"/>
              <w:rPr>
                <w:rFonts w:ascii="Arial Narrow" w:hAnsi="Arial Narrow"/>
                <w:strike/>
                <w:color w:val="333333"/>
                <w:sz w:val="20"/>
                <w:szCs w:val="20"/>
              </w:rPr>
            </w:pPr>
            <w:r w:rsidRPr="00362159">
              <w:rPr>
                <w:rFonts w:ascii="Arial Narrow" w:hAnsi="Arial Narrow"/>
                <w:strike/>
                <w:color w:val="333333"/>
                <w:sz w:val="20"/>
                <w:szCs w:val="20"/>
              </w:rPr>
              <w:t>Retain all pathology imaging and investigative test results in the patient’s medical records. Do not submit copies of these as part of the authority application.</w:t>
            </w:r>
          </w:p>
          <w:p w14:paraId="12EA3FE3" w14:textId="77777777" w:rsidR="00B65642" w:rsidRPr="00362159" w:rsidRDefault="00B65642" w:rsidP="00627560">
            <w:pPr>
              <w:pStyle w:val="CommentText"/>
              <w:spacing w:before="0" w:after="0"/>
              <w:rPr>
                <w:rStyle w:val="normaltextrun"/>
                <w:rFonts w:ascii="Arial Narrow" w:hAnsi="Arial Narrow"/>
                <w:color w:val="000000"/>
                <w:shd w:val="clear" w:color="auto" w:fill="FFFFFF"/>
              </w:rPr>
            </w:pPr>
            <w:r w:rsidRPr="00362159">
              <w:rPr>
                <w:rStyle w:val="normaltextrun"/>
                <w:rFonts w:ascii="Arial Narrow" w:hAnsi="Arial Narrow"/>
                <w:color w:val="000000"/>
                <w:shd w:val="clear" w:color="auto" w:fill="FFFFFF"/>
              </w:rPr>
              <w:t>Confirm that the following information is documented/retained in the patient's medical records once only with the first PBS prescription:</w:t>
            </w:r>
          </w:p>
          <w:p w14:paraId="3FA1AE6C" w14:textId="77777777" w:rsidR="00B65642" w:rsidRPr="00362159" w:rsidRDefault="00B65642" w:rsidP="00627560">
            <w:pPr>
              <w:pStyle w:val="CommentText"/>
              <w:spacing w:before="0" w:after="0"/>
              <w:rPr>
                <w:rStyle w:val="normaltextrun"/>
                <w:rFonts w:ascii="Arial Narrow" w:hAnsi="Arial Narrow"/>
                <w:color w:val="000000"/>
                <w:shd w:val="clear" w:color="auto" w:fill="FFFFFF"/>
              </w:rPr>
            </w:pPr>
            <w:r w:rsidRPr="00362159">
              <w:rPr>
                <w:rStyle w:val="normaltextrun"/>
                <w:rFonts w:ascii="Arial Narrow" w:hAnsi="Arial Narrow"/>
                <w:color w:val="000000"/>
                <w:shd w:val="clear" w:color="auto" w:fill="FFFFFF"/>
              </w:rPr>
              <w:t>1) Evidence of HER2 gene amplification (evidence obtained in relation to past PBS treatment is acceptable).</w:t>
            </w:r>
          </w:p>
          <w:p w14:paraId="38AD3F99" w14:textId="77777777" w:rsidR="00B65642" w:rsidRPr="00362159" w:rsidRDefault="00B65642" w:rsidP="00627560">
            <w:pPr>
              <w:pStyle w:val="CommentText"/>
              <w:spacing w:before="0" w:after="0"/>
              <w:rPr>
                <w:rStyle w:val="normaltextrun"/>
                <w:rFonts w:ascii="Arial Narrow" w:hAnsi="Arial Narrow"/>
                <w:color w:val="000000"/>
                <w:shd w:val="clear" w:color="auto" w:fill="FFFFFF"/>
              </w:rPr>
            </w:pPr>
            <w:r w:rsidRPr="00362159">
              <w:rPr>
                <w:rStyle w:val="normaltextrun"/>
                <w:rFonts w:ascii="Arial Narrow" w:hAnsi="Arial Narrow"/>
                <w:color w:val="000000"/>
                <w:shd w:val="clear" w:color="auto" w:fill="FFFFFF"/>
              </w:rPr>
              <w:t xml:space="preserve">2) </w:t>
            </w:r>
            <w:r>
              <w:rPr>
                <w:rStyle w:val="normaltextrun"/>
                <w:rFonts w:ascii="Arial Narrow" w:hAnsi="Arial Narrow"/>
                <w:color w:val="000000"/>
                <w:shd w:val="clear" w:color="auto" w:fill="FFFFFF"/>
              </w:rPr>
              <w:t>Evidence of HR status</w:t>
            </w:r>
          </w:p>
          <w:p w14:paraId="696DACAB" w14:textId="6FC42408" w:rsidR="00B65642" w:rsidRPr="00362159" w:rsidRDefault="00B65642" w:rsidP="00627560">
            <w:pPr>
              <w:spacing w:before="0" w:after="0"/>
              <w:rPr>
                <w:rFonts w:ascii="Arial Narrow" w:eastAsia="Times New Roman" w:hAnsi="Arial Narrow"/>
                <w:bCs/>
                <w:strike/>
                <w:color w:val="333333"/>
                <w:sz w:val="20"/>
                <w:szCs w:val="20"/>
                <w:lang w:eastAsia="en-AU"/>
              </w:rPr>
            </w:pPr>
            <w:r w:rsidRPr="00362159">
              <w:rPr>
                <w:rStyle w:val="normaltextrun"/>
                <w:rFonts w:ascii="Arial Narrow" w:hAnsi="Arial Narrow"/>
                <w:color w:val="000000"/>
                <w:sz w:val="20"/>
                <w:szCs w:val="20"/>
                <w:shd w:val="clear" w:color="auto" w:fill="FFFFFF"/>
              </w:rPr>
              <w:t xml:space="preserve">3) Evidence of a </w:t>
            </w:r>
            <w:r>
              <w:rPr>
                <w:rStyle w:val="normaltextrun"/>
                <w:rFonts w:ascii="Arial Narrow" w:hAnsi="Arial Narrow"/>
                <w:color w:val="000000"/>
                <w:sz w:val="20"/>
                <w:szCs w:val="20"/>
                <w:shd w:val="clear" w:color="auto" w:fill="FFFFFF"/>
              </w:rPr>
              <w:t xml:space="preserve">Tier I/II </w:t>
            </w:r>
            <w:r w:rsidRPr="00362159">
              <w:rPr>
                <w:rStyle w:val="normaltextrun"/>
                <w:rFonts w:ascii="Arial Narrow" w:hAnsi="Arial Narrow"/>
                <w:color w:val="000000"/>
                <w:sz w:val="20"/>
                <w:szCs w:val="20"/>
                <w:shd w:val="clear" w:color="auto" w:fill="FFFFFF"/>
              </w:rPr>
              <w:t>gene variant either: (i) PIK3CA (iii) AKT1 (iv) PTEN (evidence obtained in relation to past PBS treatment is acceptable).</w:t>
            </w:r>
          </w:p>
        </w:tc>
      </w:tr>
    </w:tbl>
    <w:p w14:paraId="51DCA635" w14:textId="2B335446" w:rsidR="00C83627" w:rsidRPr="00102634" w:rsidRDefault="00C83627" w:rsidP="009309F2">
      <w:pPr>
        <w:pStyle w:val="ListParagraph"/>
        <w:spacing w:before="120"/>
      </w:pPr>
      <w:bookmarkStart w:id="11" w:name="_Ref174954928"/>
      <w:r w:rsidRPr="00102634">
        <w:t>The submission requested a special pricing arrangement (SPA). The effective approved ex-manufacturer’s price (AEMP) is $</w:t>
      </w:r>
      <w:r w:rsidR="00311606" w:rsidRPr="00A351FD">
        <w:rPr>
          <w:w w:val="15"/>
          <w:shd w:val="solid" w:color="000000" w:fill="000000"/>
          <w:fitText w:val="-20" w:id="-761036287"/>
          <w14:textFill>
            <w14:solidFill>
              <w14:schemeClr w14:val="tx1">
                <w14:alpha w14:val="100000"/>
              </w14:schemeClr>
            </w14:solidFill>
          </w14:textFill>
        </w:rPr>
        <w:t xml:space="preserve">|  </w:t>
      </w:r>
      <w:r w:rsidR="00311606" w:rsidRPr="00A351FD">
        <w:rPr>
          <w:spacing w:val="-69"/>
          <w:w w:val="15"/>
          <w:shd w:val="solid" w:color="000000" w:fill="000000"/>
          <w:fitText w:val="-20" w:id="-761036287"/>
          <w14:textFill>
            <w14:solidFill>
              <w14:schemeClr w14:val="tx1">
                <w14:alpha w14:val="100000"/>
              </w14:schemeClr>
            </w14:solidFill>
          </w14:textFill>
        </w:rPr>
        <w:t>|</w:t>
      </w:r>
      <w:r w:rsidRPr="00102634">
        <w:t xml:space="preserve"> and the published AEMP is $10,687.80. </w:t>
      </w:r>
    </w:p>
    <w:p w14:paraId="4A083527" w14:textId="7558120C" w:rsidR="001707E2" w:rsidRPr="00102634" w:rsidRDefault="001707E2" w:rsidP="00101A71">
      <w:pPr>
        <w:pStyle w:val="ListParagraph"/>
      </w:pPr>
      <w:r w:rsidRPr="00102634">
        <w:t>Each pack contains 64 tablets, a supply quantity of one pack corresponds to 28</w:t>
      </w:r>
      <w:r w:rsidR="000A36AD">
        <w:t> </w:t>
      </w:r>
      <w:r w:rsidRPr="00102634">
        <w:t xml:space="preserve">days of treatment at the recommended daily dose. A 160 mg tablet is also available for dose reductions. </w:t>
      </w:r>
      <w:r w:rsidRPr="00030D1B">
        <w:t xml:space="preserve">The price for the 200 mg </w:t>
      </w:r>
      <w:r w:rsidR="00030D1B">
        <w:t>was the same as the</w:t>
      </w:r>
      <w:r w:rsidRPr="00030D1B">
        <w:t xml:space="preserve"> 160 mg tablets. In the economic model, the submission inappropriately assumed a relative dose intensity (RDI) of 86.2% to CAPI costs despite the flat pricing of 200 mg and 160 mg tablets. In addition, dose reductions from 400 mg</w:t>
      </w:r>
      <w:r w:rsidR="00D76ACB">
        <w:t xml:space="preserve"> twice daily</w:t>
      </w:r>
      <w:r w:rsidRPr="00030D1B">
        <w:t xml:space="preserve"> </w:t>
      </w:r>
      <w:r w:rsidR="00D76ACB">
        <w:t>(</w:t>
      </w:r>
      <w:r w:rsidRPr="00030D1B">
        <w:t>BD</w:t>
      </w:r>
      <w:r w:rsidR="00D76ACB">
        <w:t>)</w:t>
      </w:r>
      <w:r w:rsidRPr="00030D1B">
        <w:t xml:space="preserve"> to 320 mg BD, would require a second prescription for the 160 mg tablets, and this presented a risk of wastage. In CAPItello-291 there were approximately 24% (84/355) of patients with one dose reduction </w:t>
      </w:r>
      <w:r w:rsidR="00061E81" w:rsidRPr="00030D1B">
        <w:t xml:space="preserve">of </w:t>
      </w:r>
      <w:r w:rsidRPr="00030D1B">
        <w:t>CAPI.</w:t>
      </w:r>
      <w:r w:rsidRPr="00102634">
        <w:rPr>
          <w:i/>
          <w:iCs/>
        </w:rPr>
        <w:t xml:space="preserve"> </w:t>
      </w:r>
    </w:p>
    <w:p w14:paraId="217D4B5E" w14:textId="23799192" w:rsidR="00A7218E" w:rsidRPr="00251D06" w:rsidRDefault="00071212" w:rsidP="00101A71">
      <w:pPr>
        <w:pStyle w:val="ListParagraph"/>
      </w:pPr>
      <w:bookmarkStart w:id="12" w:name="_Ref177030098"/>
      <w:r w:rsidRPr="00FB7398">
        <w:t xml:space="preserve">The wording of the requested PBS restriction allows for treatment in patients who have progressed to the advanced or metastatic setting </w:t>
      </w:r>
      <w:r w:rsidR="00FC7999" w:rsidRPr="00FB7398">
        <w:t>where</w:t>
      </w:r>
      <w:r w:rsidRPr="00FB7398">
        <w:t xml:space="preserve"> an endocrine-based regimen</w:t>
      </w:r>
      <w:r w:rsidR="00176E15" w:rsidRPr="00FB7398">
        <w:t xml:space="preserve"> was used in an earlier stage of cancer</w:t>
      </w:r>
      <w:r w:rsidRPr="00FB7398">
        <w:t xml:space="preserve">. This </w:t>
      </w:r>
      <w:r w:rsidR="00610D9C" w:rsidRPr="00FB7398">
        <w:t xml:space="preserve">implies that </w:t>
      </w:r>
      <w:r w:rsidRPr="00FB7398">
        <w:t xml:space="preserve">treatment with CAPI </w:t>
      </w:r>
      <w:r w:rsidR="00610D9C" w:rsidRPr="00FB7398">
        <w:t xml:space="preserve">can be </w:t>
      </w:r>
      <w:r w:rsidRPr="00FB7398">
        <w:t xml:space="preserve">in the </w:t>
      </w:r>
      <w:r w:rsidR="00A47CA7" w:rsidRPr="00FB7398">
        <w:t>first-line (</w:t>
      </w:r>
      <w:r w:rsidRPr="00FB7398">
        <w:t>1L</w:t>
      </w:r>
      <w:r w:rsidR="00A47CA7" w:rsidRPr="00FB7398">
        <w:t>)</w:t>
      </w:r>
      <w:r w:rsidR="0082509A">
        <w:t xml:space="preserve"> for locally advanced/metastatic breast cancer</w:t>
      </w:r>
      <w:r w:rsidR="00DD0395" w:rsidRPr="00F03425">
        <w:rPr>
          <w:i/>
          <w:iCs/>
        </w:rPr>
        <w:t xml:space="preserve">. </w:t>
      </w:r>
      <w:bookmarkEnd w:id="11"/>
      <w:bookmarkEnd w:id="12"/>
      <w:r w:rsidR="003D13DA" w:rsidRPr="00FB7398">
        <w:t>T</w:t>
      </w:r>
      <w:r w:rsidR="00C12617" w:rsidRPr="00FB7398">
        <w:t>he</w:t>
      </w:r>
      <w:r w:rsidRPr="00FB7398">
        <w:t xml:space="preserve"> </w:t>
      </w:r>
      <w:r w:rsidR="00617191" w:rsidRPr="00FB7398">
        <w:t xml:space="preserve">National Comprehensive Cancer Network (NCCN) </w:t>
      </w:r>
      <w:r w:rsidRPr="00FB7398">
        <w:t>2024 guidelines</w:t>
      </w:r>
      <w:r w:rsidR="00C12617" w:rsidRPr="00FB7398">
        <w:t xml:space="preserve"> recommend CAPI+FULV in the </w:t>
      </w:r>
      <w:r w:rsidR="000751E2">
        <w:t>second-line (</w:t>
      </w:r>
      <w:r w:rsidR="00C12617" w:rsidRPr="00FB7398">
        <w:t>2L</w:t>
      </w:r>
      <w:r w:rsidR="000751E2">
        <w:t>)</w:t>
      </w:r>
      <w:r w:rsidR="00C12617" w:rsidRPr="00FB7398">
        <w:t xml:space="preserve"> setting</w:t>
      </w:r>
      <w:r w:rsidRPr="00FB7398">
        <w:t xml:space="preserve">; </w:t>
      </w:r>
      <w:r w:rsidR="003D13DA" w:rsidRPr="00FB7398">
        <w:t>and</w:t>
      </w:r>
      <w:r w:rsidR="002D43D2" w:rsidRPr="00FB7398">
        <w:t xml:space="preserve"> t</w:t>
      </w:r>
      <w:r w:rsidRPr="00FB7398">
        <w:t xml:space="preserve">he pivotal trial CAPItello-291 mostly </w:t>
      </w:r>
      <w:r w:rsidR="005452A8" w:rsidRPr="00FB7398">
        <w:t xml:space="preserve">enrolled patients treated in the </w:t>
      </w:r>
      <w:r w:rsidRPr="00FB7398">
        <w:t xml:space="preserve">2L setting </w:t>
      </w:r>
      <w:r w:rsidR="005452A8" w:rsidRPr="00FB7398">
        <w:t xml:space="preserve">as </w:t>
      </w:r>
      <w:r w:rsidRPr="00FB7398">
        <w:t xml:space="preserve">76% [539/708] </w:t>
      </w:r>
      <w:r w:rsidR="005452A8" w:rsidRPr="00FB7398">
        <w:t xml:space="preserve">of patients had </w:t>
      </w:r>
      <w:r w:rsidRPr="00FB7398">
        <w:t xml:space="preserve">one prior line of </w:t>
      </w:r>
      <w:r w:rsidR="00617191" w:rsidRPr="00FB7398">
        <w:t>endocrine</w:t>
      </w:r>
      <w:r w:rsidRPr="00FB7398">
        <w:t xml:space="preserve"> therapy </w:t>
      </w:r>
      <w:r w:rsidR="00A826C3" w:rsidRPr="00FB7398">
        <w:t>(</w:t>
      </w:r>
      <w:r w:rsidR="00617191" w:rsidRPr="00FB7398">
        <w:t>ET</w:t>
      </w:r>
      <w:r w:rsidR="00A826C3" w:rsidRPr="00FB7398">
        <w:t>)</w:t>
      </w:r>
      <w:r w:rsidR="00617191" w:rsidRPr="00FB7398">
        <w:t xml:space="preserve"> </w:t>
      </w:r>
      <w:r w:rsidRPr="00FB7398">
        <w:t>for locally advanced or metastatic disease</w:t>
      </w:r>
      <w:r w:rsidR="0069582C" w:rsidRPr="00FB7398">
        <w:t>.</w:t>
      </w:r>
      <w:r w:rsidR="00691F90">
        <w:t xml:space="preserve"> </w:t>
      </w:r>
      <w:r w:rsidR="007831C5" w:rsidRPr="00251D06">
        <w:t xml:space="preserve">The </w:t>
      </w:r>
      <w:r w:rsidR="00824429">
        <w:t>Pre-Sub-Committee Response (</w:t>
      </w:r>
      <w:r w:rsidR="007831C5" w:rsidRPr="00251D06">
        <w:t>PSCR</w:t>
      </w:r>
      <w:r w:rsidR="00824429">
        <w:t>)</w:t>
      </w:r>
      <w:r w:rsidR="007831C5" w:rsidRPr="00251D06">
        <w:t xml:space="preserve"> noted that </w:t>
      </w:r>
      <w:r w:rsidR="001A2B96" w:rsidRPr="00251D06">
        <w:t>some patients now receive ET plus a CDK</w:t>
      </w:r>
      <w:r w:rsidR="00AD3501" w:rsidRPr="00251D06">
        <w:t>4/6 inhibitor in the adjuvant setting to prevent breast cancer recurrence</w:t>
      </w:r>
      <w:r w:rsidR="005D036F" w:rsidRPr="00251D06">
        <w:t xml:space="preserve"> and restricting CAPI+FULV to </w:t>
      </w:r>
      <w:r w:rsidR="00ED14C6" w:rsidRPr="00251D06">
        <w:t xml:space="preserve">2L </w:t>
      </w:r>
      <w:r w:rsidR="00D903DC" w:rsidRPr="00251D06">
        <w:t>in the advanced setting may exclude these patients</w:t>
      </w:r>
      <w:r w:rsidR="00055364" w:rsidRPr="00251D06">
        <w:t xml:space="preserve"> from accessing </w:t>
      </w:r>
      <w:r w:rsidR="001B6E97" w:rsidRPr="00251D06">
        <w:t>CAPI+FULV on progression to metastatic/advanced disease.</w:t>
      </w:r>
      <w:r w:rsidR="00FA5EA8" w:rsidRPr="00251D06">
        <w:t xml:space="preserve"> </w:t>
      </w:r>
    </w:p>
    <w:p w14:paraId="43EB0B28" w14:textId="693A7A72" w:rsidR="00071212" w:rsidRPr="00251D06" w:rsidRDefault="00FA5EA8" w:rsidP="00101A71">
      <w:pPr>
        <w:pStyle w:val="ListParagraph"/>
      </w:pPr>
      <w:r w:rsidRPr="00251D06">
        <w:lastRenderedPageBreak/>
        <w:t>The ESCs</w:t>
      </w:r>
      <w:r w:rsidR="00AA5084" w:rsidRPr="00251D06">
        <w:t xml:space="preserve"> noted that the NCCN (2024) guidelines recommend CAPI+FULV following </w:t>
      </w:r>
      <w:r w:rsidR="00102C83" w:rsidRPr="00251D06">
        <w:t>progression on</w:t>
      </w:r>
      <w:r w:rsidR="00AA5084" w:rsidRPr="00251D06">
        <w:t xml:space="preserve"> an ET and a CDK4/6 inhibitor</w:t>
      </w:r>
      <w:r w:rsidR="00374DB5" w:rsidRPr="00251D06">
        <w:t>. Although the CAPItello-291 trial and TGA indication allow</w:t>
      </w:r>
      <w:r w:rsidR="00054A62" w:rsidRPr="00251D06">
        <w:t xml:space="preserve"> inclusion of patients with or without prior CDK4/6 inhibitors </w:t>
      </w:r>
      <w:r w:rsidR="00374DB5" w:rsidRPr="00251D06">
        <w:t>the</w:t>
      </w:r>
      <w:r w:rsidRPr="00251D06">
        <w:t xml:space="preserve"> </w:t>
      </w:r>
      <w:r w:rsidR="00054A62" w:rsidRPr="00251D06">
        <w:t xml:space="preserve">ESCs </w:t>
      </w:r>
      <w:r w:rsidRPr="00251D06">
        <w:t>advised that the PBAC may wish to consider</w:t>
      </w:r>
      <w:r w:rsidR="00054A62" w:rsidRPr="00251D06">
        <w:t xml:space="preserve"> limiting treatment to patients with prior CDK4/6 inhibitors </w:t>
      </w:r>
      <w:r w:rsidR="007A198C" w:rsidRPr="00251D06">
        <w:t>consistent with treatment guidelines.</w:t>
      </w:r>
    </w:p>
    <w:p w14:paraId="44F0DB1B" w14:textId="09D26602" w:rsidR="0082509A" w:rsidRPr="00D543B9" w:rsidRDefault="0082509A" w:rsidP="00101A71">
      <w:pPr>
        <w:pStyle w:val="ListParagraph"/>
        <w:rPr>
          <w:i/>
          <w:iCs/>
        </w:rPr>
      </w:pPr>
      <w:r w:rsidRPr="00251D06">
        <w:t xml:space="preserve">The ESCs noted that the </w:t>
      </w:r>
      <w:r w:rsidR="005E6A7A" w:rsidRPr="00251D06">
        <w:t xml:space="preserve">proposed </w:t>
      </w:r>
      <w:r w:rsidRPr="00251D06">
        <w:t xml:space="preserve">restrictions also allowed treatment beyond the </w:t>
      </w:r>
      <w:r w:rsidR="00372858" w:rsidRPr="00251D06">
        <w:t>2L setting.</w:t>
      </w:r>
      <w:r w:rsidR="000751E2" w:rsidRPr="00251D06">
        <w:t xml:space="preserve"> Although this was consistent with </w:t>
      </w:r>
      <w:r w:rsidR="00483953" w:rsidRPr="00251D06">
        <w:t>inclusion criteria in CAPItello-291</w:t>
      </w:r>
      <w:r w:rsidR="00BB6FEE" w:rsidRPr="00251D06">
        <w:t xml:space="preserve"> where patients were allowed to have received up to two previous lines of endocrine therapy and one previous line of chemotherapy in the context of advanced disease,</w:t>
      </w:r>
      <w:r w:rsidR="00483953" w:rsidRPr="00251D06">
        <w:t xml:space="preserve"> </w:t>
      </w:r>
      <w:r w:rsidR="00BB1858">
        <w:t>less</w:t>
      </w:r>
      <w:r w:rsidR="00BB1858" w:rsidRPr="00251D06">
        <w:t xml:space="preserve"> </w:t>
      </w:r>
      <w:r w:rsidR="00110F29" w:rsidRPr="00251D06">
        <w:t xml:space="preserve">than 25% </w:t>
      </w:r>
      <w:r w:rsidR="00543733" w:rsidRPr="00251D06">
        <w:t xml:space="preserve">(176/708) </w:t>
      </w:r>
      <w:r w:rsidR="00110F29" w:rsidRPr="00251D06">
        <w:t>of patients in CAPItello-291 had received previous treatment with 2</w:t>
      </w:r>
      <w:r w:rsidR="008F5BB8" w:rsidRPr="00251D06">
        <w:t xml:space="preserve"> or 3 lines of the</w:t>
      </w:r>
      <w:r w:rsidR="00543733" w:rsidRPr="00251D06">
        <w:t xml:space="preserve">rapy for advanced breast cancer. </w:t>
      </w:r>
      <w:r w:rsidR="00D209D5" w:rsidRPr="00251D06">
        <w:t xml:space="preserve">The PSCR argued that </w:t>
      </w:r>
      <w:r w:rsidR="00D209D5" w:rsidRPr="00251D06">
        <w:rPr>
          <w:noProof/>
        </w:rPr>
        <w:t xml:space="preserve">the application CAPI + FULV beyond the 2L setting aligns with the real-world practice of managing metastatic breast cancer, where treatment decisions are highly individualised. </w:t>
      </w:r>
      <w:r w:rsidR="00543733" w:rsidRPr="00251D06">
        <w:t xml:space="preserve">The ESCs </w:t>
      </w:r>
      <w:r w:rsidR="00D209D5" w:rsidRPr="00251D06">
        <w:t>considered</w:t>
      </w:r>
      <w:r w:rsidR="00543733" w:rsidRPr="00251D06">
        <w:t xml:space="preserve"> that </w:t>
      </w:r>
      <w:r w:rsidR="00321637" w:rsidRPr="00251D06">
        <w:t>there were significant applicability issu</w:t>
      </w:r>
      <w:r w:rsidR="00075A22" w:rsidRPr="00251D06">
        <w:t xml:space="preserve">es for the comparator of FULV </w:t>
      </w:r>
      <w:r w:rsidR="0053514B" w:rsidRPr="00251D06">
        <w:t>when considering treatment beyond the 2L</w:t>
      </w:r>
      <w:r w:rsidR="00D209D5" w:rsidRPr="00251D06">
        <w:t xml:space="preserve"> setting</w:t>
      </w:r>
      <w:r w:rsidR="007D0BCA">
        <w:rPr>
          <w:i/>
          <w:iCs/>
        </w:rPr>
        <w:t>.</w:t>
      </w:r>
    </w:p>
    <w:p w14:paraId="62A82B2D" w14:textId="0F6A914E" w:rsidR="001C3F6E" w:rsidRPr="001C3F6E" w:rsidRDefault="00B4195F" w:rsidP="00101A71">
      <w:pPr>
        <w:pStyle w:val="ListParagraph"/>
      </w:pPr>
      <w:r w:rsidRPr="001C3F6E">
        <w:t xml:space="preserve">The requested restriction </w:t>
      </w:r>
      <w:r w:rsidR="00414B11">
        <w:t xml:space="preserve">was </w:t>
      </w:r>
      <w:r w:rsidR="006F1205">
        <w:t xml:space="preserve">consistent with the submission’s requested population but </w:t>
      </w:r>
      <w:r w:rsidRPr="001C3F6E">
        <w:t>was</w:t>
      </w:r>
      <w:r w:rsidR="002A2B97" w:rsidRPr="001C3F6E">
        <w:t xml:space="preserve"> </w:t>
      </w:r>
      <w:r w:rsidR="007A3126">
        <w:t>n</w:t>
      </w:r>
      <w:r w:rsidR="00A47CA7" w:rsidRPr="001C3F6E">
        <w:t>arrower than the TGA indication as it require</w:t>
      </w:r>
      <w:r w:rsidR="003F1E74" w:rsidRPr="001C3F6E">
        <w:t>d</w:t>
      </w:r>
      <w:r w:rsidR="00A47CA7" w:rsidRPr="001C3F6E">
        <w:t xml:space="preserve"> patients to have “class 4 or 5 PIK3CA or AKT1 or PTEN gene variants”. </w:t>
      </w:r>
      <w:r w:rsidR="00F53C2E" w:rsidRPr="00251D06">
        <w:t>The Secretariat comments on the restriction note</w:t>
      </w:r>
      <w:r w:rsidR="00FC233A">
        <w:t>d</w:t>
      </w:r>
      <w:r w:rsidR="00F53C2E" w:rsidRPr="00251D06">
        <w:t xml:space="preserve"> that “c</w:t>
      </w:r>
      <w:r w:rsidR="00F53C2E" w:rsidRPr="00251D06">
        <w:rPr>
          <w:rFonts w:cstheme="minorHAnsi"/>
        </w:rPr>
        <w:t>lass 4 or 5” should be revised to “tier I/II” consistent with standard terminology for somatic gene variants.</w:t>
      </w:r>
      <w:r w:rsidR="00F53C2E" w:rsidRPr="00246794">
        <w:rPr>
          <w:rFonts w:cstheme="minorHAnsi"/>
          <w:i/>
          <w:iCs/>
        </w:rPr>
        <w:t xml:space="preserve"> </w:t>
      </w:r>
      <w:r w:rsidR="00FC233A">
        <w:rPr>
          <w:rFonts w:cstheme="minorHAnsi"/>
        </w:rPr>
        <w:t xml:space="preserve">However, this was not consistent with the requested MBS </w:t>
      </w:r>
      <w:proofErr w:type="gramStart"/>
      <w:r w:rsidR="00FC233A">
        <w:rPr>
          <w:rFonts w:cstheme="minorHAnsi"/>
        </w:rPr>
        <w:t>item</w:t>
      </w:r>
      <w:proofErr w:type="gramEnd"/>
      <w:r w:rsidR="00FC233A">
        <w:rPr>
          <w:rFonts w:cstheme="minorHAnsi"/>
        </w:rPr>
        <w:t xml:space="preserve"> w</w:t>
      </w:r>
      <w:r w:rsidR="00F231F3">
        <w:rPr>
          <w:rFonts w:cstheme="minorHAnsi"/>
        </w:rPr>
        <w:t xml:space="preserve">hich was limited to characterisation of tier I </w:t>
      </w:r>
      <w:r w:rsidR="00F231F3" w:rsidRPr="00102634">
        <w:rPr>
          <w:i/>
          <w:iCs/>
        </w:rPr>
        <w:t>PIK3CA, AKT1</w:t>
      </w:r>
      <w:r w:rsidR="00F231F3" w:rsidRPr="00102634">
        <w:t xml:space="preserve"> and </w:t>
      </w:r>
      <w:r w:rsidR="00F231F3" w:rsidRPr="00102634">
        <w:rPr>
          <w:i/>
          <w:iCs/>
        </w:rPr>
        <w:t>PTEN</w:t>
      </w:r>
      <w:r w:rsidR="00F231F3" w:rsidRPr="00102634">
        <w:t xml:space="preserve"> gene variants</w:t>
      </w:r>
      <w:r w:rsidR="00F231F3">
        <w:t>.</w:t>
      </w:r>
    </w:p>
    <w:p w14:paraId="5025EB1E" w14:textId="3867C2C1" w:rsidR="000654A1" w:rsidRPr="00251D06" w:rsidRDefault="000654A1" w:rsidP="00101A71">
      <w:pPr>
        <w:pStyle w:val="ListParagraph"/>
      </w:pPr>
      <w:r>
        <w:t>The requested restriction was b</w:t>
      </w:r>
      <w:r w:rsidR="00B12553" w:rsidRPr="001C3F6E">
        <w:t>roader than the population in CAPItello-291 as the requested restriction specified that patients must have experienced progression on or after an</w:t>
      </w:r>
      <w:r w:rsidR="003F1E74" w:rsidRPr="001C3F6E">
        <w:t xml:space="preserve"> ET, as opposed to after an aromatase inhibitor (AI) therapy </w:t>
      </w:r>
      <w:r w:rsidR="00B12553" w:rsidRPr="001C3F6E">
        <w:t>in CAPItello-291</w:t>
      </w:r>
      <w:r w:rsidR="00945484">
        <w:t xml:space="preserve">. </w:t>
      </w:r>
      <w:r w:rsidR="005C6B7D">
        <w:t>The restriction also</w:t>
      </w:r>
      <w:r w:rsidR="00B12553" w:rsidRPr="001C3F6E">
        <w:t xml:space="preserve"> did not specify an Eastern Cooperative Oncology Group Performance Status (ECOG PS) requirement as was specified in CAPItello-291 (included only ECOG PS 0-1)</w:t>
      </w:r>
      <w:r w:rsidR="00941EAD" w:rsidRPr="001C3F6E">
        <w:t>.</w:t>
      </w:r>
      <w:r w:rsidRPr="000654A1">
        <w:rPr>
          <w:i/>
          <w:iCs/>
        </w:rPr>
        <w:t xml:space="preserve"> </w:t>
      </w:r>
      <w:r w:rsidRPr="00251D06">
        <w:t>The ESCs also noted that the proposed restrictions require patients to be hormone receptor positive, whereas in CAPItello-291 hormone receptor–positive status was defined as estrogen-receptor (ER) expression with or without progesterone-receptor expression. The ESCs considered that the restriction wording should be aligned with the trial population and specify that the condition is ER positive.</w:t>
      </w:r>
    </w:p>
    <w:p w14:paraId="75DF665A" w14:textId="75B3C490" w:rsidR="005633F1" w:rsidRPr="00251D06" w:rsidRDefault="005633F1" w:rsidP="00101A71">
      <w:pPr>
        <w:pStyle w:val="ListParagraph"/>
      </w:pPr>
      <w:r w:rsidRPr="00251D06">
        <w:t xml:space="preserve">The ESCs noted that restrictions for FULV would prevent </w:t>
      </w:r>
      <w:r w:rsidR="00672918" w:rsidRPr="00251D06">
        <w:t xml:space="preserve">use of CAPI+FULV for </w:t>
      </w:r>
      <w:r w:rsidRPr="00251D06">
        <w:t xml:space="preserve">patients </w:t>
      </w:r>
      <w:r w:rsidR="00537DD4" w:rsidRPr="00251D06">
        <w:t xml:space="preserve">previously treated with </w:t>
      </w:r>
      <w:r w:rsidR="00672918" w:rsidRPr="00251D06">
        <w:t>FULV</w:t>
      </w:r>
      <w:r w:rsidR="006C323C" w:rsidRPr="00251D06">
        <w:t xml:space="preserve">. </w:t>
      </w:r>
      <w:r w:rsidR="00672918" w:rsidRPr="00251D06">
        <w:t xml:space="preserve">CAPItello-291 also </w:t>
      </w:r>
      <w:r w:rsidR="009816E6" w:rsidRPr="00251D06">
        <w:t>excluded patients with prior AKT pathway inhibitors</w:t>
      </w:r>
      <w:r w:rsidR="008D0BAE" w:rsidRPr="00251D06">
        <w:t xml:space="preserve"> which would include everolimus</w:t>
      </w:r>
      <w:r w:rsidR="006C323C" w:rsidRPr="00251D06">
        <w:t>, however u</w:t>
      </w:r>
      <w:r w:rsidR="00E53DF1" w:rsidRPr="00251D06">
        <w:t>nder the proposed restrictions patients treated with everolimus could be treated with CAPI+FULV.</w:t>
      </w:r>
    </w:p>
    <w:p w14:paraId="4829D5D8" w14:textId="5F7898B1" w:rsidR="00B74418" w:rsidRPr="00030D1B" w:rsidRDefault="00B74418" w:rsidP="00101A71">
      <w:pPr>
        <w:pStyle w:val="ListParagraph"/>
      </w:pPr>
      <w:r w:rsidRPr="00030D1B">
        <w:t xml:space="preserve">The submission </w:t>
      </w:r>
      <w:r w:rsidR="00441E7C" w:rsidRPr="00030D1B">
        <w:t xml:space="preserve">proposed a single </w:t>
      </w:r>
      <w:r w:rsidR="000C5115" w:rsidRPr="00030D1B">
        <w:t xml:space="preserve">treatment phase to include </w:t>
      </w:r>
      <w:r w:rsidRPr="00030D1B">
        <w:t xml:space="preserve">initiating and continuing treatment. However, the requested restriction </w:t>
      </w:r>
      <w:r w:rsidR="007D0279" w:rsidRPr="00030D1B">
        <w:t>included administrative advice</w:t>
      </w:r>
      <w:r w:rsidRPr="00030D1B">
        <w:t xml:space="preserve"> “Patients may qualify for PBS-subsidised treatment under this restriction once only”. </w:t>
      </w:r>
      <w:r w:rsidR="00FB434E" w:rsidRPr="00030D1B">
        <w:t>This appears to have been included in error g</w:t>
      </w:r>
      <w:r w:rsidRPr="00030D1B">
        <w:t>iven CAPI is an ongoing therapy</w:t>
      </w:r>
      <w:r w:rsidR="00FB434E" w:rsidRPr="00030D1B">
        <w:t>.</w:t>
      </w:r>
    </w:p>
    <w:p w14:paraId="6B521A39" w14:textId="407035ED" w:rsidR="00EE4C78" w:rsidRDefault="00B63291" w:rsidP="00101A71">
      <w:pPr>
        <w:pStyle w:val="ListParagraph"/>
      </w:pPr>
      <w:r w:rsidRPr="00030D1B">
        <w:lastRenderedPageBreak/>
        <w:t xml:space="preserve">The submission stated there would be </w:t>
      </w:r>
      <w:r w:rsidR="005948E0">
        <w:t>&lt;</w:t>
      </w:r>
      <w:r w:rsidR="00AC2358">
        <w:t xml:space="preserve"> </w:t>
      </w:r>
      <w:r w:rsidR="005948E0">
        <w:t>500</w:t>
      </w:r>
      <w:r w:rsidR="005948E0" w:rsidRPr="00030D1B">
        <w:t xml:space="preserve"> </w:t>
      </w:r>
      <w:r w:rsidRPr="00030D1B">
        <w:t xml:space="preserve">grandfathered patients. The submission did not present a </w:t>
      </w:r>
      <w:r w:rsidR="00EF4C90" w:rsidRPr="00030D1B">
        <w:t xml:space="preserve">separate </w:t>
      </w:r>
      <w:r w:rsidRPr="00030D1B">
        <w:t>restriction for grandfathered patients</w:t>
      </w:r>
      <w:r w:rsidR="00B117B9" w:rsidRPr="00030D1B">
        <w:t xml:space="preserve">, </w:t>
      </w:r>
      <w:r w:rsidR="00A01DFF">
        <w:t xml:space="preserve">however a separate restriction </w:t>
      </w:r>
      <w:r w:rsidR="0094754E">
        <w:t>wa</w:t>
      </w:r>
      <w:r w:rsidR="00A01DFF">
        <w:t>s not</w:t>
      </w:r>
      <w:r w:rsidR="0094754E">
        <w:t xml:space="preserve"> considered</w:t>
      </w:r>
      <w:r w:rsidR="00A01DFF">
        <w:t xml:space="preserve"> necessary as</w:t>
      </w:r>
      <w:r w:rsidRPr="00030D1B">
        <w:t xml:space="preserve"> grandfathered patients </w:t>
      </w:r>
      <w:r w:rsidR="0016688F">
        <w:t>would be eligible to</w:t>
      </w:r>
      <w:r w:rsidR="0016688F" w:rsidRPr="00030D1B">
        <w:t xml:space="preserve"> </w:t>
      </w:r>
      <w:r w:rsidRPr="00030D1B">
        <w:t xml:space="preserve">continue treatment with CAPI under the </w:t>
      </w:r>
      <w:r w:rsidR="00214637" w:rsidRPr="00030D1B">
        <w:t>proposed restriction</w:t>
      </w:r>
      <w:r w:rsidRPr="00030D1B">
        <w:t xml:space="preserve">. </w:t>
      </w:r>
    </w:p>
    <w:p w14:paraId="5A9FA9B3" w14:textId="4A3B2500" w:rsidR="00F27740" w:rsidRPr="00102634" w:rsidRDefault="00F27740" w:rsidP="00101A71">
      <w:pPr>
        <w:pStyle w:val="ListParagraph"/>
      </w:pPr>
      <w:r w:rsidRPr="00102634">
        <w:t xml:space="preserve">The submission’s proposed MBS item descriptor is presented </w:t>
      </w:r>
      <w:r>
        <w:t>below.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27740" w:rsidRPr="00102634" w14:paraId="31C5A7E9" w14:textId="77777777" w:rsidTr="005B74D1">
        <w:trPr>
          <w:trHeight w:val="283"/>
          <w:tblHeader/>
        </w:trPr>
        <w:tc>
          <w:tcPr>
            <w:tcW w:w="5000" w:type="pct"/>
            <w:tcBorders>
              <w:top w:val="single" w:sz="4" w:space="0" w:color="000000"/>
              <w:left w:val="single" w:sz="4" w:space="0" w:color="000000"/>
              <w:bottom w:val="single" w:sz="4" w:space="0" w:color="000000"/>
              <w:right w:val="single" w:sz="4" w:space="0" w:color="000000"/>
            </w:tcBorders>
            <w:hideMark/>
          </w:tcPr>
          <w:p w14:paraId="7A97EF56" w14:textId="77777777" w:rsidR="00F27740" w:rsidRPr="00077954" w:rsidRDefault="00F27740">
            <w:pPr>
              <w:pStyle w:val="TableText"/>
              <w:keepNext/>
              <w:rPr>
                <w:b/>
                <w:sz w:val="24"/>
              </w:rPr>
            </w:pPr>
            <w:r w:rsidRPr="00077954">
              <w:rPr>
                <w:b/>
              </w:rPr>
              <w:t>Category 6 – PATHOLOGY SERVICES</w:t>
            </w:r>
          </w:p>
        </w:tc>
      </w:tr>
      <w:tr w:rsidR="00F27740" w:rsidRPr="00102634" w14:paraId="6335DB9C" w14:textId="77777777">
        <w:tc>
          <w:tcPr>
            <w:tcW w:w="5000" w:type="pct"/>
            <w:tcBorders>
              <w:top w:val="single" w:sz="4" w:space="0" w:color="000000"/>
              <w:left w:val="single" w:sz="4" w:space="0" w:color="000000"/>
              <w:bottom w:val="single" w:sz="4" w:space="0" w:color="000000"/>
              <w:right w:val="single" w:sz="4" w:space="0" w:color="000000"/>
            </w:tcBorders>
            <w:hideMark/>
          </w:tcPr>
          <w:p w14:paraId="06C75E41" w14:textId="77777777" w:rsidR="00F27740" w:rsidRPr="00102634" w:rsidRDefault="00F27740">
            <w:pPr>
              <w:pStyle w:val="TableText"/>
              <w:keepNext/>
            </w:pPr>
            <w:r w:rsidRPr="00102634">
              <w:t>MBS item XXXX</w:t>
            </w:r>
          </w:p>
          <w:p w14:paraId="29779777" w14:textId="77777777" w:rsidR="00F27740" w:rsidRPr="00102634" w:rsidRDefault="00F27740">
            <w:pPr>
              <w:pStyle w:val="TableText"/>
              <w:keepNext/>
            </w:pPr>
            <w:r w:rsidRPr="00102634">
              <w:t xml:space="preserve">A test of tumour tissue for full characterisation of tier 1 </w:t>
            </w:r>
            <w:r w:rsidRPr="00102634">
              <w:rPr>
                <w:i/>
                <w:iCs/>
              </w:rPr>
              <w:t>PIK3CA, AKT1</w:t>
            </w:r>
            <w:r w:rsidRPr="00102634">
              <w:t xml:space="preserve"> and </w:t>
            </w:r>
            <w:r w:rsidRPr="00102634">
              <w:rPr>
                <w:i/>
                <w:iCs/>
              </w:rPr>
              <w:t>PTEN</w:t>
            </w:r>
            <w:r w:rsidRPr="00102634">
              <w:t xml:space="preserve"> gene variants including </w:t>
            </w:r>
            <w:r w:rsidRPr="00102634">
              <w:rPr>
                <w:i/>
                <w:iCs/>
              </w:rPr>
              <w:t>PTEN</w:t>
            </w:r>
            <w:r w:rsidRPr="00102634">
              <w:t xml:space="preserve"> copy number variants, associated with abrogation of the </w:t>
            </w:r>
            <w:r w:rsidRPr="00102634" w:rsidDel="006F41D3">
              <w:t>AKT</w:t>
            </w:r>
            <w:r>
              <w:t xml:space="preserve"> pathway</w:t>
            </w:r>
            <w:r w:rsidRPr="00102634">
              <w:t>, in a patient with:</w:t>
            </w:r>
          </w:p>
          <w:p w14:paraId="6BFA7E61" w14:textId="77777777" w:rsidR="00F27740" w:rsidRPr="00102634" w:rsidRDefault="00F27740">
            <w:pPr>
              <w:pStyle w:val="TableText"/>
              <w:keepNext/>
            </w:pPr>
            <w:r w:rsidRPr="00102634">
              <w:t>•</w:t>
            </w:r>
            <w:r w:rsidRPr="00102634">
              <w:tab/>
              <w:t>locally advanced (inoperable) or metastatic hormone receptor positive, HER2- breast cancer; OR</w:t>
            </w:r>
          </w:p>
          <w:p w14:paraId="03CF3A64" w14:textId="77777777" w:rsidR="00F27740" w:rsidRPr="00102634" w:rsidRDefault="00F27740">
            <w:pPr>
              <w:pStyle w:val="TableText"/>
              <w:keepNext/>
            </w:pPr>
            <w:r w:rsidRPr="00102634">
              <w:t>•</w:t>
            </w:r>
            <w:r w:rsidRPr="00102634">
              <w:tab/>
              <w:t>following recurrence or progression on or after endocrine based regimen, with or without a CDK4/6 inhibitor.</w:t>
            </w:r>
          </w:p>
          <w:p w14:paraId="3FFFB837" w14:textId="77777777" w:rsidR="00F27740" w:rsidRPr="00102634" w:rsidRDefault="00F27740">
            <w:pPr>
              <w:pStyle w:val="TableText"/>
              <w:keepNext/>
            </w:pPr>
            <w:r w:rsidRPr="00102634">
              <w:t>As requested by a specialist or consultant physician, to determine eligibility for a treatment listed on the Pharmaceutical Benefits Scheme (PBS) for this context.</w:t>
            </w:r>
          </w:p>
          <w:p w14:paraId="504ADE10" w14:textId="77777777" w:rsidR="00F27740" w:rsidRPr="00102634" w:rsidRDefault="00F27740">
            <w:pPr>
              <w:pStyle w:val="TableText"/>
              <w:keepNext/>
            </w:pPr>
            <w:r w:rsidRPr="00102634">
              <w:t>Once per primary tumour diagnosis</w:t>
            </w:r>
          </w:p>
        </w:tc>
      </w:tr>
      <w:tr w:rsidR="00F27740" w:rsidRPr="00102634" w14:paraId="676FBAA5" w14:textId="77777777">
        <w:tc>
          <w:tcPr>
            <w:tcW w:w="5000" w:type="pct"/>
            <w:tcBorders>
              <w:top w:val="single" w:sz="4" w:space="0" w:color="000000"/>
              <w:left w:val="single" w:sz="4" w:space="0" w:color="000000"/>
              <w:bottom w:val="single" w:sz="4" w:space="0" w:color="000000"/>
              <w:right w:val="single" w:sz="4" w:space="0" w:color="000000"/>
            </w:tcBorders>
            <w:hideMark/>
          </w:tcPr>
          <w:p w14:paraId="2436DAAC" w14:textId="77777777" w:rsidR="00F27740" w:rsidRPr="00102634" w:rsidRDefault="00F27740">
            <w:pPr>
              <w:pStyle w:val="TableText"/>
              <w:keepNext/>
              <w:rPr>
                <w:szCs w:val="20"/>
              </w:rPr>
            </w:pPr>
            <w:r w:rsidRPr="00102634">
              <w:t>Fee: $2,200</w:t>
            </w:r>
            <w:r w:rsidRPr="00102634">
              <w:tab/>
              <w:t>Benefit: 75% = $1,650</w:t>
            </w:r>
            <w:r w:rsidRPr="00102634">
              <w:tab/>
              <w:t xml:space="preserve"> 85% = $1,870</w:t>
            </w:r>
          </w:p>
        </w:tc>
      </w:tr>
    </w:tbl>
    <w:p w14:paraId="445834B1" w14:textId="77777777" w:rsidR="00F27740" w:rsidRPr="00102634" w:rsidRDefault="00F27740" w:rsidP="00F27740">
      <w:pPr>
        <w:pStyle w:val="TableFooter"/>
        <w:keepNext/>
      </w:pPr>
      <w:r w:rsidRPr="00102634">
        <w:t>Source: Table 1.5, p21 of the submission</w:t>
      </w:r>
    </w:p>
    <w:p w14:paraId="06EA4199" w14:textId="58B71128" w:rsidR="00F27740" w:rsidRPr="00B65642" w:rsidRDefault="00F27740" w:rsidP="00210055">
      <w:pPr>
        <w:pStyle w:val="TableFooter"/>
        <w:keepNext/>
        <w:spacing w:after="120"/>
        <w:rPr>
          <w:iCs/>
        </w:rPr>
      </w:pPr>
      <w:r w:rsidRPr="00B65642">
        <w:rPr>
          <w:iCs/>
        </w:rPr>
        <w:t>The commentary noted the submission applied the 85% Medicare rebate and did not consider the Greatest Permissible Gap of $98.70. The MBS fee after applying the Greatest Permissible Gap was $2,101.30.</w:t>
      </w:r>
    </w:p>
    <w:p w14:paraId="334F9D0B" w14:textId="2BD19C2A" w:rsidR="003C3E57" w:rsidRPr="00251D06" w:rsidRDefault="002A707A" w:rsidP="00101A71">
      <w:pPr>
        <w:pStyle w:val="ListParagraph"/>
      </w:pPr>
      <w:r w:rsidRPr="00030D1B">
        <w:t>The MBS item descriptor implied that some patients could be tested in the absence of progression from a prior ET, whereas the requested PBS restriction required that patients must have progressed on an ET.</w:t>
      </w:r>
      <w:r w:rsidR="00287E9E">
        <w:t xml:space="preserve"> </w:t>
      </w:r>
      <w:r w:rsidR="00287E9E" w:rsidRPr="00251D06">
        <w:t xml:space="preserve">The PSCR </w:t>
      </w:r>
      <w:r w:rsidR="003C3E57" w:rsidRPr="00251D06">
        <w:t xml:space="preserve">argued that the test population should include both patients who progress on adjuvant treatment as well as those in the de novo metastatic setting. The PSCR </w:t>
      </w:r>
      <w:r w:rsidR="00287E9E" w:rsidRPr="00251D06">
        <w:t xml:space="preserve">proposed </w:t>
      </w:r>
      <w:r w:rsidR="003C3E57" w:rsidRPr="00251D06">
        <w:t>a revised item descriptor:</w:t>
      </w:r>
    </w:p>
    <w:p w14:paraId="48919B79" w14:textId="3574870E" w:rsidR="00556B65" w:rsidRPr="00251D06" w:rsidRDefault="00556B65" w:rsidP="00C15253">
      <w:pPr>
        <w:ind w:left="993"/>
      </w:pPr>
      <w:r w:rsidRPr="00251D06">
        <w:t xml:space="preserve">"Locally advanced (inoperable) or metastatic hormone receptor-positive, HER2-negative breast cancer; OR early hormone receptor-positive, HER2-negative breast cancer following recurrence or progression on or after an endocrine-based regimen, with or without a CDK4/6 inhibitor" </w:t>
      </w:r>
    </w:p>
    <w:p w14:paraId="30E9DD5E" w14:textId="40D4108A" w:rsidR="00F27740" w:rsidRPr="00251D06" w:rsidRDefault="00556B65" w:rsidP="00101A71">
      <w:pPr>
        <w:ind w:left="720"/>
      </w:pPr>
      <w:r w:rsidRPr="00251D06">
        <w:t xml:space="preserve">The ESCs noted that this was not consistent with the PBS restrictions which specify the indication </w:t>
      </w:r>
      <w:r w:rsidR="00781CBD" w:rsidRPr="00251D06">
        <w:t xml:space="preserve">for CAPI+FULV </w:t>
      </w:r>
      <w:r w:rsidRPr="00251D06">
        <w:t>is locally advanced or metastatic breast cancer.</w:t>
      </w:r>
    </w:p>
    <w:p w14:paraId="4AD154FC" w14:textId="77777777" w:rsidR="00E30148" w:rsidRPr="00C33D30" w:rsidRDefault="00E30148" w:rsidP="00210055">
      <w:pPr>
        <w:spacing w:before="0" w:after="120"/>
        <w:ind w:firstLine="709"/>
        <w:rPr>
          <w:i/>
        </w:rPr>
      </w:pPr>
      <w:bookmarkStart w:id="13" w:name="_Hlk76375324"/>
      <w:bookmarkStart w:id="14" w:name="_Toc177560723"/>
      <w:r w:rsidRPr="00C33D30">
        <w:rPr>
          <w:i/>
        </w:rPr>
        <w:t>For more detail on PBAC’s view, see section 7 PBAC outcome.</w:t>
      </w:r>
    </w:p>
    <w:bookmarkEnd w:id="13"/>
    <w:p w14:paraId="259C796C" w14:textId="77777777" w:rsidR="008D7BF5" w:rsidRPr="00102634" w:rsidRDefault="008D7BF5" w:rsidP="00B05E21">
      <w:pPr>
        <w:pStyle w:val="PBACESHeading1"/>
      </w:pPr>
      <w:r w:rsidRPr="00102634">
        <w:t>Population and disease</w:t>
      </w:r>
      <w:bookmarkEnd w:id="9"/>
      <w:bookmarkEnd w:id="14"/>
    </w:p>
    <w:p w14:paraId="623C3B0B" w14:textId="4AB54977" w:rsidR="009D0166" w:rsidRPr="00102634" w:rsidRDefault="008E22B7" w:rsidP="00101A71">
      <w:pPr>
        <w:pStyle w:val="ListParagraph"/>
      </w:pPr>
      <w:r w:rsidRPr="00102634">
        <w:t>In 202</w:t>
      </w:r>
      <w:r w:rsidR="005F34F6">
        <w:t>3</w:t>
      </w:r>
      <w:r w:rsidRPr="00102634">
        <w:t>, it was estimated that 20,</w:t>
      </w:r>
      <w:r w:rsidR="005F34F6">
        <w:t>672</w:t>
      </w:r>
      <w:r w:rsidR="005F34F6" w:rsidRPr="00102634">
        <w:t xml:space="preserve"> </w:t>
      </w:r>
      <w:r w:rsidRPr="00102634">
        <w:t>new cases of breast cancer were diagnosed in Australia,</w:t>
      </w:r>
      <w:r w:rsidRPr="00102634">
        <w:rPr>
          <w:rStyle w:val="FootnoteReference"/>
        </w:rPr>
        <w:footnoteReference w:id="3"/>
      </w:r>
      <w:r w:rsidRPr="00102634">
        <w:t xml:space="preserve"> approximately 70% of which were likely to be HR+/HER2-. HR+ breast cancer is characterised by cancer cells that have receptors for oestrogen and/or progesterone.</w:t>
      </w:r>
      <w:r w:rsidRPr="00102634">
        <w:rPr>
          <w:rStyle w:val="FootnoteReference"/>
        </w:rPr>
        <w:footnoteReference w:id="4"/>
      </w:r>
      <w:r w:rsidRPr="00102634">
        <w:t xml:space="preserve"> </w:t>
      </w:r>
    </w:p>
    <w:p w14:paraId="3878A9F4" w14:textId="0B494C55" w:rsidR="008E22B7" w:rsidRPr="00251D06" w:rsidRDefault="008E22B7" w:rsidP="00101A71">
      <w:pPr>
        <w:pStyle w:val="ListParagraph"/>
      </w:pPr>
      <w:r w:rsidRPr="00102634">
        <w:lastRenderedPageBreak/>
        <w:t>AKT pathway alterations (</w:t>
      </w:r>
      <w:r w:rsidRPr="00102634">
        <w:rPr>
          <w:i/>
          <w:iCs/>
        </w:rPr>
        <w:t xml:space="preserve">PIK3CA, AKT1, </w:t>
      </w:r>
      <w:r w:rsidRPr="00102634">
        <w:t>or</w:t>
      </w:r>
      <w:r w:rsidRPr="00102634">
        <w:rPr>
          <w:i/>
          <w:iCs/>
        </w:rPr>
        <w:t xml:space="preserve"> PTEN</w:t>
      </w:r>
      <w:r w:rsidRPr="00102634">
        <w:t>) are somatic variants that are common in patients with the HR+/HER2- subtype</w:t>
      </w:r>
      <w:r w:rsidR="00B41053" w:rsidRPr="00102634">
        <w:t xml:space="preserve">. The submission noted that up to 50% of patients may have an alteration, mainly caused by alterations in </w:t>
      </w:r>
      <w:r w:rsidR="00B41053" w:rsidRPr="00102634">
        <w:rPr>
          <w:i/>
          <w:iCs/>
        </w:rPr>
        <w:t>PIK3CA</w:t>
      </w:r>
      <w:r w:rsidR="00B41053" w:rsidRPr="00102634">
        <w:t xml:space="preserve"> (~35%) followed by </w:t>
      </w:r>
      <w:r w:rsidR="00B41053" w:rsidRPr="00102634">
        <w:rPr>
          <w:i/>
          <w:iCs/>
        </w:rPr>
        <w:t>AKT1</w:t>
      </w:r>
      <w:r w:rsidR="00B41053" w:rsidRPr="00102634">
        <w:t xml:space="preserve"> (~10%) and </w:t>
      </w:r>
      <w:r w:rsidR="00B41053" w:rsidRPr="00102634">
        <w:rPr>
          <w:i/>
          <w:iCs/>
        </w:rPr>
        <w:t>PTEN</w:t>
      </w:r>
      <w:r w:rsidR="00B41053" w:rsidRPr="00102634">
        <w:t xml:space="preserve"> (~5%). </w:t>
      </w:r>
      <w:r w:rsidR="00F1396B" w:rsidRPr="00030D1B">
        <w:t>This informed the prevalence in the economic model and financial estimates. However, the prevalence of AKT pathway alterations in the literature is variable (CAPItello-291 reported 40.8% [289/708] AKT pathway altered patients and Park 2024 reported ~60% AKT pathway altered patients) and Australian-specific rates are not known.</w:t>
      </w:r>
      <w:r w:rsidR="00F1396B">
        <w:rPr>
          <w:rStyle w:val="FootnoteReference"/>
        </w:rPr>
        <w:footnoteReference w:id="5"/>
      </w:r>
      <w:r w:rsidR="00F1396B">
        <w:t xml:space="preserve"> </w:t>
      </w:r>
      <w:r w:rsidR="00B41053" w:rsidRPr="00102634">
        <w:t xml:space="preserve">Pathogenic variations in the </w:t>
      </w:r>
      <w:r w:rsidR="00B41053" w:rsidRPr="00102634">
        <w:rPr>
          <w:i/>
          <w:iCs/>
        </w:rPr>
        <w:t>PIK3CA</w:t>
      </w:r>
      <w:r w:rsidR="00C8684A" w:rsidRPr="00102634">
        <w:t xml:space="preserve">, </w:t>
      </w:r>
      <w:r w:rsidR="00B41053" w:rsidRPr="00102634">
        <w:rPr>
          <w:i/>
          <w:iCs/>
        </w:rPr>
        <w:t>AKT</w:t>
      </w:r>
      <w:r w:rsidR="00C8684A" w:rsidRPr="00102634">
        <w:t xml:space="preserve">, or </w:t>
      </w:r>
      <w:r w:rsidR="00C8684A" w:rsidRPr="00102634">
        <w:rPr>
          <w:i/>
          <w:iCs/>
        </w:rPr>
        <w:t>PTEN</w:t>
      </w:r>
      <w:r w:rsidR="00C8684A" w:rsidRPr="00102634">
        <w:t xml:space="preserve"> (including </w:t>
      </w:r>
      <w:r w:rsidR="00C8684A" w:rsidRPr="00102634">
        <w:rPr>
          <w:i/>
          <w:iCs/>
        </w:rPr>
        <w:t>PTEN</w:t>
      </w:r>
      <w:r w:rsidR="00C8684A" w:rsidRPr="00102634">
        <w:t xml:space="preserve"> loss of function) </w:t>
      </w:r>
      <w:r w:rsidR="00B41053" w:rsidRPr="00102634">
        <w:t xml:space="preserve">can lead to hyperactivation of the AKT signalling cascade </w:t>
      </w:r>
      <w:r w:rsidR="00C8684A" w:rsidRPr="00102634">
        <w:t xml:space="preserve">resulting in </w:t>
      </w:r>
      <w:r w:rsidR="00B41053" w:rsidRPr="00102634">
        <w:t xml:space="preserve">proliferation and tumour progression. </w:t>
      </w:r>
      <w:r w:rsidR="00C8684A" w:rsidRPr="00102634">
        <w:t>The AKT node in the signalling pathway has three isoforms (</w:t>
      </w:r>
      <w:r w:rsidR="00C8684A" w:rsidRPr="00102634">
        <w:rPr>
          <w:i/>
          <w:iCs/>
        </w:rPr>
        <w:t>AKT1</w:t>
      </w:r>
      <w:r w:rsidR="00C8684A" w:rsidRPr="00102634">
        <w:t xml:space="preserve">, </w:t>
      </w:r>
      <w:r w:rsidR="00C8684A" w:rsidRPr="00102634">
        <w:rPr>
          <w:i/>
          <w:iCs/>
        </w:rPr>
        <w:t>AKT2</w:t>
      </w:r>
      <w:r w:rsidR="00C8684A" w:rsidRPr="00102634">
        <w:t xml:space="preserve">, and </w:t>
      </w:r>
      <w:r w:rsidR="00C8684A" w:rsidRPr="00102634">
        <w:rPr>
          <w:i/>
          <w:iCs/>
        </w:rPr>
        <w:t>AKT3</w:t>
      </w:r>
      <w:r w:rsidR="00C8684A" w:rsidRPr="00102634">
        <w:t xml:space="preserve">) that are key downstream effectors that mediate cell proliferation and resistance to apoptosis. </w:t>
      </w:r>
      <w:r w:rsidR="00B41053" w:rsidRPr="00102634">
        <w:t xml:space="preserve">Alterations may present at the time of cancer recurrence </w:t>
      </w:r>
      <w:r w:rsidR="00C8684A" w:rsidRPr="00102634">
        <w:t xml:space="preserve">or </w:t>
      </w:r>
      <w:r w:rsidR="00B41053" w:rsidRPr="00102634">
        <w:t>acquired by means of previous treatment.</w:t>
      </w:r>
      <w:r w:rsidR="00B41053" w:rsidRPr="00102634">
        <w:rPr>
          <w:rStyle w:val="FootnoteReference"/>
        </w:rPr>
        <w:footnoteReference w:id="6"/>
      </w:r>
      <w:r w:rsidR="00B41053" w:rsidRPr="00102634">
        <w:t xml:space="preserve"> </w:t>
      </w:r>
      <w:r w:rsidR="00EA64AF" w:rsidRPr="00251D06">
        <w:t xml:space="preserve">The ESCs noted that </w:t>
      </w:r>
      <w:r w:rsidR="00DB06A3" w:rsidRPr="00251D06">
        <w:t xml:space="preserve">data from </w:t>
      </w:r>
      <w:r w:rsidR="00D22350" w:rsidRPr="00251D06">
        <w:t xml:space="preserve">the PALOMA-3 trial </w:t>
      </w:r>
      <w:r w:rsidR="00DB06A3" w:rsidRPr="00251D06">
        <w:t xml:space="preserve">(in </w:t>
      </w:r>
      <w:r w:rsidR="00BF4A65" w:rsidRPr="00251D06">
        <w:t>samples</w:t>
      </w:r>
      <w:r w:rsidR="00DB06A3" w:rsidRPr="00251D06">
        <w:t xml:space="preserve"> </w:t>
      </w:r>
      <w:r w:rsidR="007A62C9" w:rsidRPr="00251D06">
        <w:t xml:space="preserve">before and after </w:t>
      </w:r>
      <w:r w:rsidR="008E743C" w:rsidRPr="00251D06">
        <w:t xml:space="preserve">FULV with or without palbociclib) indicated that </w:t>
      </w:r>
      <w:r w:rsidR="001B4575" w:rsidRPr="00251D06">
        <w:t xml:space="preserve">AKT mutations were </w:t>
      </w:r>
      <w:r w:rsidR="008C034C" w:rsidRPr="00251D06">
        <w:t>relatively stable but 8.2% of PIK3CA mutations were acquired</w:t>
      </w:r>
      <w:r w:rsidR="009A6D99" w:rsidRPr="00251D06">
        <w:t xml:space="preserve"> following </w:t>
      </w:r>
      <w:r w:rsidR="005D07D7" w:rsidRPr="00251D06">
        <w:t>treatment with FULV</w:t>
      </w:r>
      <w:r w:rsidR="0079440A" w:rsidRPr="00251D06">
        <w:t>.</w:t>
      </w:r>
      <w:r w:rsidR="0079440A" w:rsidRPr="00251D06">
        <w:rPr>
          <w:rStyle w:val="FootnoteReference"/>
        </w:rPr>
        <w:footnoteReference w:id="7"/>
      </w:r>
    </w:p>
    <w:p w14:paraId="625D7962" w14:textId="2CDC63D3" w:rsidR="00C31601" w:rsidRPr="00030D1B" w:rsidRDefault="009F0AC3" w:rsidP="00101A71">
      <w:pPr>
        <w:pStyle w:val="ListParagraph"/>
      </w:pPr>
      <w:r w:rsidRPr="00102634">
        <w:t xml:space="preserve">The proposed test for the detection of </w:t>
      </w:r>
      <w:r w:rsidRPr="00551605">
        <w:rPr>
          <w:i/>
          <w:iCs/>
        </w:rPr>
        <w:t xml:space="preserve">PIK3CA, AKT1, </w:t>
      </w:r>
      <w:r w:rsidRPr="00102634">
        <w:t>or</w:t>
      </w:r>
      <w:r w:rsidRPr="00551605">
        <w:rPr>
          <w:i/>
          <w:iCs/>
        </w:rPr>
        <w:t xml:space="preserve"> PTEN</w:t>
      </w:r>
      <w:r w:rsidRPr="00102634">
        <w:t xml:space="preserve"> alterations was the Roche AVENIO Comprehensive Genomic Profiling (CGP) assay. Roche AVENIO CGP is an in-house Next Generation Sequencing (NGS) pan-cancer assay that provides comprehensive genomic profiling of solid tumours from formalin-fixed paraffin-embedded (FFPE) tissue samples including </w:t>
      </w:r>
      <w:r w:rsidRPr="00551605">
        <w:rPr>
          <w:i/>
          <w:iCs/>
        </w:rPr>
        <w:t xml:space="preserve">PIK3CA, AKT1, </w:t>
      </w:r>
      <w:r w:rsidRPr="00102634">
        <w:t>and</w:t>
      </w:r>
      <w:r w:rsidRPr="00551605">
        <w:rPr>
          <w:i/>
          <w:iCs/>
        </w:rPr>
        <w:t xml:space="preserve"> PTEN </w:t>
      </w:r>
      <w:r w:rsidRPr="00102634">
        <w:t>pathway alterations</w:t>
      </w:r>
      <w:r w:rsidR="00C8684A" w:rsidRPr="00102634">
        <w:t>.</w:t>
      </w:r>
      <w:r w:rsidR="00551605">
        <w:t xml:space="preserve"> </w:t>
      </w:r>
      <w:r w:rsidR="00C31601" w:rsidRPr="00030D1B">
        <w:t xml:space="preserve">It was not clear whether accredited pathology services would adopt the Roche AVENIO CGP as the in-house assay or whether an independently developed in-house assay would be used for AKT pathway testing. </w:t>
      </w:r>
    </w:p>
    <w:p w14:paraId="52536C84" w14:textId="19C5B767" w:rsidR="00B41053" w:rsidRPr="00102634" w:rsidRDefault="00D23D8D" w:rsidP="00101A71">
      <w:pPr>
        <w:pStyle w:val="ListParagraph"/>
      </w:pPr>
      <w:r w:rsidRPr="00251D06">
        <w:rPr>
          <w:rStyle w:val="InstructionalTextChar"/>
          <w:color w:val="auto"/>
        </w:rPr>
        <w:t>The submission proposed that patients who test positive for an AKT pathway alteration may receive treatment with CAPI+FULV.</w:t>
      </w:r>
      <w:r w:rsidRPr="001C604F">
        <w:rPr>
          <w:rStyle w:val="InstructionalTextChar"/>
          <w:i/>
          <w:iCs/>
          <w:color w:val="auto"/>
        </w:rPr>
        <w:t xml:space="preserve"> </w:t>
      </w:r>
      <w:r w:rsidR="009F0AC3" w:rsidRPr="00102634">
        <w:t xml:space="preserve">CAPI </w:t>
      </w:r>
      <w:r w:rsidR="00B41053" w:rsidRPr="00102634">
        <w:t>is a novel pyrrolopyrimidine-derived compound, and is a potent, selective ATP-competitive inhibitor of all three AKT isoforms (</w:t>
      </w:r>
      <w:r w:rsidR="00B41053" w:rsidRPr="00102634">
        <w:rPr>
          <w:i/>
          <w:iCs/>
        </w:rPr>
        <w:t>AKT 1/2/3</w:t>
      </w:r>
      <w:r w:rsidR="00B41053" w:rsidRPr="00102634">
        <w:t>). FULV is an oestrogen receptor down-regulator</w:t>
      </w:r>
      <w:r w:rsidR="009F7C18" w:rsidRPr="00102634">
        <w:t>. CAPI+FULV combination therapy concurrently targets the AKT pathway and oestrogen receptor signalling resulting in antiproliferative activity in breast cancer cells; and may restore the cancer cells’ sensitivity to ETs.</w:t>
      </w:r>
    </w:p>
    <w:p w14:paraId="2631B05B" w14:textId="37D6B59A" w:rsidR="00687F5C" w:rsidRPr="00030D1B" w:rsidRDefault="00D96E75" w:rsidP="00101A71">
      <w:pPr>
        <w:pStyle w:val="ListParagraph"/>
        <w:rPr>
          <w:rStyle w:val="InstructionalTextChar"/>
          <w:rFonts w:cstheme="minorBidi"/>
          <w:color w:val="000000" w:themeColor="text1"/>
        </w:rPr>
      </w:pPr>
      <w:r w:rsidRPr="00030D1B">
        <w:t>As noted in paragraph</w:t>
      </w:r>
      <w:r w:rsidR="007242BF" w:rsidRPr="00030D1B">
        <w:t xml:space="preserve"> </w:t>
      </w:r>
      <w:r w:rsidR="007242BF" w:rsidRPr="00030D1B">
        <w:fldChar w:fldCharType="begin" w:fldLock="1"/>
      </w:r>
      <w:r w:rsidR="007242BF" w:rsidRPr="00030D1B">
        <w:instrText xml:space="preserve"> REF _Ref177030098 \r \h </w:instrText>
      </w:r>
      <w:r w:rsidR="00030D1B">
        <w:instrText xml:space="preserve"> \* MERGEFORMAT </w:instrText>
      </w:r>
      <w:r w:rsidR="007242BF" w:rsidRPr="00030D1B">
        <w:fldChar w:fldCharType="separate"/>
      </w:r>
      <w:r w:rsidR="00861A7F">
        <w:t>3.4</w:t>
      </w:r>
      <w:r w:rsidR="007242BF" w:rsidRPr="00030D1B">
        <w:fldChar w:fldCharType="end"/>
      </w:r>
      <w:r w:rsidRPr="00030D1B">
        <w:t xml:space="preserve">, the requested PBS restriction would allow for testing and treatment in the 1L advanced or metastatic </w:t>
      </w:r>
      <w:r w:rsidRPr="00030D1B">
        <w:lastRenderedPageBreak/>
        <w:t xml:space="preserve">setting and beyond, </w:t>
      </w:r>
      <w:proofErr w:type="gramStart"/>
      <w:r w:rsidRPr="00030D1B">
        <w:t>as long as</w:t>
      </w:r>
      <w:proofErr w:type="gramEnd"/>
      <w:r w:rsidRPr="00030D1B">
        <w:t xml:space="preserve"> the patient was treated with ET </w:t>
      </w:r>
      <w:r w:rsidR="00B36C72" w:rsidRPr="00030D1B">
        <w:t xml:space="preserve">prior to </w:t>
      </w:r>
      <w:r w:rsidRPr="00030D1B">
        <w:t>disease progression. The clinical management algorithm present by the submission</w:t>
      </w:r>
      <w:r w:rsidR="00687F5C" w:rsidRPr="00030D1B">
        <w:t xml:space="preserve"> </w:t>
      </w:r>
      <w:r w:rsidRPr="00030D1B">
        <w:t xml:space="preserve">was </w:t>
      </w:r>
      <w:r w:rsidRPr="00030D1B">
        <w:rPr>
          <w:rStyle w:val="InstructionalTextChar"/>
          <w:color w:val="auto"/>
        </w:rPr>
        <w:t>reasonable for 2L treatment</w:t>
      </w:r>
      <w:r w:rsidR="00687F5C" w:rsidRPr="00030D1B">
        <w:rPr>
          <w:rStyle w:val="InstructionalTextChar"/>
          <w:color w:val="auto"/>
        </w:rPr>
        <w:t xml:space="preserve"> (</w:t>
      </w:r>
      <w:r w:rsidR="00636007" w:rsidRPr="00030D1B">
        <w:rPr>
          <w:rStyle w:val="InstructionalTextChar"/>
          <w:color w:val="auto"/>
        </w:rPr>
        <w:t xml:space="preserve">see </w:t>
      </w:r>
      <w:r w:rsidR="00636007" w:rsidRPr="00030D1B">
        <w:rPr>
          <w:rStyle w:val="InstructionalTextChar"/>
          <w:color w:val="auto"/>
        </w:rPr>
        <w:fldChar w:fldCharType="begin" w:fldLock="1"/>
      </w:r>
      <w:r w:rsidR="00636007" w:rsidRPr="00030D1B">
        <w:rPr>
          <w:rStyle w:val="InstructionalTextChar"/>
          <w:color w:val="auto"/>
        </w:rPr>
        <w:instrText xml:space="preserve"> REF _Ref174924593 \h  \* MERGEFORMAT </w:instrText>
      </w:r>
      <w:r w:rsidR="00636007" w:rsidRPr="00030D1B">
        <w:rPr>
          <w:rStyle w:val="InstructionalTextChar"/>
          <w:color w:val="auto"/>
        </w:rPr>
      </w:r>
      <w:r w:rsidR="00636007" w:rsidRPr="00030D1B">
        <w:rPr>
          <w:rStyle w:val="InstructionalTextChar"/>
          <w:color w:val="auto"/>
        </w:rPr>
        <w:fldChar w:fldCharType="separate"/>
      </w:r>
      <w:r w:rsidR="00861A7F">
        <w:t>Figure 1</w:t>
      </w:r>
      <w:r w:rsidR="00636007" w:rsidRPr="00030D1B">
        <w:rPr>
          <w:rStyle w:val="InstructionalTextChar"/>
          <w:color w:val="auto"/>
        </w:rPr>
        <w:fldChar w:fldCharType="end"/>
      </w:r>
      <w:r w:rsidR="00687F5C" w:rsidRPr="00030D1B">
        <w:rPr>
          <w:rStyle w:val="InstructionalTextChar"/>
          <w:color w:val="auto"/>
        </w:rPr>
        <w:t>)</w:t>
      </w:r>
      <w:r w:rsidRPr="00030D1B">
        <w:rPr>
          <w:rStyle w:val="InstructionalTextChar"/>
          <w:color w:val="auto"/>
        </w:rPr>
        <w:t xml:space="preserve"> but did not accurately reflect treatment in the 1L or 3L settings (which are allowed under the restriction). </w:t>
      </w:r>
      <w:r w:rsidR="00C43021" w:rsidRPr="00030D1B">
        <w:rPr>
          <w:rStyle w:val="InstructionalTextChar"/>
          <w:color w:val="auto"/>
        </w:rPr>
        <w:t xml:space="preserve">Treatment in the 2L setting </w:t>
      </w:r>
      <w:r w:rsidR="00046849" w:rsidRPr="00251D06">
        <w:rPr>
          <w:rStyle w:val="InstructionalTextChar"/>
          <w:color w:val="auto"/>
        </w:rPr>
        <w:t xml:space="preserve">(following </w:t>
      </w:r>
      <w:r w:rsidR="00B14A32" w:rsidRPr="00251D06">
        <w:rPr>
          <w:rStyle w:val="InstructionalTextChar"/>
          <w:color w:val="auto"/>
        </w:rPr>
        <w:t>progression on ET and CDK4/6 inhibitor)</w:t>
      </w:r>
      <w:r w:rsidR="00B14A32">
        <w:rPr>
          <w:rStyle w:val="InstructionalTextChar"/>
          <w:color w:val="auto"/>
        </w:rPr>
        <w:t xml:space="preserve"> </w:t>
      </w:r>
      <w:r w:rsidR="00C43021" w:rsidRPr="00030D1B">
        <w:rPr>
          <w:rStyle w:val="InstructionalTextChar"/>
          <w:color w:val="auto"/>
        </w:rPr>
        <w:t>would be aligned with NCCN 2024 guidelines</w:t>
      </w:r>
      <w:r w:rsidR="00832889" w:rsidRPr="00030D1B">
        <w:rPr>
          <w:rStyle w:val="InstructionalTextChar"/>
          <w:color w:val="auto"/>
        </w:rPr>
        <w:t>,</w:t>
      </w:r>
      <w:r w:rsidR="00C43021" w:rsidRPr="00030D1B">
        <w:rPr>
          <w:rStyle w:val="InstructionalTextChar"/>
          <w:color w:val="auto"/>
        </w:rPr>
        <w:t xml:space="preserve"> and the </w:t>
      </w:r>
      <w:r w:rsidR="00900D38" w:rsidRPr="00030D1B">
        <w:rPr>
          <w:rStyle w:val="InstructionalTextChar"/>
          <w:color w:val="auto"/>
        </w:rPr>
        <w:t xml:space="preserve">majority of the </w:t>
      </w:r>
      <w:r w:rsidR="00C43021" w:rsidRPr="00030D1B">
        <w:rPr>
          <w:rStyle w:val="InstructionalTextChar"/>
          <w:color w:val="auto"/>
        </w:rPr>
        <w:t xml:space="preserve">patient population in CAPItello-291 trial. </w:t>
      </w:r>
    </w:p>
    <w:p w14:paraId="7B5E690A" w14:textId="5281E01E" w:rsidR="00231ADA" w:rsidRPr="00102634" w:rsidRDefault="00332FDB" w:rsidP="00311C70">
      <w:pPr>
        <w:pStyle w:val="Caption"/>
      </w:pPr>
      <w:bookmarkStart w:id="15" w:name="_Ref174924593"/>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1</w:t>
      </w:r>
      <w:r w:rsidR="00861A7F">
        <w:rPr>
          <w:noProof/>
        </w:rPr>
        <w:fldChar w:fldCharType="end"/>
      </w:r>
      <w:bookmarkEnd w:id="15"/>
      <w:r w:rsidR="00231ADA" w:rsidRPr="00102634">
        <w:t xml:space="preserve">: Proposed clinical management algorithm for HR+/HER2- locally advanced or metastatic BC </w:t>
      </w:r>
    </w:p>
    <w:p w14:paraId="2B27B992" w14:textId="77777777" w:rsidR="00687F5C" w:rsidRPr="00102634" w:rsidRDefault="00687F5C" w:rsidP="0058290C">
      <w:pPr>
        <w:spacing w:before="0" w:after="0"/>
      </w:pPr>
      <w:r w:rsidRPr="00102634">
        <w:rPr>
          <w:noProof/>
          <w:color w:val="2B579A"/>
          <w:shd w:val="clear" w:color="auto" w:fill="E6E6E6"/>
        </w:rPr>
        <w:drawing>
          <wp:inline distT="0" distB="0" distL="0" distR="0" wp14:anchorId="51AC4E04" wp14:editId="5A39CBEA">
            <wp:extent cx="5731510" cy="3037205"/>
            <wp:effectExtent l="0" t="0" r="2540" b="0"/>
            <wp:docPr id="1553048226" name="Picture 1553048226" descr="A diagram of a patient's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a patient's health&#10;&#10;Description automatically generated"/>
                    <pic:cNvPicPr/>
                  </pic:nvPicPr>
                  <pic:blipFill>
                    <a:blip r:embed="rId11"/>
                    <a:stretch>
                      <a:fillRect/>
                    </a:stretch>
                  </pic:blipFill>
                  <pic:spPr>
                    <a:xfrm>
                      <a:off x="0" y="0"/>
                      <a:ext cx="5731510" cy="3037205"/>
                    </a:xfrm>
                    <a:prstGeom prst="rect">
                      <a:avLst/>
                    </a:prstGeom>
                  </pic:spPr>
                </pic:pic>
              </a:graphicData>
            </a:graphic>
          </wp:inline>
        </w:drawing>
      </w:r>
    </w:p>
    <w:p w14:paraId="5702EC64" w14:textId="77777777" w:rsidR="00687F5C" w:rsidRPr="00102634" w:rsidRDefault="00687F5C" w:rsidP="0058290C">
      <w:pPr>
        <w:pStyle w:val="TableFigureFooter"/>
        <w:jc w:val="both"/>
      </w:pPr>
      <w:r w:rsidRPr="00102634">
        <w:t>Source: Figure 1.4, p17 of the submission</w:t>
      </w:r>
    </w:p>
    <w:p w14:paraId="26338C1A" w14:textId="09FAED26" w:rsidR="00687F5C" w:rsidRPr="00102634" w:rsidRDefault="00687F5C" w:rsidP="0058290C">
      <w:pPr>
        <w:pStyle w:val="TableFigureFooter"/>
        <w:jc w:val="both"/>
      </w:pPr>
      <w:r w:rsidRPr="00102634">
        <w:t xml:space="preserve">AI=aromatase inhibitor; AKT=serine/threonine kinase; BC = breast cancer; CDK 4/6 inhibitor=cyclin dependent kinase 4 and 6 inhibitor; ET=endocrine therapy; ; mTOR=mammalian target of rapamycin; HR+/HER2= hormone receptor–positive/human epidermal growth factor receptor 2; MBS= Medicare Benefits Schedule; </w:t>
      </w:r>
      <w:r w:rsidRPr="00102634">
        <w:rPr>
          <w:i/>
          <w:iCs/>
        </w:rPr>
        <w:t>PIK3CA</w:t>
      </w:r>
      <w:r w:rsidRPr="00102634">
        <w:t xml:space="preserve">=phosphatidylinositol-4,5-bisphosphate 3-kinase catalytic subunit alpha; </w:t>
      </w:r>
      <w:r w:rsidRPr="00102634">
        <w:rPr>
          <w:i/>
          <w:iCs/>
        </w:rPr>
        <w:t>mTOR</w:t>
      </w:r>
      <w:r w:rsidRPr="00102634">
        <w:t xml:space="preserve">= mammalian target of rapamycin; </w:t>
      </w:r>
      <w:r w:rsidRPr="00102634">
        <w:rPr>
          <w:i/>
          <w:iCs/>
        </w:rPr>
        <w:t>PTEN</w:t>
      </w:r>
      <w:r w:rsidRPr="00102634">
        <w:t xml:space="preserve">=phosphatase and </w:t>
      </w:r>
      <w:proofErr w:type="spellStart"/>
      <w:r w:rsidRPr="00102634">
        <w:t>tensin</w:t>
      </w:r>
      <w:proofErr w:type="spellEnd"/>
      <w:r w:rsidRPr="00102634">
        <w:t xml:space="preserve"> homolog;</w:t>
      </w:r>
    </w:p>
    <w:p w14:paraId="50DD4EF8" w14:textId="6A611670" w:rsidR="00687F5C" w:rsidRPr="00102634" w:rsidRDefault="00687F5C" w:rsidP="0058290C">
      <w:pPr>
        <w:pStyle w:val="TableFigureFooter"/>
        <w:jc w:val="both"/>
        <w:rPr>
          <w:i/>
          <w:iCs/>
          <w:szCs w:val="20"/>
        </w:rPr>
      </w:pPr>
      <w:r w:rsidRPr="00102634">
        <w:rPr>
          <w:szCs w:val="20"/>
        </w:rPr>
        <w:t xml:space="preserve">Other treatment options </w:t>
      </w:r>
      <w:r w:rsidR="00497AE1" w:rsidRPr="00102634">
        <w:rPr>
          <w:szCs w:val="20"/>
        </w:rPr>
        <w:t xml:space="preserve">may </w:t>
      </w:r>
      <w:r w:rsidRPr="00102634">
        <w:rPr>
          <w:szCs w:val="20"/>
        </w:rPr>
        <w:t xml:space="preserve">include PIK3 inhibitor (currently none are PBS-listed); poly (ADP-ribose) polymerase (PARP) inhibitors (e.g., olaparib) </w:t>
      </w:r>
      <w:r w:rsidRPr="0023563B">
        <w:rPr>
          <w:szCs w:val="20"/>
        </w:rPr>
        <w:t>and trastuzumab deruxtecan (T-D</w:t>
      </w:r>
      <w:r w:rsidR="00497AE1" w:rsidRPr="0023563B">
        <w:rPr>
          <w:szCs w:val="20"/>
        </w:rPr>
        <w:t>X</w:t>
      </w:r>
      <w:r w:rsidRPr="0023563B">
        <w:rPr>
          <w:szCs w:val="20"/>
        </w:rPr>
        <w:t>d).</w:t>
      </w:r>
      <w:r w:rsidRPr="00102634">
        <w:rPr>
          <w:i/>
          <w:iCs/>
          <w:szCs w:val="20"/>
        </w:rPr>
        <w:t xml:space="preserve"> </w:t>
      </w:r>
    </w:p>
    <w:p w14:paraId="0A8E2E45" w14:textId="55A5B353" w:rsidR="00687F5C" w:rsidRDefault="00687F5C" w:rsidP="0058290C">
      <w:pPr>
        <w:pStyle w:val="TableFigureFooter"/>
        <w:spacing w:after="120"/>
        <w:jc w:val="both"/>
      </w:pPr>
      <w:r w:rsidRPr="00030D1B">
        <w:rPr>
          <w:szCs w:val="20"/>
        </w:rPr>
        <w:t xml:space="preserve">Note: </w:t>
      </w:r>
      <w:r w:rsidRPr="00030D1B">
        <w:t>the proposed algorithm suggested that for patients who test positive to an AKT pathway alteration, the only option available is CAPI+FULV. Instead, the proposed algorithm should indicate that positive patients are still eligible for other 2L therapies</w:t>
      </w:r>
    </w:p>
    <w:p w14:paraId="0446971A" w14:textId="3C1856A4" w:rsidR="00E30148" w:rsidRPr="00E30148" w:rsidRDefault="00E30148" w:rsidP="00E30148">
      <w:pPr>
        <w:spacing w:before="0" w:after="120"/>
        <w:ind w:firstLine="709"/>
        <w:rPr>
          <w:rFonts w:ascii="Calibri" w:eastAsia="Times New Roman" w:hAnsi="Calibri" w:cs="Times New Roman"/>
          <w:i/>
          <w:szCs w:val="24"/>
        </w:rPr>
      </w:pPr>
      <w:r w:rsidRPr="00E30148">
        <w:rPr>
          <w:rFonts w:ascii="Calibri" w:eastAsia="Times New Roman" w:hAnsi="Calibri" w:cs="Times New Roman"/>
          <w:i/>
          <w:szCs w:val="24"/>
        </w:rPr>
        <w:t>For more detail on PBAC’s view, see section 7 PBAC outcome.</w:t>
      </w:r>
    </w:p>
    <w:p w14:paraId="4CF8E4A0" w14:textId="1A6385C9" w:rsidR="00C317F3" w:rsidRPr="00102634" w:rsidRDefault="00C317F3" w:rsidP="0068446B">
      <w:pPr>
        <w:pStyle w:val="PBACESHeading1"/>
      </w:pPr>
      <w:bookmarkStart w:id="16" w:name="_Toc177560724"/>
      <w:r w:rsidRPr="00102634">
        <w:t>Comparator</w:t>
      </w:r>
      <w:bookmarkEnd w:id="10"/>
      <w:bookmarkEnd w:id="16"/>
    </w:p>
    <w:p w14:paraId="37BDA27A" w14:textId="1DA6AD36" w:rsidR="00D62A1D" w:rsidRPr="00102634" w:rsidRDefault="00BD589C" w:rsidP="00101A71">
      <w:pPr>
        <w:pStyle w:val="ListParagraph"/>
      </w:pPr>
      <w:r w:rsidRPr="00102634">
        <w:t xml:space="preserve">The submission nominated </w:t>
      </w:r>
      <w:r w:rsidRPr="00102634">
        <w:rPr>
          <w:rStyle w:val="InstructionalTextChar"/>
          <w:color w:val="auto"/>
        </w:rPr>
        <w:t>FULV monotherapy</w:t>
      </w:r>
      <w:r w:rsidRPr="00102634">
        <w:t xml:space="preserve"> as the main comparator for the proposed drug.</w:t>
      </w:r>
    </w:p>
    <w:p w14:paraId="29582937" w14:textId="2E514C59" w:rsidR="00BD589C" w:rsidRPr="00030D1B" w:rsidRDefault="00BD589C" w:rsidP="00101A71">
      <w:pPr>
        <w:pStyle w:val="ListParagraph"/>
      </w:pPr>
      <w:r w:rsidRPr="00251D06">
        <w:t xml:space="preserve">The </w:t>
      </w:r>
      <w:r w:rsidR="00502F19" w:rsidRPr="00251D06">
        <w:t>ESCs agreed with the commentary that</w:t>
      </w:r>
      <w:r w:rsidR="00502F19">
        <w:t xml:space="preserve"> the </w:t>
      </w:r>
      <w:r w:rsidRPr="00030D1B">
        <w:t xml:space="preserve">submission’s nomination of FULV monotherapy as the only comparator </w:t>
      </w:r>
      <w:r w:rsidR="00291922">
        <w:t>as</w:t>
      </w:r>
      <w:r w:rsidRPr="00030D1B">
        <w:t xml:space="preserve"> 2L </w:t>
      </w:r>
      <w:r w:rsidR="007242BF" w:rsidRPr="00030D1B">
        <w:t>standard of care (</w:t>
      </w:r>
      <w:r w:rsidRPr="00030D1B">
        <w:t>SOC</w:t>
      </w:r>
      <w:r w:rsidR="007242BF" w:rsidRPr="00030D1B">
        <w:t>)</w:t>
      </w:r>
      <w:r w:rsidRPr="00030D1B">
        <w:t xml:space="preserve"> therapies was not adequately justified. The choice of comparator is complex, and there are subgroups of patients for whom a different therapy could be the appropriate comparator depending on the previous treatments or other biomarkers</w:t>
      </w:r>
      <w:r w:rsidR="00E35BCE">
        <w:t>,</w:t>
      </w:r>
      <w:r w:rsidR="005E047E" w:rsidRPr="00030D1B">
        <w:t xml:space="preserve"> as well as the line of treatment for CAPI+FULV</w:t>
      </w:r>
      <w:r w:rsidRPr="00030D1B">
        <w:t>. Potential comparators beyond FULV monotherapy are summarised in</w:t>
      </w:r>
      <w:r w:rsidR="004A1D8F" w:rsidRPr="00030D1B">
        <w:t xml:space="preserve"> </w:t>
      </w:r>
      <w:r w:rsidR="004A1D8F" w:rsidRPr="00030D1B">
        <w:rPr>
          <w:color w:val="2B579A"/>
          <w:shd w:val="clear" w:color="auto" w:fill="E6E6E6"/>
        </w:rPr>
        <w:fldChar w:fldCharType="begin" w:fldLock="1"/>
      </w:r>
      <w:r w:rsidR="004A1D8F" w:rsidRPr="00030D1B">
        <w:instrText xml:space="preserve"> REF _Ref174924806 \h  \* MERGEFORMAT </w:instrText>
      </w:r>
      <w:r w:rsidR="004A1D8F" w:rsidRPr="00030D1B">
        <w:rPr>
          <w:color w:val="2B579A"/>
          <w:shd w:val="clear" w:color="auto" w:fill="E6E6E6"/>
        </w:rPr>
      </w:r>
      <w:r w:rsidR="004A1D8F" w:rsidRPr="00030D1B">
        <w:rPr>
          <w:color w:val="2B579A"/>
          <w:shd w:val="clear" w:color="auto" w:fill="E6E6E6"/>
        </w:rPr>
        <w:fldChar w:fldCharType="separate"/>
      </w:r>
      <w:r w:rsidR="00861A7F" w:rsidRPr="00102634">
        <w:t xml:space="preserve">Table </w:t>
      </w:r>
      <w:r w:rsidR="00861A7F">
        <w:t>2</w:t>
      </w:r>
      <w:r w:rsidR="004A1D8F" w:rsidRPr="00030D1B">
        <w:rPr>
          <w:color w:val="2B579A"/>
          <w:shd w:val="clear" w:color="auto" w:fill="E6E6E6"/>
        </w:rPr>
        <w:fldChar w:fldCharType="end"/>
      </w:r>
      <w:r w:rsidRPr="00030D1B">
        <w:t xml:space="preserve">. Noting that the requested restriction would allow for treatment in the 1L advanced or metastatic setting and beyond, </w:t>
      </w:r>
      <w:r w:rsidR="004A1D8F" w:rsidRPr="00030D1B">
        <w:rPr>
          <w:color w:val="2B579A"/>
          <w:shd w:val="clear" w:color="auto" w:fill="E6E6E6"/>
        </w:rPr>
        <w:fldChar w:fldCharType="begin" w:fldLock="1"/>
      </w:r>
      <w:r w:rsidR="004A1D8F" w:rsidRPr="00030D1B">
        <w:instrText xml:space="preserve"> REF _Ref174924806 \h  \* MERGEFORMAT </w:instrText>
      </w:r>
      <w:r w:rsidR="004A1D8F" w:rsidRPr="00030D1B">
        <w:rPr>
          <w:color w:val="2B579A"/>
          <w:shd w:val="clear" w:color="auto" w:fill="E6E6E6"/>
        </w:rPr>
      </w:r>
      <w:r w:rsidR="004A1D8F" w:rsidRPr="00030D1B">
        <w:rPr>
          <w:color w:val="2B579A"/>
          <w:shd w:val="clear" w:color="auto" w:fill="E6E6E6"/>
        </w:rPr>
        <w:fldChar w:fldCharType="separate"/>
      </w:r>
      <w:r w:rsidR="00861A7F" w:rsidRPr="00102634">
        <w:t xml:space="preserve">Table </w:t>
      </w:r>
      <w:r w:rsidR="00861A7F">
        <w:t>2</w:t>
      </w:r>
      <w:r w:rsidR="004A1D8F" w:rsidRPr="00030D1B">
        <w:rPr>
          <w:color w:val="2B579A"/>
          <w:shd w:val="clear" w:color="auto" w:fill="E6E6E6"/>
        </w:rPr>
        <w:fldChar w:fldCharType="end"/>
      </w:r>
      <w:r w:rsidR="001442AA">
        <w:rPr>
          <w:color w:val="2B579A"/>
          <w:shd w:val="clear" w:color="auto" w:fill="E6E6E6"/>
        </w:rPr>
        <w:t xml:space="preserve"> </w:t>
      </w:r>
      <w:r w:rsidRPr="00030D1B">
        <w:t>also presents the 1L, 2L, and 3L treatment options for HR+/HER2- advanced breast cancer following disease progression with ET with or without CDK4/6 inhibitor.</w:t>
      </w:r>
    </w:p>
    <w:p w14:paraId="30EF6673" w14:textId="6873982F" w:rsidR="004A1D8F" w:rsidRPr="00A351FD" w:rsidRDefault="004A1D8F" w:rsidP="00A351FD">
      <w:pPr>
        <w:pStyle w:val="Caption"/>
      </w:pPr>
      <w:bookmarkStart w:id="17" w:name="_Ref174924806"/>
      <w:r w:rsidRPr="00A351FD">
        <w:lastRenderedPageBreak/>
        <w:t xml:space="preserve">Table </w:t>
      </w:r>
      <w:r w:rsidR="00861A7F" w:rsidRPr="00A351FD">
        <w:fldChar w:fldCharType="begin" w:fldLock="1"/>
      </w:r>
      <w:r w:rsidR="00861A7F" w:rsidRPr="00A351FD">
        <w:instrText xml:space="preserve"> SEQ Table_PBAC \* ARABIC </w:instrText>
      </w:r>
      <w:r w:rsidR="00861A7F" w:rsidRPr="00A351FD">
        <w:fldChar w:fldCharType="separate"/>
      </w:r>
      <w:r w:rsidR="00861A7F" w:rsidRPr="00A351FD">
        <w:t>2</w:t>
      </w:r>
      <w:r w:rsidR="00861A7F" w:rsidRPr="00A351FD">
        <w:fldChar w:fldCharType="end"/>
      </w:r>
      <w:bookmarkEnd w:id="17"/>
      <w:r w:rsidRPr="00A351FD">
        <w:t>: 1L, 2L, and 3L treatment options for HR+/HER2- advanced breast cancer following disease progression with ET ± CDK4/6 inhibitor</w:t>
      </w:r>
    </w:p>
    <w:tbl>
      <w:tblPr>
        <w:tblStyle w:val="ASDTable1"/>
        <w:tblW w:w="5000" w:type="pct"/>
        <w:tblLayout w:type="fixed"/>
        <w:tblCellMar>
          <w:left w:w="57" w:type="dxa"/>
          <w:right w:w="57" w:type="dxa"/>
        </w:tblCellMar>
        <w:tblLook w:val="04A0" w:firstRow="1" w:lastRow="0" w:firstColumn="1" w:lastColumn="0" w:noHBand="0" w:noVBand="1"/>
      </w:tblPr>
      <w:tblGrid>
        <w:gridCol w:w="1413"/>
        <w:gridCol w:w="992"/>
        <w:gridCol w:w="6611"/>
      </w:tblGrid>
      <w:tr w:rsidR="003336CE" w:rsidRPr="00B94644" w14:paraId="7042D2D7" w14:textId="77777777" w:rsidTr="00C70D23">
        <w:tc>
          <w:tcPr>
            <w:tcW w:w="784" w:type="pct"/>
            <w:vAlign w:val="center"/>
          </w:tcPr>
          <w:p w14:paraId="6976CE8C" w14:textId="77777777" w:rsidR="003336CE" w:rsidRPr="00B94644" w:rsidRDefault="003336CE" w:rsidP="00637483">
            <w:pPr>
              <w:pStyle w:val="Tabletext0"/>
              <w:keepNext/>
              <w:keepLines/>
              <w:rPr>
                <w:b/>
                <w:bCs/>
              </w:rPr>
            </w:pPr>
          </w:p>
        </w:tc>
        <w:tc>
          <w:tcPr>
            <w:tcW w:w="550" w:type="pct"/>
            <w:vAlign w:val="center"/>
          </w:tcPr>
          <w:p w14:paraId="39E29145" w14:textId="0EA5A14A" w:rsidR="00D17D0C" w:rsidRPr="00B94644" w:rsidRDefault="003336CE" w:rsidP="00637483">
            <w:pPr>
              <w:pStyle w:val="Tabletext0"/>
              <w:keepNext/>
              <w:keepLines/>
              <w:rPr>
                <w:b/>
                <w:bCs/>
              </w:rPr>
            </w:pPr>
            <w:r w:rsidRPr="00B94644">
              <w:rPr>
                <w:b/>
                <w:bCs/>
              </w:rPr>
              <w:t>TGA appr</w:t>
            </w:r>
            <w:r w:rsidR="00D17D0C" w:rsidRPr="00B94644">
              <w:rPr>
                <w:b/>
                <w:bCs/>
              </w:rPr>
              <w:t>oved</w:t>
            </w:r>
            <w:r w:rsidRPr="00B94644" w:rsidDel="00D17D0C">
              <w:rPr>
                <w:b/>
                <w:bCs/>
              </w:rPr>
              <w:t>/</w:t>
            </w:r>
            <w:r w:rsidRPr="00B94644">
              <w:rPr>
                <w:b/>
                <w:bCs/>
              </w:rPr>
              <w:t xml:space="preserve"> </w:t>
            </w:r>
          </w:p>
          <w:p w14:paraId="0DDEAE86" w14:textId="18FCEB7B" w:rsidR="003336CE" w:rsidRPr="00B94644" w:rsidRDefault="003336CE" w:rsidP="00637483">
            <w:pPr>
              <w:pStyle w:val="Tabletext0"/>
              <w:keepNext/>
              <w:keepLines/>
              <w:rPr>
                <w:b/>
                <w:bCs/>
              </w:rPr>
            </w:pPr>
            <w:r w:rsidRPr="00B94644">
              <w:rPr>
                <w:b/>
                <w:bCs/>
              </w:rPr>
              <w:t>PBS-listed</w:t>
            </w:r>
          </w:p>
        </w:tc>
        <w:tc>
          <w:tcPr>
            <w:tcW w:w="3666" w:type="pct"/>
            <w:vAlign w:val="center"/>
          </w:tcPr>
          <w:p w14:paraId="32DA001B" w14:textId="77777777" w:rsidR="003336CE" w:rsidRPr="00B94644" w:rsidRDefault="003336CE" w:rsidP="00637483">
            <w:pPr>
              <w:pStyle w:val="Tabletext0"/>
              <w:keepNext/>
              <w:keepLines/>
              <w:rPr>
                <w:b/>
                <w:bCs/>
              </w:rPr>
            </w:pPr>
            <w:r w:rsidRPr="00B94644">
              <w:rPr>
                <w:b/>
                <w:bCs/>
              </w:rPr>
              <w:t xml:space="preserve">Comment </w:t>
            </w:r>
          </w:p>
        </w:tc>
      </w:tr>
      <w:tr w:rsidR="003336CE" w:rsidRPr="00B94644" w14:paraId="53B697BA" w14:textId="77777777" w:rsidTr="00D17D0C">
        <w:tc>
          <w:tcPr>
            <w:tcW w:w="5000" w:type="pct"/>
            <w:gridSpan w:val="3"/>
            <w:vAlign w:val="center"/>
          </w:tcPr>
          <w:p w14:paraId="4E9F6370" w14:textId="77777777" w:rsidR="003336CE" w:rsidRPr="00B94644" w:rsidRDefault="003336CE" w:rsidP="00637483">
            <w:pPr>
              <w:pStyle w:val="Tabletext0"/>
              <w:keepNext/>
              <w:keepLines/>
              <w:rPr>
                <w:b/>
                <w:bCs/>
              </w:rPr>
            </w:pPr>
            <w:r w:rsidRPr="00B94644">
              <w:rPr>
                <w:b/>
                <w:bCs/>
              </w:rPr>
              <w:t>1L treatment options</w:t>
            </w:r>
          </w:p>
        </w:tc>
      </w:tr>
      <w:tr w:rsidR="003336CE" w:rsidRPr="00B94644" w14:paraId="6D78C60E" w14:textId="77777777" w:rsidTr="00C70D23">
        <w:trPr>
          <w:cantSplit/>
        </w:trPr>
        <w:tc>
          <w:tcPr>
            <w:tcW w:w="784" w:type="pct"/>
            <w:vAlign w:val="center"/>
          </w:tcPr>
          <w:p w14:paraId="1EE7A4D2" w14:textId="77777777" w:rsidR="003336CE" w:rsidRPr="00B94644" w:rsidRDefault="003336CE" w:rsidP="00637483">
            <w:pPr>
              <w:pStyle w:val="Tabletext0"/>
              <w:keepNext/>
              <w:keepLines/>
            </w:pPr>
            <w:r w:rsidRPr="00B94644">
              <w:t xml:space="preserve">ET+CDK4/6i </w:t>
            </w:r>
          </w:p>
        </w:tc>
        <w:tc>
          <w:tcPr>
            <w:tcW w:w="550" w:type="pct"/>
            <w:vAlign w:val="center"/>
          </w:tcPr>
          <w:p w14:paraId="37AAD57F" w14:textId="77777777" w:rsidR="003336CE" w:rsidRPr="00B94644" w:rsidRDefault="003336CE" w:rsidP="00637483">
            <w:pPr>
              <w:pStyle w:val="Tabletext0"/>
              <w:keepNext/>
              <w:keepLines/>
            </w:pPr>
            <w:r w:rsidRPr="00B94644">
              <w:t>Yes/Yes</w:t>
            </w:r>
          </w:p>
        </w:tc>
        <w:tc>
          <w:tcPr>
            <w:tcW w:w="3666" w:type="pct"/>
            <w:vAlign w:val="center"/>
          </w:tcPr>
          <w:p w14:paraId="2FCD2E5F" w14:textId="0BDD6E13" w:rsidR="003336CE" w:rsidRPr="00B94644" w:rsidRDefault="003336CE" w:rsidP="00637483">
            <w:pPr>
              <w:pStyle w:val="Tabletext0"/>
              <w:keepNext/>
              <w:keepLines/>
            </w:pPr>
            <w:r w:rsidRPr="00B94644">
              <w:t>1L SOC treatment and preferred option for patient</w:t>
            </w:r>
            <w:r w:rsidR="00FC3F42" w:rsidRPr="00B94644">
              <w:t>s</w:t>
            </w:r>
            <w:r w:rsidRPr="00B94644">
              <w:t xml:space="preserve"> who can tolerate treatment. CDK4/6i’s are limited to once-per-lifetime use under the PBS, thus only patients who are naïve to CDK4/6i’s will be treated (i.e., not treated with a CDK4/6i in early stages of BC). </w:t>
            </w:r>
          </w:p>
        </w:tc>
      </w:tr>
      <w:tr w:rsidR="003336CE" w:rsidRPr="00B94644" w14:paraId="723182F6" w14:textId="77777777" w:rsidTr="00C70D23">
        <w:tc>
          <w:tcPr>
            <w:tcW w:w="784" w:type="pct"/>
            <w:vAlign w:val="center"/>
          </w:tcPr>
          <w:p w14:paraId="4D52F53B" w14:textId="4958896B" w:rsidR="003336CE" w:rsidRPr="00B94644" w:rsidRDefault="003336CE" w:rsidP="00637483">
            <w:pPr>
              <w:pStyle w:val="Tabletext0"/>
              <w:keepNext/>
              <w:keepLines/>
            </w:pPr>
            <w:r w:rsidRPr="00B94644">
              <w:t>ET monotherapy</w:t>
            </w:r>
          </w:p>
        </w:tc>
        <w:tc>
          <w:tcPr>
            <w:tcW w:w="550" w:type="pct"/>
            <w:vAlign w:val="center"/>
          </w:tcPr>
          <w:p w14:paraId="0296B2E0" w14:textId="77777777" w:rsidR="003336CE" w:rsidRPr="00B94644" w:rsidRDefault="003336CE" w:rsidP="00637483">
            <w:pPr>
              <w:pStyle w:val="Tabletext0"/>
              <w:keepNext/>
              <w:keepLines/>
            </w:pPr>
            <w:r w:rsidRPr="00B94644">
              <w:t>Yes/Yes</w:t>
            </w:r>
          </w:p>
        </w:tc>
        <w:tc>
          <w:tcPr>
            <w:tcW w:w="3666" w:type="pct"/>
            <w:vAlign w:val="center"/>
          </w:tcPr>
          <w:p w14:paraId="6A58F811" w14:textId="77777777" w:rsidR="003336CE" w:rsidRPr="00B94644" w:rsidRDefault="003336CE" w:rsidP="00637483">
            <w:pPr>
              <w:pStyle w:val="Tabletext0"/>
              <w:keepNext/>
              <w:keepLines/>
            </w:pPr>
            <w:r w:rsidRPr="00B94644">
              <w:t xml:space="preserve">Option for patients who may not opt for a CDK4/6i due to issues with tolerability (e.g., older age, frailty). </w:t>
            </w:r>
          </w:p>
        </w:tc>
      </w:tr>
      <w:tr w:rsidR="003336CE" w:rsidRPr="00B94644" w14:paraId="7F34CA53" w14:textId="77777777" w:rsidTr="00C70D23">
        <w:tc>
          <w:tcPr>
            <w:tcW w:w="784" w:type="pct"/>
            <w:tcBorders>
              <w:bottom w:val="single" w:sz="4" w:space="0" w:color="auto"/>
            </w:tcBorders>
            <w:vAlign w:val="center"/>
          </w:tcPr>
          <w:p w14:paraId="7079FF97" w14:textId="649CA6A9" w:rsidR="003336CE" w:rsidRPr="00B94644" w:rsidRDefault="003336CE" w:rsidP="00637483">
            <w:pPr>
              <w:pStyle w:val="Tabletext0"/>
              <w:keepNext/>
              <w:keepLines/>
            </w:pPr>
            <w:r w:rsidRPr="00B94644">
              <w:t>Chemotherapy</w:t>
            </w:r>
          </w:p>
        </w:tc>
        <w:tc>
          <w:tcPr>
            <w:tcW w:w="550" w:type="pct"/>
            <w:tcBorders>
              <w:bottom w:val="single" w:sz="4" w:space="0" w:color="auto"/>
            </w:tcBorders>
            <w:vAlign w:val="center"/>
          </w:tcPr>
          <w:p w14:paraId="134F372C" w14:textId="77777777" w:rsidR="003336CE" w:rsidRPr="00B94644" w:rsidRDefault="003336CE" w:rsidP="00637483">
            <w:pPr>
              <w:pStyle w:val="Tabletext0"/>
              <w:keepNext/>
              <w:keepLines/>
            </w:pPr>
            <w:r w:rsidRPr="00B94644">
              <w:t>Yes/Yes</w:t>
            </w:r>
          </w:p>
        </w:tc>
        <w:tc>
          <w:tcPr>
            <w:tcW w:w="3666" w:type="pct"/>
            <w:tcBorders>
              <w:bottom w:val="single" w:sz="4" w:space="0" w:color="auto"/>
            </w:tcBorders>
            <w:vAlign w:val="center"/>
          </w:tcPr>
          <w:p w14:paraId="61045B70" w14:textId="77777777" w:rsidR="003336CE" w:rsidRPr="00B94644" w:rsidRDefault="003336CE" w:rsidP="00637483">
            <w:pPr>
              <w:pStyle w:val="Tabletext0"/>
              <w:keepNext/>
              <w:keepLines/>
            </w:pPr>
            <w:r w:rsidRPr="00B94644">
              <w:t>Option for patients with imminent organ failure</w:t>
            </w:r>
          </w:p>
        </w:tc>
      </w:tr>
      <w:tr w:rsidR="003336CE" w:rsidRPr="00B94644" w14:paraId="490884C1" w14:textId="77777777" w:rsidTr="00D17D0C">
        <w:tc>
          <w:tcPr>
            <w:tcW w:w="5000" w:type="pct"/>
            <w:gridSpan w:val="3"/>
            <w:tcBorders>
              <w:bottom w:val="single" w:sz="4" w:space="0" w:color="auto"/>
            </w:tcBorders>
            <w:vAlign w:val="center"/>
          </w:tcPr>
          <w:p w14:paraId="2742CEE9" w14:textId="77777777" w:rsidR="003336CE" w:rsidRPr="00B94644" w:rsidRDefault="003336CE" w:rsidP="00637483">
            <w:pPr>
              <w:pStyle w:val="Tabletext0"/>
              <w:keepNext/>
              <w:keepLines/>
              <w:rPr>
                <w:b/>
                <w:bCs/>
              </w:rPr>
            </w:pPr>
            <w:r w:rsidRPr="00B94644">
              <w:rPr>
                <w:b/>
                <w:bCs/>
              </w:rPr>
              <w:t xml:space="preserve">2L treatment options – no established SOC </w:t>
            </w:r>
          </w:p>
        </w:tc>
      </w:tr>
      <w:tr w:rsidR="003336CE" w:rsidRPr="00B94644" w14:paraId="61CE58EC" w14:textId="77777777" w:rsidTr="00C70D23">
        <w:tc>
          <w:tcPr>
            <w:tcW w:w="784" w:type="pct"/>
            <w:tcBorders>
              <w:top w:val="single" w:sz="4" w:space="0" w:color="auto"/>
            </w:tcBorders>
            <w:vAlign w:val="center"/>
          </w:tcPr>
          <w:p w14:paraId="66D9BE39" w14:textId="68B28499" w:rsidR="003336CE" w:rsidRPr="00B94644" w:rsidRDefault="003336CE" w:rsidP="00637483">
            <w:pPr>
              <w:pStyle w:val="Tabletext0"/>
              <w:keepNext/>
              <w:keepLines/>
            </w:pPr>
            <w:r w:rsidRPr="00B94644">
              <w:t>ET+CDK4/6i</w:t>
            </w:r>
          </w:p>
        </w:tc>
        <w:tc>
          <w:tcPr>
            <w:tcW w:w="550" w:type="pct"/>
            <w:tcBorders>
              <w:top w:val="single" w:sz="4" w:space="0" w:color="auto"/>
            </w:tcBorders>
            <w:vAlign w:val="center"/>
          </w:tcPr>
          <w:p w14:paraId="4A636FF1" w14:textId="77777777" w:rsidR="003336CE" w:rsidRPr="00B94644" w:rsidRDefault="003336CE" w:rsidP="00637483">
            <w:pPr>
              <w:pStyle w:val="Tabletext0"/>
              <w:keepNext/>
              <w:keepLines/>
            </w:pPr>
            <w:r w:rsidRPr="00B94644">
              <w:t>Yes/Yes</w:t>
            </w:r>
          </w:p>
        </w:tc>
        <w:tc>
          <w:tcPr>
            <w:tcW w:w="3666" w:type="pct"/>
            <w:tcBorders>
              <w:top w:val="single" w:sz="4" w:space="0" w:color="auto"/>
            </w:tcBorders>
            <w:vAlign w:val="center"/>
          </w:tcPr>
          <w:p w14:paraId="63CA4538" w14:textId="403BD069" w:rsidR="003336CE" w:rsidRPr="00B94644" w:rsidRDefault="003336CE" w:rsidP="00637483">
            <w:pPr>
              <w:pStyle w:val="Tabletext0"/>
              <w:keepNext/>
              <w:keepLines/>
            </w:pPr>
            <w:r w:rsidRPr="00B94644">
              <w:t>~30% of pts in CAPItello-291 were naïve to CDK4/6i’s at enrolment. Lok 2023 reported 77% of patients from an Australian registry received a 1L CDK4/6i (i.e., ~23% would enter the 2L CDK4/6i-naïve).</w:t>
            </w:r>
            <w:r w:rsidRPr="00B94644">
              <w:rPr>
                <w:rStyle w:val="FootnoteReference"/>
              </w:rPr>
              <w:footnoteReference w:id="8"/>
            </w:r>
            <w:r w:rsidR="009A63E5" w:rsidRPr="00B94644">
              <w:t xml:space="preserve"> The ESCs considered that </w:t>
            </w:r>
            <w:r w:rsidR="002C5BDA" w:rsidRPr="00B94644">
              <w:t xml:space="preserve">patients able to tolerate </w:t>
            </w:r>
            <w:r w:rsidR="00B83A17" w:rsidRPr="00B94644">
              <w:t xml:space="preserve">a CDK4/6i are likely to have been treated in the 1L setting, therefore </w:t>
            </w:r>
            <w:r w:rsidR="00A008F7" w:rsidRPr="00B94644">
              <w:t xml:space="preserve">ET+CDK4/6i </w:t>
            </w:r>
            <w:r w:rsidR="009076C6" w:rsidRPr="00B94644">
              <w:t xml:space="preserve">is </w:t>
            </w:r>
            <w:r w:rsidR="00D84C2B" w:rsidRPr="00B94644">
              <w:t xml:space="preserve">not </w:t>
            </w:r>
            <w:r w:rsidR="009076C6" w:rsidRPr="00B94644">
              <w:t>likely to be a relevant 2L comparator.</w:t>
            </w:r>
            <w:r w:rsidR="00650A4B" w:rsidRPr="00B94644">
              <w:t xml:space="preserve"> </w:t>
            </w:r>
          </w:p>
        </w:tc>
      </w:tr>
      <w:tr w:rsidR="003336CE" w:rsidRPr="00B94644" w14:paraId="3EAC3B30" w14:textId="77777777" w:rsidTr="00C70D23">
        <w:tc>
          <w:tcPr>
            <w:tcW w:w="784" w:type="pct"/>
            <w:tcBorders>
              <w:top w:val="single" w:sz="4" w:space="0" w:color="auto"/>
            </w:tcBorders>
            <w:vAlign w:val="center"/>
          </w:tcPr>
          <w:p w14:paraId="44363EEF" w14:textId="2395CE4E" w:rsidR="003336CE" w:rsidRPr="00B94644" w:rsidRDefault="003336CE" w:rsidP="00637483">
            <w:pPr>
              <w:pStyle w:val="Tabletext0"/>
              <w:keepNext/>
              <w:keepLines/>
            </w:pPr>
            <w:r w:rsidRPr="00B94644">
              <w:t>ET monotherapy</w:t>
            </w:r>
          </w:p>
        </w:tc>
        <w:tc>
          <w:tcPr>
            <w:tcW w:w="550" w:type="pct"/>
            <w:tcBorders>
              <w:top w:val="single" w:sz="4" w:space="0" w:color="auto"/>
            </w:tcBorders>
            <w:vAlign w:val="center"/>
          </w:tcPr>
          <w:p w14:paraId="7019318F" w14:textId="77777777" w:rsidR="003336CE" w:rsidRPr="00B94644" w:rsidRDefault="003336CE" w:rsidP="00637483">
            <w:pPr>
              <w:pStyle w:val="Tabletext0"/>
              <w:keepNext/>
              <w:keepLines/>
            </w:pPr>
            <w:r w:rsidRPr="00B94644">
              <w:t>Yes/Yes</w:t>
            </w:r>
          </w:p>
        </w:tc>
        <w:tc>
          <w:tcPr>
            <w:tcW w:w="3666" w:type="pct"/>
            <w:tcBorders>
              <w:top w:val="single" w:sz="4" w:space="0" w:color="auto"/>
            </w:tcBorders>
            <w:vAlign w:val="center"/>
          </w:tcPr>
          <w:p w14:paraId="118F39E2" w14:textId="77777777" w:rsidR="003336CE" w:rsidRPr="00B94644" w:rsidRDefault="003336CE" w:rsidP="00637483">
            <w:pPr>
              <w:pStyle w:val="Tabletext0"/>
              <w:keepNext/>
              <w:keepLines/>
            </w:pPr>
            <w:r w:rsidRPr="00B94644">
              <w:t xml:space="preserve">Option for patients who cannot tolerate ET+CDK4/6i therapy and/or do not elect other 2L therapies. </w:t>
            </w:r>
          </w:p>
        </w:tc>
      </w:tr>
      <w:tr w:rsidR="003336CE" w:rsidRPr="00B94644" w14:paraId="28627950" w14:textId="77777777" w:rsidTr="00C70D23">
        <w:tc>
          <w:tcPr>
            <w:tcW w:w="784" w:type="pct"/>
            <w:tcBorders>
              <w:top w:val="single" w:sz="4" w:space="0" w:color="auto"/>
            </w:tcBorders>
            <w:vAlign w:val="center"/>
          </w:tcPr>
          <w:p w14:paraId="70678118" w14:textId="77777777" w:rsidR="003336CE" w:rsidRPr="00B94644" w:rsidRDefault="003336CE" w:rsidP="00637483">
            <w:pPr>
              <w:pStyle w:val="Tabletext0"/>
              <w:keepNext/>
              <w:keepLines/>
            </w:pPr>
            <w:r w:rsidRPr="00B94644">
              <w:t>FULV monotherapy</w:t>
            </w:r>
          </w:p>
        </w:tc>
        <w:tc>
          <w:tcPr>
            <w:tcW w:w="550" w:type="pct"/>
            <w:tcBorders>
              <w:top w:val="single" w:sz="4" w:space="0" w:color="auto"/>
            </w:tcBorders>
            <w:vAlign w:val="center"/>
          </w:tcPr>
          <w:p w14:paraId="4DD05BB2" w14:textId="77777777" w:rsidR="003336CE" w:rsidRPr="00B94644" w:rsidRDefault="003336CE" w:rsidP="00637483">
            <w:pPr>
              <w:pStyle w:val="Tabletext0"/>
              <w:keepNext/>
              <w:keepLines/>
            </w:pPr>
            <w:r w:rsidRPr="00B94644">
              <w:t>Yes/Yes</w:t>
            </w:r>
          </w:p>
        </w:tc>
        <w:tc>
          <w:tcPr>
            <w:tcW w:w="3666" w:type="pct"/>
            <w:tcBorders>
              <w:top w:val="single" w:sz="4" w:space="0" w:color="auto"/>
            </w:tcBorders>
            <w:vAlign w:val="center"/>
          </w:tcPr>
          <w:p w14:paraId="4D5A9DBF" w14:textId="5A5D2B43" w:rsidR="003336CE" w:rsidRPr="00B94644" w:rsidRDefault="003336CE" w:rsidP="00637483">
            <w:pPr>
              <w:pStyle w:val="Tabletext0"/>
              <w:keepNext/>
              <w:keepLines/>
            </w:pPr>
            <w:r w:rsidRPr="00B94644">
              <w:t xml:space="preserve">The submission elected FULV monotherapy as the main comparator and this was the comparator in CAPItello-291. FULV monotherapy may not be representative </w:t>
            </w:r>
            <w:r w:rsidR="00A80C4B" w:rsidRPr="00B94644">
              <w:t>of 2</w:t>
            </w:r>
            <w:r w:rsidRPr="00B94644">
              <w:t xml:space="preserve">L SOC </w:t>
            </w:r>
            <w:r w:rsidR="0000787E" w:rsidRPr="00B94644">
              <w:t>as it is associated with poorer PFS (2-3 months) compared with other treatments</w:t>
            </w:r>
            <w:r w:rsidRPr="00B94644">
              <w:t>.</w:t>
            </w:r>
            <w:r w:rsidR="00A14C83" w:rsidRPr="00B94644">
              <w:rPr>
                <w:rStyle w:val="FootnoteReference"/>
              </w:rPr>
              <w:footnoteReference w:id="9"/>
            </w:r>
            <w:r w:rsidR="00A14C83" w:rsidRPr="00B94644">
              <w:rPr>
                <w:vertAlign w:val="superscript"/>
              </w:rPr>
              <w:t>,</w:t>
            </w:r>
            <w:r w:rsidR="00A14C83" w:rsidRPr="00B94644">
              <w:rPr>
                <w:rStyle w:val="FootnoteReference"/>
              </w:rPr>
              <w:footnoteReference w:id="10"/>
            </w:r>
            <w:r w:rsidRPr="00B94644">
              <w:t xml:space="preserve"> </w:t>
            </w:r>
          </w:p>
        </w:tc>
      </w:tr>
      <w:tr w:rsidR="003336CE" w:rsidRPr="00B94644" w14:paraId="50BD8D9A" w14:textId="77777777" w:rsidTr="00C70D23">
        <w:tc>
          <w:tcPr>
            <w:tcW w:w="784" w:type="pct"/>
            <w:vAlign w:val="center"/>
          </w:tcPr>
          <w:p w14:paraId="64D4AC21" w14:textId="77777777" w:rsidR="003336CE" w:rsidRPr="00B94644" w:rsidRDefault="003336CE" w:rsidP="00637483">
            <w:pPr>
              <w:pStyle w:val="Tabletext0"/>
              <w:keepNext/>
              <w:keepLines/>
            </w:pPr>
            <w:r w:rsidRPr="00B94644">
              <w:t>EVE+EXE/</w:t>
            </w:r>
          </w:p>
          <w:p w14:paraId="4DDC656C" w14:textId="77777777" w:rsidR="003336CE" w:rsidRPr="00B94644" w:rsidRDefault="003336CE" w:rsidP="00637483">
            <w:pPr>
              <w:pStyle w:val="Tabletext0"/>
              <w:keepNext/>
              <w:keepLines/>
            </w:pPr>
            <w:r w:rsidRPr="00B94644">
              <w:t>tamoxifen/FULV</w:t>
            </w:r>
          </w:p>
        </w:tc>
        <w:tc>
          <w:tcPr>
            <w:tcW w:w="550" w:type="pct"/>
            <w:vAlign w:val="center"/>
          </w:tcPr>
          <w:p w14:paraId="1B2BCE9B" w14:textId="77777777" w:rsidR="003336CE" w:rsidRPr="00B94644" w:rsidRDefault="003336CE" w:rsidP="00637483">
            <w:pPr>
              <w:pStyle w:val="Tabletext0"/>
              <w:keepNext/>
              <w:keepLines/>
            </w:pPr>
            <w:r w:rsidRPr="00B94644">
              <w:t>Yes/Yes</w:t>
            </w:r>
          </w:p>
        </w:tc>
        <w:tc>
          <w:tcPr>
            <w:tcW w:w="3666" w:type="pct"/>
            <w:vAlign w:val="center"/>
          </w:tcPr>
          <w:p w14:paraId="7AA1D923" w14:textId="77777777" w:rsidR="003336CE" w:rsidRPr="00B94644" w:rsidRDefault="003336CE" w:rsidP="00637483">
            <w:pPr>
              <w:pStyle w:val="Tabletext0"/>
              <w:keepNext/>
              <w:keepLines/>
              <w:rPr>
                <w:u w:val="single"/>
              </w:rPr>
            </w:pPr>
            <w:r w:rsidRPr="00B94644">
              <w:rPr>
                <w:u w:val="single"/>
              </w:rPr>
              <w:t>Biomarker = ESR1</w:t>
            </w:r>
          </w:p>
          <w:p w14:paraId="2E1402D6" w14:textId="77777777" w:rsidR="003336CE" w:rsidRPr="00B94644" w:rsidRDefault="003336CE" w:rsidP="00637483">
            <w:pPr>
              <w:pStyle w:val="Tabletext0"/>
              <w:keepNext/>
              <w:keepLines/>
            </w:pPr>
            <w:r w:rsidRPr="00B94644">
              <w:t xml:space="preserve">ESMO 2024 guidelines recommend EVE+EXE/FULV/tamoxifen as 2L therapies. </w:t>
            </w:r>
          </w:p>
        </w:tc>
      </w:tr>
      <w:tr w:rsidR="003336CE" w:rsidRPr="00B94644" w14:paraId="42FA09E3" w14:textId="77777777" w:rsidTr="00C70D23">
        <w:tc>
          <w:tcPr>
            <w:tcW w:w="784" w:type="pct"/>
            <w:vAlign w:val="center"/>
          </w:tcPr>
          <w:p w14:paraId="12EE4030" w14:textId="77777777" w:rsidR="003336CE" w:rsidRPr="00B94644" w:rsidRDefault="003336CE" w:rsidP="00637483">
            <w:pPr>
              <w:pStyle w:val="Tabletext0"/>
              <w:keepNext/>
              <w:keepLines/>
            </w:pPr>
            <w:r w:rsidRPr="00B94644">
              <w:t>Olaparib</w:t>
            </w:r>
          </w:p>
        </w:tc>
        <w:tc>
          <w:tcPr>
            <w:tcW w:w="550" w:type="pct"/>
            <w:vAlign w:val="center"/>
          </w:tcPr>
          <w:p w14:paraId="592132D9" w14:textId="6A6DA41A" w:rsidR="003336CE" w:rsidRPr="00B94644" w:rsidRDefault="003336CE" w:rsidP="00637483">
            <w:pPr>
              <w:pStyle w:val="Tabletext0"/>
              <w:keepNext/>
              <w:keepLines/>
            </w:pPr>
            <w:r w:rsidRPr="00B94644">
              <w:t>Yes/</w:t>
            </w:r>
            <w:r w:rsidR="00524172" w:rsidRPr="00B94644">
              <w:t>No</w:t>
            </w:r>
          </w:p>
        </w:tc>
        <w:tc>
          <w:tcPr>
            <w:tcW w:w="3666" w:type="pct"/>
            <w:vAlign w:val="center"/>
          </w:tcPr>
          <w:p w14:paraId="69A89E9F" w14:textId="77777777" w:rsidR="003336CE" w:rsidRPr="00B94644" w:rsidRDefault="003336CE" w:rsidP="00637483">
            <w:pPr>
              <w:pStyle w:val="Tabletext0"/>
              <w:keepNext/>
              <w:keepLines/>
              <w:rPr>
                <w:u w:val="single"/>
              </w:rPr>
            </w:pPr>
            <w:r w:rsidRPr="00B94644">
              <w:rPr>
                <w:u w:val="single"/>
              </w:rPr>
              <w:t>Biomarker = BRCA1/2</w:t>
            </w:r>
          </w:p>
          <w:p w14:paraId="04DA3A45" w14:textId="77777777" w:rsidR="003336CE" w:rsidRPr="00B94644" w:rsidRDefault="003336CE" w:rsidP="00637483">
            <w:pPr>
              <w:pStyle w:val="Tabletext0"/>
              <w:keepNext/>
              <w:keepLines/>
            </w:pPr>
            <w:r w:rsidRPr="00B94644">
              <w:t xml:space="preserve">Option for patients with concurrent AKT pathway and BRCA alterations. Olaparib was recommended by the PBAC in HR+/HER2- metastatic BC with a confirmed BRCA1/2 mutation in July 2024. </w:t>
            </w:r>
          </w:p>
        </w:tc>
      </w:tr>
      <w:tr w:rsidR="003336CE" w:rsidRPr="00B94644" w14:paraId="5C700E4C" w14:textId="77777777" w:rsidTr="00C70D23">
        <w:tc>
          <w:tcPr>
            <w:tcW w:w="784" w:type="pct"/>
            <w:tcBorders>
              <w:bottom w:val="single" w:sz="4" w:space="0" w:color="auto"/>
            </w:tcBorders>
            <w:vAlign w:val="center"/>
          </w:tcPr>
          <w:p w14:paraId="0D5A1260" w14:textId="77777777" w:rsidR="003336CE" w:rsidRPr="00B94644" w:rsidRDefault="003336CE" w:rsidP="00637483">
            <w:pPr>
              <w:pStyle w:val="Tabletext0"/>
              <w:keepNext/>
              <w:keepLines/>
            </w:pPr>
            <w:r w:rsidRPr="00B94644">
              <w:t>T-DXd</w:t>
            </w:r>
          </w:p>
        </w:tc>
        <w:tc>
          <w:tcPr>
            <w:tcW w:w="550" w:type="pct"/>
            <w:tcBorders>
              <w:bottom w:val="single" w:sz="4" w:space="0" w:color="auto"/>
            </w:tcBorders>
            <w:vAlign w:val="center"/>
          </w:tcPr>
          <w:p w14:paraId="537F963C" w14:textId="77777777" w:rsidR="003336CE" w:rsidRPr="00B94644" w:rsidRDefault="003336CE" w:rsidP="00637483">
            <w:pPr>
              <w:pStyle w:val="Tabletext0"/>
              <w:keepNext/>
              <w:keepLines/>
            </w:pPr>
            <w:r w:rsidRPr="00B94644">
              <w:t>Yes/Yes</w:t>
            </w:r>
          </w:p>
        </w:tc>
        <w:tc>
          <w:tcPr>
            <w:tcW w:w="3666" w:type="pct"/>
            <w:tcBorders>
              <w:bottom w:val="single" w:sz="4" w:space="0" w:color="auto"/>
            </w:tcBorders>
            <w:vAlign w:val="center"/>
          </w:tcPr>
          <w:p w14:paraId="60B35FD3" w14:textId="1EF1BA02" w:rsidR="003336CE" w:rsidRPr="00B94644" w:rsidRDefault="003336CE" w:rsidP="00637483">
            <w:pPr>
              <w:pStyle w:val="Tabletext0"/>
              <w:keepNext/>
              <w:keepLines/>
            </w:pPr>
            <w:r w:rsidRPr="00B94644">
              <w:t xml:space="preserve">Option for patients with HER2-low subtype </w:t>
            </w:r>
            <w:r w:rsidR="001E6DD9" w:rsidRPr="00B94644">
              <w:t>(a sub</w:t>
            </w:r>
            <w:r w:rsidR="005641C4" w:rsidRPr="00B94644">
              <w:t>group of t</w:t>
            </w:r>
            <w:r w:rsidRPr="00B94644">
              <w:t xml:space="preserve">he </w:t>
            </w:r>
            <w:r w:rsidR="005641C4" w:rsidRPr="00B94644">
              <w:t xml:space="preserve">HER2- </w:t>
            </w:r>
            <w:r w:rsidRPr="00B94644">
              <w:t>patient population of this submission</w:t>
            </w:r>
            <w:r w:rsidR="005641C4" w:rsidRPr="00B94644">
              <w:t>).</w:t>
            </w:r>
            <w:r w:rsidRPr="00B94644">
              <w:t xml:space="preserve"> T-D</w:t>
            </w:r>
            <w:r w:rsidR="0077366F" w:rsidRPr="00B94644">
              <w:t>X</w:t>
            </w:r>
            <w:r w:rsidRPr="00B94644">
              <w:t xml:space="preserve">d </w:t>
            </w:r>
            <w:r w:rsidR="006D7C56" w:rsidRPr="00B94644">
              <w:t>is PBS listed for</w:t>
            </w:r>
            <w:r w:rsidRPr="00B94644">
              <w:t xml:space="preserve"> HER2-low unresectable and/or metastatic BC. </w:t>
            </w:r>
          </w:p>
        </w:tc>
      </w:tr>
      <w:tr w:rsidR="003336CE" w:rsidRPr="00B94644" w14:paraId="24637C2F" w14:textId="77777777" w:rsidTr="00C70D23">
        <w:tc>
          <w:tcPr>
            <w:tcW w:w="784" w:type="pct"/>
            <w:tcBorders>
              <w:bottom w:val="single" w:sz="4" w:space="0" w:color="auto"/>
            </w:tcBorders>
            <w:vAlign w:val="center"/>
          </w:tcPr>
          <w:p w14:paraId="51E161FC" w14:textId="77777777" w:rsidR="003336CE" w:rsidRPr="00B94644" w:rsidRDefault="003336CE" w:rsidP="00637483">
            <w:pPr>
              <w:pStyle w:val="Tabletext0"/>
              <w:keepNext/>
              <w:keepLines/>
            </w:pPr>
            <w:r w:rsidRPr="00B94644">
              <w:t xml:space="preserve">Chemotherapy </w:t>
            </w:r>
          </w:p>
        </w:tc>
        <w:tc>
          <w:tcPr>
            <w:tcW w:w="550" w:type="pct"/>
            <w:tcBorders>
              <w:bottom w:val="single" w:sz="4" w:space="0" w:color="auto"/>
            </w:tcBorders>
            <w:vAlign w:val="center"/>
          </w:tcPr>
          <w:p w14:paraId="4E78DB5C" w14:textId="77777777" w:rsidR="003336CE" w:rsidRPr="00B94644" w:rsidRDefault="003336CE" w:rsidP="00637483">
            <w:pPr>
              <w:pStyle w:val="Tabletext0"/>
              <w:keepNext/>
              <w:keepLines/>
            </w:pPr>
            <w:r w:rsidRPr="00B94644">
              <w:t>Yes/Yes</w:t>
            </w:r>
          </w:p>
        </w:tc>
        <w:tc>
          <w:tcPr>
            <w:tcW w:w="3666" w:type="pct"/>
            <w:tcBorders>
              <w:bottom w:val="single" w:sz="4" w:space="0" w:color="auto"/>
            </w:tcBorders>
            <w:vAlign w:val="center"/>
          </w:tcPr>
          <w:p w14:paraId="0D8437F5" w14:textId="42704044" w:rsidR="003336CE" w:rsidRPr="00B94644" w:rsidRDefault="003336CE" w:rsidP="00637483">
            <w:pPr>
              <w:pStyle w:val="Tabletext0"/>
              <w:keepNext/>
              <w:keepLines/>
            </w:pPr>
            <w:r w:rsidRPr="00B94644">
              <w:t>Option for patients with imminent organ failure</w:t>
            </w:r>
            <w:r w:rsidR="00A754C1" w:rsidRPr="00B94644">
              <w:t xml:space="preserve">. The ESCs noted that chemotherapy may also be preferred over FULV for patients without </w:t>
            </w:r>
            <w:r w:rsidR="001A50FE" w:rsidRPr="00B94644">
              <w:t>imminent organ failure as PFS benefit is like</w:t>
            </w:r>
            <w:r w:rsidR="00315B49" w:rsidRPr="00B94644">
              <w:t>ly to be greater (~7</w:t>
            </w:r>
            <w:r w:rsidR="0036595B" w:rsidRPr="00B94644">
              <w:t>-8</w:t>
            </w:r>
            <w:r w:rsidR="00315B49" w:rsidRPr="00B94644">
              <w:t xml:space="preserve"> months).</w:t>
            </w:r>
            <w:r w:rsidR="00581DAC" w:rsidRPr="00B94644">
              <w:rPr>
                <w:rStyle w:val="FootnoteReference"/>
              </w:rPr>
              <w:footnoteReference w:id="11"/>
            </w:r>
          </w:p>
        </w:tc>
      </w:tr>
      <w:tr w:rsidR="003336CE" w:rsidRPr="00B94644" w14:paraId="6CE75E51" w14:textId="77777777" w:rsidTr="00D17D0C">
        <w:tc>
          <w:tcPr>
            <w:tcW w:w="5000" w:type="pct"/>
            <w:gridSpan w:val="3"/>
            <w:tcBorders>
              <w:bottom w:val="single" w:sz="4" w:space="0" w:color="auto"/>
            </w:tcBorders>
            <w:vAlign w:val="center"/>
          </w:tcPr>
          <w:p w14:paraId="179FEA2C" w14:textId="77777777" w:rsidR="003336CE" w:rsidRPr="00B94644" w:rsidRDefault="003336CE" w:rsidP="00637483">
            <w:pPr>
              <w:pStyle w:val="Tabletext0"/>
              <w:keepNext/>
              <w:keepLines/>
              <w:rPr>
                <w:b/>
                <w:bCs/>
              </w:rPr>
            </w:pPr>
            <w:r w:rsidRPr="00B94644">
              <w:rPr>
                <w:b/>
                <w:bCs/>
              </w:rPr>
              <w:t xml:space="preserve">2L Near market comparator </w:t>
            </w:r>
          </w:p>
        </w:tc>
      </w:tr>
      <w:tr w:rsidR="003336CE" w:rsidRPr="00B94644" w14:paraId="5134E9B2" w14:textId="77777777" w:rsidTr="00C70D23">
        <w:tc>
          <w:tcPr>
            <w:tcW w:w="784" w:type="pct"/>
            <w:tcBorders>
              <w:bottom w:val="single" w:sz="4" w:space="0" w:color="auto"/>
            </w:tcBorders>
            <w:vAlign w:val="center"/>
          </w:tcPr>
          <w:p w14:paraId="031A3C72" w14:textId="28F298D4" w:rsidR="003336CE" w:rsidRPr="00B94644" w:rsidRDefault="003336CE" w:rsidP="00637483">
            <w:pPr>
              <w:pStyle w:val="Tabletext0"/>
              <w:keepNext/>
              <w:keepLines/>
            </w:pPr>
            <w:proofErr w:type="spellStart"/>
            <w:r w:rsidRPr="00B94644">
              <w:t>Alpelisib+FULV</w:t>
            </w:r>
            <w:proofErr w:type="spellEnd"/>
          </w:p>
        </w:tc>
        <w:tc>
          <w:tcPr>
            <w:tcW w:w="550" w:type="pct"/>
            <w:tcBorders>
              <w:bottom w:val="single" w:sz="4" w:space="0" w:color="auto"/>
            </w:tcBorders>
            <w:vAlign w:val="center"/>
          </w:tcPr>
          <w:p w14:paraId="208D8E00" w14:textId="77777777" w:rsidR="003336CE" w:rsidRPr="00B94644" w:rsidRDefault="003336CE" w:rsidP="00637483">
            <w:pPr>
              <w:pStyle w:val="Tabletext0"/>
              <w:keepNext/>
              <w:keepLines/>
            </w:pPr>
            <w:r w:rsidRPr="00B94644">
              <w:t>Yes/No</w:t>
            </w:r>
          </w:p>
        </w:tc>
        <w:tc>
          <w:tcPr>
            <w:tcW w:w="3666" w:type="pct"/>
            <w:tcBorders>
              <w:bottom w:val="single" w:sz="4" w:space="0" w:color="auto"/>
            </w:tcBorders>
            <w:vAlign w:val="center"/>
          </w:tcPr>
          <w:p w14:paraId="718D4C66" w14:textId="77777777" w:rsidR="003336CE" w:rsidRPr="00B94644" w:rsidRDefault="003336CE" w:rsidP="00637483">
            <w:pPr>
              <w:pStyle w:val="Tabletext0"/>
              <w:keepNext/>
              <w:keepLines/>
              <w:rPr>
                <w:u w:val="single"/>
              </w:rPr>
            </w:pPr>
            <w:r w:rsidRPr="00B94644">
              <w:rPr>
                <w:u w:val="single"/>
              </w:rPr>
              <w:t xml:space="preserve">Biomarker = PIK3CA </w:t>
            </w:r>
          </w:p>
          <w:p w14:paraId="54B8D0F3" w14:textId="6823237D" w:rsidR="003336CE" w:rsidRPr="00B94644" w:rsidRDefault="003336CE" w:rsidP="00637483">
            <w:pPr>
              <w:pStyle w:val="Tabletext0"/>
              <w:keepNext/>
              <w:keepLines/>
            </w:pPr>
            <w:r w:rsidRPr="00B94644">
              <w:t>Alpelisib is TGA registered in postmenopausal women and men with HR+/HER2- advanced or metastatic BC with a PIK3CA alteration. Alpelisib has completed the PICO process (1604 Ratified PICO Confirmation).</w:t>
            </w:r>
            <w:r w:rsidR="003D5766" w:rsidRPr="00B94644">
              <w:rPr>
                <w:rStyle w:val="FootnoteReference"/>
              </w:rPr>
              <w:footnoteReference w:id="12"/>
            </w:r>
          </w:p>
        </w:tc>
      </w:tr>
      <w:tr w:rsidR="003336CE" w:rsidRPr="00B94644" w14:paraId="02C0173B" w14:textId="77777777" w:rsidTr="00C70D23">
        <w:tc>
          <w:tcPr>
            <w:tcW w:w="784" w:type="pct"/>
            <w:tcBorders>
              <w:bottom w:val="single" w:sz="4" w:space="0" w:color="auto"/>
            </w:tcBorders>
            <w:vAlign w:val="center"/>
          </w:tcPr>
          <w:p w14:paraId="75F62F52" w14:textId="77777777" w:rsidR="003336CE" w:rsidRPr="00B94644" w:rsidRDefault="003336CE" w:rsidP="00637483">
            <w:pPr>
              <w:pStyle w:val="Tabletext0"/>
              <w:keepNext/>
              <w:keepLines/>
            </w:pPr>
            <w:proofErr w:type="spellStart"/>
            <w:r w:rsidRPr="00B94644">
              <w:t>Inavolisib+FULV</w:t>
            </w:r>
            <w:proofErr w:type="spellEnd"/>
          </w:p>
        </w:tc>
        <w:tc>
          <w:tcPr>
            <w:tcW w:w="550" w:type="pct"/>
            <w:tcBorders>
              <w:bottom w:val="single" w:sz="4" w:space="0" w:color="auto"/>
            </w:tcBorders>
            <w:vAlign w:val="center"/>
          </w:tcPr>
          <w:p w14:paraId="00825EF2" w14:textId="77777777" w:rsidR="003336CE" w:rsidRPr="00B94644" w:rsidRDefault="003336CE" w:rsidP="00637483">
            <w:pPr>
              <w:pStyle w:val="Tabletext0"/>
              <w:keepNext/>
              <w:keepLines/>
            </w:pPr>
            <w:r w:rsidRPr="00B94644">
              <w:t>No/No</w:t>
            </w:r>
          </w:p>
        </w:tc>
        <w:tc>
          <w:tcPr>
            <w:tcW w:w="3666" w:type="pct"/>
            <w:tcBorders>
              <w:bottom w:val="single" w:sz="4" w:space="0" w:color="auto"/>
            </w:tcBorders>
            <w:vAlign w:val="center"/>
          </w:tcPr>
          <w:p w14:paraId="24810AA9" w14:textId="77777777" w:rsidR="003336CE" w:rsidRPr="00B94644" w:rsidRDefault="003336CE" w:rsidP="00637483">
            <w:pPr>
              <w:pStyle w:val="Tabletext0"/>
              <w:keepNext/>
              <w:keepLines/>
              <w:rPr>
                <w:u w:val="single"/>
              </w:rPr>
            </w:pPr>
            <w:r w:rsidRPr="00B94644">
              <w:rPr>
                <w:u w:val="single"/>
              </w:rPr>
              <w:t xml:space="preserve">Biomarker = PIK3CA </w:t>
            </w:r>
          </w:p>
          <w:p w14:paraId="0582B756" w14:textId="7D810D24" w:rsidR="003336CE" w:rsidRPr="00B94644" w:rsidRDefault="003336CE" w:rsidP="00637483">
            <w:pPr>
              <w:pStyle w:val="Tabletext0"/>
              <w:keepNext/>
              <w:keepLines/>
            </w:pPr>
            <w:r w:rsidRPr="00B94644">
              <w:t>Inavolisib is being investigated in 2L HR+/HER2- locally advanced or metastatic BC with a PIK3CA mutation (NCT05646862). The sponsor for inavolisib also recently lodged an application to MSAC for codependent listing with a PIK3CA test in the 1L advanced setting (MSAC Application 1783).</w:t>
            </w:r>
            <w:r w:rsidR="003D5766" w:rsidRPr="00B94644">
              <w:rPr>
                <w:rStyle w:val="FootnoteReference"/>
              </w:rPr>
              <w:footnoteReference w:id="13"/>
            </w:r>
            <w:r w:rsidRPr="00B94644">
              <w:t xml:space="preserve"> It is not yet known if CAPI+FULV can be used sequentially after 1L inavolisib. </w:t>
            </w:r>
          </w:p>
        </w:tc>
      </w:tr>
      <w:tr w:rsidR="003336CE" w:rsidRPr="00B94644" w14:paraId="410E1E57" w14:textId="77777777" w:rsidTr="00C70D23">
        <w:tc>
          <w:tcPr>
            <w:tcW w:w="784" w:type="pct"/>
            <w:vAlign w:val="center"/>
          </w:tcPr>
          <w:p w14:paraId="1E47D803" w14:textId="77777777" w:rsidR="003336CE" w:rsidRPr="00B94644" w:rsidRDefault="003336CE" w:rsidP="00637483">
            <w:pPr>
              <w:pStyle w:val="Tabletext0"/>
              <w:keepNext/>
              <w:keepLines/>
            </w:pPr>
            <w:r w:rsidRPr="00B94644">
              <w:t xml:space="preserve">Pembrolizumab </w:t>
            </w:r>
          </w:p>
        </w:tc>
        <w:tc>
          <w:tcPr>
            <w:tcW w:w="550" w:type="pct"/>
            <w:vAlign w:val="center"/>
          </w:tcPr>
          <w:p w14:paraId="4536B54F" w14:textId="77777777" w:rsidR="003336CE" w:rsidRPr="00B94644" w:rsidRDefault="003336CE" w:rsidP="00637483">
            <w:pPr>
              <w:pStyle w:val="Tabletext0"/>
              <w:keepNext/>
              <w:keepLines/>
            </w:pPr>
            <w:r w:rsidRPr="00B94644">
              <w:t>No/No</w:t>
            </w:r>
          </w:p>
        </w:tc>
        <w:tc>
          <w:tcPr>
            <w:tcW w:w="3666" w:type="pct"/>
            <w:vAlign w:val="center"/>
          </w:tcPr>
          <w:p w14:paraId="5ED67219" w14:textId="77777777" w:rsidR="003336CE" w:rsidRPr="00B94644" w:rsidRDefault="003336CE" w:rsidP="00637483">
            <w:pPr>
              <w:pStyle w:val="Tabletext0"/>
              <w:keepNext/>
              <w:keepLines/>
              <w:rPr>
                <w:u w:val="single"/>
              </w:rPr>
            </w:pPr>
            <w:r w:rsidRPr="00B94644">
              <w:rPr>
                <w:u w:val="single"/>
              </w:rPr>
              <w:t xml:space="preserve">Biomarker = PD-L1 CPS </w:t>
            </w:r>
            <w:r w:rsidRPr="00B94644">
              <w:t>≥1</w:t>
            </w:r>
          </w:p>
          <w:p w14:paraId="63E41BDF" w14:textId="77777777" w:rsidR="003336CE" w:rsidRPr="00B94644" w:rsidRDefault="003336CE" w:rsidP="00637483">
            <w:pPr>
              <w:pStyle w:val="Tabletext0"/>
              <w:keepNext/>
              <w:keepLines/>
            </w:pPr>
            <w:r w:rsidRPr="00B94644">
              <w:t>Pembrolizumab is being investigated in an upcoming trial in HR+/HER2- locally recurrent inoperable or metastatic BC with PD-L1 CPS≥1 (NCT04895358, estimated study completion date 21 July 2028). For a subset of patients with PD-L1 CPS≥1, pembrolizumab may be a near market comparator.</w:t>
            </w:r>
          </w:p>
        </w:tc>
      </w:tr>
      <w:tr w:rsidR="003336CE" w:rsidRPr="00B94644" w14:paraId="7D5FCB3E" w14:textId="77777777" w:rsidTr="00315B49">
        <w:tc>
          <w:tcPr>
            <w:tcW w:w="1334" w:type="pct"/>
            <w:gridSpan w:val="2"/>
            <w:vAlign w:val="center"/>
          </w:tcPr>
          <w:p w14:paraId="55AED1C3" w14:textId="77777777" w:rsidR="003336CE" w:rsidRPr="00B94644" w:rsidRDefault="003336CE" w:rsidP="00637483">
            <w:pPr>
              <w:pStyle w:val="Tabletext0"/>
              <w:keepNext/>
              <w:keepLines/>
            </w:pPr>
            <w:r w:rsidRPr="00B94644">
              <w:rPr>
                <w:b/>
                <w:bCs/>
              </w:rPr>
              <w:t xml:space="preserve">3L treatment options </w:t>
            </w:r>
          </w:p>
        </w:tc>
        <w:tc>
          <w:tcPr>
            <w:tcW w:w="3666" w:type="pct"/>
            <w:vAlign w:val="center"/>
          </w:tcPr>
          <w:p w14:paraId="2EB1FDBB" w14:textId="77777777" w:rsidR="003336CE" w:rsidRPr="00B94644" w:rsidRDefault="003336CE" w:rsidP="00637483">
            <w:pPr>
              <w:pStyle w:val="Tabletext0"/>
              <w:keepNext/>
              <w:keepLines/>
              <w:rPr>
                <w:u w:val="single"/>
              </w:rPr>
            </w:pPr>
            <w:r w:rsidRPr="00B94644">
              <w:t xml:space="preserve">The PASC has noted that subsequent line therapies after disease progression on 2L therapies included alternative therapies that were not used in the 2L. </w:t>
            </w:r>
          </w:p>
        </w:tc>
      </w:tr>
    </w:tbl>
    <w:p w14:paraId="5F050155" w14:textId="77777777" w:rsidR="003336CE" w:rsidRPr="00102634" w:rsidRDefault="003336CE" w:rsidP="00B94644">
      <w:pPr>
        <w:pStyle w:val="TableFigureFooter"/>
        <w:keepNext/>
        <w:keepLines/>
        <w:jc w:val="both"/>
      </w:pPr>
      <w:r w:rsidRPr="00102634">
        <w:t>Source: adapted from Table 3, p16, 1766 Ratified PICO Confirmation, April 2024 PASC Meeting</w:t>
      </w:r>
    </w:p>
    <w:p w14:paraId="5E1104CD" w14:textId="75BE2661" w:rsidR="003336CE" w:rsidRPr="00102634" w:rsidRDefault="003336CE" w:rsidP="00B94644">
      <w:pPr>
        <w:pStyle w:val="TableFigureFooter"/>
        <w:keepNext/>
        <w:keepLines/>
        <w:jc w:val="both"/>
      </w:pPr>
      <w:r w:rsidRPr="00102634">
        <w:lastRenderedPageBreak/>
        <w:t xml:space="preserve">AKT=serine/threonine kinase; appr = approved; CAPI = capivasertib; CDK=Cyclin-dependent kinase; CPS = combined positive score; </w:t>
      </w:r>
      <w:r w:rsidR="008808F9" w:rsidRPr="00102634">
        <w:t>ESMO =</w:t>
      </w:r>
      <w:r w:rsidR="008808F9" w:rsidRPr="00102634">
        <w:rPr>
          <w:color w:val="000000"/>
        </w:rPr>
        <w:t xml:space="preserve"> European Society for Medical Oncology</w:t>
      </w:r>
      <w:r w:rsidR="008808F9" w:rsidRPr="00102634">
        <w:t xml:space="preserve">; </w:t>
      </w:r>
      <w:r w:rsidRPr="00102634">
        <w:t xml:space="preserve">ESR1=Estrogen receptor gene 1; ET=endocrine therapy; EVE = everolimus; EXE = exemestane; FULV = fulvestrant; gBRCAm=germline breast cancer gene mutation; HER2 = human epidermal growth receptor 2; PARP=Poly (ADP-ribose) polymerase; PBS=Pharmaceutical Benefits Scheme; PASC = PICO Advisory Sub-Committee; PD-L1 = programmed death ligand-1; PIK3CA=phosphatidylinositol-4,5-bisphosphate 3-kinase catalytic subunit alpha; PTEN=phosphatase and </w:t>
      </w:r>
      <w:proofErr w:type="spellStart"/>
      <w:r w:rsidRPr="00102634">
        <w:t>tensin</w:t>
      </w:r>
      <w:proofErr w:type="spellEnd"/>
      <w:r w:rsidRPr="00102634">
        <w:t xml:space="preserve"> homolog; SOC = standard of care; T-D</w:t>
      </w:r>
      <w:r w:rsidR="0077366F">
        <w:t>X</w:t>
      </w:r>
      <w:r w:rsidRPr="00102634">
        <w:t xml:space="preserve">d = trastuzumab deruxtecan; TGA=Therapeutic Goods Administration; 1L = first line setting; 2L = second line setting; 3L= third line setting. </w:t>
      </w:r>
    </w:p>
    <w:p w14:paraId="4DF20E07" w14:textId="77777777" w:rsidR="003336CE" w:rsidRPr="00102634" w:rsidRDefault="003336CE" w:rsidP="00B94644">
      <w:pPr>
        <w:pStyle w:val="TableFigureFooter"/>
        <w:keepNext/>
        <w:keepLines/>
        <w:jc w:val="both"/>
      </w:pPr>
      <w:r w:rsidRPr="00102634">
        <w:t xml:space="preserve">Note: </w:t>
      </w:r>
    </w:p>
    <w:p w14:paraId="5A110F6A" w14:textId="77777777" w:rsidR="003336CE" w:rsidRPr="00102634" w:rsidRDefault="003336CE" w:rsidP="00B94644">
      <w:pPr>
        <w:pStyle w:val="TableFigureFooter"/>
        <w:keepNext/>
        <w:keepLines/>
        <w:jc w:val="both"/>
      </w:pPr>
      <w:r w:rsidRPr="00102634">
        <w:t>CDK4/6i includes palbociclib, ribociclib, abemaciclib</w:t>
      </w:r>
    </w:p>
    <w:p w14:paraId="5B892C6C" w14:textId="77777777" w:rsidR="003336CE" w:rsidRPr="00102634" w:rsidRDefault="003336CE" w:rsidP="00B94644">
      <w:pPr>
        <w:pStyle w:val="TableFigureFooter"/>
        <w:keepLines/>
        <w:spacing w:after="120"/>
        <w:jc w:val="both"/>
      </w:pPr>
      <w:r w:rsidRPr="00102634">
        <w:t xml:space="preserve">ET includes AI (anastrozole, exemestane, letrozole), FULV, tamoxifen, </w:t>
      </w:r>
    </w:p>
    <w:p w14:paraId="1A722572" w14:textId="45184F51" w:rsidR="00134F51" w:rsidRPr="00030D1B" w:rsidRDefault="00B06F12" w:rsidP="00101A71">
      <w:pPr>
        <w:pStyle w:val="ListParagraph"/>
      </w:pPr>
      <w:bookmarkStart w:id="18" w:name="_Ref175008353"/>
      <w:bookmarkStart w:id="19" w:name="_Ref174925045"/>
      <w:r w:rsidRPr="00030D1B">
        <w:t xml:space="preserve">In the 1L setting, treatment options include ET monotherapy, ET+CDK4/6 inhibitor, and chemotherapy. ET+CDK4/6 inhibitor is the 1L </w:t>
      </w:r>
      <w:r w:rsidR="001650FF" w:rsidRPr="00251D06">
        <w:rPr>
          <w:iCs/>
        </w:rPr>
        <w:t>preferred</w:t>
      </w:r>
      <w:r w:rsidR="001650FF">
        <w:t xml:space="preserve"> </w:t>
      </w:r>
      <w:r w:rsidRPr="00030D1B">
        <w:t>SOC in those who can tolerate treatment.</w:t>
      </w:r>
      <w:r w:rsidRPr="00030D1B">
        <w:rPr>
          <w:rStyle w:val="FootnoteReference"/>
        </w:rPr>
        <w:footnoteReference w:id="14"/>
      </w:r>
      <w:r w:rsidRPr="00030D1B">
        <w:t xml:space="preserve"> While the submission is proposing CAPI+FULV be included as 1L treatment option</w:t>
      </w:r>
      <w:r w:rsidR="001650FF">
        <w:t xml:space="preserve"> </w:t>
      </w:r>
      <w:r w:rsidR="001650FF" w:rsidRPr="00251D06">
        <w:t>after ET in the adjuvant setting</w:t>
      </w:r>
      <w:r w:rsidRPr="00030D1B">
        <w:t xml:space="preserve">, in CAPItello-291 only 13% [93/708] of patients were treated in the 1L setting. </w:t>
      </w:r>
      <w:r w:rsidR="00134668" w:rsidRPr="00251D06">
        <w:t xml:space="preserve">The PSCR noted that </w:t>
      </w:r>
      <w:r w:rsidR="000D089A" w:rsidRPr="00251D06">
        <w:rPr>
          <w:rFonts w:eastAsia="Calibri"/>
        </w:rPr>
        <w:t>CDK4/6 inhibitors</w:t>
      </w:r>
      <w:r w:rsidR="000D089A" w:rsidRPr="00251D06">
        <w:rPr>
          <w:rFonts w:eastAsia="Calibri"/>
          <w:noProof/>
        </w:rPr>
        <w:t xml:space="preserve"> are not relevant comparators in this context as CDK4/6 inhibitors are the treatment of choice in the 1L metastatic setting, therefore it is likely that patients who are proposed to receive CAPI+FULV would have already received a CDK4/6 inhibitor in combination with ET in the adjuvant setting.</w:t>
      </w:r>
      <w:r w:rsidR="00403B3E" w:rsidRPr="00251D06">
        <w:rPr>
          <w:rFonts w:eastAsia="Calibri"/>
          <w:noProof/>
        </w:rPr>
        <w:t xml:space="preserve"> The ESCs agreed with the PSCR that CDK4/6 inhibitors </w:t>
      </w:r>
      <w:r w:rsidR="00495316" w:rsidRPr="00251D06">
        <w:rPr>
          <w:rFonts w:eastAsia="Calibri"/>
          <w:noProof/>
        </w:rPr>
        <w:t xml:space="preserve">would be used prior to CAPI+FULV either as adjuvant treatment in the early breast cancer setting or as 1L treatment in the metatstatic </w:t>
      </w:r>
      <w:r w:rsidR="00545ED9" w:rsidRPr="00251D06">
        <w:rPr>
          <w:rFonts w:eastAsia="Calibri"/>
          <w:noProof/>
        </w:rPr>
        <w:t>setting. As such, CDK4/6 inhibitors are not likely to be relevant comparators for CAPI+FULV.</w:t>
      </w:r>
      <w:bookmarkEnd w:id="18"/>
    </w:p>
    <w:p w14:paraId="30F84048" w14:textId="35CEC6DC" w:rsidR="000F0062" w:rsidRPr="00251D06" w:rsidRDefault="00134F51" w:rsidP="00101A71">
      <w:pPr>
        <w:pStyle w:val="ListParagraph"/>
      </w:pPr>
      <w:bookmarkStart w:id="20" w:name="_Ref175008394"/>
      <w:r w:rsidRPr="00030D1B">
        <w:t>The</w:t>
      </w:r>
      <w:r w:rsidR="003D5766" w:rsidRPr="00030D1B">
        <w:t>re are</w:t>
      </w:r>
      <w:r w:rsidRPr="00030D1B">
        <w:t xml:space="preserve"> a range of different treatment options in the 2L setting and no clear SOC. </w:t>
      </w:r>
      <w:r w:rsidR="00DE67AB" w:rsidRPr="00B657D0">
        <w:t xml:space="preserve">Relevant </w:t>
      </w:r>
      <w:r w:rsidR="00DE2DB7" w:rsidRPr="00B657D0">
        <w:t>PBS listed thera</w:t>
      </w:r>
      <w:r w:rsidR="008A5C55" w:rsidRPr="00B657D0">
        <w:t>pies</w:t>
      </w:r>
      <w:r w:rsidRPr="00030D1B">
        <w:t xml:space="preserve"> include ET monotherapy, mTOR inhibitors in combination with ET (e.g., everolimus + exemestane [EVE+EXE]),</w:t>
      </w:r>
      <w:r w:rsidR="008A5C55">
        <w:t xml:space="preserve"> or</w:t>
      </w:r>
      <w:r w:rsidRPr="00030D1B">
        <w:t xml:space="preserve"> chemotherapy</w:t>
      </w:r>
      <w:r w:rsidR="008A5C55">
        <w:t>.</w:t>
      </w:r>
      <w:r w:rsidR="000F0062">
        <w:t xml:space="preserve"> </w:t>
      </w:r>
      <w:r w:rsidR="000F0062" w:rsidRPr="00251D06">
        <w:t xml:space="preserve">The PSCR argued that EVE+EXE is </w:t>
      </w:r>
      <w:r w:rsidR="000978B3" w:rsidRPr="00251D06">
        <w:t>not commonly used</w:t>
      </w:r>
      <w:r w:rsidR="002D15F6" w:rsidRPr="00251D06">
        <w:t xml:space="preserve"> as it is associated with </w:t>
      </w:r>
      <w:r w:rsidR="00B17172" w:rsidRPr="00251D06">
        <w:t>significant toxicity and</w:t>
      </w:r>
      <w:r w:rsidR="000978B3" w:rsidRPr="00251D06">
        <w:t xml:space="preserve"> has</w:t>
      </w:r>
      <w:r w:rsidR="00B17172" w:rsidRPr="00251D06">
        <w:t xml:space="preserve"> reduced </w:t>
      </w:r>
      <w:r w:rsidR="001F4743" w:rsidRPr="00251D06">
        <w:t>efficacy after CDK4/6 inhibitors</w:t>
      </w:r>
      <w:r w:rsidR="00E827B4" w:rsidRPr="00251D06">
        <w:t xml:space="preserve"> and tamoxifen is </w:t>
      </w:r>
      <w:r w:rsidR="009F6599" w:rsidRPr="00251D06">
        <w:t xml:space="preserve">usually </w:t>
      </w:r>
      <w:r w:rsidR="00E827B4" w:rsidRPr="00251D06">
        <w:t xml:space="preserve">used </w:t>
      </w:r>
      <w:r w:rsidR="009F6599" w:rsidRPr="00251D06">
        <w:t xml:space="preserve">in </w:t>
      </w:r>
      <w:r w:rsidR="00E827B4" w:rsidRPr="00251D06">
        <w:t>earli</w:t>
      </w:r>
      <w:r w:rsidR="009F6599" w:rsidRPr="00251D06">
        <w:t>er lines of treatment</w:t>
      </w:r>
      <w:r w:rsidR="007D3C5B" w:rsidRPr="00251D06">
        <w:t xml:space="preserve">. </w:t>
      </w:r>
    </w:p>
    <w:p w14:paraId="1AF245C7" w14:textId="58AFA469" w:rsidR="003E2BFA" w:rsidRPr="00251D06" w:rsidRDefault="00784863" w:rsidP="00101A71">
      <w:pPr>
        <w:pStyle w:val="ListParagraph"/>
      </w:pPr>
      <w:r w:rsidRPr="00251D06">
        <w:lastRenderedPageBreak/>
        <w:t>T</w:t>
      </w:r>
      <w:r w:rsidR="008A5C55" w:rsidRPr="00251D06">
        <w:t xml:space="preserve">he </w:t>
      </w:r>
      <w:r w:rsidRPr="00251D06">
        <w:t xml:space="preserve">commentary noted that the </w:t>
      </w:r>
      <w:r w:rsidR="008A5C55" w:rsidRPr="00251D06">
        <w:t xml:space="preserve">patient population in the submission </w:t>
      </w:r>
      <w:r w:rsidRPr="00251D06">
        <w:t xml:space="preserve">(HER2-) </w:t>
      </w:r>
      <w:r w:rsidR="008A5C55" w:rsidRPr="00251D06">
        <w:t xml:space="preserve">included ‘HER2-low’ subtype and trastuzumab deruxtecan (T-DXd) </w:t>
      </w:r>
      <w:r w:rsidRPr="00251D06">
        <w:t xml:space="preserve">is now PBS listed </w:t>
      </w:r>
      <w:r w:rsidR="008A5C55" w:rsidRPr="00251D06">
        <w:t>for the treatment of patients with HER2-low unresectable or metastatic breast cancer.</w:t>
      </w:r>
      <w:r w:rsidR="00A7249C" w:rsidRPr="00251D06">
        <w:t xml:space="preserve"> The PSCR </w:t>
      </w:r>
      <w:r w:rsidR="00B70895" w:rsidRPr="00251D06">
        <w:t>sta</w:t>
      </w:r>
      <w:r w:rsidR="00A7249C" w:rsidRPr="00251D06">
        <w:t xml:space="preserve">ted that T-DXd </w:t>
      </w:r>
      <w:r w:rsidR="00FA69F0" w:rsidRPr="00251D06">
        <w:t xml:space="preserve">is </w:t>
      </w:r>
      <w:r w:rsidR="006B503B" w:rsidRPr="00251D06">
        <w:t xml:space="preserve">reserved for patients </w:t>
      </w:r>
      <w:r w:rsidR="00BA36A6" w:rsidRPr="00251D06">
        <w:t xml:space="preserve">who are no longer considered </w:t>
      </w:r>
      <w:r w:rsidR="00F4465F" w:rsidRPr="00251D06">
        <w:t>eligible for endocrine treatment</w:t>
      </w:r>
      <w:r w:rsidR="00C77A3D" w:rsidRPr="00251D06">
        <w:t xml:space="preserve">. The ESCs noted that </w:t>
      </w:r>
      <w:r w:rsidR="008822E2" w:rsidRPr="00251D06">
        <w:t>the restriction criteria specifies that the “</w:t>
      </w:r>
      <w:r w:rsidR="005C5518" w:rsidRPr="00251D06">
        <w:t xml:space="preserve">Patient must have received </w:t>
      </w:r>
      <w:r w:rsidR="005C5518" w:rsidRPr="00251D06">
        <w:rPr>
          <w:u w:val="single"/>
        </w:rPr>
        <w:t>or</w:t>
      </w:r>
      <w:r w:rsidR="005C5518" w:rsidRPr="00251D06">
        <w:t xml:space="preserve"> be ineligible for endocrine therapy in the metastatic setting, if hormone receptor positive”, and therefore</w:t>
      </w:r>
      <w:r w:rsidR="00B70895" w:rsidRPr="00251D06">
        <w:t xml:space="preserve"> the eligible population</w:t>
      </w:r>
      <w:r w:rsidR="005C5518" w:rsidRPr="00251D06">
        <w:t xml:space="preserve"> is consistent with the</w:t>
      </w:r>
      <w:r w:rsidR="00B70895" w:rsidRPr="00251D06">
        <w:t xml:space="preserve"> requested</w:t>
      </w:r>
      <w:r w:rsidR="005C5518" w:rsidRPr="00251D06">
        <w:t xml:space="preserve"> population for </w:t>
      </w:r>
      <w:r w:rsidR="00721EF1" w:rsidRPr="00251D06">
        <w:t>CAPI+FULV</w:t>
      </w:r>
      <w:r w:rsidR="005C5518" w:rsidRPr="00251D06">
        <w:t>.</w:t>
      </w:r>
    </w:p>
    <w:p w14:paraId="63030CCA" w14:textId="65433CB7" w:rsidR="00134F51" w:rsidRPr="00251D06" w:rsidRDefault="00624D8B" w:rsidP="00101A71">
      <w:pPr>
        <w:pStyle w:val="ListParagraph"/>
      </w:pPr>
      <w:r w:rsidRPr="00251D06">
        <w:t xml:space="preserve">In addition, </w:t>
      </w:r>
      <w:r w:rsidR="003E2BFA" w:rsidRPr="00251D06">
        <w:t xml:space="preserve">the commentary noted that </w:t>
      </w:r>
      <w:r w:rsidRPr="00251D06">
        <w:t xml:space="preserve">the PBAC has recommended olaparib (for </w:t>
      </w:r>
      <w:r w:rsidR="00A64308" w:rsidRPr="00251D06">
        <w:t>patients with BRCA1/2)</w:t>
      </w:r>
      <w:r w:rsidR="003E2BFA" w:rsidRPr="00251D06">
        <w:t>.</w:t>
      </w:r>
      <w:r w:rsidR="004A2864" w:rsidRPr="00251D06">
        <w:t xml:space="preserve"> The PSCR </w:t>
      </w:r>
      <w:r w:rsidR="00E46020" w:rsidRPr="00251D06">
        <w:t xml:space="preserve">argued that olaparib is specifically indicated for patients with </w:t>
      </w:r>
      <w:r w:rsidR="00566743" w:rsidRPr="00251D06">
        <w:t xml:space="preserve">germline BRCA </w:t>
      </w:r>
      <w:r w:rsidR="006D6CDA" w:rsidRPr="00251D06">
        <w:t>pathogenic variants</w:t>
      </w:r>
      <w:r w:rsidR="00664AC1" w:rsidRPr="00251D06">
        <w:t xml:space="preserve">, </w:t>
      </w:r>
      <w:r w:rsidR="006759E7" w:rsidRPr="00251D06">
        <w:t xml:space="preserve">whereas CAPI is targeted to patients with AKT pathway alterations, </w:t>
      </w:r>
      <w:r w:rsidR="00664AC1" w:rsidRPr="00251D06">
        <w:t xml:space="preserve">however the ESCs noted that </w:t>
      </w:r>
      <w:r w:rsidR="0048141E" w:rsidRPr="00251D06">
        <w:t xml:space="preserve">these </w:t>
      </w:r>
      <w:r w:rsidR="00CB60BF" w:rsidRPr="00251D06">
        <w:t>targets are not mutually exclusive and it is unknown what proportion of patients with AKT pathway alterations would also harbour a germline BRCA</w:t>
      </w:r>
      <w:r w:rsidR="006D6CDA" w:rsidRPr="00251D06">
        <w:t xml:space="preserve"> </w:t>
      </w:r>
      <w:r w:rsidR="00CB60BF" w:rsidRPr="00251D06">
        <w:t>pathogenic variant.</w:t>
      </w:r>
      <w:bookmarkEnd w:id="20"/>
    </w:p>
    <w:p w14:paraId="6B28FF78" w14:textId="1BF8FCE5" w:rsidR="003336CE" w:rsidRPr="00251D06" w:rsidRDefault="003336CE" w:rsidP="00101A71">
      <w:pPr>
        <w:pStyle w:val="ListParagraph"/>
      </w:pPr>
      <w:bookmarkStart w:id="21" w:name="_Ref179805038"/>
      <w:r w:rsidRPr="00251D06">
        <w:t>While the nominated comparator of FULV monotherapy is a relevant 2L therapy,</w:t>
      </w:r>
      <w:r w:rsidR="002D21DA" w:rsidRPr="00251D06">
        <w:t xml:space="preserve"> the ESC</w:t>
      </w:r>
      <w:r w:rsidR="00270EF9" w:rsidRPr="00251D06">
        <w:t>s</w:t>
      </w:r>
      <w:r w:rsidR="002D21DA" w:rsidRPr="00251D06">
        <w:t xml:space="preserve"> considered</w:t>
      </w:r>
      <w:r w:rsidR="00270EF9" w:rsidRPr="00251D06">
        <w:t xml:space="preserve"> that</w:t>
      </w:r>
      <w:r w:rsidR="00FE59D9" w:rsidRPr="00251D06">
        <w:t xml:space="preserve"> </w:t>
      </w:r>
      <w:r w:rsidRPr="00251D06">
        <w:t xml:space="preserve">FULV monotherapy </w:t>
      </w:r>
      <w:r w:rsidR="00FE59D9" w:rsidRPr="00251D06">
        <w:t xml:space="preserve">was </w:t>
      </w:r>
      <w:r w:rsidR="00270EF9" w:rsidRPr="00251D06">
        <w:t xml:space="preserve">not </w:t>
      </w:r>
      <w:r w:rsidR="00FE59D9" w:rsidRPr="00251D06">
        <w:t xml:space="preserve">representative </w:t>
      </w:r>
      <w:r w:rsidR="00270EF9" w:rsidRPr="00251D06">
        <w:t>SOC</w:t>
      </w:r>
      <w:r w:rsidR="00FE59D9" w:rsidRPr="00251D06">
        <w:t xml:space="preserve"> </w:t>
      </w:r>
      <w:r w:rsidRPr="00251D06">
        <w:t>in the 2L</w:t>
      </w:r>
      <w:r w:rsidR="00D66246" w:rsidRPr="00251D06">
        <w:t>+</w:t>
      </w:r>
      <w:r w:rsidRPr="00251D06">
        <w:t xml:space="preserve"> setting </w:t>
      </w:r>
      <w:r w:rsidR="00DA27AE" w:rsidRPr="00251D06">
        <w:t>as other viable options may be preferred due to improved efficacy</w:t>
      </w:r>
      <w:r w:rsidR="006B4647" w:rsidRPr="00251D06">
        <w:t xml:space="preserve"> compared with FULV monotherapy</w:t>
      </w:r>
      <w:r w:rsidR="00642F3E" w:rsidRPr="00251D06">
        <w:rPr>
          <w:rStyle w:val="FootnoteReference"/>
        </w:rPr>
        <w:footnoteReference w:id="15"/>
      </w:r>
      <w:r w:rsidRPr="00251D06">
        <w:t>:</w:t>
      </w:r>
      <w:bookmarkEnd w:id="19"/>
      <w:bookmarkEnd w:id="21"/>
    </w:p>
    <w:p w14:paraId="1D01CD2F" w14:textId="2D6A2D92" w:rsidR="00A84E26" w:rsidRPr="00805BDF" w:rsidRDefault="006B4647" w:rsidP="00805BDF">
      <w:pPr>
        <w:pStyle w:val="PBACESParagraphBulletPoint"/>
      </w:pPr>
      <w:r w:rsidRPr="00805BDF">
        <w:t xml:space="preserve">In patients with BRCA positive </w:t>
      </w:r>
      <w:r w:rsidR="00A84E26" w:rsidRPr="00805BDF">
        <w:t>tumours olaparib may be used</w:t>
      </w:r>
      <w:r w:rsidR="00680DA6" w:rsidRPr="00805BDF">
        <w:t>.</w:t>
      </w:r>
    </w:p>
    <w:p w14:paraId="63F7CD5F" w14:textId="32F85475" w:rsidR="006B4647" w:rsidRPr="00805BDF" w:rsidRDefault="00A84E26" w:rsidP="00805BDF">
      <w:pPr>
        <w:pStyle w:val="PBACESParagraphBulletPoint"/>
      </w:pPr>
      <w:r w:rsidRPr="00805BDF">
        <w:t xml:space="preserve">In patients with </w:t>
      </w:r>
      <w:r w:rsidR="006B4647" w:rsidRPr="00805BDF">
        <w:t>HER2 low tumours</w:t>
      </w:r>
      <w:r w:rsidR="00680DA6" w:rsidRPr="00805BDF">
        <w:t xml:space="preserve"> (a subset of HER2-)</w:t>
      </w:r>
      <w:r w:rsidR="006B4647" w:rsidRPr="00805BDF">
        <w:t>, trastuzumab deruxtecan may be used.</w:t>
      </w:r>
      <w:r w:rsidRPr="00805BDF">
        <w:t xml:space="preserve"> </w:t>
      </w:r>
    </w:p>
    <w:p w14:paraId="348E9426" w14:textId="27D98950" w:rsidR="006B4647" w:rsidRPr="00805BDF" w:rsidRDefault="006B4647" w:rsidP="00805BDF">
      <w:pPr>
        <w:pStyle w:val="PBACESParagraphBulletPoint"/>
      </w:pPr>
      <w:r w:rsidRPr="00805BDF">
        <w:t xml:space="preserve">Everolimus+exemestane/FULV/tamoxifen are PBS-listed and are also recommended </w:t>
      </w:r>
      <w:r w:rsidR="000D7144" w:rsidRPr="00805BDF">
        <w:t xml:space="preserve">combination </w:t>
      </w:r>
      <w:r w:rsidRPr="00805BDF">
        <w:t>2L options.</w:t>
      </w:r>
    </w:p>
    <w:p w14:paraId="5CD65018" w14:textId="3299ED7A" w:rsidR="006B4647" w:rsidRPr="00805BDF" w:rsidRDefault="006B4647" w:rsidP="00805BDF">
      <w:pPr>
        <w:pStyle w:val="PBACESParagraphBulletPoint"/>
      </w:pPr>
      <w:r w:rsidRPr="00805BDF">
        <w:t xml:space="preserve">Chemotherapy may be preferred </w:t>
      </w:r>
      <w:r w:rsidR="001F2DA0" w:rsidRPr="00805BDF">
        <w:t xml:space="preserve">in some patients </w:t>
      </w:r>
      <w:r w:rsidRPr="00805BDF">
        <w:t xml:space="preserve">as it </w:t>
      </w:r>
      <w:r w:rsidR="00DD0F7F" w:rsidRPr="00805BDF">
        <w:t>is likely to provide longer</w:t>
      </w:r>
      <w:r w:rsidRPr="00805BDF">
        <w:t xml:space="preserve"> PFS compared with FULV alone.</w:t>
      </w:r>
    </w:p>
    <w:p w14:paraId="3BA33984" w14:textId="3067B625" w:rsidR="00903E4C" w:rsidRPr="00805BDF" w:rsidRDefault="006B4647" w:rsidP="00805BDF">
      <w:pPr>
        <w:pStyle w:val="PBACESParagraphBulletPoint"/>
      </w:pPr>
      <w:r w:rsidRPr="00805BDF">
        <w:t xml:space="preserve">In addition, </w:t>
      </w:r>
      <w:r w:rsidR="003336CE" w:rsidRPr="00805BDF">
        <w:t>at least three potential near market comparators (alpelisib, inavol</w:t>
      </w:r>
      <w:r w:rsidR="0077366F" w:rsidRPr="00805BDF">
        <w:t>i</w:t>
      </w:r>
      <w:r w:rsidR="003336CE" w:rsidRPr="00805BDF">
        <w:t xml:space="preserve">sib and pembrolizumab) suggest an evolving clinical landscape in which the use of 2L FULV monotherapy </w:t>
      </w:r>
      <w:r w:rsidR="00BD6162" w:rsidRPr="00805BDF">
        <w:t xml:space="preserve">may </w:t>
      </w:r>
      <w:r w:rsidR="003336CE" w:rsidRPr="00805BDF">
        <w:t>be diminished</w:t>
      </w:r>
      <w:r w:rsidR="00FE59D9" w:rsidRPr="00805BDF">
        <w:t>.</w:t>
      </w:r>
    </w:p>
    <w:p w14:paraId="6095FE63" w14:textId="5E4AB3AD" w:rsidR="00903E4C" w:rsidRPr="00030D1B" w:rsidRDefault="00DD722E" w:rsidP="00101A71">
      <w:pPr>
        <w:pStyle w:val="ListParagraph"/>
        <w:rPr>
          <w:rStyle w:val="InstructionalTextChar"/>
          <w:rFonts w:cstheme="minorBidi"/>
          <w:color w:val="000000" w:themeColor="text1"/>
        </w:rPr>
      </w:pPr>
      <w:bookmarkStart w:id="22" w:name="_Ref179800311"/>
      <w:r w:rsidRPr="00251D06">
        <w:t>The ESCs agreed with the commentary</w:t>
      </w:r>
      <w:r w:rsidR="003336CE" w:rsidRPr="00251D06">
        <w:t xml:space="preserve"> </w:t>
      </w:r>
      <w:r w:rsidR="003336CE" w:rsidRPr="00030D1B">
        <w:t>that it was unlikely that the comparative efficacy between CAPI+FULV with</w:t>
      </w:r>
      <w:r>
        <w:t xml:space="preserve"> chemotherapy,</w:t>
      </w:r>
      <w:r w:rsidR="003336CE" w:rsidRPr="00030D1B">
        <w:t xml:space="preserve"> olaparib </w:t>
      </w:r>
      <w:r>
        <w:t>or</w:t>
      </w:r>
      <w:r w:rsidRPr="00030D1B">
        <w:t xml:space="preserve"> </w:t>
      </w:r>
      <w:r w:rsidR="003336CE" w:rsidRPr="00030D1B">
        <w:t xml:space="preserve">T-DXd as well as near market comparators could be reliably informed with the available evidence and it was unclear if any comparative evidence would be forthcoming in the near future. </w:t>
      </w:r>
      <w:r w:rsidR="00161A73" w:rsidRPr="00251D06">
        <w:t xml:space="preserve">The ESCs considered that indirect comparisons </w:t>
      </w:r>
      <w:r w:rsidR="00CB0ADC" w:rsidRPr="00251D06">
        <w:t xml:space="preserve">with these </w:t>
      </w:r>
      <w:r w:rsidR="00D3610A" w:rsidRPr="00251D06">
        <w:t>treatments are unlikely to be informative.</w:t>
      </w:r>
      <w:r w:rsidR="00D3610A" w:rsidRPr="00D3610A">
        <w:rPr>
          <w:i/>
          <w:iCs/>
        </w:rPr>
        <w:t xml:space="preserve"> </w:t>
      </w:r>
      <w:r w:rsidR="003336CE" w:rsidRPr="00030D1B">
        <w:t>Nonetheless, the existence of other comparators introduce</w:t>
      </w:r>
      <w:r w:rsidR="00A3181A" w:rsidRPr="00030D1B">
        <w:t>s</w:t>
      </w:r>
      <w:r w:rsidR="003336CE" w:rsidRPr="00030D1B">
        <w:t xml:space="preserve"> uncertainty as to the relative benefit and cost effectiveness of CAPI + FULV in clinical practice. </w:t>
      </w:r>
      <w:r w:rsidR="003336CE" w:rsidRPr="00030D1B">
        <w:lastRenderedPageBreak/>
        <w:t xml:space="preserve">Further, given the options available within and across treatment lines, the comparative treatment effect from CAPItello-291 may have </w:t>
      </w:r>
      <w:r w:rsidR="00E81D64" w:rsidRPr="00030D1B">
        <w:t xml:space="preserve">progressively </w:t>
      </w:r>
      <w:r w:rsidR="003336CE" w:rsidRPr="00030D1B">
        <w:t>reduced applicability to clinical practice</w:t>
      </w:r>
      <w:r w:rsidR="00E81D64" w:rsidRPr="00030D1B">
        <w:t xml:space="preserve"> in the near future</w:t>
      </w:r>
      <w:r w:rsidR="00903E4C" w:rsidRPr="00030D1B">
        <w:rPr>
          <w:rStyle w:val="InstructionalTextChar"/>
          <w:color w:val="auto"/>
        </w:rPr>
        <w:t>.</w:t>
      </w:r>
      <w:bookmarkEnd w:id="22"/>
    </w:p>
    <w:p w14:paraId="323D728B" w14:textId="72BA87EE" w:rsidR="000212F3" w:rsidRPr="00E30148" w:rsidRDefault="000212F3" w:rsidP="00101A71">
      <w:pPr>
        <w:pStyle w:val="ListParagraph"/>
        <w:rPr>
          <w:rStyle w:val="InstructionalTextChar"/>
          <w:rFonts w:cstheme="minorBidi"/>
          <w:color w:val="000000" w:themeColor="text1"/>
        </w:rPr>
      </w:pPr>
      <w:bookmarkStart w:id="23" w:name="_Ref179805040"/>
      <w:r w:rsidRPr="00030D1B">
        <w:t xml:space="preserve">In the 3L setting, the 1766 Ratified PICO Confirmation </w:t>
      </w:r>
      <w:r w:rsidRPr="00030D1B">
        <w:rPr>
          <w:rStyle w:val="InstructionalTextChar"/>
          <w:color w:val="auto"/>
        </w:rPr>
        <w:t xml:space="preserve">noted that alternative therapies that were not previously used in the 2L could be used in subsequent lines, and this was supported by NCCN 2024 and </w:t>
      </w:r>
      <w:r w:rsidRPr="00030D1B">
        <w:t xml:space="preserve">The European Society for Medical Oncology </w:t>
      </w:r>
      <w:r w:rsidRPr="00030D1B">
        <w:rPr>
          <w:rStyle w:val="InstructionalTextChar"/>
          <w:color w:val="auto"/>
        </w:rPr>
        <w:t>(ESMO) 2024 guidelines (1766 Ratified PICO Confirmation, April 2024 PASC Meeting). In CAPItello-291, 21% (76/708) of patients were treated in the 3L setting</w:t>
      </w:r>
      <w:r w:rsidR="00832889" w:rsidRPr="00030D1B">
        <w:rPr>
          <w:rStyle w:val="InstructionalTextChar"/>
          <w:color w:val="auto"/>
        </w:rPr>
        <w:t xml:space="preserve"> and 4% (26/708) in the fourth line setting (4L)</w:t>
      </w:r>
      <w:r w:rsidRPr="00030D1B">
        <w:rPr>
          <w:rStyle w:val="InstructionalTextChar"/>
          <w:color w:val="auto"/>
        </w:rPr>
        <w:t xml:space="preserve">. </w:t>
      </w:r>
      <w:r w:rsidR="0012581F" w:rsidRPr="00251D06">
        <w:rPr>
          <w:rStyle w:val="InstructionalTextChar"/>
          <w:color w:val="auto"/>
        </w:rPr>
        <w:t xml:space="preserve">The ESCs noted that FULV monotherapy is </w:t>
      </w:r>
      <w:r w:rsidR="00031A83" w:rsidRPr="00251D06">
        <w:rPr>
          <w:rStyle w:val="InstructionalTextChar"/>
          <w:color w:val="auto"/>
        </w:rPr>
        <w:t xml:space="preserve">unlikely to be the preferred SOC treatment </w:t>
      </w:r>
      <w:r w:rsidR="00AE7A03" w:rsidRPr="00251D06">
        <w:rPr>
          <w:rStyle w:val="InstructionalTextChar"/>
          <w:color w:val="auto"/>
        </w:rPr>
        <w:t xml:space="preserve">for patients </w:t>
      </w:r>
      <w:r w:rsidR="00031A83" w:rsidRPr="00251D06">
        <w:rPr>
          <w:rStyle w:val="InstructionalTextChar"/>
          <w:color w:val="auto"/>
        </w:rPr>
        <w:t>in the 3L+ setting.</w:t>
      </w:r>
      <w:bookmarkEnd w:id="23"/>
    </w:p>
    <w:p w14:paraId="57B1854B" w14:textId="77777777" w:rsidR="00E30148" w:rsidRPr="00C33D30" w:rsidRDefault="00E30148" w:rsidP="00B94644">
      <w:pPr>
        <w:spacing w:before="0" w:after="120"/>
        <w:ind w:firstLine="709"/>
        <w:rPr>
          <w:i/>
        </w:rPr>
      </w:pPr>
      <w:bookmarkStart w:id="24" w:name="_Toc177560725"/>
      <w:r w:rsidRPr="00C33D30">
        <w:rPr>
          <w:i/>
        </w:rPr>
        <w:t>For more detail on PBAC’s view, see section 7 PBAC outcome.</w:t>
      </w:r>
    </w:p>
    <w:p w14:paraId="7A25815C" w14:textId="1F011C31" w:rsidR="00015290" w:rsidRPr="00102634" w:rsidRDefault="00015290" w:rsidP="00565A06">
      <w:pPr>
        <w:pStyle w:val="PBACESHeading1"/>
      </w:pPr>
      <w:r w:rsidRPr="00102634">
        <w:t>Consideration of the evidence</w:t>
      </w:r>
      <w:bookmarkEnd w:id="24"/>
    </w:p>
    <w:p w14:paraId="7744E869" w14:textId="77777777" w:rsidR="00E30148" w:rsidRPr="00E15E7E" w:rsidRDefault="00E30148" w:rsidP="00E15E7E">
      <w:pPr>
        <w:pStyle w:val="PBACESHeading2"/>
      </w:pPr>
      <w:bookmarkStart w:id="25" w:name="_Hlk76375935"/>
      <w:bookmarkStart w:id="26" w:name="_Toc177560726"/>
      <w:r w:rsidRPr="00E15E7E">
        <w:t>Sponsor hearing</w:t>
      </w:r>
    </w:p>
    <w:p w14:paraId="5613ADCC" w14:textId="3471848F" w:rsidR="00E30148" w:rsidRPr="00101A71" w:rsidRDefault="00E30148" w:rsidP="00101A71">
      <w:pPr>
        <w:pStyle w:val="ListParagraph"/>
      </w:pPr>
      <w:r w:rsidRPr="00101A71">
        <w:t>There was no hearing for this item.</w:t>
      </w:r>
    </w:p>
    <w:p w14:paraId="1D7A73A1" w14:textId="77777777" w:rsidR="00E30148" w:rsidRPr="00CF0525" w:rsidRDefault="00E30148" w:rsidP="00E15E7E">
      <w:pPr>
        <w:pStyle w:val="PBACESHeading2"/>
      </w:pPr>
      <w:r w:rsidRPr="00CF0525">
        <w:t>Consumer comments</w:t>
      </w:r>
    </w:p>
    <w:p w14:paraId="7DB2ACB8" w14:textId="70956BA2" w:rsidR="00E30148" w:rsidRPr="00836F75" w:rsidRDefault="00E30148" w:rsidP="00101A71">
      <w:pPr>
        <w:pStyle w:val="ListParagraph"/>
      </w:pPr>
      <w:bookmarkStart w:id="27" w:name="_Hlk76382618"/>
      <w:r w:rsidRPr="00836F75">
        <w:t xml:space="preserve">The PBAC noted and welcomed the input from </w:t>
      </w:r>
      <w:r w:rsidR="00B449C1">
        <w:t>3</w:t>
      </w:r>
      <w:r w:rsidRPr="00836F75">
        <w:t xml:space="preserve"> organisations via the Consumer Comments facility on the PBS website. The </w:t>
      </w:r>
      <w:r w:rsidR="00D54D94">
        <w:t>input</w:t>
      </w:r>
      <w:r w:rsidRPr="00836F75">
        <w:t xml:space="preserve"> </w:t>
      </w:r>
      <w:r w:rsidR="00C93FDE">
        <w:t xml:space="preserve">from Rare Cancers Australia </w:t>
      </w:r>
      <w:r w:rsidRPr="00836F75">
        <w:t xml:space="preserve">described </w:t>
      </w:r>
      <w:r w:rsidR="00C93FDE">
        <w:t xml:space="preserve">the impact of breast cancer on patients and the challenges of current treatments, including surgery, chemotherapy and hormone therapies. The comments noted the advantage of capivasertib being an oral treatment, potentially allowing patients to return to a more normal daily life while receiving treatment. Input from Breast Cancer Network Australia </w:t>
      </w:r>
      <w:r w:rsidR="00D54D94">
        <w:t xml:space="preserve">(BCNA) </w:t>
      </w:r>
      <w:r w:rsidR="00C93FDE">
        <w:t xml:space="preserve">noted the significant PFS benefit for capivasertib treatment </w:t>
      </w:r>
      <w:r w:rsidR="00D54D94">
        <w:t xml:space="preserve">as </w:t>
      </w:r>
      <w:r w:rsidR="00C93FDE">
        <w:t xml:space="preserve">demonstrated in the CAPItello-291 trial. The comments noted that </w:t>
      </w:r>
      <w:r w:rsidR="00D54D94">
        <w:t>new therapies provide hope to patients with limited treatment options and noted that patients and their families value any additional months of progression-free or overall survival. Comments from both Rare Cancers Australia and BCNA noted that the high cost of privately funded capivasertib is prohibitive for many patients and PBS subsidy would ensure more equitable access to treatment.</w:t>
      </w:r>
    </w:p>
    <w:bookmarkEnd w:id="25"/>
    <w:bookmarkEnd w:id="27"/>
    <w:p w14:paraId="1E6B16D5" w14:textId="2B36CBBA" w:rsidR="00E30148" w:rsidRPr="00A74363" w:rsidRDefault="00E30148" w:rsidP="00101A71">
      <w:pPr>
        <w:pStyle w:val="ListParagraph"/>
      </w:pPr>
      <w:r w:rsidRPr="00A74363">
        <w:t xml:space="preserve">The Medical Oncology Group of Australia (MOGA) also expressed its strong support for the </w:t>
      </w:r>
      <w:r w:rsidR="009104A5">
        <w:t>capivasertib</w:t>
      </w:r>
      <w:r w:rsidRPr="00A74363">
        <w:t xml:space="preserve"> submission, categorising it as one of the therapies of “high priority for PBS listing” on the basis of the </w:t>
      </w:r>
      <w:r w:rsidR="009104A5">
        <w:t>CAPItello-291</w:t>
      </w:r>
      <w:r w:rsidRPr="00A74363">
        <w:t xml:space="preserve"> trial. The PBAC noted that the MOGA presented a European Society for Medical Oncology Magnitude of Clinical Benefit Scale (ESMO-MCBS) </w:t>
      </w:r>
      <w:r w:rsidRPr="00525B39">
        <w:t xml:space="preserve">for </w:t>
      </w:r>
      <w:r w:rsidR="009104A5">
        <w:t>capivasertib</w:t>
      </w:r>
      <w:r w:rsidRPr="00525B39">
        <w:t xml:space="preserve">, which was limited to </w:t>
      </w:r>
      <w:r w:rsidR="009104A5">
        <w:t>3</w:t>
      </w:r>
      <w:r w:rsidRPr="00525B39">
        <w:t xml:space="preserve"> (out of a maximum of 5, </w:t>
      </w:r>
      <w:r w:rsidRPr="00525B39">
        <w:lastRenderedPageBreak/>
        <w:t xml:space="preserve">where 5 and 4 represent the grades with substantial improvement), based on a comparison with </w:t>
      </w:r>
      <w:r w:rsidR="009104A5">
        <w:t>fulvestrant alone</w:t>
      </w:r>
      <w:r w:rsidRPr="00525B39">
        <w:t>.</w:t>
      </w:r>
      <w:r w:rsidR="009104A5">
        <w:rPr>
          <w:rStyle w:val="FootnoteReference"/>
        </w:rPr>
        <w:footnoteReference w:id="16"/>
      </w:r>
    </w:p>
    <w:p w14:paraId="0BE0A188" w14:textId="46F95499" w:rsidR="00214438" w:rsidRPr="00EA7743" w:rsidRDefault="00214438" w:rsidP="00E15E7E">
      <w:pPr>
        <w:pStyle w:val="PBACESHeading2"/>
      </w:pPr>
      <w:r w:rsidRPr="00EA7743">
        <w:t>Overview of the evidence base</w:t>
      </w:r>
      <w:bookmarkEnd w:id="26"/>
    </w:p>
    <w:p w14:paraId="43A1A2AB" w14:textId="457A537B" w:rsidR="00DC1929" w:rsidRPr="00102634" w:rsidRDefault="005B61EA" w:rsidP="00101A71">
      <w:pPr>
        <w:pStyle w:val="ListParagraph"/>
        <w:rPr>
          <w:rStyle w:val="InstructionalTextChar"/>
          <w:color w:val="auto"/>
        </w:rPr>
      </w:pPr>
      <w:r w:rsidRPr="00102634">
        <w:t xml:space="preserve">The approach taken in the submission </w:t>
      </w:r>
      <w:r w:rsidR="00534CB4">
        <w:t>wa</w:t>
      </w:r>
      <w:r w:rsidRPr="00102634">
        <w:t>s to present evidence that has been linked to support the contention that targeting of</w:t>
      </w:r>
      <w:r w:rsidR="0068446B" w:rsidRPr="00102634">
        <w:t xml:space="preserve"> </w:t>
      </w:r>
      <w:r w:rsidR="00B35DEB" w:rsidRPr="00102634">
        <w:t>AKT pathway alterations (</w:t>
      </w:r>
      <w:r w:rsidR="00B35DEB" w:rsidRPr="00102634">
        <w:rPr>
          <w:i/>
          <w:iCs/>
        </w:rPr>
        <w:t xml:space="preserve">PIK3CA, AKT1, </w:t>
      </w:r>
      <w:r w:rsidR="00B35DEB" w:rsidRPr="00102634">
        <w:t>or</w:t>
      </w:r>
      <w:r w:rsidR="00B35DEB" w:rsidRPr="00102634">
        <w:rPr>
          <w:i/>
          <w:iCs/>
        </w:rPr>
        <w:t xml:space="preserve"> PTEN</w:t>
      </w:r>
      <w:r w:rsidR="00B35DEB" w:rsidRPr="00102634">
        <w:t xml:space="preserve">) </w:t>
      </w:r>
      <w:r w:rsidRPr="00102634">
        <w:t xml:space="preserve">with </w:t>
      </w:r>
      <w:r w:rsidR="00B35DEB" w:rsidRPr="00102634">
        <w:rPr>
          <w:rStyle w:val="InstructionalTextChar"/>
          <w:color w:val="auto"/>
        </w:rPr>
        <w:t>CAPI+FULV will lead to statistically significantly superior PFS compared to FULV monotherapy in HR+/HER2- locally advanced or metastatic breast cancer patients following disease progression or recurrence on or after a</w:t>
      </w:r>
      <w:r w:rsidR="00534CB4">
        <w:rPr>
          <w:rStyle w:val="InstructionalTextChar"/>
          <w:color w:val="auto"/>
        </w:rPr>
        <w:t>n</w:t>
      </w:r>
      <w:r w:rsidR="00B35DEB" w:rsidRPr="00102634">
        <w:rPr>
          <w:rStyle w:val="InstructionalTextChar"/>
          <w:color w:val="auto"/>
        </w:rPr>
        <w:t xml:space="preserve"> endocrine-based regimen with or without a CDK4/6 inhibitor.</w:t>
      </w:r>
    </w:p>
    <w:p w14:paraId="62A1E544" w14:textId="38213F13" w:rsidR="003312B3" w:rsidRPr="00102634" w:rsidRDefault="003312B3" w:rsidP="00101A71">
      <w:pPr>
        <w:pStyle w:val="ListParagraph"/>
        <w:rPr>
          <w:rStyle w:val="InstructionalTextChar"/>
          <w:color w:val="auto"/>
        </w:rPr>
      </w:pPr>
      <w:r w:rsidRPr="00102634">
        <w:rPr>
          <w:rStyle w:val="InstructionalTextChar"/>
          <w:color w:val="auto"/>
        </w:rPr>
        <w:fldChar w:fldCharType="begin" w:fldLock="1"/>
      </w:r>
      <w:r w:rsidRPr="00102634">
        <w:rPr>
          <w:rStyle w:val="InstructionalTextChar"/>
          <w:color w:val="auto"/>
        </w:rPr>
        <w:instrText xml:space="preserve"> REF _Ref174924849 \h </w:instrText>
      </w:r>
      <w:r w:rsidRPr="00102634">
        <w:rPr>
          <w:rStyle w:val="InstructionalTextChar"/>
          <w:color w:val="auto"/>
        </w:rPr>
      </w:r>
      <w:r w:rsidRPr="00102634">
        <w:rPr>
          <w:rStyle w:val="InstructionalTextChar"/>
          <w:color w:val="auto"/>
        </w:rPr>
        <w:fldChar w:fldCharType="separate"/>
      </w:r>
      <w:r w:rsidR="00861A7F" w:rsidRPr="00102634">
        <w:t xml:space="preserve">Table </w:t>
      </w:r>
      <w:r w:rsidR="00861A7F">
        <w:rPr>
          <w:noProof/>
        </w:rPr>
        <w:t>3</w:t>
      </w:r>
      <w:r w:rsidR="00861A7F" w:rsidRPr="00102634">
        <w:t xml:space="preserve"> </w:t>
      </w:r>
      <w:r w:rsidRPr="00102634">
        <w:rPr>
          <w:rStyle w:val="InstructionalTextChar"/>
          <w:color w:val="auto"/>
        </w:rPr>
        <w:fldChar w:fldCharType="end"/>
      </w:r>
      <w:r w:rsidRPr="00102634">
        <w:rPr>
          <w:rStyle w:val="InstructionalTextChar"/>
          <w:color w:val="auto"/>
        </w:rPr>
        <w:t xml:space="preserve">presents the summary of evidence informing the linked evidence approach. </w:t>
      </w:r>
    </w:p>
    <w:p w14:paraId="2AEA3FCE" w14:textId="11612D3B" w:rsidR="00C164A4" w:rsidRPr="00102634" w:rsidRDefault="00993ACA" w:rsidP="00311C70">
      <w:pPr>
        <w:pStyle w:val="Caption"/>
      </w:pPr>
      <w:bookmarkStart w:id="28" w:name="_Ref174924849"/>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3</w:t>
      </w:r>
      <w:r w:rsidR="00861A7F">
        <w:rPr>
          <w:noProof/>
        </w:rPr>
        <w:fldChar w:fldCharType="end"/>
      </w:r>
      <w:r w:rsidRPr="00102634">
        <w:t xml:space="preserve"> </w:t>
      </w:r>
      <w:bookmarkEnd w:id="28"/>
      <w:r w:rsidR="00C164A4" w:rsidRPr="00102634">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1272"/>
        <w:gridCol w:w="428"/>
        <w:gridCol w:w="851"/>
        <w:gridCol w:w="2690"/>
        <w:gridCol w:w="1013"/>
        <w:gridCol w:w="1013"/>
        <w:gridCol w:w="939"/>
        <w:gridCol w:w="810"/>
      </w:tblGrid>
      <w:tr w:rsidR="0090543B" w:rsidRPr="002C538C" w14:paraId="3CBC2C30" w14:textId="77777777" w:rsidTr="00F57815">
        <w:trPr>
          <w:trHeight w:val="170"/>
          <w:tblHeader/>
        </w:trPr>
        <w:tc>
          <w:tcPr>
            <w:tcW w:w="705" w:type="pct"/>
            <w:shd w:val="clear" w:color="auto" w:fill="auto"/>
            <w:vAlign w:val="center"/>
          </w:tcPr>
          <w:p w14:paraId="1199C88C" w14:textId="77777777" w:rsidR="0090543B" w:rsidRPr="002C538C" w:rsidRDefault="0090543B" w:rsidP="00F57815">
            <w:pPr>
              <w:pStyle w:val="In-tableHeading"/>
              <w:rPr>
                <w:szCs w:val="20"/>
                <w:lang w:val="en-AU"/>
              </w:rPr>
            </w:pPr>
            <w:r w:rsidRPr="002C538C">
              <w:rPr>
                <w:szCs w:val="20"/>
                <w:lang w:val="en-AU"/>
              </w:rPr>
              <w:t>Trial/Study</w:t>
            </w:r>
          </w:p>
        </w:tc>
        <w:tc>
          <w:tcPr>
            <w:tcW w:w="237" w:type="pct"/>
            <w:shd w:val="clear" w:color="auto" w:fill="auto"/>
            <w:vAlign w:val="center"/>
          </w:tcPr>
          <w:p w14:paraId="53AF54FC" w14:textId="77777777" w:rsidR="0090543B" w:rsidRPr="002C538C" w:rsidRDefault="0090543B" w:rsidP="00F57815">
            <w:pPr>
              <w:pStyle w:val="In-tableHeading"/>
              <w:rPr>
                <w:szCs w:val="20"/>
                <w:lang w:val="en-AU"/>
              </w:rPr>
            </w:pPr>
            <w:r w:rsidRPr="002C538C">
              <w:rPr>
                <w:szCs w:val="20"/>
                <w:lang w:val="en-AU"/>
              </w:rPr>
              <w:t>N</w:t>
            </w:r>
          </w:p>
        </w:tc>
        <w:tc>
          <w:tcPr>
            <w:tcW w:w="472" w:type="pct"/>
            <w:shd w:val="clear" w:color="auto" w:fill="auto"/>
            <w:vAlign w:val="center"/>
          </w:tcPr>
          <w:p w14:paraId="085C353F" w14:textId="77777777" w:rsidR="0090543B" w:rsidRPr="002C538C" w:rsidRDefault="0090543B" w:rsidP="00F57815">
            <w:pPr>
              <w:pStyle w:val="In-tableHeading"/>
              <w:rPr>
                <w:szCs w:val="20"/>
                <w:lang w:val="en-AU"/>
              </w:rPr>
            </w:pPr>
            <w:r w:rsidRPr="002C538C">
              <w:rPr>
                <w:szCs w:val="20"/>
                <w:lang w:val="en-AU"/>
              </w:rPr>
              <w:t>Study design</w:t>
            </w:r>
          </w:p>
          <w:p w14:paraId="5473625D" w14:textId="77777777" w:rsidR="0090543B" w:rsidRPr="002C538C" w:rsidRDefault="0090543B" w:rsidP="00F57815">
            <w:pPr>
              <w:pStyle w:val="In-tableHeading"/>
              <w:rPr>
                <w:szCs w:val="20"/>
                <w:lang w:val="en-AU"/>
              </w:rPr>
            </w:pPr>
          </w:p>
          <w:p w14:paraId="699177A1" w14:textId="77777777" w:rsidR="0090543B" w:rsidRPr="002C538C" w:rsidRDefault="0090543B" w:rsidP="00F57815">
            <w:pPr>
              <w:pStyle w:val="In-tableHeading"/>
              <w:rPr>
                <w:szCs w:val="20"/>
                <w:lang w:val="en-AU"/>
              </w:rPr>
            </w:pPr>
            <w:r w:rsidRPr="002C538C">
              <w:rPr>
                <w:szCs w:val="20"/>
                <w:lang w:val="en-AU"/>
              </w:rPr>
              <w:t>Risk of bias</w:t>
            </w:r>
          </w:p>
        </w:tc>
        <w:tc>
          <w:tcPr>
            <w:tcW w:w="1492" w:type="pct"/>
            <w:vAlign w:val="center"/>
          </w:tcPr>
          <w:p w14:paraId="0CA74045" w14:textId="77777777" w:rsidR="0090543B" w:rsidRPr="002C538C" w:rsidRDefault="0090543B" w:rsidP="00F57815">
            <w:pPr>
              <w:pStyle w:val="In-tableHeading"/>
              <w:rPr>
                <w:szCs w:val="20"/>
                <w:lang w:val="en-AU"/>
              </w:rPr>
            </w:pPr>
            <w:r w:rsidRPr="002C538C">
              <w:rPr>
                <w:szCs w:val="20"/>
                <w:lang w:val="en-AU"/>
              </w:rPr>
              <w:t xml:space="preserve">Population (biomarker) </w:t>
            </w:r>
          </w:p>
        </w:tc>
        <w:tc>
          <w:tcPr>
            <w:tcW w:w="562" w:type="pct"/>
            <w:vAlign w:val="center"/>
          </w:tcPr>
          <w:p w14:paraId="0759564F" w14:textId="77777777" w:rsidR="0090543B" w:rsidRPr="002C538C" w:rsidRDefault="0090543B" w:rsidP="00F57815">
            <w:pPr>
              <w:pStyle w:val="In-tableHeading"/>
              <w:rPr>
                <w:szCs w:val="20"/>
                <w:lang w:val="en-AU"/>
              </w:rPr>
            </w:pPr>
            <w:r w:rsidRPr="002C538C">
              <w:rPr>
                <w:szCs w:val="20"/>
                <w:lang w:val="en-AU"/>
              </w:rPr>
              <w:t>Intervention/Test</w:t>
            </w:r>
          </w:p>
        </w:tc>
        <w:tc>
          <w:tcPr>
            <w:tcW w:w="562" w:type="pct"/>
            <w:shd w:val="clear" w:color="auto" w:fill="auto"/>
            <w:vAlign w:val="center"/>
          </w:tcPr>
          <w:p w14:paraId="0950D3DE" w14:textId="77777777" w:rsidR="0090543B" w:rsidRPr="002C538C" w:rsidRDefault="0090543B" w:rsidP="00F57815">
            <w:pPr>
              <w:pStyle w:val="In-tableHeading"/>
              <w:rPr>
                <w:szCs w:val="20"/>
                <w:lang w:val="en-AU"/>
              </w:rPr>
            </w:pPr>
            <w:r w:rsidRPr="002C538C">
              <w:rPr>
                <w:szCs w:val="20"/>
                <w:lang w:val="en-AU"/>
              </w:rPr>
              <w:t xml:space="preserve">Comparator/ Clinical utility standard </w:t>
            </w:r>
          </w:p>
        </w:tc>
        <w:tc>
          <w:tcPr>
            <w:tcW w:w="521" w:type="pct"/>
            <w:shd w:val="clear" w:color="auto" w:fill="auto"/>
            <w:vAlign w:val="center"/>
          </w:tcPr>
          <w:p w14:paraId="7CDCA3D7" w14:textId="77777777" w:rsidR="0090543B" w:rsidRPr="002C538C" w:rsidRDefault="0090543B" w:rsidP="00F57815">
            <w:pPr>
              <w:pStyle w:val="In-tableHeading"/>
              <w:rPr>
                <w:szCs w:val="20"/>
                <w:lang w:val="en-AU"/>
              </w:rPr>
            </w:pPr>
            <w:r w:rsidRPr="002C538C">
              <w:rPr>
                <w:szCs w:val="20"/>
                <w:lang w:val="en-AU"/>
              </w:rPr>
              <w:t>Key outcomes</w:t>
            </w:r>
          </w:p>
        </w:tc>
        <w:tc>
          <w:tcPr>
            <w:tcW w:w="450" w:type="pct"/>
            <w:vAlign w:val="center"/>
          </w:tcPr>
          <w:p w14:paraId="37867826" w14:textId="77777777" w:rsidR="0090543B" w:rsidRPr="002C538C" w:rsidRDefault="0090543B" w:rsidP="00F57815">
            <w:pPr>
              <w:pStyle w:val="In-tableHeading"/>
              <w:rPr>
                <w:szCs w:val="20"/>
                <w:lang w:val="en-AU"/>
              </w:rPr>
            </w:pPr>
            <w:r w:rsidRPr="002C538C">
              <w:rPr>
                <w:szCs w:val="20"/>
                <w:lang w:val="en-AU"/>
              </w:rPr>
              <w:t>Result used in economic model</w:t>
            </w:r>
          </w:p>
        </w:tc>
      </w:tr>
      <w:tr w:rsidR="0090543B" w:rsidRPr="002C538C" w14:paraId="585381F6" w14:textId="77777777" w:rsidTr="00F57815">
        <w:trPr>
          <w:trHeight w:val="170"/>
          <w:tblHeader/>
        </w:trPr>
        <w:tc>
          <w:tcPr>
            <w:tcW w:w="5000" w:type="pct"/>
            <w:gridSpan w:val="8"/>
            <w:shd w:val="clear" w:color="auto" w:fill="auto"/>
            <w:vAlign w:val="center"/>
          </w:tcPr>
          <w:p w14:paraId="19F7F3DF" w14:textId="77777777" w:rsidR="0090543B" w:rsidRPr="002C538C" w:rsidRDefault="0090543B" w:rsidP="00F57815">
            <w:pPr>
              <w:pStyle w:val="In-tableHeading"/>
              <w:rPr>
                <w:szCs w:val="20"/>
                <w:lang w:val="en-AU"/>
              </w:rPr>
            </w:pPr>
            <w:r w:rsidRPr="002C538C">
              <w:rPr>
                <w:szCs w:val="20"/>
                <w:lang w:val="en-AU"/>
              </w:rPr>
              <w:t xml:space="preserve">Diagnostic accuracy (cross sectional) evidence </w:t>
            </w:r>
          </w:p>
        </w:tc>
      </w:tr>
      <w:tr w:rsidR="0090543B" w:rsidRPr="002C538C" w14:paraId="758C69B8" w14:textId="77777777" w:rsidTr="00F57815">
        <w:trPr>
          <w:trHeight w:val="170"/>
          <w:tblHeader/>
        </w:trPr>
        <w:tc>
          <w:tcPr>
            <w:tcW w:w="705" w:type="pct"/>
            <w:shd w:val="clear" w:color="auto" w:fill="auto"/>
            <w:vAlign w:val="center"/>
          </w:tcPr>
          <w:p w14:paraId="16AD8CF1" w14:textId="0C43E7E2" w:rsidR="0090543B" w:rsidRPr="002C538C" w:rsidRDefault="00E80366" w:rsidP="00F57815">
            <w:pPr>
              <w:pStyle w:val="TableText"/>
              <w:rPr>
                <w:szCs w:val="20"/>
              </w:rPr>
            </w:pPr>
            <w:r w:rsidRPr="002C538C">
              <w:rPr>
                <w:szCs w:val="20"/>
              </w:rPr>
              <w:t>Monash Health Pathology 2024</w:t>
            </w:r>
          </w:p>
        </w:tc>
        <w:tc>
          <w:tcPr>
            <w:tcW w:w="237" w:type="pct"/>
            <w:shd w:val="clear" w:color="auto" w:fill="auto"/>
            <w:vAlign w:val="center"/>
          </w:tcPr>
          <w:p w14:paraId="1B04B379" w14:textId="77777777" w:rsidR="0090543B" w:rsidRPr="002C538C" w:rsidRDefault="0090543B" w:rsidP="00F57815">
            <w:pPr>
              <w:pStyle w:val="TableText"/>
              <w:rPr>
                <w:szCs w:val="20"/>
              </w:rPr>
            </w:pPr>
            <w:r w:rsidRPr="002C538C">
              <w:rPr>
                <w:szCs w:val="20"/>
              </w:rPr>
              <w:t>21</w:t>
            </w:r>
          </w:p>
        </w:tc>
        <w:tc>
          <w:tcPr>
            <w:tcW w:w="472" w:type="pct"/>
            <w:shd w:val="clear" w:color="auto" w:fill="auto"/>
            <w:vAlign w:val="center"/>
          </w:tcPr>
          <w:p w14:paraId="1E65EC18" w14:textId="77777777" w:rsidR="0090543B" w:rsidRPr="002C538C" w:rsidRDefault="0090543B" w:rsidP="00F57815">
            <w:pPr>
              <w:pStyle w:val="TableText"/>
              <w:rPr>
                <w:szCs w:val="20"/>
              </w:rPr>
            </w:pPr>
            <w:r w:rsidRPr="002C538C">
              <w:rPr>
                <w:szCs w:val="20"/>
              </w:rPr>
              <w:t>CA</w:t>
            </w:r>
          </w:p>
          <w:p w14:paraId="471F24F8" w14:textId="77777777" w:rsidR="0090543B" w:rsidRPr="002C538C" w:rsidRDefault="0090543B" w:rsidP="00F57815">
            <w:pPr>
              <w:pStyle w:val="TableText"/>
              <w:rPr>
                <w:szCs w:val="20"/>
              </w:rPr>
            </w:pPr>
          </w:p>
          <w:p w14:paraId="10DA062E" w14:textId="77777777" w:rsidR="0090543B" w:rsidRPr="002C538C" w:rsidRDefault="0090543B" w:rsidP="00F57815">
            <w:pPr>
              <w:pStyle w:val="TableText"/>
              <w:rPr>
                <w:szCs w:val="20"/>
              </w:rPr>
            </w:pPr>
            <w:r w:rsidRPr="002C538C">
              <w:rPr>
                <w:szCs w:val="20"/>
              </w:rPr>
              <w:t>High</w:t>
            </w:r>
          </w:p>
        </w:tc>
        <w:tc>
          <w:tcPr>
            <w:tcW w:w="1492" w:type="pct"/>
            <w:vAlign w:val="center"/>
          </w:tcPr>
          <w:p w14:paraId="172BBC26" w14:textId="77777777" w:rsidR="0090543B" w:rsidRPr="002C538C" w:rsidRDefault="0090543B" w:rsidP="00F57815">
            <w:pPr>
              <w:pStyle w:val="TableText"/>
              <w:rPr>
                <w:szCs w:val="20"/>
              </w:rPr>
            </w:pPr>
            <w:r w:rsidRPr="002C538C">
              <w:rPr>
                <w:szCs w:val="20"/>
              </w:rPr>
              <w:t>BC (PIK3CA/ AKT1/ PTEN positive only)</w:t>
            </w:r>
          </w:p>
        </w:tc>
        <w:tc>
          <w:tcPr>
            <w:tcW w:w="562" w:type="pct"/>
            <w:vAlign w:val="center"/>
          </w:tcPr>
          <w:p w14:paraId="03DDC271" w14:textId="77777777" w:rsidR="0090543B" w:rsidRPr="002C538C" w:rsidRDefault="0090543B" w:rsidP="00F57815">
            <w:pPr>
              <w:pStyle w:val="TableText"/>
              <w:rPr>
                <w:szCs w:val="20"/>
              </w:rPr>
            </w:pPr>
            <w:r w:rsidRPr="002C538C">
              <w:rPr>
                <w:szCs w:val="20"/>
              </w:rPr>
              <w:t>Roche AVENIO CGP</w:t>
            </w:r>
          </w:p>
        </w:tc>
        <w:tc>
          <w:tcPr>
            <w:tcW w:w="562" w:type="pct"/>
            <w:shd w:val="clear" w:color="auto" w:fill="auto"/>
            <w:vAlign w:val="center"/>
          </w:tcPr>
          <w:p w14:paraId="6D792B36" w14:textId="77777777" w:rsidR="0090543B" w:rsidRPr="002C538C" w:rsidRDefault="0090543B" w:rsidP="00F57815">
            <w:pPr>
              <w:pStyle w:val="TableText"/>
              <w:rPr>
                <w:szCs w:val="20"/>
              </w:rPr>
            </w:pPr>
            <w:r w:rsidRPr="002C538C">
              <w:rPr>
                <w:szCs w:val="20"/>
              </w:rPr>
              <w:t>F1CDx</w:t>
            </w:r>
          </w:p>
        </w:tc>
        <w:tc>
          <w:tcPr>
            <w:tcW w:w="521" w:type="pct"/>
            <w:shd w:val="clear" w:color="auto" w:fill="auto"/>
            <w:vAlign w:val="center"/>
          </w:tcPr>
          <w:p w14:paraId="5C7B9F5E" w14:textId="77777777" w:rsidR="0090543B" w:rsidRPr="002C538C" w:rsidRDefault="0090543B" w:rsidP="00F57815">
            <w:pPr>
              <w:pStyle w:val="TableText"/>
              <w:rPr>
                <w:szCs w:val="20"/>
              </w:rPr>
            </w:pPr>
            <w:r w:rsidRPr="002C538C">
              <w:rPr>
                <w:szCs w:val="20"/>
              </w:rPr>
              <w:t>PPA, NPA</w:t>
            </w:r>
          </w:p>
        </w:tc>
        <w:tc>
          <w:tcPr>
            <w:tcW w:w="450" w:type="pct"/>
            <w:vAlign w:val="center"/>
          </w:tcPr>
          <w:p w14:paraId="0D9DB098" w14:textId="77777777" w:rsidR="0090543B" w:rsidRPr="002C538C" w:rsidRDefault="0090543B" w:rsidP="00F57815">
            <w:pPr>
              <w:pStyle w:val="TableText"/>
              <w:rPr>
                <w:szCs w:val="20"/>
              </w:rPr>
            </w:pPr>
            <w:r w:rsidRPr="002C538C">
              <w:rPr>
                <w:szCs w:val="20"/>
              </w:rPr>
              <w:t>Not used</w:t>
            </w:r>
          </w:p>
        </w:tc>
      </w:tr>
      <w:tr w:rsidR="0090543B" w:rsidRPr="002C538C" w14:paraId="257A8096" w14:textId="77777777" w:rsidTr="00F57815">
        <w:trPr>
          <w:trHeight w:val="170"/>
          <w:tblHeader/>
        </w:trPr>
        <w:tc>
          <w:tcPr>
            <w:tcW w:w="705" w:type="pct"/>
            <w:shd w:val="clear" w:color="auto" w:fill="auto"/>
            <w:vAlign w:val="center"/>
          </w:tcPr>
          <w:p w14:paraId="26C0A205" w14:textId="77777777" w:rsidR="0090543B" w:rsidRPr="002C538C" w:rsidRDefault="0090543B" w:rsidP="00F57815">
            <w:pPr>
              <w:pStyle w:val="TableText"/>
              <w:rPr>
                <w:szCs w:val="20"/>
              </w:rPr>
            </w:pPr>
            <w:r w:rsidRPr="002C538C">
              <w:rPr>
                <w:szCs w:val="20"/>
              </w:rPr>
              <w:t>FDA 2019</w:t>
            </w:r>
          </w:p>
        </w:tc>
        <w:tc>
          <w:tcPr>
            <w:tcW w:w="237" w:type="pct"/>
            <w:shd w:val="clear" w:color="auto" w:fill="auto"/>
            <w:vAlign w:val="center"/>
          </w:tcPr>
          <w:p w14:paraId="47145C21" w14:textId="77777777" w:rsidR="0090543B" w:rsidRPr="002C538C" w:rsidRDefault="0090543B" w:rsidP="00F57815">
            <w:pPr>
              <w:pStyle w:val="TableText"/>
              <w:rPr>
                <w:szCs w:val="20"/>
              </w:rPr>
            </w:pPr>
            <w:r w:rsidRPr="002C538C">
              <w:rPr>
                <w:szCs w:val="20"/>
              </w:rPr>
              <w:t>101</w:t>
            </w:r>
          </w:p>
        </w:tc>
        <w:tc>
          <w:tcPr>
            <w:tcW w:w="472" w:type="pct"/>
            <w:shd w:val="clear" w:color="auto" w:fill="auto"/>
            <w:vAlign w:val="center"/>
          </w:tcPr>
          <w:p w14:paraId="731F2E4F" w14:textId="77777777" w:rsidR="0090543B" w:rsidRPr="002C538C" w:rsidRDefault="0090543B" w:rsidP="00F57815">
            <w:pPr>
              <w:pStyle w:val="TableText"/>
              <w:rPr>
                <w:szCs w:val="20"/>
              </w:rPr>
            </w:pPr>
            <w:r w:rsidRPr="002C538C">
              <w:rPr>
                <w:szCs w:val="20"/>
              </w:rPr>
              <w:t>CA</w:t>
            </w:r>
          </w:p>
          <w:p w14:paraId="0E40821D" w14:textId="77777777" w:rsidR="0090543B" w:rsidRPr="002C538C" w:rsidRDefault="0090543B" w:rsidP="00F57815">
            <w:pPr>
              <w:pStyle w:val="TableText"/>
              <w:rPr>
                <w:szCs w:val="20"/>
              </w:rPr>
            </w:pPr>
          </w:p>
          <w:p w14:paraId="5BCC5E49" w14:textId="77777777" w:rsidR="0090543B" w:rsidRPr="002C538C" w:rsidRDefault="0090543B" w:rsidP="00F57815">
            <w:pPr>
              <w:pStyle w:val="TableText"/>
              <w:rPr>
                <w:szCs w:val="20"/>
              </w:rPr>
            </w:pPr>
            <w:r w:rsidRPr="002C538C">
              <w:rPr>
                <w:szCs w:val="20"/>
              </w:rPr>
              <w:t>High</w:t>
            </w:r>
          </w:p>
        </w:tc>
        <w:tc>
          <w:tcPr>
            <w:tcW w:w="1492" w:type="pct"/>
            <w:vAlign w:val="center"/>
          </w:tcPr>
          <w:p w14:paraId="4A4A08DC" w14:textId="77777777" w:rsidR="0090543B" w:rsidRPr="002C538C" w:rsidRDefault="0090543B" w:rsidP="00F57815">
            <w:pPr>
              <w:pStyle w:val="TableText"/>
              <w:rPr>
                <w:szCs w:val="20"/>
              </w:rPr>
            </w:pPr>
            <w:r w:rsidRPr="002C538C">
              <w:rPr>
                <w:szCs w:val="20"/>
              </w:rPr>
              <w:t>HR+/HER2- BC (PIK3CA)</w:t>
            </w:r>
          </w:p>
        </w:tc>
        <w:tc>
          <w:tcPr>
            <w:tcW w:w="562" w:type="pct"/>
            <w:vAlign w:val="center"/>
          </w:tcPr>
          <w:p w14:paraId="1542C0CF" w14:textId="77777777" w:rsidR="0090543B" w:rsidRPr="002C538C" w:rsidRDefault="0090543B" w:rsidP="00F57815">
            <w:pPr>
              <w:pStyle w:val="TableText"/>
              <w:rPr>
                <w:szCs w:val="20"/>
              </w:rPr>
            </w:pPr>
            <w:r w:rsidRPr="002C538C">
              <w:rPr>
                <w:szCs w:val="20"/>
              </w:rPr>
              <w:t>F1CDx</w:t>
            </w:r>
          </w:p>
        </w:tc>
        <w:tc>
          <w:tcPr>
            <w:tcW w:w="562" w:type="pct"/>
            <w:shd w:val="clear" w:color="auto" w:fill="auto"/>
            <w:vAlign w:val="center"/>
          </w:tcPr>
          <w:p w14:paraId="3CEB735B" w14:textId="77777777" w:rsidR="0090543B" w:rsidRPr="002C538C" w:rsidRDefault="0090543B" w:rsidP="00F57815">
            <w:pPr>
              <w:pStyle w:val="TableText"/>
              <w:rPr>
                <w:szCs w:val="20"/>
              </w:rPr>
            </w:pPr>
            <w:r w:rsidRPr="002C538C">
              <w:rPr>
                <w:szCs w:val="20"/>
              </w:rPr>
              <w:t>Externally validated NGS</w:t>
            </w:r>
          </w:p>
        </w:tc>
        <w:tc>
          <w:tcPr>
            <w:tcW w:w="521" w:type="pct"/>
            <w:shd w:val="clear" w:color="auto" w:fill="auto"/>
            <w:vAlign w:val="center"/>
          </w:tcPr>
          <w:p w14:paraId="2FB53FB4" w14:textId="77777777" w:rsidR="0090543B" w:rsidRPr="002C538C" w:rsidRDefault="0090543B" w:rsidP="00F57815">
            <w:pPr>
              <w:pStyle w:val="TableText"/>
              <w:rPr>
                <w:szCs w:val="20"/>
              </w:rPr>
            </w:pPr>
            <w:r w:rsidRPr="002C538C">
              <w:rPr>
                <w:szCs w:val="20"/>
              </w:rPr>
              <w:t>PPA, NPA</w:t>
            </w:r>
          </w:p>
        </w:tc>
        <w:tc>
          <w:tcPr>
            <w:tcW w:w="450" w:type="pct"/>
            <w:vAlign w:val="center"/>
          </w:tcPr>
          <w:p w14:paraId="5759A778" w14:textId="77777777" w:rsidR="0090543B" w:rsidRPr="002C538C" w:rsidRDefault="0090543B" w:rsidP="00F57815">
            <w:pPr>
              <w:pStyle w:val="TableText"/>
              <w:rPr>
                <w:szCs w:val="20"/>
              </w:rPr>
            </w:pPr>
            <w:r w:rsidRPr="002C538C">
              <w:rPr>
                <w:szCs w:val="20"/>
              </w:rPr>
              <w:t>Not used</w:t>
            </w:r>
          </w:p>
        </w:tc>
      </w:tr>
      <w:tr w:rsidR="0090543B" w:rsidRPr="002C538C" w14:paraId="02AF1C4E" w14:textId="77777777" w:rsidTr="00F57815">
        <w:trPr>
          <w:trHeight w:val="170"/>
          <w:tblHeader/>
        </w:trPr>
        <w:tc>
          <w:tcPr>
            <w:tcW w:w="705" w:type="pct"/>
            <w:shd w:val="clear" w:color="auto" w:fill="auto"/>
            <w:vAlign w:val="center"/>
          </w:tcPr>
          <w:p w14:paraId="67A3B3BC" w14:textId="59FEE7DF" w:rsidR="0090543B" w:rsidRPr="002C538C" w:rsidRDefault="0090543B" w:rsidP="00F57815">
            <w:pPr>
              <w:pStyle w:val="TableText"/>
              <w:rPr>
                <w:szCs w:val="20"/>
              </w:rPr>
            </w:pPr>
            <w:r w:rsidRPr="002C538C">
              <w:rPr>
                <w:szCs w:val="20"/>
              </w:rPr>
              <w:t>FDA 2023</w:t>
            </w:r>
            <w:r w:rsidR="0003793F" w:rsidRPr="002C538C">
              <w:rPr>
                <w:szCs w:val="20"/>
              </w:rPr>
              <w:t xml:space="preserve"> *</w:t>
            </w:r>
          </w:p>
        </w:tc>
        <w:tc>
          <w:tcPr>
            <w:tcW w:w="237" w:type="pct"/>
            <w:shd w:val="clear" w:color="auto" w:fill="auto"/>
            <w:vAlign w:val="center"/>
          </w:tcPr>
          <w:p w14:paraId="0E332AD0" w14:textId="77777777" w:rsidR="0090543B" w:rsidRPr="002C538C" w:rsidRDefault="0090543B" w:rsidP="00F57815">
            <w:pPr>
              <w:pStyle w:val="TableText"/>
              <w:rPr>
                <w:szCs w:val="20"/>
              </w:rPr>
            </w:pPr>
            <w:r w:rsidRPr="002C538C">
              <w:rPr>
                <w:szCs w:val="20"/>
              </w:rPr>
              <w:t>236</w:t>
            </w:r>
          </w:p>
        </w:tc>
        <w:tc>
          <w:tcPr>
            <w:tcW w:w="472" w:type="pct"/>
            <w:shd w:val="clear" w:color="auto" w:fill="auto"/>
            <w:vAlign w:val="center"/>
          </w:tcPr>
          <w:p w14:paraId="5BFE162C" w14:textId="77777777" w:rsidR="0090543B" w:rsidRPr="002C538C" w:rsidRDefault="0090543B" w:rsidP="00F57815">
            <w:pPr>
              <w:pStyle w:val="TableText"/>
              <w:rPr>
                <w:szCs w:val="20"/>
              </w:rPr>
            </w:pPr>
            <w:r w:rsidRPr="002C538C">
              <w:rPr>
                <w:szCs w:val="20"/>
              </w:rPr>
              <w:t>CA</w:t>
            </w:r>
          </w:p>
          <w:p w14:paraId="3DA5810F" w14:textId="77777777" w:rsidR="0090543B" w:rsidRPr="002C538C" w:rsidRDefault="0090543B" w:rsidP="00F57815">
            <w:pPr>
              <w:pStyle w:val="TableText"/>
              <w:rPr>
                <w:szCs w:val="20"/>
              </w:rPr>
            </w:pPr>
          </w:p>
          <w:p w14:paraId="1154E595" w14:textId="77777777" w:rsidR="0090543B" w:rsidRPr="002C538C" w:rsidRDefault="0090543B" w:rsidP="00F57815">
            <w:pPr>
              <w:pStyle w:val="TableText"/>
              <w:rPr>
                <w:szCs w:val="20"/>
              </w:rPr>
            </w:pPr>
            <w:r w:rsidRPr="002C538C">
              <w:rPr>
                <w:szCs w:val="20"/>
              </w:rPr>
              <w:t>Unclear</w:t>
            </w:r>
          </w:p>
        </w:tc>
        <w:tc>
          <w:tcPr>
            <w:tcW w:w="1492" w:type="pct"/>
            <w:vAlign w:val="center"/>
          </w:tcPr>
          <w:p w14:paraId="00F84366" w14:textId="77777777" w:rsidR="0090543B" w:rsidRPr="002C538C" w:rsidRDefault="0090543B" w:rsidP="00F57815">
            <w:pPr>
              <w:pStyle w:val="TableText"/>
              <w:rPr>
                <w:szCs w:val="20"/>
              </w:rPr>
            </w:pPr>
            <w:r w:rsidRPr="002C538C">
              <w:rPr>
                <w:szCs w:val="20"/>
              </w:rPr>
              <w:t>HR+/HER2- locally advanced or metastatic BC (PIK3CA/ AKT1/ PTEN)</w:t>
            </w:r>
          </w:p>
        </w:tc>
        <w:tc>
          <w:tcPr>
            <w:tcW w:w="562" w:type="pct"/>
            <w:vAlign w:val="center"/>
          </w:tcPr>
          <w:p w14:paraId="4F3E515B" w14:textId="77777777" w:rsidR="0090543B" w:rsidRPr="002C538C" w:rsidRDefault="0090543B" w:rsidP="00F57815">
            <w:pPr>
              <w:pStyle w:val="TableText"/>
              <w:rPr>
                <w:szCs w:val="20"/>
              </w:rPr>
            </w:pPr>
            <w:r w:rsidRPr="002C538C">
              <w:rPr>
                <w:szCs w:val="20"/>
              </w:rPr>
              <w:t>F1CDx</w:t>
            </w:r>
          </w:p>
        </w:tc>
        <w:tc>
          <w:tcPr>
            <w:tcW w:w="562" w:type="pct"/>
            <w:shd w:val="clear" w:color="auto" w:fill="auto"/>
            <w:vAlign w:val="center"/>
          </w:tcPr>
          <w:p w14:paraId="24C3FDD5" w14:textId="77777777" w:rsidR="0090543B" w:rsidRPr="002C538C" w:rsidRDefault="0090543B" w:rsidP="00F57815">
            <w:pPr>
              <w:pStyle w:val="TableText"/>
              <w:rPr>
                <w:szCs w:val="20"/>
              </w:rPr>
            </w:pPr>
            <w:r w:rsidRPr="002C538C">
              <w:rPr>
                <w:szCs w:val="20"/>
              </w:rPr>
              <w:t>Externally validated NGS</w:t>
            </w:r>
          </w:p>
        </w:tc>
        <w:tc>
          <w:tcPr>
            <w:tcW w:w="521" w:type="pct"/>
            <w:shd w:val="clear" w:color="auto" w:fill="auto"/>
            <w:vAlign w:val="center"/>
          </w:tcPr>
          <w:p w14:paraId="0DED974B" w14:textId="77777777" w:rsidR="0090543B" w:rsidRPr="002C538C" w:rsidRDefault="0090543B" w:rsidP="00F57815">
            <w:pPr>
              <w:pStyle w:val="TableText"/>
              <w:rPr>
                <w:szCs w:val="20"/>
              </w:rPr>
            </w:pPr>
            <w:r w:rsidRPr="002C538C">
              <w:rPr>
                <w:szCs w:val="20"/>
              </w:rPr>
              <w:t>PPV, NPV, PPA, NPA</w:t>
            </w:r>
          </w:p>
        </w:tc>
        <w:tc>
          <w:tcPr>
            <w:tcW w:w="450" w:type="pct"/>
            <w:vAlign w:val="center"/>
          </w:tcPr>
          <w:p w14:paraId="6ED1D396" w14:textId="77777777" w:rsidR="0090543B" w:rsidRPr="002C538C" w:rsidRDefault="0090543B" w:rsidP="00F57815">
            <w:pPr>
              <w:pStyle w:val="TableText"/>
              <w:rPr>
                <w:szCs w:val="20"/>
              </w:rPr>
            </w:pPr>
            <w:r w:rsidRPr="002C538C">
              <w:rPr>
                <w:szCs w:val="20"/>
              </w:rPr>
              <w:t>Not used</w:t>
            </w:r>
          </w:p>
        </w:tc>
      </w:tr>
      <w:tr w:rsidR="0090543B" w:rsidRPr="002C538C" w14:paraId="57398360" w14:textId="77777777" w:rsidTr="00F57815">
        <w:trPr>
          <w:trHeight w:val="170"/>
          <w:tblHeader/>
        </w:trPr>
        <w:tc>
          <w:tcPr>
            <w:tcW w:w="5000" w:type="pct"/>
            <w:gridSpan w:val="8"/>
            <w:shd w:val="clear" w:color="auto" w:fill="auto"/>
            <w:vAlign w:val="center"/>
          </w:tcPr>
          <w:p w14:paraId="12DD84BA" w14:textId="77777777" w:rsidR="0090543B" w:rsidRPr="002C538C" w:rsidRDefault="0090543B" w:rsidP="00F57815">
            <w:pPr>
              <w:pStyle w:val="TableText"/>
              <w:rPr>
                <w:b/>
                <w:bCs/>
                <w:szCs w:val="20"/>
              </w:rPr>
            </w:pPr>
            <w:r w:rsidRPr="002C538C">
              <w:rPr>
                <w:b/>
                <w:bCs/>
                <w:szCs w:val="20"/>
              </w:rPr>
              <w:t>Prognostic and predictive validity of the biomarker evidence</w:t>
            </w:r>
          </w:p>
        </w:tc>
      </w:tr>
      <w:tr w:rsidR="0090543B" w:rsidRPr="002C538C" w14:paraId="4DDA6E17" w14:textId="77777777" w:rsidTr="00F57815">
        <w:trPr>
          <w:trHeight w:val="170"/>
          <w:tblHeader/>
        </w:trPr>
        <w:tc>
          <w:tcPr>
            <w:tcW w:w="705" w:type="pct"/>
            <w:shd w:val="clear" w:color="auto" w:fill="auto"/>
            <w:vAlign w:val="center"/>
          </w:tcPr>
          <w:p w14:paraId="5471E65F" w14:textId="77777777" w:rsidR="0090543B" w:rsidRPr="002C538C" w:rsidRDefault="0090543B" w:rsidP="00F57815">
            <w:pPr>
              <w:pStyle w:val="TableText"/>
              <w:rPr>
                <w:szCs w:val="20"/>
                <w:vertAlign w:val="superscript"/>
              </w:rPr>
            </w:pPr>
            <w:r w:rsidRPr="002C538C">
              <w:rPr>
                <w:szCs w:val="20"/>
              </w:rPr>
              <w:t xml:space="preserve">CAPItello-291 </w:t>
            </w:r>
            <w:r w:rsidRPr="002C538C">
              <w:rPr>
                <w:szCs w:val="20"/>
                <w:vertAlign w:val="superscript"/>
              </w:rPr>
              <w:t>a</w:t>
            </w:r>
          </w:p>
        </w:tc>
        <w:tc>
          <w:tcPr>
            <w:tcW w:w="237" w:type="pct"/>
            <w:shd w:val="clear" w:color="auto" w:fill="auto"/>
            <w:vAlign w:val="center"/>
          </w:tcPr>
          <w:p w14:paraId="309FA4F4" w14:textId="77777777" w:rsidR="0090543B" w:rsidRPr="002C538C" w:rsidRDefault="0090543B" w:rsidP="00F57815">
            <w:pPr>
              <w:pStyle w:val="TableText"/>
              <w:rPr>
                <w:szCs w:val="20"/>
              </w:rPr>
            </w:pPr>
            <w:r w:rsidRPr="002C538C">
              <w:rPr>
                <w:szCs w:val="20"/>
              </w:rPr>
              <w:t>708</w:t>
            </w:r>
          </w:p>
        </w:tc>
        <w:tc>
          <w:tcPr>
            <w:tcW w:w="472" w:type="pct"/>
            <w:shd w:val="clear" w:color="auto" w:fill="auto"/>
            <w:vAlign w:val="center"/>
          </w:tcPr>
          <w:p w14:paraId="7787E154" w14:textId="77777777" w:rsidR="0090543B" w:rsidRPr="002C538C" w:rsidRDefault="0090543B" w:rsidP="00F57815">
            <w:pPr>
              <w:pStyle w:val="TableText"/>
              <w:rPr>
                <w:szCs w:val="20"/>
              </w:rPr>
            </w:pPr>
            <w:r w:rsidRPr="002C538C">
              <w:rPr>
                <w:szCs w:val="20"/>
              </w:rPr>
              <w:t>P3, R, DB, PC, MC</w:t>
            </w:r>
          </w:p>
          <w:p w14:paraId="32DC58AA" w14:textId="77777777" w:rsidR="0090543B" w:rsidRPr="002C538C" w:rsidRDefault="0090543B" w:rsidP="00F57815">
            <w:pPr>
              <w:pStyle w:val="TableText"/>
              <w:rPr>
                <w:szCs w:val="20"/>
              </w:rPr>
            </w:pPr>
          </w:p>
          <w:p w14:paraId="4A42430E" w14:textId="77777777" w:rsidR="0090543B" w:rsidRPr="002C538C" w:rsidRDefault="0090543B" w:rsidP="00F57815">
            <w:pPr>
              <w:pStyle w:val="TableText"/>
              <w:rPr>
                <w:szCs w:val="20"/>
                <w:vertAlign w:val="superscript"/>
              </w:rPr>
            </w:pPr>
            <w:r w:rsidRPr="002C538C">
              <w:rPr>
                <w:szCs w:val="20"/>
              </w:rPr>
              <w:t xml:space="preserve">Low </w:t>
            </w:r>
            <w:r w:rsidRPr="002C538C">
              <w:rPr>
                <w:szCs w:val="20"/>
                <w:vertAlign w:val="superscript"/>
              </w:rPr>
              <w:t>b</w:t>
            </w:r>
          </w:p>
        </w:tc>
        <w:tc>
          <w:tcPr>
            <w:tcW w:w="1492" w:type="pct"/>
            <w:vAlign w:val="center"/>
          </w:tcPr>
          <w:p w14:paraId="6B134CFF" w14:textId="77777777" w:rsidR="0090543B" w:rsidRPr="002C538C" w:rsidRDefault="0090543B" w:rsidP="00F57815">
            <w:pPr>
              <w:pStyle w:val="TableText"/>
              <w:rPr>
                <w:szCs w:val="20"/>
              </w:rPr>
            </w:pPr>
            <w:r w:rsidRPr="002C538C">
              <w:rPr>
                <w:szCs w:val="20"/>
              </w:rPr>
              <w:t>HR+/HER2- LA/M BC after progression or after AI +/- CDK4/6 inhibitor</w:t>
            </w:r>
          </w:p>
          <w:p w14:paraId="5E7DB577" w14:textId="77777777" w:rsidR="0090543B" w:rsidRPr="002C538C" w:rsidRDefault="0090543B" w:rsidP="00F57815">
            <w:pPr>
              <w:pStyle w:val="TableText"/>
              <w:rPr>
                <w:szCs w:val="20"/>
              </w:rPr>
            </w:pPr>
            <w:r w:rsidRPr="002C538C">
              <w:rPr>
                <w:szCs w:val="20"/>
              </w:rPr>
              <w:t>(PIK3CA, AKT1, PTEN)</w:t>
            </w:r>
          </w:p>
        </w:tc>
        <w:tc>
          <w:tcPr>
            <w:tcW w:w="562" w:type="pct"/>
            <w:vAlign w:val="center"/>
          </w:tcPr>
          <w:p w14:paraId="17A7868D" w14:textId="77777777" w:rsidR="0090543B" w:rsidRPr="002C538C" w:rsidRDefault="0090543B" w:rsidP="00F57815">
            <w:pPr>
              <w:pStyle w:val="TableText"/>
              <w:rPr>
                <w:szCs w:val="20"/>
              </w:rPr>
            </w:pPr>
            <w:r w:rsidRPr="002C538C">
              <w:rPr>
                <w:szCs w:val="20"/>
              </w:rPr>
              <w:t>CAPI + FULV</w:t>
            </w:r>
          </w:p>
        </w:tc>
        <w:tc>
          <w:tcPr>
            <w:tcW w:w="562" w:type="pct"/>
            <w:shd w:val="clear" w:color="auto" w:fill="auto"/>
            <w:vAlign w:val="center"/>
          </w:tcPr>
          <w:p w14:paraId="10E18D6B" w14:textId="77777777" w:rsidR="0090543B" w:rsidRPr="002C538C" w:rsidRDefault="0090543B" w:rsidP="00F57815">
            <w:pPr>
              <w:pStyle w:val="TableText"/>
              <w:rPr>
                <w:szCs w:val="20"/>
              </w:rPr>
            </w:pPr>
            <w:r w:rsidRPr="002C538C">
              <w:rPr>
                <w:szCs w:val="20"/>
              </w:rPr>
              <w:t>Placebo + FULV</w:t>
            </w:r>
          </w:p>
        </w:tc>
        <w:tc>
          <w:tcPr>
            <w:tcW w:w="521" w:type="pct"/>
            <w:shd w:val="clear" w:color="auto" w:fill="auto"/>
            <w:vAlign w:val="center"/>
          </w:tcPr>
          <w:p w14:paraId="37FAEC35" w14:textId="77777777" w:rsidR="0090543B" w:rsidRPr="002C538C" w:rsidRDefault="0090543B" w:rsidP="00F57815">
            <w:pPr>
              <w:pStyle w:val="TableText"/>
              <w:rPr>
                <w:szCs w:val="20"/>
              </w:rPr>
            </w:pPr>
            <w:r w:rsidRPr="002C538C">
              <w:rPr>
                <w:szCs w:val="20"/>
              </w:rPr>
              <w:t>PFS, OS, HRQoL, DoR, safety</w:t>
            </w:r>
          </w:p>
        </w:tc>
        <w:tc>
          <w:tcPr>
            <w:tcW w:w="450" w:type="pct"/>
            <w:vAlign w:val="center"/>
          </w:tcPr>
          <w:p w14:paraId="304478C8" w14:textId="61F08EF4" w:rsidR="0090543B" w:rsidRPr="002C538C" w:rsidRDefault="0090543B" w:rsidP="00F57815">
            <w:pPr>
              <w:pStyle w:val="TableText"/>
              <w:rPr>
                <w:szCs w:val="20"/>
              </w:rPr>
            </w:pPr>
            <w:r w:rsidRPr="002C538C">
              <w:rPr>
                <w:szCs w:val="20"/>
              </w:rPr>
              <w:t>PFS, OS, HRQoL, safety</w:t>
            </w:r>
            <w:r w:rsidR="008C142E" w:rsidRPr="002C538C">
              <w:rPr>
                <w:szCs w:val="20"/>
              </w:rPr>
              <w:t xml:space="preserve"> in Altered population</w:t>
            </w:r>
          </w:p>
        </w:tc>
      </w:tr>
      <w:tr w:rsidR="0090543B" w:rsidRPr="002C538C" w14:paraId="27AEFFC0" w14:textId="77777777" w:rsidTr="00F57815">
        <w:trPr>
          <w:trHeight w:val="170"/>
          <w:tblHeader/>
        </w:trPr>
        <w:tc>
          <w:tcPr>
            <w:tcW w:w="705" w:type="pct"/>
            <w:shd w:val="clear" w:color="auto" w:fill="auto"/>
            <w:vAlign w:val="center"/>
          </w:tcPr>
          <w:p w14:paraId="4FBE559A" w14:textId="3D68394C" w:rsidR="0090543B" w:rsidRPr="002C538C" w:rsidRDefault="0090543B" w:rsidP="00F57815">
            <w:pPr>
              <w:pStyle w:val="TableText"/>
              <w:rPr>
                <w:szCs w:val="20"/>
                <w:vertAlign w:val="superscript"/>
              </w:rPr>
            </w:pPr>
            <w:r w:rsidRPr="002C538C">
              <w:rPr>
                <w:szCs w:val="20"/>
              </w:rPr>
              <w:t xml:space="preserve">FAKTION </w:t>
            </w:r>
            <w:r w:rsidRPr="002C538C">
              <w:rPr>
                <w:szCs w:val="20"/>
                <w:vertAlign w:val="superscript"/>
              </w:rPr>
              <w:t>c</w:t>
            </w:r>
          </w:p>
        </w:tc>
        <w:tc>
          <w:tcPr>
            <w:tcW w:w="237" w:type="pct"/>
            <w:shd w:val="clear" w:color="auto" w:fill="auto"/>
            <w:vAlign w:val="center"/>
          </w:tcPr>
          <w:p w14:paraId="53E6C857" w14:textId="77777777" w:rsidR="0090543B" w:rsidRPr="002C538C" w:rsidRDefault="0090543B" w:rsidP="00F57815">
            <w:pPr>
              <w:pStyle w:val="TableText"/>
              <w:rPr>
                <w:szCs w:val="20"/>
              </w:rPr>
            </w:pPr>
            <w:r w:rsidRPr="002C538C">
              <w:rPr>
                <w:szCs w:val="20"/>
              </w:rPr>
              <w:t>140</w:t>
            </w:r>
          </w:p>
        </w:tc>
        <w:tc>
          <w:tcPr>
            <w:tcW w:w="472" w:type="pct"/>
            <w:shd w:val="clear" w:color="auto" w:fill="auto"/>
            <w:vAlign w:val="center"/>
          </w:tcPr>
          <w:p w14:paraId="57A091D0" w14:textId="77777777" w:rsidR="0090543B" w:rsidRPr="002C538C" w:rsidRDefault="0090543B" w:rsidP="00F57815">
            <w:pPr>
              <w:pStyle w:val="TableText"/>
              <w:rPr>
                <w:szCs w:val="20"/>
              </w:rPr>
            </w:pPr>
            <w:r w:rsidRPr="002C538C">
              <w:rPr>
                <w:szCs w:val="20"/>
              </w:rPr>
              <w:t>P2, R, DB, PC, MC</w:t>
            </w:r>
          </w:p>
          <w:p w14:paraId="4606BB18" w14:textId="77777777" w:rsidR="0090543B" w:rsidRPr="002C538C" w:rsidRDefault="0090543B" w:rsidP="00F57815">
            <w:pPr>
              <w:pStyle w:val="TableText"/>
              <w:rPr>
                <w:szCs w:val="20"/>
              </w:rPr>
            </w:pPr>
          </w:p>
          <w:p w14:paraId="0B445C17" w14:textId="77777777" w:rsidR="0090543B" w:rsidRPr="002C538C" w:rsidRDefault="0090543B" w:rsidP="00F57815">
            <w:pPr>
              <w:pStyle w:val="TableText"/>
              <w:rPr>
                <w:szCs w:val="20"/>
                <w:vertAlign w:val="superscript"/>
              </w:rPr>
            </w:pPr>
            <w:r w:rsidRPr="002C538C">
              <w:rPr>
                <w:szCs w:val="20"/>
              </w:rPr>
              <w:t>Low (ITT)</w:t>
            </w:r>
            <w:r w:rsidRPr="002C538C">
              <w:rPr>
                <w:szCs w:val="20"/>
                <w:vertAlign w:val="superscript"/>
              </w:rPr>
              <w:t xml:space="preserve"> d</w:t>
            </w:r>
          </w:p>
          <w:p w14:paraId="588DA610" w14:textId="77777777" w:rsidR="0090543B" w:rsidRPr="002C538C" w:rsidRDefault="0090543B" w:rsidP="00F57815">
            <w:pPr>
              <w:pStyle w:val="TableText"/>
              <w:rPr>
                <w:szCs w:val="20"/>
              </w:rPr>
            </w:pPr>
            <w:r w:rsidRPr="002C538C">
              <w:rPr>
                <w:szCs w:val="20"/>
              </w:rPr>
              <w:t>High (AKT)</w:t>
            </w:r>
          </w:p>
        </w:tc>
        <w:tc>
          <w:tcPr>
            <w:tcW w:w="1492" w:type="pct"/>
            <w:vAlign w:val="center"/>
          </w:tcPr>
          <w:p w14:paraId="4D288722" w14:textId="626AF3CC" w:rsidR="0090543B" w:rsidRPr="002C538C" w:rsidRDefault="0090543B" w:rsidP="00F57815">
            <w:pPr>
              <w:pStyle w:val="TableText"/>
              <w:rPr>
                <w:szCs w:val="20"/>
              </w:rPr>
            </w:pPr>
            <w:r w:rsidRPr="002C538C">
              <w:rPr>
                <w:szCs w:val="20"/>
              </w:rPr>
              <w:t>Post-menopausal ER+/HER2- LA/M BC after progression or after AI; CDK4/6 inhibitor-naïve (PIK3CA, AKT1,</w:t>
            </w:r>
            <w:r w:rsidRPr="002C538C">
              <w:rPr>
                <w:szCs w:val="20"/>
                <w:vertAlign w:val="superscript"/>
              </w:rPr>
              <w:t>e</w:t>
            </w:r>
            <w:r w:rsidRPr="002C538C">
              <w:rPr>
                <w:szCs w:val="20"/>
              </w:rPr>
              <w:t xml:space="preserve"> PTEN)</w:t>
            </w:r>
          </w:p>
        </w:tc>
        <w:tc>
          <w:tcPr>
            <w:tcW w:w="562" w:type="pct"/>
            <w:vAlign w:val="center"/>
          </w:tcPr>
          <w:p w14:paraId="26D4FC98" w14:textId="77777777" w:rsidR="0090543B" w:rsidRPr="002C538C" w:rsidRDefault="0090543B" w:rsidP="00F57815">
            <w:pPr>
              <w:pStyle w:val="TableText"/>
              <w:rPr>
                <w:szCs w:val="20"/>
              </w:rPr>
            </w:pPr>
            <w:r w:rsidRPr="002C538C">
              <w:rPr>
                <w:szCs w:val="20"/>
              </w:rPr>
              <w:t>CAPI + FULV</w:t>
            </w:r>
          </w:p>
        </w:tc>
        <w:tc>
          <w:tcPr>
            <w:tcW w:w="562" w:type="pct"/>
            <w:shd w:val="clear" w:color="auto" w:fill="auto"/>
            <w:vAlign w:val="center"/>
          </w:tcPr>
          <w:p w14:paraId="53EB1382" w14:textId="77777777" w:rsidR="0090543B" w:rsidRPr="002C538C" w:rsidRDefault="0090543B" w:rsidP="00F57815">
            <w:pPr>
              <w:pStyle w:val="TableText"/>
              <w:rPr>
                <w:szCs w:val="20"/>
              </w:rPr>
            </w:pPr>
            <w:r w:rsidRPr="002C538C">
              <w:rPr>
                <w:szCs w:val="20"/>
              </w:rPr>
              <w:t>Placebo + FULV</w:t>
            </w:r>
          </w:p>
        </w:tc>
        <w:tc>
          <w:tcPr>
            <w:tcW w:w="521" w:type="pct"/>
            <w:shd w:val="clear" w:color="auto" w:fill="auto"/>
            <w:vAlign w:val="center"/>
          </w:tcPr>
          <w:p w14:paraId="7C583638" w14:textId="77777777" w:rsidR="0090543B" w:rsidRPr="002C538C" w:rsidRDefault="0090543B" w:rsidP="00F57815">
            <w:pPr>
              <w:pStyle w:val="TableText"/>
              <w:rPr>
                <w:szCs w:val="20"/>
              </w:rPr>
            </w:pPr>
            <w:r w:rsidRPr="002C538C">
              <w:rPr>
                <w:szCs w:val="20"/>
              </w:rPr>
              <w:t>PFS, OS, safety</w:t>
            </w:r>
          </w:p>
        </w:tc>
        <w:tc>
          <w:tcPr>
            <w:tcW w:w="450" w:type="pct"/>
            <w:vAlign w:val="center"/>
          </w:tcPr>
          <w:p w14:paraId="5F24F3EF" w14:textId="77777777" w:rsidR="0090543B" w:rsidRPr="002C538C" w:rsidRDefault="0090543B" w:rsidP="00F57815">
            <w:pPr>
              <w:pStyle w:val="TableText"/>
              <w:rPr>
                <w:szCs w:val="20"/>
              </w:rPr>
            </w:pPr>
            <w:r w:rsidRPr="002C538C">
              <w:rPr>
                <w:szCs w:val="20"/>
              </w:rPr>
              <w:t>Not used</w:t>
            </w:r>
          </w:p>
        </w:tc>
      </w:tr>
      <w:tr w:rsidR="0090543B" w:rsidRPr="002C538C" w14:paraId="57E05C5D" w14:textId="77777777" w:rsidTr="00F57815">
        <w:trPr>
          <w:trHeight w:val="170"/>
          <w:tblHeader/>
        </w:trPr>
        <w:tc>
          <w:tcPr>
            <w:tcW w:w="705" w:type="pct"/>
            <w:shd w:val="clear" w:color="auto" w:fill="auto"/>
            <w:vAlign w:val="center"/>
          </w:tcPr>
          <w:p w14:paraId="7F96401D" w14:textId="5FBA56DC" w:rsidR="0090543B" w:rsidRPr="002C538C" w:rsidRDefault="0090543B" w:rsidP="00F57815">
            <w:pPr>
              <w:pStyle w:val="TableText"/>
              <w:rPr>
                <w:szCs w:val="20"/>
                <w:vertAlign w:val="superscript"/>
              </w:rPr>
            </w:pPr>
            <w:r w:rsidRPr="002C538C">
              <w:rPr>
                <w:szCs w:val="20"/>
              </w:rPr>
              <w:t xml:space="preserve">SOLAR-1 </w:t>
            </w:r>
            <w:r w:rsidRPr="002C538C">
              <w:rPr>
                <w:szCs w:val="20"/>
                <w:vertAlign w:val="superscript"/>
              </w:rPr>
              <w:t>f</w:t>
            </w:r>
          </w:p>
        </w:tc>
        <w:tc>
          <w:tcPr>
            <w:tcW w:w="237" w:type="pct"/>
            <w:tcBorders>
              <w:top w:val="single" w:sz="4" w:space="0" w:color="auto"/>
            </w:tcBorders>
            <w:shd w:val="clear" w:color="auto" w:fill="auto"/>
            <w:vAlign w:val="center"/>
          </w:tcPr>
          <w:p w14:paraId="422690CC" w14:textId="77777777" w:rsidR="0090543B" w:rsidRPr="002C538C" w:rsidRDefault="0090543B" w:rsidP="00F57815">
            <w:pPr>
              <w:pStyle w:val="TableText"/>
              <w:rPr>
                <w:szCs w:val="20"/>
              </w:rPr>
            </w:pPr>
            <w:r w:rsidRPr="002C538C">
              <w:rPr>
                <w:szCs w:val="20"/>
              </w:rPr>
              <w:t>572</w:t>
            </w:r>
          </w:p>
        </w:tc>
        <w:tc>
          <w:tcPr>
            <w:tcW w:w="472" w:type="pct"/>
            <w:tcBorders>
              <w:top w:val="single" w:sz="4" w:space="0" w:color="auto"/>
            </w:tcBorders>
            <w:shd w:val="clear" w:color="auto" w:fill="auto"/>
            <w:vAlign w:val="center"/>
          </w:tcPr>
          <w:p w14:paraId="5C8DAA1D" w14:textId="77777777" w:rsidR="0090543B" w:rsidRPr="002C538C" w:rsidRDefault="0090543B" w:rsidP="00F57815">
            <w:pPr>
              <w:pStyle w:val="TableText"/>
              <w:rPr>
                <w:szCs w:val="20"/>
              </w:rPr>
            </w:pPr>
            <w:r w:rsidRPr="002C538C">
              <w:rPr>
                <w:szCs w:val="20"/>
              </w:rPr>
              <w:t>P3, R, DC, PC, MC</w:t>
            </w:r>
          </w:p>
          <w:p w14:paraId="41C409BB" w14:textId="77777777" w:rsidR="0090543B" w:rsidRPr="002C538C" w:rsidRDefault="0090543B" w:rsidP="00F57815">
            <w:pPr>
              <w:pStyle w:val="TableText"/>
              <w:rPr>
                <w:szCs w:val="20"/>
              </w:rPr>
            </w:pPr>
          </w:p>
          <w:p w14:paraId="18B613B1" w14:textId="77777777" w:rsidR="0090543B" w:rsidRPr="002C538C" w:rsidRDefault="0090543B" w:rsidP="00F57815">
            <w:pPr>
              <w:pStyle w:val="TableText"/>
              <w:rPr>
                <w:szCs w:val="20"/>
              </w:rPr>
            </w:pPr>
            <w:r w:rsidRPr="002C538C">
              <w:rPr>
                <w:szCs w:val="20"/>
              </w:rPr>
              <w:t>Low</w:t>
            </w:r>
          </w:p>
        </w:tc>
        <w:tc>
          <w:tcPr>
            <w:tcW w:w="1492" w:type="pct"/>
            <w:tcBorders>
              <w:top w:val="single" w:sz="4" w:space="0" w:color="auto"/>
            </w:tcBorders>
            <w:vAlign w:val="center"/>
          </w:tcPr>
          <w:p w14:paraId="1C1E2F17" w14:textId="77777777" w:rsidR="0090543B" w:rsidRPr="002C538C" w:rsidRDefault="0090543B" w:rsidP="00F57815">
            <w:pPr>
              <w:pStyle w:val="TableText"/>
              <w:rPr>
                <w:szCs w:val="20"/>
              </w:rPr>
            </w:pPr>
            <w:r w:rsidRPr="002C538C">
              <w:rPr>
                <w:szCs w:val="20"/>
              </w:rPr>
              <w:t>Post-menopausal HR+/HER2- LA/M BC before or after progression on ET +/- CDK4/6 inhibitor (PIK3CA)</w:t>
            </w:r>
          </w:p>
        </w:tc>
        <w:tc>
          <w:tcPr>
            <w:tcW w:w="562" w:type="pct"/>
            <w:tcBorders>
              <w:top w:val="single" w:sz="4" w:space="0" w:color="auto"/>
            </w:tcBorders>
            <w:vAlign w:val="center"/>
          </w:tcPr>
          <w:p w14:paraId="4D014B43" w14:textId="77777777" w:rsidR="0090543B" w:rsidRPr="002C538C" w:rsidRDefault="0090543B" w:rsidP="00F57815">
            <w:pPr>
              <w:pStyle w:val="TableText"/>
              <w:rPr>
                <w:szCs w:val="20"/>
              </w:rPr>
            </w:pPr>
            <w:r w:rsidRPr="002C538C">
              <w:rPr>
                <w:szCs w:val="20"/>
              </w:rPr>
              <w:t>Alpelisib + FULV</w:t>
            </w:r>
          </w:p>
        </w:tc>
        <w:tc>
          <w:tcPr>
            <w:tcW w:w="562" w:type="pct"/>
            <w:tcBorders>
              <w:top w:val="single" w:sz="4" w:space="0" w:color="auto"/>
            </w:tcBorders>
            <w:shd w:val="clear" w:color="auto" w:fill="auto"/>
            <w:vAlign w:val="center"/>
          </w:tcPr>
          <w:p w14:paraId="45B1353D" w14:textId="77777777" w:rsidR="0090543B" w:rsidRPr="002C538C" w:rsidRDefault="0090543B" w:rsidP="00F57815">
            <w:pPr>
              <w:pStyle w:val="TableText"/>
              <w:rPr>
                <w:szCs w:val="20"/>
              </w:rPr>
            </w:pPr>
            <w:r w:rsidRPr="002C538C">
              <w:rPr>
                <w:szCs w:val="20"/>
              </w:rPr>
              <w:t>Placebo + FULV</w:t>
            </w:r>
          </w:p>
        </w:tc>
        <w:tc>
          <w:tcPr>
            <w:tcW w:w="521" w:type="pct"/>
            <w:tcBorders>
              <w:top w:val="single" w:sz="4" w:space="0" w:color="auto"/>
            </w:tcBorders>
            <w:shd w:val="clear" w:color="auto" w:fill="auto"/>
            <w:vAlign w:val="center"/>
          </w:tcPr>
          <w:p w14:paraId="3A542E37" w14:textId="77777777" w:rsidR="0090543B" w:rsidRPr="002C538C" w:rsidRDefault="0090543B" w:rsidP="00F57815">
            <w:pPr>
              <w:pStyle w:val="TableText"/>
              <w:rPr>
                <w:szCs w:val="20"/>
              </w:rPr>
            </w:pPr>
            <w:r w:rsidRPr="002C538C">
              <w:rPr>
                <w:szCs w:val="20"/>
              </w:rPr>
              <w:t>PFS, OS, ORR, safety</w:t>
            </w:r>
          </w:p>
        </w:tc>
        <w:tc>
          <w:tcPr>
            <w:tcW w:w="450" w:type="pct"/>
            <w:tcBorders>
              <w:top w:val="single" w:sz="4" w:space="0" w:color="auto"/>
            </w:tcBorders>
            <w:vAlign w:val="center"/>
          </w:tcPr>
          <w:p w14:paraId="4A7DD1A4" w14:textId="77777777" w:rsidR="0090543B" w:rsidRPr="002C538C" w:rsidRDefault="0090543B" w:rsidP="00F57815">
            <w:pPr>
              <w:pStyle w:val="TableText"/>
              <w:rPr>
                <w:szCs w:val="20"/>
              </w:rPr>
            </w:pPr>
            <w:r w:rsidRPr="002C538C">
              <w:rPr>
                <w:szCs w:val="20"/>
              </w:rPr>
              <w:t>Not used</w:t>
            </w:r>
          </w:p>
        </w:tc>
      </w:tr>
      <w:tr w:rsidR="0090543B" w:rsidRPr="002C538C" w14:paraId="497EBF6F" w14:textId="77777777" w:rsidTr="00F57815">
        <w:trPr>
          <w:trHeight w:val="170"/>
          <w:tblHeader/>
        </w:trPr>
        <w:tc>
          <w:tcPr>
            <w:tcW w:w="705" w:type="pct"/>
            <w:shd w:val="clear" w:color="auto" w:fill="auto"/>
            <w:vAlign w:val="center"/>
          </w:tcPr>
          <w:p w14:paraId="5544492E" w14:textId="2A1CFF46" w:rsidR="0090543B" w:rsidRPr="002C538C" w:rsidRDefault="0090543B" w:rsidP="00F57815">
            <w:pPr>
              <w:pStyle w:val="TableText"/>
              <w:rPr>
                <w:szCs w:val="20"/>
                <w:vertAlign w:val="superscript"/>
              </w:rPr>
            </w:pPr>
            <w:r w:rsidRPr="002C538C">
              <w:rPr>
                <w:szCs w:val="20"/>
              </w:rPr>
              <w:t xml:space="preserve">BELLE-3 </w:t>
            </w:r>
            <w:r w:rsidRPr="002C538C">
              <w:rPr>
                <w:szCs w:val="20"/>
                <w:vertAlign w:val="superscript"/>
              </w:rPr>
              <w:t>f</w:t>
            </w:r>
          </w:p>
        </w:tc>
        <w:tc>
          <w:tcPr>
            <w:tcW w:w="237" w:type="pct"/>
            <w:shd w:val="clear" w:color="auto" w:fill="auto"/>
            <w:vAlign w:val="center"/>
          </w:tcPr>
          <w:p w14:paraId="37B84B0B" w14:textId="77777777" w:rsidR="0090543B" w:rsidRPr="002C538C" w:rsidRDefault="0090543B" w:rsidP="00F57815">
            <w:pPr>
              <w:pStyle w:val="TableText"/>
              <w:rPr>
                <w:szCs w:val="20"/>
              </w:rPr>
            </w:pPr>
            <w:r w:rsidRPr="002C538C">
              <w:rPr>
                <w:szCs w:val="20"/>
              </w:rPr>
              <w:t>432</w:t>
            </w:r>
          </w:p>
        </w:tc>
        <w:tc>
          <w:tcPr>
            <w:tcW w:w="472" w:type="pct"/>
            <w:shd w:val="clear" w:color="auto" w:fill="auto"/>
            <w:vAlign w:val="center"/>
          </w:tcPr>
          <w:p w14:paraId="3423BCF7" w14:textId="77777777" w:rsidR="0090543B" w:rsidRPr="002C538C" w:rsidRDefault="0090543B" w:rsidP="00F57815">
            <w:pPr>
              <w:pStyle w:val="TableText"/>
              <w:rPr>
                <w:szCs w:val="20"/>
              </w:rPr>
            </w:pPr>
            <w:r w:rsidRPr="002C538C">
              <w:rPr>
                <w:szCs w:val="20"/>
              </w:rPr>
              <w:t>P3, R, DB, PC, MC</w:t>
            </w:r>
          </w:p>
          <w:p w14:paraId="5A150CA5" w14:textId="77777777" w:rsidR="0090543B" w:rsidRPr="002C538C" w:rsidRDefault="0090543B" w:rsidP="00F57815">
            <w:pPr>
              <w:pStyle w:val="TableText"/>
              <w:rPr>
                <w:szCs w:val="20"/>
              </w:rPr>
            </w:pPr>
          </w:p>
          <w:p w14:paraId="749309A1" w14:textId="77777777" w:rsidR="0090543B" w:rsidRPr="002C538C" w:rsidRDefault="0090543B" w:rsidP="00F57815">
            <w:pPr>
              <w:pStyle w:val="TableText"/>
              <w:rPr>
                <w:szCs w:val="20"/>
              </w:rPr>
            </w:pPr>
            <w:r w:rsidRPr="002C538C">
              <w:rPr>
                <w:szCs w:val="20"/>
              </w:rPr>
              <w:t>Low</w:t>
            </w:r>
          </w:p>
        </w:tc>
        <w:tc>
          <w:tcPr>
            <w:tcW w:w="1492" w:type="pct"/>
            <w:vAlign w:val="center"/>
          </w:tcPr>
          <w:p w14:paraId="47E550B6" w14:textId="77777777" w:rsidR="0090543B" w:rsidRPr="002C538C" w:rsidRDefault="0090543B" w:rsidP="00F57815">
            <w:pPr>
              <w:pStyle w:val="TableText"/>
              <w:rPr>
                <w:szCs w:val="20"/>
              </w:rPr>
            </w:pPr>
            <w:r w:rsidRPr="002C538C">
              <w:rPr>
                <w:szCs w:val="20"/>
              </w:rPr>
              <w:t>Post-menopausal HR+/HER2- LA/M BC before or after progression on or after ET + mTOR inhibitor; CDK4/6 inhibitor-naïve (PIK3CA)</w:t>
            </w:r>
          </w:p>
        </w:tc>
        <w:tc>
          <w:tcPr>
            <w:tcW w:w="562" w:type="pct"/>
            <w:vAlign w:val="center"/>
          </w:tcPr>
          <w:p w14:paraId="43562D42" w14:textId="77777777" w:rsidR="0090543B" w:rsidRPr="002C538C" w:rsidRDefault="0090543B" w:rsidP="00F57815">
            <w:pPr>
              <w:pStyle w:val="TableText"/>
              <w:rPr>
                <w:szCs w:val="20"/>
              </w:rPr>
            </w:pPr>
            <w:r w:rsidRPr="002C538C">
              <w:rPr>
                <w:szCs w:val="20"/>
              </w:rPr>
              <w:t>Buparlisib + FULV</w:t>
            </w:r>
          </w:p>
        </w:tc>
        <w:tc>
          <w:tcPr>
            <w:tcW w:w="562" w:type="pct"/>
            <w:shd w:val="clear" w:color="auto" w:fill="auto"/>
            <w:vAlign w:val="center"/>
          </w:tcPr>
          <w:p w14:paraId="5C132055" w14:textId="77777777" w:rsidR="0090543B" w:rsidRPr="002C538C" w:rsidRDefault="0090543B" w:rsidP="00F57815">
            <w:pPr>
              <w:pStyle w:val="TableText"/>
              <w:rPr>
                <w:szCs w:val="20"/>
              </w:rPr>
            </w:pPr>
            <w:r w:rsidRPr="002C538C">
              <w:rPr>
                <w:szCs w:val="20"/>
              </w:rPr>
              <w:t>Placebo + FULV</w:t>
            </w:r>
          </w:p>
        </w:tc>
        <w:tc>
          <w:tcPr>
            <w:tcW w:w="521" w:type="pct"/>
            <w:shd w:val="clear" w:color="auto" w:fill="auto"/>
            <w:vAlign w:val="center"/>
          </w:tcPr>
          <w:p w14:paraId="64CC312C" w14:textId="77777777" w:rsidR="0090543B" w:rsidRPr="002C538C" w:rsidRDefault="0090543B" w:rsidP="00F57815">
            <w:pPr>
              <w:pStyle w:val="TableText"/>
              <w:rPr>
                <w:szCs w:val="20"/>
              </w:rPr>
            </w:pPr>
            <w:r w:rsidRPr="002C538C">
              <w:rPr>
                <w:szCs w:val="20"/>
              </w:rPr>
              <w:t>PFS, OS, ORR, safety</w:t>
            </w:r>
          </w:p>
        </w:tc>
        <w:tc>
          <w:tcPr>
            <w:tcW w:w="450" w:type="pct"/>
            <w:vAlign w:val="center"/>
          </w:tcPr>
          <w:p w14:paraId="08874C17" w14:textId="77777777" w:rsidR="0090543B" w:rsidRPr="002C538C" w:rsidRDefault="0090543B" w:rsidP="00F57815">
            <w:pPr>
              <w:pStyle w:val="TableText"/>
              <w:rPr>
                <w:szCs w:val="20"/>
              </w:rPr>
            </w:pPr>
            <w:r w:rsidRPr="002C538C">
              <w:rPr>
                <w:szCs w:val="20"/>
              </w:rPr>
              <w:t>Not used</w:t>
            </w:r>
          </w:p>
        </w:tc>
      </w:tr>
      <w:tr w:rsidR="005C46EB" w:rsidRPr="002C538C" w14:paraId="53D67B4B" w14:textId="77777777" w:rsidTr="00F57815">
        <w:trPr>
          <w:trHeight w:val="170"/>
          <w:tblHeader/>
        </w:trPr>
        <w:tc>
          <w:tcPr>
            <w:tcW w:w="5000" w:type="pct"/>
            <w:gridSpan w:val="8"/>
            <w:shd w:val="clear" w:color="auto" w:fill="auto"/>
            <w:vAlign w:val="center"/>
          </w:tcPr>
          <w:p w14:paraId="622C2D66" w14:textId="4F7FA9D0" w:rsidR="005C46EB" w:rsidRPr="002C538C" w:rsidRDefault="005C46EB" w:rsidP="00F57815">
            <w:pPr>
              <w:pStyle w:val="TableText"/>
              <w:rPr>
                <w:b/>
                <w:bCs/>
                <w:szCs w:val="20"/>
              </w:rPr>
            </w:pPr>
            <w:r w:rsidRPr="002C538C">
              <w:rPr>
                <w:b/>
                <w:bCs/>
                <w:szCs w:val="20"/>
              </w:rPr>
              <w:t xml:space="preserve">Change in clinical management: No evidence was presented for the change in clinical management </w:t>
            </w:r>
          </w:p>
        </w:tc>
      </w:tr>
    </w:tbl>
    <w:p w14:paraId="1E82DE31" w14:textId="242391DC" w:rsidR="0090543B" w:rsidRPr="00102634" w:rsidRDefault="0090543B" w:rsidP="00417FE3">
      <w:pPr>
        <w:pStyle w:val="TableFigureFooter"/>
        <w:jc w:val="both"/>
      </w:pPr>
      <w:r w:rsidRPr="00102634">
        <w:t xml:space="preserve">Source: </w:t>
      </w:r>
      <w:r w:rsidR="00E80366">
        <w:t>Monash Health Pathology 2024</w:t>
      </w:r>
      <w:r w:rsidRPr="00102634">
        <w:t>; FDA 2019 report; CAPItello-291, FAKTION, SOLAR-1, BELLE-3; FDA 2023 report</w:t>
      </w:r>
    </w:p>
    <w:p w14:paraId="1D92C19D" w14:textId="07D6026F" w:rsidR="0090543B" w:rsidRPr="00102634" w:rsidRDefault="006421FB" w:rsidP="00417FE3">
      <w:pPr>
        <w:pStyle w:val="TableFigureFooter"/>
        <w:jc w:val="both"/>
      </w:pPr>
      <w:r w:rsidRPr="00102634">
        <w:t>AKT = serine/threonine protein kinase;</w:t>
      </w:r>
      <w:r w:rsidR="00BE1893" w:rsidRPr="00102634">
        <w:t xml:space="preserve"> </w:t>
      </w:r>
      <w:r w:rsidR="0090543B" w:rsidRPr="00102634">
        <w:t>AI = aromatase inhibitor; BC = breast cancer; CA = concordance analysis; CAPI = capivasertib; CDK4/6 =</w:t>
      </w:r>
      <w:r w:rsidR="0090543B" w:rsidRPr="00102634">
        <w:rPr>
          <w:color w:val="000000"/>
        </w:rPr>
        <w:t xml:space="preserve"> cyclin dependent kinase 4 and 6</w:t>
      </w:r>
      <w:r w:rsidR="0090543B" w:rsidRPr="00102634">
        <w:t>; CGP = comprehensive genomic profiling; DAS = diagnostic accuracy study; DB = double blinded;</w:t>
      </w:r>
      <w:r w:rsidR="005F776B">
        <w:t xml:space="preserve"> DoR = duration of response;</w:t>
      </w:r>
      <w:r w:rsidR="0090543B" w:rsidRPr="00102634">
        <w:t xml:space="preserve"> ET = endocrine therapy; F1CDx = FoundationOneCDx; FDA = Food and Drug Administration; FULV = fulvestrant; HR+ = hormone receptor positive; HER2- = human epidermal growth factor receptor 2 negative; HRQoL = health related quality of life; ITT = intention to treat; LA/M = locally advanced/metastatic; MC = multicentre; mTOR = </w:t>
      </w:r>
      <w:r w:rsidR="0090543B" w:rsidRPr="00102634">
        <w:rPr>
          <w:color w:val="000000"/>
        </w:rPr>
        <w:t>mammalian target of rapamycin</w:t>
      </w:r>
      <w:r w:rsidR="0090543B" w:rsidRPr="00102634">
        <w:t>; NGS = next-generation sequencing; NPA = negative percent agreement; ORR = objective response rate; OS = overall survival; PC = placebo controlled; PFS = progression free survival;</w:t>
      </w:r>
      <w:r w:rsidRPr="00102634">
        <w:t xml:space="preserve"> PIK3CA = phosphatidylinositol-4,5-bisphosphate 3-kinase catalytic subunit alpha gene;</w:t>
      </w:r>
      <w:r w:rsidR="0090543B" w:rsidRPr="00102634">
        <w:t xml:space="preserve"> PPA = positive percent agreement; </w:t>
      </w:r>
      <w:r w:rsidRPr="00102634">
        <w:t xml:space="preserve">PTEN = phosphatase and </w:t>
      </w:r>
      <w:proofErr w:type="spellStart"/>
      <w:r w:rsidRPr="00102634">
        <w:t>tensin</w:t>
      </w:r>
      <w:proofErr w:type="spellEnd"/>
      <w:r w:rsidRPr="00102634">
        <w:t xml:space="preserve"> homolog; </w:t>
      </w:r>
      <w:r w:rsidR="0090543B" w:rsidRPr="00102634">
        <w:t>P2 = phase 2; P3 = phase 3; R = randomised</w:t>
      </w:r>
    </w:p>
    <w:p w14:paraId="0C77A7B9" w14:textId="77777777" w:rsidR="0003793F" w:rsidRPr="00102634" w:rsidRDefault="0003793F" w:rsidP="00417FE3">
      <w:pPr>
        <w:pStyle w:val="TableFigureFooter"/>
        <w:jc w:val="both"/>
      </w:pPr>
      <w:r w:rsidRPr="00102634">
        <w:t>*</w:t>
      </w:r>
      <w:r w:rsidRPr="00102634">
        <w:rPr>
          <w:vertAlign w:val="superscript"/>
        </w:rPr>
        <w:t xml:space="preserve"> </w:t>
      </w:r>
      <w:r w:rsidRPr="00102634">
        <w:t>identified during the evaluation</w:t>
      </w:r>
    </w:p>
    <w:p w14:paraId="221A6646" w14:textId="77777777" w:rsidR="0090543B" w:rsidRPr="00102634" w:rsidRDefault="0090543B" w:rsidP="00417FE3">
      <w:pPr>
        <w:pStyle w:val="TableFigureFooter"/>
        <w:jc w:val="both"/>
      </w:pPr>
      <w:r w:rsidRPr="00102634">
        <w:rPr>
          <w:vertAlign w:val="superscript"/>
        </w:rPr>
        <w:t>a</w:t>
      </w:r>
      <w:r w:rsidRPr="00102634">
        <w:t xml:space="preserve"> CAPItello-291 informed both the prognostic and predictive validity of AKT pathway alterations. </w:t>
      </w:r>
    </w:p>
    <w:p w14:paraId="69D254C8" w14:textId="1EB7CBE3" w:rsidR="0090543B" w:rsidRPr="00102634" w:rsidRDefault="0090543B" w:rsidP="00417FE3">
      <w:pPr>
        <w:pStyle w:val="TableFigureFooter"/>
        <w:jc w:val="both"/>
      </w:pPr>
      <w:r w:rsidRPr="00102634">
        <w:rPr>
          <w:vertAlign w:val="superscript"/>
        </w:rPr>
        <w:t xml:space="preserve">b </w:t>
      </w:r>
      <w:r w:rsidRPr="00102634">
        <w:t xml:space="preserve">CAPItello-291 was considered low risk of bias overall, but there was potential for reporting bias given the high proportion of patients with unknown AKT status. </w:t>
      </w:r>
      <w:r w:rsidR="00BE0105" w:rsidRPr="00102634">
        <w:t xml:space="preserve">The </w:t>
      </w:r>
      <w:r w:rsidR="001D42C7" w:rsidRPr="00102634">
        <w:t>non AKT</w:t>
      </w:r>
      <w:r w:rsidR="00BE0105" w:rsidRPr="00102634">
        <w:t xml:space="preserve"> pathway altered subgroups were also exploratory analyses.</w:t>
      </w:r>
    </w:p>
    <w:p w14:paraId="450B7631" w14:textId="7267144D" w:rsidR="0090543B" w:rsidRPr="00102634" w:rsidRDefault="0090543B" w:rsidP="00417FE3">
      <w:pPr>
        <w:pStyle w:val="TableFigureFooter"/>
        <w:jc w:val="both"/>
      </w:pPr>
      <w:r w:rsidRPr="00102634">
        <w:rPr>
          <w:vertAlign w:val="superscript"/>
        </w:rPr>
        <w:t>c</w:t>
      </w:r>
      <w:r w:rsidRPr="00102634">
        <w:t xml:space="preserve"> FAKTION informed both the prognostic and predictive validity of AKT pathway alterations. </w:t>
      </w:r>
    </w:p>
    <w:p w14:paraId="63C2011A" w14:textId="7782BE83" w:rsidR="0090543B" w:rsidRPr="00102634" w:rsidRDefault="0090543B" w:rsidP="00417FE3">
      <w:pPr>
        <w:pStyle w:val="TableFigureFooter"/>
        <w:jc w:val="both"/>
      </w:pPr>
      <w:r w:rsidRPr="00102634">
        <w:rPr>
          <w:vertAlign w:val="superscript"/>
        </w:rPr>
        <w:t xml:space="preserve">d </w:t>
      </w:r>
      <w:r w:rsidRPr="00102634">
        <w:t xml:space="preserve">The ITT cohort in FAKTION was considered low risk, however, the AKT subgroup results were considered to have a high risk of bias given the exploratory </w:t>
      </w:r>
      <w:r w:rsidRPr="00102634">
        <w:rPr>
          <w:i/>
          <w:iCs/>
        </w:rPr>
        <w:t>post hoc</w:t>
      </w:r>
      <w:r w:rsidRPr="00102634">
        <w:t xml:space="preserve"> nature of these groups</w:t>
      </w:r>
    </w:p>
    <w:p w14:paraId="24B13157" w14:textId="6DD3A132" w:rsidR="0090543B" w:rsidRPr="00102634" w:rsidRDefault="0090543B" w:rsidP="00417FE3">
      <w:pPr>
        <w:pStyle w:val="TableFigureFooter"/>
        <w:jc w:val="both"/>
      </w:pPr>
      <w:r w:rsidRPr="00102634">
        <w:rPr>
          <w:vertAlign w:val="superscript"/>
        </w:rPr>
        <w:t>e</w:t>
      </w:r>
      <w:r w:rsidRPr="00102634">
        <w:t xml:space="preserve"> </w:t>
      </w:r>
      <w:r w:rsidRPr="00102634">
        <w:rPr>
          <w:i/>
          <w:iCs/>
        </w:rPr>
        <w:t>AKT1</w:t>
      </w:r>
      <w:r w:rsidRPr="00102634">
        <w:t xml:space="preserve"> was not analysed in the original study design. </w:t>
      </w:r>
      <w:r w:rsidRPr="00102634">
        <w:rPr>
          <w:i/>
          <w:iCs/>
        </w:rPr>
        <w:t>AKT1</w:t>
      </w:r>
      <w:r w:rsidRPr="00102634">
        <w:t xml:space="preserve"> testing was conducted at a later date and assessed under the “extended” population </w:t>
      </w:r>
    </w:p>
    <w:p w14:paraId="29834D6B" w14:textId="6ADBF3DF" w:rsidR="0090543B" w:rsidRPr="00102634" w:rsidRDefault="0090543B" w:rsidP="00417FE3">
      <w:pPr>
        <w:pStyle w:val="TableFigureFooter"/>
        <w:jc w:val="both"/>
      </w:pPr>
      <w:r w:rsidRPr="00102634">
        <w:rPr>
          <w:vertAlign w:val="superscript"/>
        </w:rPr>
        <w:t>f</w:t>
      </w:r>
      <w:r w:rsidRPr="00102634">
        <w:t xml:space="preserve"> SOLAR-1 and BELLE-3 informed the prognostic validity of AKT pathway alterations</w:t>
      </w:r>
    </w:p>
    <w:p w14:paraId="6A91DAE6" w14:textId="77777777" w:rsidR="003312B3" w:rsidRPr="00102634" w:rsidRDefault="003312B3" w:rsidP="00417FE3">
      <w:pPr>
        <w:pStyle w:val="TableFigureFooter"/>
        <w:jc w:val="both"/>
        <w:rPr>
          <w:u w:val="single"/>
        </w:rPr>
      </w:pPr>
      <w:r w:rsidRPr="00102634">
        <w:rPr>
          <w:u w:val="single"/>
        </w:rPr>
        <w:t>Note:</w:t>
      </w:r>
    </w:p>
    <w:p w14:paraId="788793F3" w14:textId="77777777" w:rsidR="003312B3" w:rsidRPr="00102634" w:rsidRDefault="003312B3" w:rsidP="00417FE3">
      <w:pPr>
        <w:pStyle w:val="TableFigureFooter"/>
        <w:jc w:val="both"/>
      </w:pPr>
      <w:r w:rsidRPr="00102634">
        <w:lastRenderedPageBreak/>
        <w:t>Risk of bias assessment of diagnostic accuracy studies performing using the QUADAS-2 tool; and for randomised controlled trial using the Cochrane risk of bias tool.</w:t>
      </w:r>
    </w:p>
    <w:p w14:paraId="7960BFAB" w14:textId="0F75CDCD" w:rsidR="00763A29" w:rsidRPr="00102634" w:rsidRDefault="003312B3" w:rsidP="00417FE3">
      <w:pPr>
        <w:pStyle w:val="TableFigureFooter"/>
        <w:spacing w:after="120"/>
        <w:jc w:val="both"/>
      </w:pPr>
      <w:r w:rsidRPr="00102634">
        <w:t>The submission did not present formal evidence to demonstrate the change in management given a positive or negative result for AKT pathway alterations</w:t>
      </w:r>
      <w:r w:rsidR="00D6350D">
        <w:t>.</w:t>
      </w:r>
    </w:p>
    <w:p w14:paraId="3345FAC7" w14:textId="02C035C3" w:rsidR="00166596" w:rsidRPr="00102634" w:rsidRDefault="00166596" w:rsidP="00101A71">
      <w:pPr>
        <w:pStyle w:val="ListParagraph"/>
        <w:rPr>
          <w:i/>
          <w:iCs/>
        </w:rPr>
      </w:pPr>
      <w:r w:rsidRPr="00102634">
        <w:t>The submission presented two concordance analys</w:t>
      </w:r>
      <w:r w:rsidR="00D6350D">
        <w:t>e</w:t>
      </w:r>
      <w:r w:rsidRPr="00102634">
        <w:t>s</w:t>
      </w:r>
      <w:r w:rsidR="00496501" w:rsidRPr="00102634">
        <w:t xml:space="preserve"> to inform the diagnostic accuracy of AKT pathway testing</w:t>
      </w:r>
      <w:r w:rsidRPr="00102634">
        <w:t xml:space="preserve">: </w:t>
      </w:r>
      <w:r w:rsidR="00E80366">
        <w:t>Monash Health Pathology 2024</w:t>
      </w:r>
      <w:r w:rsidR="005C46EB" w:rsidRPr="00102634">
        <w:t xml:space="preserve"> </w:t>
      </w:r>
      <w:r w:rsidR="00340088" w:rsidRPr="00102634">
        <w:t xml:space="preserve">and FDA 2019. </w:t>
      </w:r>
      <w:r w:rsidR="00340088" w:rsidRPr="00030D1B">
        <w:t xml:space="preserve">The FDA 2023 report was identified and included during the evaluation. </w:t>
      </w:r>
    </w:p>
    <w:p w14:paraId="497171F0" w14:textId="63FA5F47" w:rsidR="00046758" w:rsidRPr="00102634" w:rsidRDefault="00496501" w:rsidP="00101A71">
      <w:pPr>
        <w:pStyle w:val="ListParagraph"/>
      </w:pPr>
      <w:r w:rsidRPr="00102634">
        <w:t>Four randomised controlled trials (RCTs) were presented to inform the prognostic effect of AKT pathway alterations</w:t>
      </w:r>
      <w:r w:rsidR="005C46EB" w:rsidRPr="00102634">
        <w:t xml:space="preserve"> based on treatment with placebo + FULV</w:t>
      </w:r>
      <w:r w:rsidRPr="00102634">
        <w:t>: CAPItello</w:t>
      </w:r>
      <w:r w:rsidR="002254CB" w:rsidRPr="004C655F">
        <w:rPr>
          <w:rFonts w:cstheme="minorHAnsi"/>
        </w:rPr>
        <w:t>−</w:t>
      </w:r>
      <w:r w:rsidRPr="00102634">
        <w:t>291, FAKTION, SOLAR-1, and BELLE-3</w:t>
      </w:r>
      <w:r w:rsidR="002254CB" w:rsidRPr="00102634">
        <w:t>.</w:t>
      </w:r>
      <w:r w:rsidRPr="00102634">
        <w:t xml:space="preserve"> CAPItello-291 and FAKTION also informed the predictive effect of AKT pathway alterations</w:t>
      </w:r>
      <w:r w:rsidR="009E2D54" w:rsidRPr="00102634">
        <w:t xml:space="preserve"> based on treatment with CAPI+FULV compared to placebo + FULV</w:t>
      </w:r>
      <w:r w:rsidRPr="00102634">
        <w:t xml:space="preserve">. </w:t>
      </w:r>
      <w:r w:rsidR="00046758" w:rsidRPr="00102634">
        <w:t xml:space="preserve">An overview of the testing characteristics and mutation cohorts in the prognostic and predictive evidence are presented in </w:t>
      </w:r>
      <w:r w:rsidR="003312B3" w:rsidRPr="00102634">
        <w:rPr>
          <w:color w:val="2B579A"/>
          <w:shd w:val="clear" w:color="auto" w:fill="E6E6E6"/>
        </w:rPr>
        <w:fldChar w:fldCharType="begin" w:fldLock="1"/>
      </w:r>
      <w:r w:rsidR="003312B3" w:rsidRPr="00102634">
        <w:instrText xml:space="preserve"> REF _Ref174924932 \h </w:instrText>
      </w:r>
      <w:r w:rsidR="003312B3" w:rsidRPr="00102634">
        <w:rPr>
          <w:color w:val="2B579A"/>
          <w:shd w:val="clear" w:color="auto" w:fill="E6E6E6"/>
        </w:rPr>
      </w:r>
      <w:r w:rsidR="003312B3" w:rsidRPr="00102634">
        <w:rPr>
          <w:color w:val="2B579A"/>
          <w:shd w:val="clear" w:color="auto" w:fill="E6E6E6"/>
        </w:rPr>
        <w:fldChar w:fldCharType="separate"/>
      </w:r>
      <w:r w:rsidR="00861A7F" w:rsidRPr="00102634">
        <w:t xml:space="preserve">Table </w:t>
      </w:r>
      <w:r w:rsidR="00861A7F">
        <w:rPr>
          <w:noProof/>
        </w:rPr>
        <w:t>4</w:t>
      </w:r>
      <w:r w:rsidR="003312B3" w:rsidRPr="00102634">
        <w:rPr>
          <w:color w:val="2B579A"/>
          <w:shd w:val="clear" w:color="auto" w:fill="E6E6E6"/>
        </w:rPr>
        <w:fldChar w:fldCharType="end"/>
      </w:r>
      <w:r w:rsidR="003312B3" w:rsidRPr="00102634">
        <w:t>.</w:t>
      </w:r>
    </w:p>
    <w:p w14:paraId="23B51168" w14:textId="22DB1CFC" w:rsidR="00EA6499" w:rsidRPr="00102634" w:rsidRDefault="00EA6499" w:rsidP="00101A71">
      <w:pPr>
        <w:pStyle w:val="ListParagraph"/>
      </w:pPr>
      <w:r w:rsidRPr="00102634">
        <w:t>The clinical utility standard for the detection of AKT pathway alterations (</w:t>
      </w:r>
      <w:r w:rsidRPr="00745437">
        <w:rPr>
          <w:i/>
          <w:iCs/>
        </w:rPr>
        <w:t xml:space="preserve">PIK3CA, AKT1, </w:t>
      </w:r>
      <w:r w:rsidRPr="00745437">
        <w:t>or</w:t>
      </w:r>
      <w:r w:rsidRPr="00745437">
        <w:rPr>
          <w:i/>
          <w:iCs/>
        </w:rPr>
        <w:t xml:space="preserve"> PTEN</w:t>
      </w:r>
      <w:r w:rsidRPr="00102634">
        <w:t xml:space="preserve">) in the submission is the FoundationOneCDx in tumour tissue samples. FoundationOneCDx is an NGS-based IVD device for the detection of substitutions, insertion and deletion alterations (indels) and copy number alterations in 324 genes and select gene rearrangements, as well as genomic signatures including microsatellite instability, homologous recombination deficiency, and tumour mutational burden using DNA isolated from FFPE tumour tissue specimens. </w:t>
      </w:r>
      <w:r w:rsidRPr="00030D1B">
        <w:t>CAPItello</w:t>
      </w:r>
      <w:r w:rsidR="0084629E" w:rsidRPr="00030D1B">
        <w:rPr>
          <w:rFonts w:cstheme="minorHAnsi"/>
        </w:rPr>
        <w:t>−</w:t>
      </w:r>
      <w:r w:rsidRPr="00030D1B">
        <w:t>291 and FAKTION (under the ‘Expanded’ and ‘NGS-identified’ protocols) used the clinical utility standard and inform</w:t>
      </w:r>
      <w:r w:rsidR="00F314D9" w:rsidRPr="00030D1B">
        <w:t>ed</w:t>
      </w:r>
      <w:r w:rsidRPr="00030D1B">
        <w:t xml:space="preserve"> the predictive validity of treatment with CAPI+FULV in AKT pathway altered patients.</w:t>
      </w:r>
      <w:r w:rsidRPr="00102634">
        <w:t xml:space="preserve"> </w:t>
      </w:r>
      <w:r w:rsidR="002E14F4" w:rsidRPr="00251D06">
        <w:t>The ESCs noted that there was uncertainty regarding the concordance between Roche AVENIO CGP and FoundationOneCDx and the actual test that will be used in practice was not clear</w:t>
      </w:r>
      <w:r w:rsidR="002E14F4" w:rsidRPr="00916C47">
        <w:rPr>
          <w:i/>
          <w:iCs/>
        </w:rPr>
        <w:t>.</w:t>
      </w:r>
    </w:p>
    <w:p w14:paraId="57040EF5" w14:textId="0286F339" w:rsidR="00D31B83" w:rsidRPr="00102634" w:rsidRDefault="003312B3" w:rsidP="00311C70">
      <w:pPr>
        <w:pStyle w:val="Caption"/>
      </w:pPr>
      <w:bookmarkStart w:id="29" w:name="_Ref174924932"/>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4</w:t>
      </w:r>
      <w:r w:rsidR="00861A7F">
        <w:rPr>
          <w:noProof/>
        </w:rPr>
        <w:fldChar w:fldCharType="end"/>
      </w:r>
      <w:bookmarkEnd w:id="29"/>
      <w:r w:rsidR="00D31B83" w:rsidRPr="00102634">
        <w:t xml:space="preserve">: Overview of testing characteristics and mutation cohorts in the CAPItello-291, FAKTION, SOLAR-1, and BELLE-3 </w:t>
      </w:r>
    </w:p>
    <w:tbl>
      <w:tblPr>
        <w:tblStyle w:val="HTATableshaded"/>
        <w:tblW w:w="0" w:type="auto"/>
        <w:tblLook w:val="04A0" w:firstRow="1" w:lastRow="0" w:firstColumn="1" w:lastColumn="0" w:noHBand="0" w:noVBand="1"/>
      </w:tblPr>
      <w:tblGrid>
        <w:gridCol w:w="1000"/>
        <w:gridCol w:w="1547"/>
        <w:gridCol w:w="2693"/>
        <w:gridCol w:w="1985"/>
        <w:gridCol w:w="1791"/>
      </w:tblGrid>
      <w:tr w:rsidR="00D31B83" w:rsidRPr="00417FE3" w14:paraId="4C7ACD4C" w14:textId="77777777" w:rsidTr="00417FE3">
        <w:trPr>
          <w:cnfStyle w:val="100000000000" w:firstRow="1" w:lastRow="0" w:firstColumn="0" w:lastColumn="0" w:oddVBand="0" w:evenVBand="0" w:oddHBand="0" w:evenHBand="0" w:firstRowFirstColumn="0" w:firstRowLastColumn="0" w:lastRowFirstColumn="0" w:lastRowLastColumn="0"/>
          <w:trHeight w:val="170"/>
        </w:trPr>
        <w:tc>
          <w:tcPr>
            <w:tcW w:w="1000" w:type="dxa"/>
          </w:tcPr>
          <w:p w14:paraId="51BEB767" w14:textId="77777777" w:rsidR="00D31B83" w:rsidRPr="00417FE3" w:rsidRDefault="00D31B83" w:rsidP="00417FE3">
            <w:pPr>
              <w:pStyle w:val="TableText"/>
              <w:keepNext/>
              <w:keepLines/>
              <w:rPr>
                <w:szCs w:val="20"/>
              </w:rPr>
            </w:pPr>
          </w:p>
        </w:tc>
        <w:tc>
          <w:tcPr>
            <w:tcW w:w="1547" w:type="dxa"/>
          </w:tcPr>
          <w:p w14:paraId="1C8EC190" w14:textId="77777777" w:rsidR="00D31B83" w:rsidRPr="00417FE3" w:rsidRDefault="00D31B83" w:rsidP="00417FE3">
            <w:pPr>
              <w:pStyle w:val="TableText"/>
              <w:keepNext/>
              <w:keepLines/>
              <w:jc w:val="center"/>
              <w:rPr>
                <w:b/>
                <w:bCs/>
                <w:szCs w:val="20"/>
              </w:rPr>
            </w:pPr>
            <w:r w:rsidRPr="00417FE3">
              <w:rPr>
                <w:b/>
                <w:bCs/>
                <w:szCs w:val="20"/>
              </w:rPr>
              <w:t>CAPItello-291</w:t>
            </w:r>
          </w:p>
        </w:tc>
        <w:tc>
          <w:tcPr>
            <w:tcW w:w="2693" w:type="dxa"/>
          </w:tcPr>
          <w:p w14:paraId="2BA46E4E" w14:textId="77777777" w:rsidR="00D31B83" w:rsidRPr="00417FE3" w:rsidRDefault="00D31B83" w:rsidP="00417FE3">
            <w:pPr>
              <w:pStyle w:val="TableText"/>
              <w:keepNext/>
              <w:keepLines/>
              <w:jc w:val="center"/>
              <w:rPr>
                <w:b/>
                <w:bCs/>
                <w:szCs w:val="20"/>
              </w:rPr>
            </w:pPr>
            <w:r w:rsidRPr="00417FE3">
              <w:rPr>
                <w:b/>
                <w:bCs/>
                <w:szCs w:val="20"/>
              </w:rPr>
              <w:t>FAKTION</w:t>
            </w:r>
          </w:p>
        </w:tc>
        <w:tc>
          <w:tcPr>
            <w:tcW w:w="1985" w:type="dxa"/>
          </w:tcPr>
          <w:p w14:paraId="5E287AA1" w14:textId="77777777" w:rsidR="00D31B83" w:rsidRPr="00417FE3" w:rsidRDefault="00D31B83" w:rsidP="00417FE3">
            <w:pPr>
              <w:pStyle w:val="TableText"/>
              <w:keepNext/>
              <w:keepLines/>
              <w:jc w:val="center"/>
              <w:rPr>
                <w:b/>
                <w:bCs/>
                <w:szCs w:val="20"/>
              </w:rPr>
            </w:pPr>
            <w:r w:rsidRPr="00417FE3">
              <w:rPr>
                <w:b/>
                <w:bCs/>
                <w:szCs w:val="20"/>
              </w:rPr>
              <w:t>SOLAR-1</w:t>
            </w:r>
          </w:p>
        </w:tc>
        <w:tc>
          <w:tcPr>
            <w:tcW w:w="1791" w:type="dxa"/>
          </w:tcPr>
          <w:p w14:paraId="51F55997" w14:textId="77777777" w:rsidR="00D31B83" w:rsidRPr="00417FE3" w:rsidRDefault="00D31B83" w:rsidP="00417FE3">
            <w:pPr>
              <w:pStyle w:val="TableText"/>
              <w:keepNext/>
              <w:keepLines/>
              <w:jc w:val="center"/>
              <w:rPr>
                <w:b/>
                <w:bCs/>
                <w:szCs w:val="20"/>
              </w:rPr>
            </w:pPr>
            <w:r w:rsidRPr="00417FE3">
              <w:rPr>
                <w:b/>
                <w:bCs/>
                <w:szCs w:val="20"/>
              </w:rPr>
              <w:t>BELLE-3</w:t>
            </w:r>
          </w:p>
        </w:tc>
      </w:tr>
      <w:tr w:rsidR="00D31B83" w:rsidRPr="00417FE3" w14:paraId="4A13DF74" w14:textId="77777777" w:rsidTr="00417FE3">
        <w:trPr>
          <w:trHeight w:val="170"/>
        </w:trPr>
        <w:tc>
          <w:tcPr>
            <w:tcW w:w="1000" w:type="dxa"/>
            <w:vAlign w:val="center"/>
          </w:tcPr>
          <w:p w14:paraId="1E22B57A" w14:textId="77777777" w:rsidR="00D31B83" w:rsidRPr="00417FE3" w:rsidRDefault="00D31B83" w:rsidP="00417FE3">
            <w:pPr>
              <w:pStyle w:val="TableText"/>
              <w:keepNext/>
              <w:keepLines/>
              <w:rPr>
                <w:szCs w:val="20"/>
              </w:rPr>
            </w:pPr>
            <w:r w:rsidRPr="00417FE3">
              <w:rPr>
                <w:szCs w:val="20"/>
              </w:rPr>
              <w:t>Biomarker tested</w:t>
            </w:r>
          </w:p>
        </w:tc>
        <w:tc>
          <w:tcPr>
            <w:tcW w:w="1547" w:type="dxa"/>
            <w:vAlign w:val="center"/>
          </w:tcPr>
          <w:p w14:paraId="3498CD22" w14:textId="77777777" w:rsidR="00D31B83" w:rsidRPr="00417FE3" w:rsidRDefault="00D31B83" w:rsidP="00417FE3">
            <w:pPr>
              <w:pStyle w:val="TableText"/>
              <w:keepNext/>
              <w:keepLines/>
              <w:jc w:val="center"/>
              <w:rPr>
                <w:szCs w:val="20"/>
              </w:rPr>
            </w:pPr>
            <w:r w:rsidRPr="00417FE3">
              <w:rPr>
                <w:i/>
                <w:iCs/>
                <w:szCs w:val="20"/>
              </w:rPr>
              <w:t xml:space="preserve">PIK3CA, AKT1, </w:t>
            </w:r>
            <w:r w:rsidRPr="00417FE3">
              <w:rPr>
                <w:szCs w:val="20"/>
              </w:rPr>
              <w:t>and</w:t>
            </w:r>
            <w:r w:rsidRPr="00417FE3">
              <w:rPr>
                <w:i/>
                <w:iCs/>
                <w:szCs w:val="20"/>
              </w:rPr>
              <w:t xml:space="preserve"> PTEN</w:t>
            </w:r>
          </w:p>
        </w:tc>
        <w:tc>
          <w:tcPr>
            <w:tcW w:w="2693" w:type="dxa"/>
            <w:vAlign w:val="center"/>
          </w:tcPr>
          <w:p w14:paraId="65025396" w14:textId="77777777" w:rsidR="00D31B83" w:rsidRPr="00417FE3" w:rsidRDefault="00D31B83" w:rsidP="00417FE3">
            <w:pPr>
              <w:pStyle w:val="TableText"/>
              <w:keepNext/>
              <w:keepLines/>
              <w:jc w:val="center"/>
              <w:rPr>
                <w:szCs w:val="20"/>
              </w:rPr>
            </w:pPr>
            <w:r w:rsidRPr="00417FE3">
              <w:rPr>
                <w:szCs w:val="20"/>
                <w:u w:val="single"/>
              </w:rPr>
              <w:t>Original protocol</w:t>
            </w:r>
            <w:r w:rsidRPr="00417FE3">
              <w:rPr>
                <w:szCs w:val="20"/>
              </w:rPr>
              <w:t>:</w:t>
            </w:r>
          </w:p>
          <w:p w14:paraId="254D9136" w14:textId="77777777" w:rsidR="00D31B83" w:rsidRPr="00417FE3" w:rsidRDefault="00D31B83" w:rsidP="00417FE3">
            <w:pPr>
              <w:pStyle w:val="TableText"/>
              <w:keepNext/>
              <w:keepLines/>
              <w:jc w:val="center"/>
              <w:rPr>
                <w:i/>
                <w:iCs/>
                <w:szCs w:val="20"/>
              </w:rPr>
            </w:pPr>
            <w:r w:rsidRPr="00417FE3">
              <w:rPr>
                <w:i/>
                <w:iCs/>
                <w:szCs w:val="20"/>
              </w:rPr>
              <w:t>PIK3CA</w:t>
            </w:r>
            <w:r w:rsidRPr="00417FE3">
              <w:rPr>
                <w:szCs w:val="20"/>
              </w:rPr>
              <w:t xml:space="preserve"> and </w:t>
            </w:r>
            <w:r w:rsidRPr="00417FE3">
              <w:rPr>
                <w:i/>
                <w:iCs/>
                <w:szCs w:val="20"/>
              </w:rPr>
              <w:t>PTEN</w:t>
            </w:r>
          </w:p>
          <w:p w14:paraId="2BC897CA" w14:textId="77777777" w:rsidR="00D31B83" w:rsidRPr="00417FE3" w:rsidRDefault="00D31B83" w:rsidP="00417FE3">
            <w:pPr>
              <w:pStyle w:val="TableText"/>
              <w:keepNext/>
              <w:keepLines/>
              <w:jc w:val="center"/>
              <w:rPr>
                <w:szCs w:val="20"/>
              </w:rPr>
            </w:pPr>
            <w:r w:rsidRPr="00417FE3">
              <w:rPr>
                <w:szCs w:val="20"/>
                <w:u w:val="single"/>
              </w:rPr>
              <w:t>Updated protocol</w:t>
            </w:r>
            <w:r w:rsidRPr="00417FE3">
              <w:rPr>
                <w:szCs w:val="20"/>
              </w:rPr>
              <w:t>:</w:t>
            </w:r>
          </w:p>
          <w:p w14:paraId="4973EBAF" w14:textId="77777777" w:rsidR="00D31B83" w:rsidRPr="00417FE3" w:rsidRDefault="00D31B83" w:rsidP="00417FE3">
            <w:pPr>
              <w:pStyle w:val="TableText"/>
              <w:keepNext/>
              <w:keepLines/>
              <w:jc w:val="center"/>
              <w:rPr>
                <w:szCs w:val="20"/>
              </w:rPr>
            </w:pPr>
            <w:r w:rsidRPr="00417FE3">
              <w:rPr>
                <w:i/>
                <w:iCs/>
                <w:szCs w:val="20"/>
              </w:rPr>
              <w:t>PIK3CA, AKT1</w:t>
            </w:r>
            <w:r w:rsidRPr="00417FE3">
              <w:rPr>
                <w:szCs w:val="20"/>
              </w:rPr>
              <w:t xml:space="preserve">, and </w:t>
            </w:r>
            <w:r w:rsidRPr="00417FE3">
              <w:rPr>
                <w:i/>
                <w:iCs/>
                <w:szCs w:val="20"/>
              </w:rPr>
              <w:t>PTEN</w:t>
            </w:r>
          </w:p>
        </w:tc>
        <w:tc>
          <w:tcPr>
            <w:tcW w:w="1985" w:type="dxa"/>
            <w:vAlign w:val="center"/>
          </w:tcPr>
          <w:p w14:paraId="7F258777" w14:textId="77777777" w:rsidR="00D31B83" w:rsidRPr="00417FE3" w:rsidRDefault="00D31B83" w:rsidP="00417FE3">
            <w:pPr>
              <w:pStyle w:val="TableText"/>
              <w:keepNext/>
              <w:keepLines/>
              <w:jc w:val="center"/>
              <w:rPr>
                <w:szCs w:val="20"/>
              </w:rPr>
            </w:pPr>
            <w:r w:rsidRPr="00417FE3">
              <w:rPr>
                <w:i/>
                <w:iCs/>
                <w:szCs w:val="20"/>
              </w:rPr>
              <w:t>PIK3CA</w:t>
            </w:r>
          </w:p>
        </w:tc>
        <w:tc>
          <w:tcPr>
            <w:tcW w:w="1791" w:type="dxa"/>
            <w:vAlign w:val="center"/>
          </w:tcPr>
          <w:p w14:paraId="5DCAD9D6" w14:textId="77777777" w:rsidR="00D31B83" w:rsidRPr="00417FE3" w:rsidRDefault="00D31B83" w:rsidP="00417FE3">
            <w:pPr>
              <w:pStyle w:val="TableText"/>
              <w:keepNext/>
              <w:keepLines/>
              <w:jc w:val="center"/>
              <w:rPr>
                <w:szCs w:val="20"/>
              </w:rPr>
            </w:pPr>
            <w:r w:rsidRPr="00417FE3">
              <w:rPr>
                <w:i/>
                <w:iCs/>
                <w:szCs w:val="20"/>
              </w:rPr>
              <w:t>PIK3CA</w:t>
            </w:r>
          </w:p>
        </w:tc>
      </w:tr>
      <w:tr w:rsidR="00D31B83" w:rsidRPr="00417FE3" w14:paraId="565476A2" w14:textId="77777777" w:rsidTr="00417FE3">
        <w:trPr>
          <w:trHeight w:val="170"/>
        </w:trPr>
        <w:tc>
          <w:tcPr>
            <w:tcW w:w="1000" w:type="dxa"/>
            <w:vAlign w:val="center"/>
          </w:tcPr>
          <w:p w14:paraId="77703084" w14:textId="77777777" w:rsidR="00D31B83" w:rsidRPr="00417FE3" w:rsidRDefault="00D31B83" w:rsidP="00417FE3">
            <w:pPr>
              <w:pStyle w:val="TableText"/>
              <w:keepNext/>
              <w:keepLines/>
              <w:rPr>
                <w:szCs w:val="20"/>
              </w:rPr>
            </w:pPr>
            <w:r w:rsidRPr="00417FE3">
              <w:rPr>
                <w:szCs w:val="20"/>
              </w:rPr>
              <w:t>Assay used</w:t>
            </w:r>
          </w:p>
        </w:tc>
        <w:tc>
          <w:tcPr>
            <w:tcW w:w="1547" w:type="dxa"/>
            <w:vAlign w:val="center"/>
          </w:tcPr>
          <w:p w14:paraId="26022DD1" w14:textId="1009A8A7" w:rsidR="00D31B83" w:rsidRPr="00417FE3" w:rsidRDefault="00D31B83" w:rsidP="00417FE3">
            <w:pPr>
              <w:pStyle w:val="TableText"/>
              <w:keepNext/>
              <w:keepLines/>
              <w:jc w:val="center"/>
              <w:rPr>
                <w:szCs w:val="20"/>
              </w:rPr>
            </w:pPr>
            <w:r w:rsidRPr="00417FE3">
              <w:rPr>
                <w:szCs w:val="20"/>
              </w:rPr>
              <w:t xml:space="preserve">NGS </w:t>
            </w:r>
            <w:r w:rsidR="00353467" w:rsidRPr="00417FE3">
              <w:rPr>
                <w:szCs w:val="20"/>
              </w:rPr>
              <w:t>(</w:t>
            </w:r>
            <w:r w:rsidRPr="00417FE3">
              <w:rPr>
                <w:szCs w:val="20"/>
              </w:rPr>
              <w:t>F1CDx</w:t>
            </w:r>
            <w:r w:rsidR="00353467" w:rsidRPr="00417FE3">
              <w:rPr>
                <w:szCs w:val="20"/>
              </w:rPr>
              <w:t>)</w:t>
            </w:r>
          </w:p>
        </w:tc>
        <w:tc>
          <w:tcPr>
            <w:tcW w:w="2693" w:type="dxa"/>
            <w:vAlign w:val="center"/>
          </w:tcPr>
          <w:p w14:paraId="66D90779" w14:textId="77777777" w:rsidR="00353467" w:rsidRPr="00417FE3" w:rsidRDefault="00353467" w:rsidP="00417FE3">
            <w:pPr>
              <w:pStyle w:val="TableText"/>
              <w:keepNext/>
              <w:keepLines/>
              <w:jc w:val="center"/>
              <w:rPr>
                <w:szCs w:val="20"/>
              </w:rPr>
            </w:pPr>
            <w:r w:rsidRPr="00417FE3">
              <w:rPr>
                <w:szCs w:val="20"/>
                <w:u w:val="single"/>
              </w:rPr>
              <w:t>Original</w:t>
            </w:r>
            <w:r w:rsidRPr="00417FE3">
              <w:rPr>
                <w:szCs w:val="20"/>
              </w:rPr>
              <w:t xml:space="preserve">: </w:t>
            </w:r>
            <w:proofErr w:type="spellStart"/>
            <w:r w:rsidR="00D31B83" w:rsidRPr="00417FE3">
              <w:rPr>
                <w:szCs w:val="20"/>
              </w:rPr>
              <w:t>ddPCR</w:t>
            </w:r>
            <w:proofErr w:type="spellEnd"/>
            <w:r w:rsidR="00D31B83" w:rsidRPr="00417FE3">
              <w:rPr>
                <w:szCs w:val="20"/>
              </w:rPr>
              <w:t xml:space="preserve">, IHC, </w:t>
            </w:r>
          </w:p>
          <w:p w14:paraId="5824CDFD" w14:textId="68CB0AD8" w:rsidR="00D31B83" w:rsidRPr="00417FE3" w:rsidRDefault="00353467" w:rsidP="00417FE3">
            <w:pPr>
              <w:pStyle w:val="TableText"/>
              <w:keepNext/>
              <w:keepLines/>
              <w:jc w:val="center"/>
              <w:rPr>
                <w:szCs w:val="20"/>
              </w:rPr>
            </w:pPr>
            <w:r w:rsidRPr="00417FE3">
              <w:rPr>
                <w:szCs w:val="20"/>
                <w:u w:val="single"/>
              </w:rPr>
              <w:t>Expanded</w:t>
            </w:r>
            <w:r w:rsidRPr="00417FE3">
              <w:rPr>
                <w:szCs w:val="20"/>
              </w:rPr>
              <w:t xml:space="preserve">: </w:t>
            </w:r>
            <w:proofErr w:type="spellStart"/>
            <w:r w:rsidRPr="00417FE3">
              <w:rPr>
                <w:szCs w:val="20"/>
              </w:rPr>
              <w:t>ddPCR</w:t>
            </w:r>
            <w:proofErr w:type="spellEnd"/>
            <w:r w:rsidRPr="00417FE3">
              <w:rPr>
                <w:szCs w:val="20"/>
              </w:rPr>
              <w:t xml:space="preserve">, </w:t>
            </w:r>
            <w:r w:rsidR="00D31B83" w:rsidRPr="00417FE3">
              <w:rPr>
                <w:szCs w:val="20"/>
              </w:rPr>
              <w:t>NGS</w:t>
            </w:r>
            <w:r w:rsidRPr="00417FE3">
              <w:rPr>
                <w:szCs w:val="20"/>
              </w:rPr>
              <w:t xml:space="preserve"> (</w:t>
            </w:r>
            <w:r w:rsidR="00D31B83" w:rsidRPr="00417FE3">
              <w:rPr>
                <w:szCs w:val="20"/>
              </w:rPr>
              <w:t xml:space="preserve">F1CDx </w:t>
            </w:r>
            <w:proofErr w:type="spellStart"/>
            <w:r w:rsidR="00D31B83" w:rsidRPr="00417FE3">
              <w:rPr>
                <w:szCs w:val="20"/>
              </w:rPr>
              <w:t>Guar</w:t>
            </w:r>
            <w:r w:rsidR="004A429E" w:rsidRPr="00417FE3">
              <w:rPr>
                <w:szCs w:val="20"/>
              </w:rPr>
              <w:t>d</w:t>
            </w:r>
            <w:r w:rsidR="00D31B83" w:rsidRPr="00417FE3">
              <w:rPr>
                <w:szCs w:val="20"/>
              </w:rPr>
              <w:t>antOMNI</w:t>
            </w:r>
            <w:proofErr w:type="spellEnd"/>
            <w:r w:rsidR="00D31B83" w:rsidRPr="00417FE3">
              <w:rPr>
                <w:szCs w:val="20"/>
              </w:rPr>
              <w:t xml:space="preserve"> RUO</w:t>
            </w:r>
            <w:r w:rsidRPr="00417FE3">
              <w:rPr>
                <w:szCs w:val="20"/>
              </w:rPr>
              <w:t>)</w:t>
            </w:r>
          </w:p>
          <w:p w14:paraId="3CA47A20" w14:textId="506BDCB4" w:rsidR="00353467" w:rsidRPr="00417FE3" w:rsidRDefault="00353467" w:rsidP="00417FE3">
            <w:pPr>
              <w:pStyle w:val="TableText"/>
              <w:keepNext/>
              <w:keepLines/>
              <w:jc w:val="center"/>
              <w:rPr>
                <w:szCs w:val="20"/>
              </w:rPr>
            </w:pPr>
            <w:r w:rsidRPr="00417FE3">
              <w:rPr>
                <w:szCs w:val="20"/>
                <w:u w:val="single"/>
              </w:rPr>
              <w:t>NGS</w:t>
            </w:r>
            <w:r w:rsidRPr="00417FE3">
              <w:rPr>
                <w:szCs w:val="20"/>
              </w:rPr>
              <w:t xml:space="preserve">: NGS (F1CDx and </w:t>
            </w:r>
            <w:proofErr w:type="spellStart"/>
            <w:r w:rsidRPr="00417FE3">
              <w:rPr>
                <w:szCs w:val="20"/>
              </w:rPr>
              <w:t>Guar</w:t>
            </w:r>
            <w:r w:rsidR="004A429E" w:rsidRPr="00417FE3">
              <w:rPr>
                <w:szCs w:val="20"/>
              </w:rPr>
              <w:t>d</w:t>
            </w:r>
            <w:r w:rsidRPr="00417FE3">
              <w:rPr>
                <w:szCs w:val="20"/>
              </w:rPr>
              <w:t>antOMNI</w:t>
            </w:r>
            <w:proofErr w:type="spellEnd"/>
            <w:r w:rsidRPr="00417FE3">
              <w:rPr>
                <w:szCs w:val="20"/>
              </w:rPr>
              <w:t xml:space="preserve"> RUO)</w:t>
            </w:r>
          </w:p>
        </w:tc>
        <w:tc>
          <w:tcPr>
            <w:tcW w:w="1985" w:type="dxa"/>
            <w:vAlign w:val="center"/>
          </w:tcPr>
          <w:p w14:paraId="0CEDF73E" w14:textId="478B8BA5" w:rsidR="00D31B83" w:rsidRPr="00417FE3" w:rsidRDefault="00D31B83" w:rsidP="00417FE3">
            <w:pPr>
              <w:pStyle w:val="TableText"/>
              <w:keepNext/>
              <w:keepLines/>
              <w:jc w:val="center"/>
              <w:rPr>
                <w:szCs w:val="20"/>
              </w:rPr>
            </w:pPr>
            <w:r w:rsidRPr="00417FE3">
              <w:rPr>
                <w:szCs w:val="20"/>
              </w:rPr>
              <w:t xml:space="preserve">PCR </w:t>
            </w:r>
            <w:r w:rsidR="00353467" w:rsidRPr="00417FE3">
              <w:rPr>
                <w:szCs w:val="20"/>
              </w:rPr>
              <w:t>(</w:t>
            </w:r>
            <w:r w:rsidRPr="00417FE3">
              <w:rPr>
                <w:szCs w:val="20"/>
              </w:rPr>
              <w:t>clinical trial assay</w:t>
            </w:r>
            <w:r w:rsidR="00353467" w:rsidRPr="00417FE3">
              <w:rPr>
                <w:szCs w:val="20"/>
              </w:rPr>
              <w:t xml:space="preserve"> </w:t>
            </w:r>
            <w:r w:rsidRPr="00417FE3">
              <w:rPr>
                <w:szCs w:val="20"/>
              </w:rPr>
              <w:t xml:space="preserve">and </w:t>
            </w:r>
            <w:proofErr w:type="spellStart"/>
            <w:r w:rsidRPr="00417FE3">
              <w:rPr>
                <w:szCs w:val="20"/>
              </w:rPr>
              <w:t>therascreen</w:t>
            </w:r>
            <w:proofErr w:type="spellEnd"/>
            <w:r w:rsidRPr="00417FE3">
              <w:rPr>
                <w:szCs w:val="20"/>
              </w:rPr>
              <w:t xml:space="preserve"> </w:t>
            </w:r>
            <w:r w:rsidRPr="00417FE3">
              <w:rPr>
                <w:i/>
                <w:iCs/>
                <w:szCs w:val="20"/>
              </w:rPr>
              <w:t>PIK3CA</w:t>
            </w:r>
            <w:r w:rsidRPr="00417FE3">
              <w:rPr>
                <w:szCs w:val="20"/>
              </w:rPr>
              <w:t xml:space="preserve"> RGQ PCR Kit</w:t>
            </w:r>
            <w:r w:rsidR="00353467" w:rsidRPr="00417FE3">
              <w:rPr>
                <w:szCs w:val="20"/>
              </w:rPr>
              <w:t>)</w:t>
            </w:r>
          </w:p>
        </w:tc>
        <w:tc>
          <w:tcPr>
            <w:tcW w:w="1791" w:type="dxa"/>
            <w:vAlign w:val="center"/>
          </w:tcPr>
          <w:p w14:paraId="2032C24B" w14:textId="1AF1A5C0" w:rsidR="00D31B83" w:rsidRPr="00417FE3" w:rsidRDefault="00D31B83" w:rsidP="00417FE3">
            <w:pPr>
              <w:pStyle w:val="TableText"/>
              <w:keepNext/>
              <w:keepLines/>
              <w:jc w:val="center"/>
              <w:rPr>
                <w:szCs w:val="20"/>
              </w:rPr>
            </w:pPr>
            <w:proofErr w:type="spellStart"/>
            <w:r w:rsidRPr="00417FE3">
              <w:rPr>
                <w:szCs w:val="20"/>
              </w:rPr>
              <w:t>ctDNA</w:t>
            </w:r>
            <w:proofErr w:type="spellEnd"/>
            <w:r w:rsidRPr="00417FE3">
              <w:rPr>
                <w:szCs w:val="20"/>
              </w:rPr>
              <w:t xml:space="preserve"> </w:t>
            </w:r>
            <w:r w:rsidR="00353467" w:rsidRPr="00417FE3">
              <w:rPr>
                <w:szCs w:val="20"/>
              </w:rPr>
              <w:t>(</w:t>
            </w:r>
            <w:proofErr w:type="spellStart"/>
            <w:r w:rsidRPr="00417FE3">
              <w:rPr>
                <w:szCs w:val="20"/>
              </w:rPr>
              <w:t>Inostics</w:t>
            </w:r>
            <w:proofErr w:type="spellEnd"/>
            <w:r w:rsidRPr="00417FE3">
              <w:rPr>
                <w:szCs w:val="20"/>
              </w:rPr>
              <w:t xml:space="preserve"> </w:t>
            </w:r>
            <w:proofErr w:type="spellStart"/>
            <w:r w:rsidRPr="00417FE3">
              <w:rPr>
                <w:szCs w:val="20"/>
              </w:rPr>
              <w:t>BEAMing</w:t>
            </w:r>
            <w:proofErr w:type="spellEnd"/>
            <w:r w:rsidRPr="00417FE3">
              <w:rPr>
                <w:szCs w:val="20"/>
              </w:rPr>
              <w:t xml:space="preserve"> assay</w:t>
            </w:r>
            <w:r w:rsidR="00353467" w:rsidRPr="00417FE3">
              <w:rPr>
                <w:szCs w:val="20"/>
              </w:rPr>
              <w:t>)</w:t>
            </w:r>
            <w:r w:rsidRPr="00417FE3">
              <w:rPr>
                <w:szCs w:val="20"/>
              </w:rPr>
              <w:t xml:space="preserve">, PCR </w:t>
            </w:r>
            <w:r w:rsidR="00353467" w:rsidRPr="00417FE3">
              <w:rPr>
                <w:szCs w:val="20"/>
              </w:rPr>
              <w:t>(</w:t>
            </w:r>
            <w:r w:rsidRPr="00417FE3">
              <w:rPr>
                <w:szCs w:val="20"/>
              </w:rPr>
              <w:t xml:space="preserve">Roche </w:t>
            </w:r>
            <w:proofErr w:type="spellStart"/>
            <w:r w:rsidRPr="00417FE3">
              <w:rPr>
                <w:szCs w:val="20"/>
              </w:rPr>
              <w:t>cobas</w:t>
            </w:r>
            <w:proofErr w:type="spellEnd"/>
            <w:r w:rsidRPr="00417FE3">
              <w:rPr>
                <w:szCs w:val="20"/>
              </w:rPr>
              <w:t xml:space="preserve"> </w:t>
            </w:r>
            <w:r w:rsidRPr="00417FE3">
              <w:rPr>
                <w:i/>
                <w:iCs/>
                <w:szCs w:val="20"/>
              </w:rPr>
              <w:t>PIK3CA</w:t>
            </w:r>
            <w:r w:rsidRPr="00417FE3">
              <w:rPr>
                <w:szCs w:val="20"/>
              </w:rPr>
              <w:t xml:space="preserve"> assay</w:t>
            </w:r>
            <w:r w:rsidR="00353467" w:rsidRPr="00417FE3">
              <w:rPr>
                <w:szCs w:val="20"/>
              </w:rPr>
              <w:t>)</w:t>
            </w:r>
          </w:p>
        </w:tc>
      </w:tr>
      <w:tr w:rsidR="00D31B83" w:rsidRPr="00417FE3" w14:paraId="20009B21" w14:textId="77777777" w:rsidTr="00417FE3">
        <w:trPr>
          <w:trHeight w:val="170"/>
        </w:trPr>
        <w:tc>
          <w:tcPr>
            <w:tcW w:w="1000" w:type="dxa"/>
            <w:vAlign w:val="center"/>
          </w:tcPr>
          <w:p w14:paraId="01581852" w14:textId="77777777" w:rsidR="00D31B83" w:rsidRPr="00417FE3" w:rsidRDefault="00D31B83" w:rsidP="00417FE3">
            <w:pPr>
              <w:pStyle w:val="TableText"/>
              <w:keepNext/>
              <w:keepLines/>
              <w:rPr>
                <w:szCs w:val="20"/>
              </w:rPr>
            </w:pPr>
            <w:r w:rsidRPr="00417FE3">
              <w:rPr>
                <w:szCs w:val="20"/>
              </w:rPr>
              <w:t>Sample</w:t>
            </w:r>
          </w:p>
        </w:tc>
        <w:tc>
          <w:tcPr>
            <w:tcW w:w="1547" w:type="dxa"/>
            <w:vAlign w:val="center"/>
          </w:tcPr>
          <w:p w14:paraId="2BA9B1BF" w14:textId="77777777" w:rsidR="00D31B83" w:rsidRPr="00417FE3" w:rsidRDefault="00D31B83" w:rsidP="00417FE3">
            <w:pPr>
              <w:pStyle w:val="TableText"/>
              <w:keepNext/>
              <w:keepLines/>
              <w:jc w:val="center"/>
              <w:rPr>
                <w:szCs w:val="20"/>
              </w:rPr>
            </w:pPr>
            <w:r w:rsidRPr="00417FE3">
              <w:rPr>
                <w:szCs w:val="20"/>
              </w:rPr>
              <w:t>Tissue</w:t>
            </w:r>
          </w:p>
        </w:tc>
        <w:tc>
          <w:tcPr>
            <w:tcW w:w="2693" w:type="dxa"/>
            <w:vAlign w:val="center"/>
          </w:tcPr>
          <w:p w14:paraId="2814A975" w14:textId="77777777" w:rsidR="00D31B83" w:rsidRPr="00417FE3" w:rsidRDefault="00D31B83" w:rsidP="00417FE3">
            <w:pPr>
              <w:pStyle w:val="TableText"/>
              <w:keepNext/>
              <w:keepLines/>
              <w:jc w:val="center"/>
              <w:rPr>
                <w:szCs w:val="20"/>
              </w:rPr>
            </w:pPr>
            <w:r w:rsidRPr="00417FE3">
              <w:rPr>
                <w:szCs w:val="20"/>
              </w:rPr>
              <w:t>Tissue and plasma</w:t>
            </w:r>
          </w:p>
        </w:tc>
        <w:tc>
          <w:tcPr>
            <w:tcW w:w="1985" w:type="dxa"/>
            <w:vAlign w:val="center"/>
          </w:tcPr>
          <w:p w14:paraId="3BB5ADE8" w14:textId="77777777" w:rsidR="00D31B83" w:rsidRPr="00417FE3" w:rsidRDefault="00D31B83" w:rsidP="00417FE3">
            <w:pPr>
              <w:pStyle w:val="TableText"/>
              <w:keepNext/>
              <w:keepLines/>
              <w:jc w:val="center"/>
              <w:rPr>
                <w:szCs w:val="20"/>
              </w:rPr>
            </w:pPr>
            <w:r w:rsidRPr="00417FE3">
              <w:rPr>
                <w:szCs w:val="20"/>
              </w:rPr>
              <w:t>Tissue</w:t>
            </w:r>
          </w:p>
        </w:tc>
        <w:tc>
          <w:tcPr>
            <w:tcW w:w="1791" w:type="dxa"/>
            <w:vAlign w:val="center"/>
          </w:tcPr>
          <w:p w14:paraId="43DD688C" w14:textId="77777777" w:rsidR="00D31B83" w:rsidRPr="00417FE3" w:rsidRDefault="00D31B83" w:rsidP="00417FE3">
            <w:pPr>
              <w:pStyle w:val="TableText"/>
              <w:keepNext/>
              <w:keepLines/>
              <w:jc w:val="center"/>
              <w:rPr>
                <w:szCs w:val="20"/>
              </w:rPr>
            </w:pPr>
            <w:r w:rsidRPr="00417FE3">
              <w:rPr>
                <w:szCs w:val="20"/>
              </w:rPr>
              <w:t>Tissue or plasma</w:t>
            </w:r>
          </w:p>
        </w:tc>
      </w:tr>
      <w:tr w:rsidR="00D31B83" w:rsidRPr="00417FE3" w14:paraId="575E5A18" w14:textId="77777777" w:rsidTr="00417FE3">
        <w:trPr>
          <w:trHeight w:val="170"/>
        </w:trPr>
        <w:tc>
          <w:tcPr>
            <w:tcW w:w="1000" w:type="dxa"/>
            <w:vAlign w:val="center"/>
          </w:tcPr>
          <w:p w14:paraId="524BF36A" w14:textId="77777777" w:rsidR="00D31B83" w:rsidRPr="00417FE3" w:rsidRDefault="00D31B83" w:rsidP="00417FE3">
            <w:pPr>
              <w:pStyle w:val="TableText"/>
              <w:keepNext/>
              <w:keepLines/>
              <w:rPr>
                <w:szCs w:val="20"/>
              </w:rPr>
            </w:pPr>
            <w:r w:rsidRPr="00417FE3">
              <w:rPr>
                <w:szCs w:val="20"/>
              </w:rPr>
              <w:t>Positive, n/N (%)</w:t>
            </w:r>
          </w:p>
        </w:tc>
        <w:tc>
          <w:tcPr>
            <w:tcW w:w="1547" w:type="dxa"/>
            <w:vAlign w:val="center"/>
          </w:tcPr>
          <w:p w14:paraId="46C60CB6" w14:textId="77777777" w:rsidR="00D31B83" w:rsidRPr="00417FE3" w:rsidRDefault="00D31B83" w:rsidP="00417FE3">
            <w:pPr>
              <w:pStyle w:val="TableText"/>
              <w:keepNext/>
              <w:keepLines/>
              <w:jc w:val="center"/>
              <w:rPr>
                <w:szCs w:val="20"/>
              </w:rPr>
            </w:pPr>
            <w:r w:rsidRPr="00417FE3">
              <w:rPr>
                <w:szCs w:val="20"/>
              </w:rPr>
              <w:t>289/708 (41)</w:t>
            </w:r>
          </w:p>
        </w:tc>
        <w:tc>
          <w:tcPr>
            <w:tcW w:w="2693" w:type="dxa"/>
            <w:vAlign w:val="center"/>
          </w:tcPr>
          <w:p w14:paraId="36E28ED7" w14:textId="77777777" w:rsidR="00D31B83" w:rsidRPr="00417FE3" w:rsidRDefault="00D31B83" w:rsidP="00417FE3">
            <w:pPr>
              <w:pStyle w:val="TableText"/>
              <w:keepNext/>
              <w:keepLines/>
              <w:jc w:val="center"/>
              <w:rPr>
                <w:szCs w:val="20"/>
              </w:rPr>
            </w:pPr>
            <w:r w:rsidRPr="00417FE3">
              <w:rPr>
                <w:szCs w:val="20"/>
                <w:u w:val="single"/>
              </w:rPr>
              <w:t>Original</w:t>
            </w:r>
            <w:r w:rsidRPr="00417FE3">
              <w:rPr>
                <w:szCs w:val="20"/>
              </w:rPr>
              <w:t>: 59/140 (42)</w:t>
            </w:r>
          </w:p>
          <w:p w14:paraId="2C8E9716" w14:textId="77777777" w:rsidR="00D31B83" w:rsidRPr="00417FE3" w:rsidRDefault="00D31B83" w:rsidP="00417FE3">
            <w:pPr>
              <w:pStyle w:val="TableText"/>
              <w:keepNext/>
              <w:keepLines/>
              <w:jc w:val="center"/>
              <w:rPr>
                <w:szCs w:val="20"/>
              </w:rPr>
            </w:pPr>
            <w:r w:rsidRPr="00417FE3">
              <w:rPr>
                <w:szCs w:val="20"/>
                <w:u w:val="single"/>
              </w:rPr>
              <w:t>Expanded</w:t>
            </w:r>
            <w:r w:rsidRPr="00417FE3">
              <w:rPr>
                <w:szCs w:val="20"/>
              </w:rPr>
              <w:t>: 76/140 (54)</w:t>
            </w:r>
          </w:p>
          <w:p w14:paraId="7546FDAE" w14:textId="77777777" w:rsidR="00D31B83" w:rsidRPr="00417FE3" w:rsidRDefault="00D31B83" w:rsidP="00417FE3">
            <w:pPr>
              <w:pStyle w:val="TableText"/>
              <w:keepNext/>
              <w:keepLines/>
              <w:jc w:val="center"/>
              <w:rPr>
                <w:szCs w:val="20"/>
              </w:rPr>
            </w:pPr>
            <w:r w:rsidRPr="00417FE3">
              <w:rPr>
                <w:szCs w:val="20"/>
                <w:u w:val="single"/>
              </w:rPr>
              <w:t>NGS</w:t>
            </w:r>
            <w:r w:rsidRPr="00417FE3">
              <w:rPr>
                <w:szCs w:val="20"/>
              </w:rPr>
              <w:t>: 63/140 (45)</w:t>
            </w:r>
          </w:p>
        </w:tc>
        <w:tc>
          <w:tcPr>
            <w:tcW w:w="1985" w:type="dxa"/>
            <w:vAlign w:val="center"/>
          </w:tcPr>
          <w:p w14:paraId="3F7F027C" w14:textId="77777777" w:rsidR="00D31B83" w:rsidRPr="00417FE3" w:rsidRDefault="00D31B83" w:rsidP="00417FE3">
            <w:pPr>
              <w:pStyle w:val="TableText"/>
              <w:keepNext/>
              <w:keepLines/>
              <w:jc w:val="center"/>
              <w:rPr>
                <w:szCs w:val="20"/>
                <w:vertAlign w:val="superscript"/>
              </w:rPr>
            </w:pPr>
            <w:r w:rsidRPr="00417FE3">
              <w:rPr>
                <w:szCs w:val="20"/>
              </w:rPr>
              <w:t>341/572 (60)</w:t>
            </w:r>
            <w:r w:rsidRPr="00417FE3">
              <w:rPr>
                <w:szCs w:val="20"/>
                <w:vertAlign w:val="superscript"/>
              </w:rPr>
              <w:t>a</w:t>
            </w:r>
          </w:p>
        </w:tc>
        <w:tc>
          <w:tcPr>
            <w:tcW w:w="1791" w:type="dxa"/>
            <w:vAlign w:val="center"/>
          </w:tcPr>
          <w:p w14:paraId="068F15B5" w14:textId="77777777" w:rsidR="00D31B83" w:rsidRPr="00417FE3" w:rsidRDefault="00D31B83" w:rsidP="00417FE3">
            <w:pPr>
              <w:pStyle w:val="TableText"/>
              <w:keepNext/>
              <w:keepLines/>
              <w:jc w:val="center"/>
              <w:rPr>
                <w:szCs w:val="20"/>
                <w:vertAlign w:val="superscript"/>
              </w:rPr>
            </w:pPr>
            <w:proofErr w:type="spellStart"/>
            <w:r w:rsidRPr="00417FE3">
              <w:rPr>
                <w:szCs w:val="20"/>
              </w:rPr>
              <w:t>ctDNA</w:t>
            </w:r>
            <w:proofErr w:type="spellEnd"/>
            <w:r w:rsidRPr="00417FE3">
              <w:rPr>
                <w:szCs w:val="20"/>
              </w:rPr>
              <w:t>: 135/348 (39)</w:t>
            </w:r>
            <w:r w:rsidRPr="00417FE3">
              <w:rPr>
                <w:szCs w:val="20"/>
                <w:vertAlign w:val="superscript"/>
              </w:rPr>
              <w:t>b</w:t>
            </w:r>
          </w:p>
          <w:p w14:paraId="3A407F3F" w14:textId="77777777" w:rsidR="00D31B83" w:rsidRPr="00417FE3" w:rsidRDefault="00D31B83" w:rsidP="00417FE3">
            <w:pPr>
              <w:pStyle w:val="TableText"/>
              <w:keepNext/>
              <w:keepLines/>
              <w:jc w:val="center"/>
              <w:rPr>
                <w:szCs w:val="20"/>
                <w:vertAlign w:val="superscript"/>
              </w:rPr>
            </w:pPr>
            <w:r w:rsidRPr="00417FE3">
              <w:rPr>
                <w:szCs w:val="20"/>
              </w:rPr>
              <w:t>Tissue: 110/320 (34)</w:t>
            </w:r>
            <w:r w:rsidRPr="00417FE3">
              <w:rPr>
                <w:szCs w:val="20"/>
                <w:vertAlign w:val="superscript"/>
              </w:rPr>
              <w:t>c</w:t>
            </w:r>
          </w:p>
        </w:tc>
      </w:tr>
      <w:tr w:rsidR="00D31B83" w:rsidRPr="00417FE3" w14:paraId="21EB1404" w14:textId="77777777" w:rsidTr="00417FE3">
        <w:trPr>
          <w:trHeight w:val="170"/>
        </w:trPr>
        <w:tc>
          <w:tcPr>
            <w:tcW w:w="1000" w:type="dxa"/>
            <w:vAlign w:val="center"/>
          </w:tcPr>
          <w:p w14:paraId="59B32C20" w14:textId="77777777" w:rsidR="00D31B83" w:rsidRPr="00417FE3" w:rsidRDefault="00D31B83" w:rsidP="00417FE3">
            <w:pPr>
              <w:pStyle w:val="TableText"/>
              <w:keepNext/>
              <w:keepLines/>
              <w:rPr>
                <w:szCs w:val="20"/>
              </w:rPr>
            </w:pPr>
            <w:r w:rsidRPr="00417FE3">
              <w:rPr>
                <w:szCs w:val="20"/>
              </w:rPr>
              <w:t>Negative, n/N (%)</w:t>
            </w:r>
          </w:p>
        </w:tc>
        <w:tc>
          <w:tcPr>
            <w:tcW w:w="1547" w:type="dxa"/>
            <w:vAlign w:val="center"/>
          </w:tcPr>
          <w:p w14:paraId="49B0A68F" w14:textId="77777777" w:rsidR="00D31B83" w:rsidRPr="00417FE3" w:rsidRDefault="00D31B83" w:rsidP="00417FE3">
            <w:pPr>
              <w:pStyle w:val="TableText"/>
              <w:keepNext/>
              <w:keepLines/>
              <w:jc w:val="center"/>
              <w:rPr>
                <w:szCs w:val="20"/>
              </w:rPr>
            </w:pPr>
            <w:r w:rsidRPr="00417FE3">
              <w:rPr>
                <w:szCs w:val="20"/>
              </w:rPr>
              <w:t>313/708 (44)</w:t>
            </w:r>
          </w:p>
        </w:tc>
        <w:tc>
          <w:tcPr>
            <w:tcW w:w="2693" w:type="dxa"/>
            <w:vAlign w:val="center"/>
          </w:tcPr>
          <w:p w14:paraId="18F29B1C" w14:textId="77777777" w:rsidR="00D31B83" w:rsidRPr="00417FE3" w:rsidRDefault="00D31B83" w:rsidP="00417FE3">
            <w:pPr>
              <w:pStyle w:val="TableText"/>
              <w:keepNext/>
              <w:keepLines/>
              <w:jc w:val="center"/>
              <w:rPr>
                <w:szCs w:val="20"/>
              </w:rPr>
            </w:pPr>
            <w:r w:rsidRPr="00417FE3">
              <w:rPr>
                <w:szCs w:val="20"/>
                <w:u w:val="single"/>
              </w:rPr>
              <w:t>Original</w:t>
            </w:r>
            <w:r w:rsidRPr="00417FE3">
              <w:rPr>
                <w:szCs w:val="20"/>
              </w:rPr>
              <w:t>: 81/140 (58)</w:t>
            </w:r>
          </w:p>
          <w:p w14:paraId="2E354EE0" w14:textId="77777777" w:rsidR="00D31B83" w:rsidRPr="00417FE3" w:rsidRDefault="00D31B83" w:rsidP="00417FE3">
            <w:pPr>
              <w:pStyle w:val="TableText"/>
              <w:keepNext/>
              <w:keepLines/>
              <w:jc w:val="center"/>
              <w:rPr>
                <w:szCs w:val="20"/>
              </w:rPr>
            </w:pPr>
            <w:r w:rsidRPr="00417FE3">
              <w:rPr>
                <w:szCs w:val="20"/>
                <w:u w:val="single"/>
              </w:rPr>
              <w:t>Expanded</w:t>
            </w:r>
            <w:r w:rsidRPr="00417FE3">
              <w:rPr>
                <w:szCs w:val="20"/>
              </w:rPr>
              <w:t>: 64/140 (46)</w:t>
            </w:r>
          </w:p>
          <w:p w14:paraId="4E1FA8B6" w14:textId="77777777" w:rsidR="00D31B83" w:rsidRPr="00417FE3" w:rsidRDefault="00D31B83" w:rsidP="00417FE3">
            <w:pPr>
              <w:pStyle w:val="TableText"/>
              <w:keepNext/>
              <w:keepLines/>
              <w:jc w:val="center"/>
              <w:rPr>
                <w:szCs w:val="20"/>
              </w:rPr>
            </w:pPr>
            <w:r w:rsidRPr="00417FE3">
              <w:rPr>
                <w:szCs w:val="20"/>
                <w:u w:val="single"/>
              </w:rPr>
              <w:t>NGS</w:t>
            </w:r>
            <w:r w:rsidRPr="00417FE3">
              <w:rPr>
                <w:szCs w:val="20"/>
              </w:rPr>
              <w:t>: 49/140 (35)</w:t>
            </w:r>
          </w:p>
        </w:tc>
        <w:tc>
          <w:tcPr>
            <w:tcW w:w="1985" w:type="dxa"/>
            <w:vAlign w:val="center"/>
          </w:tcPr>
          <w:p w14:paraId="2F9836F1" w14:textId="77777777" w:rsidR="00D31B83" w:rsidRPr="00417FE3" w:rsidRDefault="00D31B83" w:rsidP="00417FE3">
            <w:pPr>
              <w:pStyle w:val="TableText"/>
              <w:keepNext/>
              <w:keepLines/>
              <w:jc w:val="center"/>
              <w:rPr>
                <w:szCs w:val="20"/>
              </w:rPr>
            </w:pPr>
            <w:r w:rsidRPr="00417FE3">
              <w:rPr>
                <w:szCs w:val="20"/>
              </w:rPr>
              <w:t>231/572 (40)</w:t>
            </w:r>
            <w:r w:rsidRPr="00417FE3">
              <w:rPr>
                <w:szCs w:val="20"/>
                <w:vertAlign w:val="superscript"/>
              </w:rPr>
              <w:t>a</w:t>
            </w:r>
          </w:p>
        </w:tc>
        <w:tc>
          <w:tcPr>
            <w:tcW w:w="1791" w:type="dxa"/>
            <w:vAlign w:val="center"/>
          </w:tcPr>
          <w:p w14:paraId="7D8099CF" w14:textId="77777777" w:rsidR="00D31B83" w:rsidRPr="00417FE3" w:rsidRDefault="00D31B83" w:rsidP="00417FE3">
            <w:pPr>
              <w:pStyle w:val="TableText"/>
              <w:keepNext/>
              <w:keepLines/>
              <w:jc w:val="center"/>
              <w:rPr>
                <w:szCs w:val="20"/>
              </w:rPr>
            </w:pPr>
            <w:r w:rsidRPr="00417FE3">
              <w:rPr>
                <w:szCs w:val="20"/>
              </w:rPr>
              <w:t>cDNA: 213/348 (61)</w:t>
            </w:r>
            <w:r w:rsidRPr="00417FE3">
              <w:rPr>
                <w:szCs w:val="20"/>
                <w:vertAlign w:val="superscript"/>
              </w:rPr>
              <w:t>b</w:t>
            </w:r>
          </w:p>
          <w:p w14:paraId="4999875F" w14:textId="77777777" w:rsidR="00D31B83" w:rsidRPr="00417FE3" w:rsidRDefault="00D31B83" w:rsidP="00417FE3">
            <w:pPr>
              <w:pStyle w:val="TableText"/>
              <w:keepNext/>
              <w:keepLines/>
              <w:jc w:val="center"/>
              <w:rPr>
                <w:szCs w:val="20"/>
                <w:vertAlign w:val="superscript"/>
              </w:rPr>
            </w:pPr>
            <w:r w:rsidRPr="00417FE3">
              <w:rPr>
                <w:szCs w:val="20"/>
              </w:rPr>
              <w:t>Tissue: 204/320 (64)</w:t>
            </w:r>
            <w:r w:rsidRPr="00417FE3">
              <w:rPr>
                <w:szCs w:val="20"/>
                <w:vertAlign w:val="superscript"/>
              </w:rPr>
              <w:t>c</w:t>
            </w:r>
          </w:p>
        </w:tc>
      </w:tr>
      <w:tr w:rsidR="00D31B83" w:rsidRPr="00417FE3" w14:paraId="7E36CE8A" w14:textId="77777777" w:rsidTr="00417FE3">
        <w:trPr>
          <w:trHeight w:val="170"/>
        </w:trPr>
        <w:tc>
          <w:tcPr>
            <w:tcW w:w="1000" w:type="dxa"/>
            <w:vAlign w:val="center"/>
          </w:tcPr>
          <w:p w14:paraId="526BA263" w14:textId="77777777" w:rsidR="00D31B83" w:rsidRPr="00417FE3" w:rsidRDefault="00D31B83" w:rsidP="00417FE3">
            <w:pPr>
              <w:pStyle w:val="TableText"/>
              <w:keepNext/>
              <w:keepLines/>
              <w:rPr>
                <w:szCs w:val="20"/>
              </w:rPr>
            </w:pPr>
            <w:r w:rsidRPr="00417FE3">
              <w:rPr>
                <w:szCs w:val="20"/>
              </w:rPr>
              <w:t>Unknown, n/N (%)</w:t>
            </w:r>
          </w:p>
        </w:tc>
        <w:tc>
          <w:tcPr>
            <w:tcW w:w="1547" w:type="dxa"/>
            <w:vAlign w:val="center"/>
          </w:tcPr>
          <w:p w14:paraId="06418E01" w14:textId="77777777" w:rsidR="00D31B83" w:rsidRPr="00417FE3" w:rsidRDefault="00D31B83" w:rsidP="00417FE3">
            <w:pPr>
              <w:pStyle w:val="TableText"/>
              <w:keepNext/>
              <w:keepLines/>
              <w:jc w:val="center"/>
              <w:rPr>
                <w:szCs w:val="20"/>
              </w:rPr>
            </w:pPr>
            <w:r w:rsidRPr="00417FE3">
              <w:rPr>
                <w:szCs w:val="20"/>
              </w:rPr>
              <w:t>106/708 (15)</w:t>
            </w:r>
          </w:p>
        </w:tc>
        <w:tc>
          <w:tcPr>
            <w:tcW w:w="2693" w:type="dxa"/>
            <w:vAlign w:val="center"/>
          </w:tcPr>
          <w:p w14:paraId="1BF16E45" w14:textId="77777777" w:rsidR="00D31B83" w:rsidRPr="00417FE3" w:rsidRDefault="00D31B83" w:rsidP="00417FE3">
            <w:pPr>
              <w:pStyle w:val="TableText"/>
              <w:keepNext/>
              <w:keepLines/>
              <w:jc w:val="center"/>
              <w:rPr>
                <w:szCs w:val="20"/>
              </w:rPr>
            </w:pPr>
            <w:r w:rsidRPr="00417FE3">
              <w:rPr>
                <w:szCs w:val="20"/>
              </w:rPr>
              <w:t>-</w:t>
            </w:r>
          </w:p>
        </w:tc>
        <w:tc>
          <w:tcPr>
            <w:tcW w:w="1985" w:type="dxa"/>
            <w:vAlign w:val="center"/>
          </w:tcPr>
          <w:p w14:paraId="181FFF7F" w14:textId="77777777" w:rsidR="00D31B83" w:rsidRPr="00417FE3" w:rsidRDefault="00D31B83" w:rsidP="00417FE3">
            <w:pPr>
              <w:pStyle w:val="TableText"/>
              <w:keepNext/>
              <w:keepLines/>
              <w:jc w:val="center"/>
              <w:rPr>
                <w:szCs w:val="20"/>
              </w:rPr>
            </w:pPr>
            <w:r w:rsidRPr="00417FE3">
              <w:rPr>
                <w:szCs w:val="20"/>
              </w:rPr>
              <w:t>-</w:t>
            </w:r>
          </w:p>
        </w:tc>
        <w:tc>
          <w:tcPr>
            <w:tcW w:w="1791" w:type="dxa"/>
            <w:vAlign w:val="center"/>
          </w:tcPr>
          <w:p w14:paraId="1E9967FB" w14:textId="77777777" w:rsidR="00D31B83" w:rsidRPr="00417FE3" w:rsidRDefault="00D31B83" w:rsidP="00417FE3">
            <w:pPr>
              <w:pStyle w:val="TableText"/>
              <w:keepNext/>
              <w:keepLines/>
              <w:jc w:val="center"/>
              <w:rPr>
                <w:szCs w:val="20"/>
              </w:rPr>
            </w:pPr>
            <w:r w:rsidRPr="00417FE3">
              <w:rPr>
                <w:szCs w:val="20"/>
              </w:rPr>
              <w:t>Tissue: 7/320 (2)</w:t>
            </w:r>
          </w:p>
        </w:tc>
      </w:tr>
    </w:tbl>
    <w:p w14:paraId="179E737B" w14:textId="77777777" w:rsidR="00D31B83" w:rsidRPr="00102634" w:rsidRDefault="00D31B83" w:rsidP="00417FE3">
      <w:pPr>
        <w:pStyle w:val="TableFigureFooter"/>
        <w:keepNext/>
        <w:keepLines/>
        <w:jc w:val="both"/>
      </w:pPr>
      <w:r w:rsidRPr="00102634">
        <w:t>Source: constructed during the evaluation from Table 2.4, p33; 2.8, p41; Table 2.12, p48; Table 2.13, p51 of the submission; Table 2, Howell 2022 (FAKTION); Table 1, Di Leo 2018 (BELLE-3); Table 1, Andre 2019 (SOLAR-1)</w:t>
      </w:r>
    </w:p>
    <w:p w14:paraId="34C0E62A" w14:textId="3CB18F15" w:rsidR="00D31B83" w:rsidRPr="00102634" w:rsidRDefault="00D31B83" w:rsidP="00417FE3">
      <w:pPr>
        <w:pStyle w:val="TableFigureFooter"/>
        <w:keepNext/>
        <w:keepLines/>
        <w:jc w:val="both"/>
      </w:pPr>
      <w:r w:rsidRPr="00102634">
        <w:t xml:space="preserve">Alp = alpelisib; AKT = </w:t>
      </w:r>
      <w:r w:rsidRPr="00102634">
        <w:rPr>
          <w:color w:val="000000"/>
        </w:rPr>
        <w:t>serine/threonine kinase</w:t>
      </w:r>
      <w:r w:rsidRPr="00102634">
        <w:t xml:space="preserve">; Bup = buparlisib; CAPI = capivasertib; </w:t>
      </w:r>
      <w:proofErr w:type="spellStart"/>
      <w:r w:rsidRPr="00102634">
        <w:t>ctDNA</w:t>
      </w:r>
      <w:proofErr w:type="spellEnd"/>
      <w:r w:rsidRPr="00102634">
        <w:t xml:space="preserve"> = circ</w:t>
      </w:r>
      <w:r w:rsidR="003A75DD" w:rsidRPr="00102634">
        <w:t>u</w:t>
      </w:r>
      <w:r w:rsidRPr="00102634">
        <w:t xml:space="preserve">lating tumour DNA; </w:t>
      </w:r>
      <w:proofErr w:type="spellStart"/>
      <w:r w:rsidRPr="00102634">
        <w:t>ddPCR</w:t>
      </w:r>
      <w:proofErr w:type="spellEnd"/>
      <w:r w:rsidRPr="00102634">
        <w:t xml:space="preserve"> = digital droplet polymerase chain reaction; FULV = fulvestrant; F1CDx = FoundationOneCDx; IHC = immunohistochemistry; ITT = intention to treat; n = number; NGS = Next Generation Sequencing; </w:t>
      </w:r>
      <w:r w:rsidR="00CF2410">
        <w:t>PBO</w:t>
      </w:r>
      <w:r w:rsidRPr="00102634">
        <w:t xml:space="preserve">=placebo; PIK3CA = phosphatidylinositol-4,5-bisphosphate 3-kinase catalytic subunit alpha; PTEN = phosphatase and </w:t>
      </w:r>
      <w:proofErr w:type="spellStart"/>
      <w:r w:rsidRPr="00102634">
        <w:t>tensin</w:t>
      </w:r>
      <w:proofErr w:type="spellEnd"/>
      <w:r w:rsidRPr="00102634">
        <w:t xml:space="preserve"> homolog</w:t>
      </w:r>
    </w:p>
    <w:p w14:paraId="674AA0BD" w14:textId="77777777" w:rsidR="00D31B83" w:rsidRPr="00102634" w:rsidRDefault="00D31B83" w:rsidP="00417FE3">
      <w:pPr>
        <w:pStyle w:val="TableFigureFooter"/>
        <w:keepNext/>
        <w:keepLines/>
        <w:jc w:val="both"/>
      </w:pPr>
      <w:proofErr w:type="spellStart"/>
      <w:r w:rsidRPr="00102634">
        <w:rPr>
          <w:vertAlign w:val="superscript"/>
        </w:rPr>
        <w:t>a</w:t>
      </w:r>
      <w:proofErr w:type="spellEnd"/>
      <w:r w:rsidRPr="00102634">
        <w:rPr>
          <w:vertAlign w:val="superscript"/>
        </w:rPr>
        <w:t xml:space="preserve"> </w:t>
      </w:r>
      <w:r w:rsidRPr="00102634">
        <w:t xml:space="preserve">In SOLAR-1 patients were grouped into </w:t>
      </w:r>
      <w:r w:rsidRPr="00102634">
        <w:rPr>
          <w:i/>
          <w:iCs/>
        </w:rPr>
        <w:t>PIK3CA</w:t>
      </w:r>
      <w:r w:rsidRPr="00102634">
        <w:t xml:space="preserve"> mutated (N=341) or non-</w:t>
      </w:r>
      <w:r w:rsidRPr="00102634">
        <w:rPr>
          <w:i/>
          <w:iCs/>
        </w:rPr>
        <w:t>PIK3CA</w:t>
      </w:r>
      <w:r w:rsidRPr="00102634">
        <w:t xml:space="preserve"> mutated cohorts (N=231) and then randomised to receive alpelisib + FULV (</w:t>
      </w:r>
      <w:r w:rsidRPr="00102634">
        <w:rPr>
          <w:i/>
          <w:iCs/>
        </w:rPr>
        <w:t>PIK3CA</w:t>
      </w:r>
      <w:r w:rsidRPr="00102634">
        <w:t xml:space="preserve"> mutated = 169; non-</w:t>
      </w:r>
      <w:r w:rsidRPr="00102634">
        <w:rPr>
          <w:i/>
          <w:iCs/>
        </w:rPr>
        <w:t>PIK3CA</w:t>
      </w:r>
      <w:r w:rsidRPr="00102634">
        <w:t xml:space="preserve"> mutated = 115) or placebo + FULV (</w:t>
      </w:r>
      <w:r w:rsidRPr="00102634">
        <w:rPr>
          <w:i/>
          <w:iCs/>
        </w:rPr>
        <w:t>PIK3CA</w:t>
      </w:r>
      <w:r w:rsidRPr="00102634">
        <w:t xml:space="preserve"> mutated = 172; non-</w:t>
      </w:r>
      <w:r w:rsidRPr="00102634">
        <w:rPr>
          <w:i/>
          <w:iCs/>
        </w:rPr>
        <w:t>PIK3CA</w:t>
      </w:r>
      <w:r w:rsidRPr="00102634">
        <w:t xml:space="preserve"> mutated = 116)</w:t>
      </w:r>
    </w:p>
    <w:p w14:paraId="35055771" w14:textId="77777777" w:rsidR="00D31B83" w:rsidRPr="00102634" w:rsidRDefault="00D31B83" w:rsidP="00417FE3">
      <w:pPr>
        <w:pStyle w:val="TableFigureFooter"/>
        <w:keepNext/>
        <w:keepLines/>
        <w:jc w:val="both"/>
      </w:pPr>
      <w:r w:rsidRPr="00102634">
        <w:rPr>
          <w:vertAlign w:val="superscript"/>
        </w:rPr>
        <w:t>b</w:t>
      </w:r>
      <w:r w:rsidRPr="00102634">
        <w:t xml:space="preserve"> the denominator is the available </w:t>
      </w:r>
      <w:proofErr w:type="spellStart"/>
      <w:r w:rsidRPr="00102634">
        <w:t>ctDNA</w:t>
      </w:r>
      <w:proofErr w:type="spellEnd"/>
      <w:r w:rsidRPr="00102634">
        <w:t xml:space="preserve"> samples collected </w:t>
      </w:r>
    </w:p>
    <w:p w14:paraId="28F8494B" w14:textId="77777777" w:rsidR="00D31B83" w:rsidRPr="00102634" w:rsidRDefault="00D31B83" w:rsidP="00417FE3">
      <w:pPr>
        <w:pStyle w:val="TableFigureFooter"/>
        <w:keepNext/>
        <w:keepLines/>
        <w:jc w:val="both"/>
      </w:pPr>
      <w:r w:rsidRPr="00102634">
        <w:rPr>
          <w:vertAlign w:val="superscript"/>
        </w:rPr>
        <w:t xml:space="preserve">c </w:t>
      </w:r>
      <w:r w:rsidRPr="00102634">
        <w:t>the denominator is the available tumour tissue samples collected</w:t>
      </w:r>
    </w:p>
    <w:p w14:paraId="58208169" w14:textId="5F19E9E4" w:rsidR="00D31B83" w:rsidRPr="00102634" w:rsidRDefault="00D31B83" w:rsidP="00417FE3">
      <w:pPr>
        <w:pStyle w:val="TableFigureFooter"/>
        <w:keepNext/>
        <w:keepLines/>
        <w:jc w:val="both"/>
        <w:rPr>
          <w:u w:val="single"/>
        </w:rPr>
      </w:pPr>
      <w:r w:rsidRPr="00102634">
        <w:rPr>
          <w:u w:val="single"/>
        </w:rPr>
        <w:t xml:space="preserve">CAPItello-291: </w:t>
      </w:r>
      <w:r w:rsidRPr="00102634">
        <w:t xml:space="preserve">tested for </w:t>
      </w:r>
      <w:r w:rsidRPr="00102634">
        <w:rPr>
          <w:i/>
          <w:iCs/>
        </w:rPr>
        <w:t>PIK3CA</w:t>
      </w:r>
      <w:r w:rsidRPr="00102634">
        <w:t xml:space="preserve">, </w:t>
      </w:r>
      <w:r w:rsidRPr="00102634">
        <w:rPr>
          <w:i/>
          <w:iCs/>
        </w:rPr>
        <w:t>AKT1</w:t>
      </w:r>
      <w:r w:rsidRPr="00102634">
        <w:t xml:space="preserve">, and </w:t>
      </w:r>
      <w:r w:rsidRPr="00102634">
        <w:rPr>
          <w:i/>
          <w:iCs/>
        </w:rPr>
        <w:t>PTEN</w:t>
      </w:r>
      <w:r w:rsidRPr="00102634">
        <w:t xml:space="preserve"> using the NGS FoundationOneC</w:t>
      </w:r>
      <w:r w:rsidR="0077366F">
        <w:t>D</w:t>
      </w:r>
      <w:r w:rsidRPr="00102634">
        <w:t>x</w:t>
      </w:r>
    </w:p>
    <w:p w14:paraId="721177B4" w14:textId="5A4D7695" w:rsidR="00D31B83" w:rsidRPr="00102634" w:rsidRDefault="00D31B83" w:rsidP="00417FE3">
      <w:pPr>
        <w:pStyle w:val="TableFigureFooter"/>
        <w:keepNext/>
        <w:keepLines/>
        <w:jc w:val="both"/>
      </w:pPr>
      <w:r w:rsidRPr="00102634">
        <w:rPr>
          <w:u w:val="single"/>
        </w:rPr>
        <w:t>FAKTION</w:t>
      </w:r>
      <w:r w:rsidRPr="00102634">
        <w:t>: tested for PIK3CA, AKT1, or PTEN using three testing protocols: ‘Original’ AKT pathway altered protocol: digital droplet polymerase chain reaction (</w:t>
      </w:r>
      <w:proofErr w:type="spellStart"/>
      <w:r w:rsidRPr="00102634">
        <w:t>ddPCR</w:t>
      </w:r>
      <w:proofErr w:type="spellEnd"/>
      <w:r w:rsidRPr="00102634">
        <w:t xml:space="preserve">)/ pyrosequencing and IHC for the detection of PIK3CA and loss of PTEN expression (tissue and blood samples); ‘Expanded AKT pathway altered protocol: </w:t>
      </w:r>
      <w:proofErr w:type="spellStart"/>
      <w:r w:rsidRPr="00102634">
        <w:t>ddPCR</w:t>
      </w:r>
      <w:proofErr w:type="spellEnd"/>
      <w:r w:rsidRPr="00102634">
        <w:t>/pyrosequencing and NGS (tissue via Foun</w:t>
      </w:r>
      <w:r w:rsidR="0077366F">
        <w:t>d</w:t>
      </w:r>
      <w:r w:rsidRPr="00102634">
        <w:t xml:space="preserve">ationOneCDx and blood samples via </w:t>
      </w:r>
      <w:proofErr w:type="spellStart"/>
      <w:r w:rsidRPr="00102634">
        <w:t>Guar</w:t>
      </w:r>
      <w:r w:rsidR="004A429E">
        <w:t>d</w:t>
      </w:r>
      <w:r w:rsidRPr="00102634">
        <w:t>antOMNI</w:t>
      </w:r>
      <w:proofErr w:type="spellEnd"/>
      <w:r w:rsidRPr="00102634">
        <w:t xml:space="preserve"> RUO); and ‘NGS-identified AKT pathway altered protocol’: NGS (tissue and blood samples)</w:t>
      </w:r>
    </w:p>
    <w:p w14:paraId="4C340CC1" w14:textId="77777777" w:rsidR="00D31B83" w:rsidRPr="00102634" w:rsidRDefault="00D31B83" w:rsidP="00417FE3">
      <w:pPr>
        <w:pStyle w:val="TableFigureFooter"/>
        <w:keepNext/>
        <w:keepLines/>
        <w:jc w:val="both"/>
      </w:pPr>
      <w:r w:rsidRPr="00102634">
        <w:rPr>
          <w:u w:val="single"/>
        </w:rPr>
        <w:t>SOLAR-1</w:t>
      </w:r>
      <w:r w:rsidRPr="00102634">
        <w:t xml:space="preserve">: tested for </w:t>
      </w:r>
      <w:r w:rsidRPr="00102634">
        <w:rPr>
          <w:i/>
          <w:iCs/>
        </w:rPr>
        <w:t>PIK3CA</w:t>
      </w:r>
      <w:r w:rsidRPr="00102634">
        <w:t xml:space="preserve"> alterations using polymerase chain reaction (PCR) of tumour tissue samples (clinical trial assay and </w:t>
      </w:r>
      <w:proofErr w:type="spellStart"/>
      <w:r w:rsidRPr="00102634">
        <w:t>therascreen</w:t>
      </w:r>
      <w:proofErr w:type="spellEnd"/>
      <w:r w:rsidRPr="00102634">
        <w:t xml:space="preserve"> </w:t>
      </w:r>
      <w:r w:rsidRPr="00102634">
        <w:rPr>
          <w:i/>
          <w:iCs/>
        </w:rPr>
        <w:t>PIK3CA</w:t>
      </w:r>
      <w:r w:rsidRPr="00102634">
        <w:t xml:space="preserve"> RGQ PCR Kit)</w:t>
      </w:r>
    </w:p>
    <w:p w14:paraId="5904F315" w14:textId="3B8144B5" w:rsidR="00D31B83" w:rsidRPr="00102634" w:rsidRDefault="00D31B83" w:rsidP="00417FE3">
      <w:pPr>
        <w:pStyle w:val="TableFigureFooter"/>
        <w:keepLines/>
        <w:spacing w:after="120"/>
        <w:jc w:val="both"/>
      </w:pPr>
      <w:r w:rsidRPr="00102634">
        <w:rPr>
          <w:u w:val="single"/>
        </w:rPr>
        <w:t>BELLE-3</w:t>
      </w:r>
      <w:r w:rsidRPr="00102634">
        <w:t>: tested for PIK3CA alterations was conducted in circulating tumour DNA (</w:t>
      </w:r>
      <w:proofErr w:type="spellStart"/>
      <w:r w:rsidRPr="00102634">
        <w:t>ctDNA</w:t>
      </w:r>
      <w:proofErr w:type="spellEnd"/>
      <w:r w:rsidRPr="00102634">
        <w:t xml:space="preserve">; </w:t>
      </w:r>
      <w:proofErr w:type="spellStart"/>
      <w:r w:rsidRPr="00102634">
        <w:t>Inostics</w:t>
      </w:r>
      <w:proofErr w:type="spellEnd"/>
      <w:r w:rsidRPr="00102634">
        <w:t xml:space="preserve"> </w:t>
      </w:r>
      <w:proofErr w:type="spellStart"/>
      <w:r w:rsidRPr="00102634">
        <w:t>BEAMing</w:t>
      </w:r>
      <w:proofErr w:type="spellEnd"/>
      <w:r w:rsidRPr="00102634">
        <w:t xml:space="preserve"> assay) and tumour tissue samples (PCR Roche </w:t>
      </w:r>
      <w:proofErr w:type="spellStart"/>
      <w:r w:rsidRPr="00102634">
        <w:t>cobas</w:t>
      </w:r>
      <w:proofErr w:type="spellEnd"/>
      <w:r w:rsidRPr="00102634">
        <w:t xml:space="preserve"> PIK3CA assay).</w:t>
      </w:r>
    </w:p>
    <w:p w14:paraId="4D73998A" w14:textId="315AEC60" w:rsidR="00D31B83" w:rsidRPr="00030D1B" w:rsidRDefault="00B35DEB" w:rsidP="00101A71">
      <w:pPr>
        <w:pStyle w:val="ListParagraph"/>
      </w:pPr>
      <w:r w:rsidRPr="00030D1B">
        <w:t xml:space="preserve">In CAPItello-291, FAKTION, SOLAR-1, and BELLE-3, the overall risk of bias was low in the intention to treated (ITT) populations. However, there was an unclear to high risk of bias in the AKT altered subgroups since the </w:t>
      </w:r>
      <w:r w:rsidR="00F511B7" w:rsidRPr="00030D1B">
        <w:t xml:space="preserve">all analyses in the </w:t>
      </w:r>
      <w:r w:rsidR="001D42C7" w:rsidRPr="00030D1B">
        <w:t>non AKT</w:t>
      </w:r>
      <w:r w:rsidRPr="00030D1B">
        <w:t xml:space="preserve"> pathway altered patients in CAPItello-291, and all AKT pathway subgroups in FAKTION and BELLE-3 were exploratory analyses with some subgroups </w:t>
      </w:r>
      <w:r w:rsidR="00F511B7" w:rsidRPr="00030D1B">
        <w:t xml:space="preserve">identified </w:t>
      </w:r>
      <w:r w:rsidRPr="0065711B">
        <w:rPr>
          <w:i/>
          <w:iCs/>
        </w:rPr>
        <w:t>post hoc</w:t>
      </w:r>
      <w:r w:rsidRPr="00030D1B">
        <w:t xml:space="preserve">. There also was potential for performance bias in relation to the reporting of subjective outcome measures (e.g., PFS, health related quality of life [HRQoL], safety) in the intervention arms (CAPI+FULV, </w:t>
      </w:r>
      <w:proofErr w:type="spellStart"/>
      <w:r w:rsidRPr="00030D1B">
        <w:t>alpelisib+FULV</w:t>
      </w:r>
      <w:proofErr w:type="spellEnd"/>
      <w:r w:rsidRPr="00030D1B">
        <w:t xml:space="preserve">, </w:t>
      </w:r>
      <w:proofErr w:type="spellStart"/>
      <w:r w:rsidRPr="00030D1B">
        <w:t>buparlisib+FULV</w:t>
      </w:r>
      <w:proofErr w:type="spellEnd"/>
      <w:r w:rsidRPr="00030D1B">
        <w:t>) given the higher rates of adverse events (AEs) associated with AKT-inhibitors compared to placebo + FULV may lead to unintentional unblinding of patients</w:t>
      </w:r>
      <w:r w:rsidR="00672F7D" w:rsidRPr="00030D1B">
        <w:t>.</w:t>
      </w:r>
    </w:p>
    <w:p w14:paraId="4B5DCB13" w14:textId="2BDB6B85" w:rsidR="0047494C" w:rsidRPr="00030D1B" w:rsidRDefault="00D31B83" w:rsidP="00101A71">
      <w:pPr>
        <w:pStyle w:val="ListParagraph"/>
      </w:pPr>
      <w:r w:rsidRPr="00030D1B">
        <w:t>CAPItello-291 was most representative of the proposed test setting since CAPItello-291 tested for PIK3CA, AKT1, and PTEN alterations using the clinical utility standard</w:t>
      </w:r>
      <w:r w:rsidR="00BD7414" w:rsidRPr="00030D1B">
        <w:t xml:space="preserve"> </w:t>
      </w:r>
      <w:r w:rsidR="00BD7414" w:rsidRPr="00030D1B">
        <w:lastRenderedPageBreak/>
        <w:t>(</w:t>
      </w:r>
      <w:r w:rsidRPr="00030D1B">
        <w:t>FoundationOneCDx</w:t>
      </w:r>
      <w:r w:rsidR="00BD7414" w:rsidRPr="00030D1B">
        <w:t>)</w:t>
      </w:r>
      <w:r w:rsidRPr="00030D1B">
        <w:t xml:space="preserve"> on tumour tissue samples; assessed the comparative effectiveness in patients treated with CAPI+FULV and placebo + FULV; and included patients exposed to CDK4/6 inhibitor therapy (70.1% [496/708]) which may better reflect current clinical practice. </w:t>
      </w:r>
      <w:r w:rsidR="0047494C" w:rsidRPr="00030D1B">
        <w:t xml:space="preserve">However, in CAPItello-291, the AKT pathway altered subgroup being a primary analysis group, the complement subgroup (i.e., the </w:t>
      </w:r>
      <w:r w:rsidR="001D42C7" w:rsidRPr="00030D1B">
        <w:t>non AKT</w:t>
      </w:r>
      <w:r w:rsidR="0047494C" w:rsidRPr="00030D1B">
        <w:t xml:space="preserve"> pathway altered subgroup that included ‘known </w:t>
      </w:r>
      <w:r w:rsidR="001D42C7" w:rsidRPr="00030D1B">
        <w:t>non AKT</w:t>
      </w:r>
      <w:r w:rsidR="0047494C" w:rsidRPr="00030D1B">
        <w:t xml:space="preserve"> pathway altered’ and ‘unknown AKT status’) was treated as exploratory in the trial. As such, there is some uncertainty with the interpretation of results from the complement, </w:t>
      </w:r>
      <w:proofErr w:type="gramStart"/>
      <w:r w:rsidR="0047494C" w:rsidRPr="00030D1B">
        <w:t>in particular when</w:t>
      </w:r>
      <w:proofErr w:type="gramEnd"/>
      <w:r w:rsidR="0047494C" w:rsidRPr="00030D1B">
        <w:t xml:space="preserve"> informing the tests for interaction to identify significant treatment effect modifications (</w:t>
      </w:r>
      <w:r w:rsidR="00936BE4" w:rsidRPr="00030D1B">
        <w:rPr>
          <w:color w:val="2B579A"/>
          <w:shd w:val="clear" w:color="auto" w:fill="E6E6E6"/>
        </w:rPr>
        <w:fldChar w:fldCharType="begin" w:fldLock="1"/>
      </w:r>
      <w:r w:rsidR="00936BE4" w:rsidRPr="00030D1B">
        <w:instrText xml:space="preserve"> REF _Ref174956732 \h  \* MERGEFORMAT </w:instrText>
      </w:r>
      <w:r w:rsidR="00936BE4" w:rsidRPr="00030D1B">
        <w:rPr>
          <w:color w:val="2B579A"/>
          <w:shd w:val="clear" w:color="auto" w:fill="E6E6E6"/>
        </w:rPr>
      </w:r>
      <w:r w:rsidR="00936BE4" w:rsidRPr="00030D1B">
        <w:rPr>
          <w:color w:val="2B579A"/>
          <w:shd w:val="clear" w:color="auto" w:fill="E6E6E6"/>
        </w:rPr>
        <w:fldChar w:fldCharType="separate"/>
      </w:r>
      <w:r w:rsidR="00861A7F" w:rsidRPr="00102634">
        <w:t xml:space="preserve">Table </w:t>
      </w:r>
      <w:r w:rsidR="00861A7F">
        <w:t>9</w:t>
      </w:r>
      <w:r w:rsidR="00936BE4" w:rsidRPr="00030D1B">
        <w:rPr>
          <w:color w:val="2B579A"/>
          <w:shd w:val="clear" w:color="auto" w:fill="E6E6E6"/>
        </w:rPr>
        <w:fldChar w:fldCharType="end"/>
      </w:r>
      <w:r w:rsidR="0047494C" w:rsidRPr="00030D1B">
        <w:t xml:space="preserve">). </w:t>
      </w:r>
    </w:p>
    <w:p w14:paraId="65817AC2" w14:textId="4EAC05EE" w:rsidR="00D31B83" w:rsidRPr="00030D1B" w:rsidRDefault="00D718F9" w:rsidP="00101A71">
      <w:pPr>
        <w:pStyle w:val="ListParagraph"/>
      </w:pPr>
      <w:r w:rsidRPr="00030D1B">
        <w:t>T</w:t>
      </w:r>
      <w:r w:rsidR="00DA0B3E" w:rsidRPr="00030D1B">
        <w:t>here</w:t>
      </w:r>
      <w:r w:rsidRPr="00030D1B">
        <w:t xml:space="preserve"> were </w:t>
      </w:r>
      <w:r w:rsidR="00A86AA6" w:rsidRPr="00030D1B">
        <w:t xml:space="preserve">other </w:t>
      </w:r>
      <w:r w:rsidRPr="00030D1B">
        <w:t xml:space="preserve">potential applicability issues with CAPItello-291 </w:t>
      </w:r>
      <w:r w:rsidR="00A86AA6" w:rsidRPr="00030D1B">
        <w:t xml:space="preserve">to </w:t>
      </w:r>
      <w:r w:rsidRPr="00030D1B">
        <w:t xml:space="preserve">Australian clinical practice, especially for the 2L setting. </w:t>
      </w:r>
      <w:r w:rsidR="0043477B" w:rsidRPr="00030D1B">
        <w:t>P</w:t>
      </w:r>
      <w:r w:rsidRPr="00030D1B">
        <w:t xml:space="preserve">lacebo + FULV may not be the relevant comparator for </w:t>
      </w:r>
      <w:r w:rsidR="00185B3C">
        <w:t>some</w:t>
      </w:r>
      <w:r w:rsidR="00185B3C" w:rsidRPr="00030D1B">
        <w:t xml:space="preserve"> </w:t>
      </w:r>
      <w:r w:rsidRPr="00030D1B">
        <w:t>patients in clinical practice</w:t>
      </w:r>
      <w:r w:rsidR="000824C5" w:rsidRPr="00030D1B">
        <w:t xml:space="preserve"> (see paragraph </w:t>
      </w:r>
      <w:r w:rsidR="00626FFC" w:rsidRPr="00030D1B">
        <w:rPr>
          <w:color w:val="2B579A"/>
          <w:shd w:val="clear" w:color="auto" w:fill="E6E6E6"/>
        </w:rPr>
        <w:fldChar w:fldCharType="begin" w:fldLock="1"/>
      </w:r>
      <w:r w:rsidR="00626FFC" w:rsidRPr="00030D1B">
        <w:instrText xml:space="preserve"> REF _Ref175008353 \r \h </w:instrText>
      </w:r>
      <w:r w:rsidR="00030D1B">
        <w:rPr>
          <w:color w:val="2B579A"/>
          <w:shd w:val="clear" w:color="auto" w:fill="E6E6E6"/>
        </w:rPr>
        <w:instrText xml:space="preserve"> \* MERGEFORMAT </w:instrText>
      </w:r>
      <w:r w:rsidR="00626FFC" w:rsidRPr="00030D1B">
        <w:rPr>
          <w:color w:val="2B579A"/>
          <w:shd w:val="clear" w:color="auto" w:fill="E6E6E6"/>
        </w:rPr>
      </w:r>
      <w:r w:rsidR="00626FFC" w:rsidRPr="00030D1B">
        <w:rPr>
          <w:color w:val="2B579A"/>
          <w:shd w:val="clear" w:color="auto" w:fill="E6E6E6"/>
        </w:rPr>
        <w:fldChar w:fldCharType="separate"/>
      </w:r>
      <w:r w:rsidR="00861A7F">
        <w:t>5.3</w:t>
      </w:r>
      <w:r w:rsidR="00626FFC" w:rsidRPr="00030D1B">
        <w:rPr>
          <w:color w:val="2B579A"/>
          <w:shd w:val="clear" w:color="auto" w:fill="E6E6E6"/>
        </w:rPr>
        <w:fldChar w:fldCharType="end"/>
      </w:r>
      <w:r w:rsidR="007D4B95" w:rsidRPr="00030D1B">
        <w:t xml:space="preserve"> and </w:t>
      </w:r>
      <w:r w:rsidR="007D4B95" w:rsidRPr="00030D1B">
        <w:rPr>
          <w:color w:val="2B579A"/>
          <w:shd w:val="clear" w:color="auto" w:fill="E6E6E6"/>
        </w:rPr>
        <w:fldChar w:fldCharType="begin" w:fldLock="1"/>
      </w:r>
      <w:r w:rsidR="007D4B95" w:rsidRPr="00030D1B">
        <w:instrText xml:space="preserve"> REF _Ref175008394 \r \h </w:instrText>
      </w:r>
      <w:r w:rsidR="00030D1B">
        <w:rPr>
          <w:color w:val="2B579A"/>
          <w:shd w:val="clear" w:color="auto" w:fill="E6E6E6"/>
        </w:rPr>
        <w:instrText xml:space="preserve"> \* MERGEFORMAT </w:instrText>
      </w:r>
      <w:r w:rsidR="007D4B95" w:rsidRPr="00030D1B">
        <w:rPr>
          <w:color w:val="2B579A"/>
          <w:shd w:val="clear" w:color="auto" w:fill="E6E6E6"/>
        </w:rPr>
      </w:r>
      <w:r w:rsidR="007D4B95" w:rsidRPr="00030D1B">
        <w:rPr>
          <w:color w:val="2B579A"/>
          <w:shd w:val="clear" w:color="auto" w:fill="E6E6E6"/>
        </w:rPr>
        <w:fldChar w:fldCharType="separate"/>
      </w:r>
      <w:r w:rsidR="00861A7F">
        <w:t>5.4</w:t>
      </w:r>
      <w:r w:rsidR="007D4B95" w:rsidRPr="00030D1B">
        <w:rPr>
          <w:color w:val="2B579A"/>
          <w:shd w:val="clear" w:color="auto" w:fill="E6E6E6"/>
        </w:rPr>
        <w:fldChar w:fldCharType="end"/>
      </w:r>
      <w:r w:rsidR="00626FFC" w:rsidRPr="00030D1B">
        <w:t>)</w:t>
      </w:r>
      <w:r w:rsidRPr="00030D1B">
        <w:t xml:space="preserve">. </w:t>
      </w:r>
      <w:r w:rsidR="00185B3C">
        <w:t>Al</w:t>
      </w:r>
      <w:r w:rsidRPr="00030D1B">
        <w:t>though tests for interaction conducted during the evaluation did not indicate a treatment modification from prior lines of therapy (ET or chemotherapy) or prior CDK4/6 inhibitor use</w:t>
      </w:r>
      <w:r w:rsidR="00DA0B3E" w:rsidRPr="00030D1B">
        <w:t>, CAPItello-291 may not have been sufficiently powered to detect such differences</w:t>
      </w:r>
      <w:r w:rsidR="00312393" w:rsidRPr="00030D1B">
        <w:t xml:space="preserve">. </w:t>
      </w:r>
      <w:r w:rsidR="00143976" w:rsidRPr="00030D1B">
        <w:t>Further, patients previously treated with mTOR inhibitors were excluded from enrolment which was not reflective of the 2L setting in Australia or the requested restriction</w:t>
      </w:r>
      <w:r w:rsidR="0054244C" w:rsidRPr="00030D1B">
        <w:t>.</w:t>
      </w:r>
    </w:p>
    <w:p w14:paraId="06EDE5C1" w14:textId="13ACD554" w:rsidR="00046758" w:rsidRPr="00102634" w:rsidRDefault="00046758" w:rsidP="00101A71">
      <w:pPr>
        <w:pStyle w:val="ListParagraph"/>
        <w:rPr>
          <w:color w:val="auto"/>
        </w:rPr>
      </w:pPr>
      <w:r w:rsidRPr="00102634">
        <w:t>The data available to inform the effectiveness of the AKT pathway testing and treatment with CAPI+FULV</w:t>
      </w:r>
      <w:r w:rsidR="00F7438D" w:rsidRPr="00102634">
        <w:t xml:space="preserve"> included only CAPItello-291 and FAKTION and </w:t>
      </w:r>
      <w:r w:rsidRPr="00102634">
        <w:t xml:space="preserve">are presented in </w:t>
      </w:r>
      <w:r w:rsidR="00DA0B3E" w:rsidRPr="00102634">
        <w:rPr>
          <w:color w:val="2B579A"/>
          <w:shd w:val="clear" w:color="auto" w:fill="E6E6E6"/>
        </w:rPr>
        <w:fldChar w:fldCharType="begin" w:fldLock="1"/>
      </w:r>
      <w:r w:rsidR="00DA0B3E" w:rsidRPr="00102634">
        <w:instrText xml:space="preserve"> REF _Ref174925114 \h </w:instrText>
      </w:r>
      <w:r w:rsidR="00DA0B3E" w:rsidRPr="00102634">
        <w:rPr>
          <w:color w:val="2B579A"/>
          <w:shd w:val="clear" w:color="auto" w:fill="E6E6E6"/>
        </w:rPr>
      </w:r>
      <w:r w:rsidR="00DA0B3E" w:rsidRPr="00102634">
        <w:rPr>
          <w:color w:val="2B579A"/>
          <w:shd w:val="clear" w:color="auto" w:fill="E6E6E6"/>
        </w:rPr>
        <w:fldChar w:fldCharType="separate"/>
      </w:r>
      <w:r w:rsidR="00861A7F" w:rsidRPr="00102634">
        <w:t xml:space="preserve">Table </w:t>
      </w:r>
      <w:r w:rsidR="00861A7F">
        <w:rPr>
          <w:noProof/>
        </w:rPr>
        <w:t>5</w:t>
      </w:r>
      <w:r w:rsidR="00DA0B3E" w:rsidRPr="00102634">
        <w:rPr>
          <w:color w:val="2B579A"/>
          <w:shd w:val="clear" w:color="auto" w:fill="E6E6E6"/>
        </w:rPr>
        <w:fldChar w:fldCharType="end"/>
      </w:r>
      <w:r w:rsidRPr="00102634">
        <w:t>.</w:t>
      </w:r>
      <w:r w:rsidR="00F7438D" w:rsidRPr="00102634">
        <w:t xml:space="preserve"> </w:t>
      </w:r>
      <w:r w:rsidR="008C142E">
        <w:t xml:space="preserve">The AKT pathway alteration subgroups from CAPItello-291 and FAKTION are also presented in </w:t>
      </w:r>
      <w:r w:rsidR="008C142E">
        <w:fldChar w:fldCharType="begin" w:fldLock="1"/>
      </w:r>
      <w:r w:rsidR="008C142E">
        <w:instrText xml:space="preserve"> REF _Ref176850769 \h </w:instrText>
      </w:r>
      <w:r w:rsidR="008C142E">
        <w:fldChar w:fldCharType="separate"/>
      </w:r>
      <w:r w:rsidR="00861A7F">
        <w:t xml:space="preserve">Table </w:t>
      </w:r>
      <w:r w:rsidR="00861A7F">
        <w:rPr>
          <w:noProof/>
        </w:rPr>
        <w:t>6</w:t>
      </w:r>
      <w:r w:rsidR="008C142E">
        <w:fldChar w:fldCharType="end"/>
      </w:r>
      <w:r w:rsidR="008C142E">
        <w:t>.</w:t>
      </w:r>
    </w:p>
    <w:p w14:paraId="6F93D216" w14:textId="62381BE9" w:rsidR="00046758" w:rsidRPr="00102634" w:rsidRDefault="00DA0B3E" w:rsidP="00311C70">
      <w:pPr>
        <w:pStyle w:val="Caption"/>
      </w:pPr>
      <w:bookmarkStart w:id="30" w:name="_Ref174925114"/>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5</w:t>
      </w:r>
      <w:r w:rsidR="00861A7F">
        <w:rPr>
          <w:noProof/>
        </w:rPr>
        <w:fldChar w:fldCharType="end"/>
      </w:r>
      <w:bookmarkEnd w:id="30"/>
      <w:r w:rsidRPr="00102634">
        <w:t xml:space="preserve">: </w:t>
      </w:r>
      <w:r w:rsidR="00046758" w:rsidRPr="00102634">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3"/>
        <w:gridCol w:w="3134"/>
        <w:gridCol w:w="3689"/>
      </w:tblGrid>
      <w:tr w:rsidR="00046758" w:rsidRPr="00102634" w14:paraId="186C0224" w14:textId="77777777" w:rsidTr="00F95582">
        <w:tc>
          <w:tcPr>
            <w:tcW w:w="1216" w:type="pct"/>
            <w:tcBorders>
              <w:top w:val="single" w:sz="4" w:space="0" w:color="000000"/>
              <w:left w:val="single" w:sz="4" w:space="0" w:color="000000"/>
              <w:bottom w:val="single" w:sz="4" w:space="0" w:color="000000"/>
              <w:right w:val="single" w:sz="4" w:space="0" w:color="000000"/>
            </w:tcBorders>
          </w:tcPr>
          <w:p w14:paraId="14EF7FF2" w14:textId="77777777" w:rsidR="00046758" w:rsidRPr="00102634" w:rsidRDefault="00046758" w:rsidP="00F57815">
            <w:pPr>
              <w:pStyle w:val="TableText"/>
              <w:keepNext/>
            </w:pPr>
          </w:p>
        </w:tc>
        <w:tc>
          <w:tcPr>
            <w:tcW w:w="1738" w:type="pct"/>
            <w:tcBorders>
              <w:top w:val="single" w:sz="4" w:space="0" w:color="000000"/>
              <w:left w:val="single" w:sz="4" w:space="0" w:color="000000"/>
              <w:bottom w:val="single" w:sz="4" w:space="0" w:color="000000"/>
              <w:right w:val="single" w:sz="4" w:space="0" w:color="000000"/>
            </w:tcBorders>
            <w:vAlign w:val="center"/>
            <w:hideMark/>
          </w:tcPr>
          <w:p w14:paraId="430C1465" w14:textId="77777777" w:rsidR="00046758" w:rsidRPr="00102634" w:rsidRDefault="00046758" w:rsidP="00F57815">
            <w:pPr>
              <w:pStyle w:val="TableText"/>
              <w:keepNext/>
              <w:jc w:val="center"/>
            </w:pPr>
            <w:r w:rsidRPr="00102634">
              <w:rPr>
                <w:b/>
              </w:rPr>
              <w:t>CAPI+FULV</w:t>
            </w:r>
          </w:p>
        </w:tc>
        <w:tc>
          <w:tcPr>
            <w:tcW w:w="2046" w:type="pct"/>
            <w:tcBorders>
              <w:top w:val="single" w:sz="4" w:space="0" w:color="000000"/>
              <w:left w:val="single" w:sz="4" w:space="0" w:color="000000"/>
              <w:bottom w:val="single" w:sz="4" w:space="0" w:color="000000"/>
              <w:right w:val="single" w:sz="4" w:space="0" w:color="000000"/>
            </w:tcBorders>
            <w:vAlign w:val="center"/>
            <w:hideMark/>
          </w:tcPr>
          <w:p w14:paraId="41774A59" w14:textId="77777777" w:rsidR="00046758" w:rsidRPr="00102634" w:rsidRDefault="00046758" w:rsidP="00F57815">
            <w:pPr>
              <w:pStyle w:val="TableText"/>
              <w:keepNext/>
              <w:jc w:val="center"/>
            </w:pPr>
            <w:r w:rsidRPr="00102634">
              <w:rPr>
                <w:b/>
              </w:rPr>
              <w:t>FULV monotherapy</w:t>
            </w:r>
          </w:p>
        </w:tc>
      </w:tr>
      <w:tr w:rsidR="00046758" w:rsidRPr="00102634" w14:paraId="7CEAE6A5" w14:textId="77777777" w:rsidTr="00F95582">
        <w:tc>
          <w:tcPr>
            <w:tcW w:w="1216" w:type="pct"/>
            <w:tcBorders>
              <w:top w:val="single" w:sz="4" w:space="0" w:color="000000"/>
              <w:left w:val="single" w:sz="4" w:space="0" w:color="000000"/>
              <w:bottom w:val="single" w:sz="4" w:space="0" w:color="000000"/>
              <w:right w:val="single" w:sz="4" w:space="0" w:color="000000"/>
            </w:tcBorders>
            <w:hideMark/>
          </w:tcPr>
          <w:p w14:paraId="029ACF56" w14:textId="77777777" w:rsidR="00046758" w:rsidRPr="00102634" w:rsidRDefault="00046758" w:rsidP="00F57815">
            <w:pPr>
              <w:pStyle w:val="TableText"/>
              <w:keepNext/>
            </w:pPr>
            <w:r w:rsidRPr="00102634">
              <w:t>Biomarker test positive</w:t>
            </w:r>
          </w:p>
        </w:tc>
        <w:tc>
          <w:tcPr>
            <w:tcW w:w="1738" w:type="pct"/>
            <w:tcBorders>
              <w:top w:val="single" w:sz="4" w:space="0" w:color="000000"/>
              <w:left w:val="single" w:sz="4" w:space="0" w:color="000000"/>
              <w:bottom w:val="single" w:sz="4" w:space="0" w:color="000000"/>
              <w:right w:val="single" w:sz="4" w:space="0" w:color="000000"/>
            </w:tcBorders>
            <w:vAlign w:val="center"/>
            <w:hideMark/>
          </w:tcPr>
          <w:p w14:paraId="0810C8D3" w14:textId="77777777" w:rsidR="00046758" w:rsidRPr="00102634" w:rsidRDefault="00046758" w:rsidP="00F57815">
            <w:pPr>
              <w:pStyle w:val="TableText"/>
              <w:keepNext/>
              <w:jc w:val="center"/>
            </w:pPr>
            <w:r w:rsidRPr="00102634">
              <w:t>CAPItello-291, FAKTION</w:t>
            </w:r>
          </w:p>
        </w:tc>
        <w:tc>
          <w:tcPr>
            <w:tcW w:w="2046" w:type="pct"/>
            <w:tcBorders>
              <w:top w:val="single" w:sz="4" w:space="0" w:color="000000"/>
              <w:left w:val="single" w:sz="4" w:space="0" w:color="000000"/>
              <w:bottom w:val="single" w:sz="4" w:space="0" w:color="000000"/>
              <w:right w:val="single" w:sz="4" w:space="0" w:color="000000"/>
            </w:tcBorders>
            <w:vAlign w:val="center"/>
            <w:hideMark/>
          </w:tcPr>
          <w:p w14:paraId="06F4EB13" w14:textId="77777777" w:rsidR="00046758" w:rsidRPr="00102634" w:rsidRDefault="00046758" w:rsidP="00F57815">
            <w:pPr>
              <w:pStyle w:val="TableText"/>
              <w:keepNext/>
              <w:jc w:val="center"/>
            </w:pPr>
            <w:r w:rsidRPr="00102634">
              <w:t>CAPItello-291, FAKTION</w:t>
            </w:r>
          </w:p>
        </w:tc>
      </w:tr>
      <w:tr w:rsidR="00046758" w:rsidRPr="00102634" w14:paraId="60D231F5" w14:textId="77777777" w:rsidTr="00F95582">
        <w:tc>
          <w:tcPr>
            <w:tcW w:w="1216" w:type="pct"/>
            <w:tcBorders>
              <w:top w:val="single" w:sz="4" w:space="0" w:color="000000"/>
              <w:left w:val="single" w:sz="4" w:space="0" w:color="000000"/>
              <w:bottom w:val="single" w:sz="4" w:space="0" w:color="000000"/>
              <w:right w:val="single" w:sz="4" w:space="0" w:color="000000"/>
            </w:tcBorders>
            <w:hideMark/>
          </w:tcPr>
          <w:p w14:paraId="5A9F4613" w14:textId="77777777" w:rsidR="00046758" w:rsidRPr="00102634" w:rsidRDefault="00046758" w:rsidP="00F57815">
            <w:pPr>
              <w:pStyle w:val="TableText"/>
              <w:keepNext/>
            </w:pPr>
            <w:r w:rsidRPr="00102634">
              <w:t>Biomarker test negative</w:t>
            </w:r>
            <w:r w:rsidRPr="00102634">
              <w:rPr>
                <w:b/>
              </w:rPr>
              <w:t xml:space="preserve"> </w:t>
            </w:r>
          </w:p>
        </w:tc>
        <w:tc>
          <w:tcPr>
            <w:tcW w:w="1738" w:type="pct"/>
            <w:tcBorders>
              <w:top w:val="single" w:sz="4" w:space="0" w:color="000000"/>
              <w:left w:val="single" w:sz="4" w:space="0" w:color="000000"/>
              <w:bottom w:val="single" w:sz="4" w:space="0" w:color="000000"/>
              <w:right w:val="single" w:sz="4" w:space="0" w:color="000000"/>
            </w:tcBorders>
            <w:vAlign w:val="center"/>
            <w:hideMark/>
          </w:tcPr>
          <w:p w14:paraId="2B501CB2" w14:textId="77777777" w:rsidR="00046758" w:rsidRPr="00102634" w:rsidRDefault="00046758" w:rsidP="00F57815">
            <w:pPr>
              <w:pStyle w:val="TableText"/>
              <w:keepNext/>
              <w:jc w:val="center"/>
            </w:pPr>
            <w:r w:rsidRPr="00102634">
              <w:t>CAPItello-291, FAKTION</w:t>
            </w:r>
          </w:p>
        </w:tc>
        <w:tc>
          <w:tcPr>
            <w:tcW w:w="2046" w:type="pct"/>
            <w:tcBorders>
              <w:top w:val="single" w:sz="4" w:space="0" w:color="000000"/>
              <w:left w:val="single" w:sz="4" w:space="0" w:color="000000"/>
              <w:bottom w:val="single" w:sz="4" w:space="0" w:color="000000"/>
              <w:right w:val="single" w:sz="4" w:space="0" w:color="000000"/>
            </w:tcBorders>
            <w:vAlign w:val="center"/>
            <w:hideMark/>
          </w:tcPr>
          <w:p w14:paraId="3B69B1AE" w14:textId="77777777" w:rsidR="00046758" w:rsidRPr="00102634" w:rsidRDefault="00046758" w:rsidP="00F57815">
            <w:pPr>
              <w:pStyle w:val="TableText"/>
              <w:keepNext/>
              <w:jc w:val="center"/>
            </w:pPr>
            <w:r w:rsidRPr="00102634">
              <w:t>CAPItello-291, FAKTION</w:t>
            </w:r>
          </w:p>
        </w:tc>
      </w:tr>
    </w:tbl>
    <w:p w14:paraId="7AD3645C" w14:textId="77777777" w:rsidR="00046758" w:rsidRPr="00102634" w:rsidRDefault="00046758" w:rsidP="00F57815">
      <w:pPr>
        <w:pStyle w:val="TableFooter"/>
        <w:keepNext/>
      </w:pPr>
      <w:r w:rsidRPr="00102634">
        <w:t>Source: Section 2A, 2B, 2C, and 2D of the submission</w:t>
      </w:r>
    </w:p>
    <w:p w14:paraId="1ABE0DE4" w14:textId="45C91C3E" w:rsidR="00046758" w:rsidRDefault="00287BD4" w:rsidP="00046758">
      <w:pPr>
        <w:pStyle w:val="TableFooter"/>
      </w:pPr>
      <w:r>
        <w:t xml:space="preserve">CAPI = capivasertib; FULV = fulvestrant </w:t>
      </w:r>
    </w:p>
    <w:p w14:paraId="7EE6D218" w14:textId="1EC94134" w:rsidR="008C142E" w:rsidRDefault="008C142E" w:rsidP="00311C70">
      <w:pPr>
        <w:pStyle w:val="Caption"/>
      </w:pPr>
      <w:bookmarkStart w:id="31" w:name="_Ref176850769"/>
      <w:r>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6</w:t>
      </w:r>
      <w:r w:rsidR="00861A7F">
        <w:rPr>
          <w:noProof/>
        </w:rPr>
        <w:fldChar w:fldCharType="end"/>
      </w:r>
      <w:bookmarkEnd w:id="31"/>
      <w:r>
        <w:t xml:space="preserve">: </w:t>
      </w:r>
      <w:r w:rsidRPr="008C142E">
        <w:t>AKT pathway alteration subgroups informing the predictive effect of AKT pathway testing</w:t>
      </w:r>
    </w:p>
    <w:tbl>
      <w:tblPr>
        <w:tblStyle w:val="HTATableshaded"/>
        <w:tblW w:w="5000" w:type="pct"/>
        <w:tblLook w:val="04A0" w:firstRow="1" w:lastRow="0" w:firstColumn="1" w:lastColumn="0" w:noHBand="0" w:noVBand="1"/>
      </w:tblPr>
      <w:tblGrid>
        <w:gridCol w:w="2263"/>
        <w:gridCol w:w="6753"/>
      </w:tblGrid>
      <w:tr w:rsidR="008C142E" w14:paraId="6286F13E" w14:textId="77777777" w:rsidTr="00F57815">
        <w:trPr>
          <w:cnfStyle w:val="100000000000" w:firstRow="1" w:lastRow="0" w:firstColumn="0" w:lastColumn="0" w:oddVBand="0" w:evenVBand="0" w:oddHBand="0" w:evenHBand="0" w:firstRowFirstColumn="0" w:firstRowLastColumn="0" w:lastRowFirstColumn="0" w:lastRowLastColumn="0"/>
          <w:trHeight w:val="113"/>
        </w:trPr>
        <w:tc>
          <w:tcPr>
            <w:tcW w:w="2263" w:type="dxa"/>
          </w:tcPr>
          <w:p w14:paraId="6447318E" w14:textId="60C27728" w:rsidR="008C142E" w:rsidRPr="00CE0BFA" w:rsidRDefault="008C142E" w:rsidP="00F57815">
            <w:pPr>
              <w:pStyle w:val="TableText"/>
              <w:keepNext/>
              <w:rPr>
                <w:b/>
                <w:bCs/>
              </w:rPr>
            </w:pPr>
            <w:r w:rsidRPr="00CE0BFA">
              <w:rPr>
                <w:b/>
                <w:bCs/>
              </w:rPr>
              <w:t>AKT pathway subgroups</w:t>
            </w:r>
            <w:r w:rsidR="005126AB">
              <w:rPr>
                <w:b/>
                <w:bCs/>
              </w:rPr>
              <w:t xml:space="preserve"> in trials</w:t>
            </w:r>
          </w:p>
        </w:tc>
        <w:tc>
          <w:tcPr>
            <w:tcW w:w="6753" w:type="dxa"/>
          </w:tcPr>
          <w:p w14:paraId="1A44F565" w14:textId="77777777" w:rsidR="008C142E" w:rsidRPr="00CE0BFA" w:rsidRDefault="008C142E" w:rsidP="00F57815">
            <w:pPr>
              <w:pStyle w:val="TableText"/>
              <w:keepNext/>
              <w:rPr>
                <w:b/>
                <w:bCs/>
              </w:rPr>
            </w:pPr>
            <w:r w:rsidRPr="00CE0BFA">
              <w:rPr>
                <w:b/>
                <w:bCs/>
              </w:rPr>
              <w:t>CAPItello-291</w:t>
            </w:r>
          </w:p>
        </w:tc>
      </w:tr>
      <w:tr w:rsidR="008C142E" w14:paraId="73170E13" w14:textId="77777777" w:rsidTr="00F57815">
        <w:trPr>
          <w:trHeight w:val="113"/>
        </w:trPr>
        <w:tc>
          <w:tcPr>
            <w:tcW w:w="2263" w:type="dxa"/>
          </w:tcPr>
          <w:p w14:paraId="6DE1B149" w14:textId="77777777" w:rsidR="008C142E" w:rsidRDefault="008C142E" w:rsidP="00F57815">
            <w:pPr>
              <w:pStyle w:val="TableText"/>
              <w:keepNext/>
            </w:pPr>
            <w:r>
              <w:t xml:space="preserve">AKT pathway altered </w:t>
            </w:r>
          </w:p>
        </w:tc>
        <w:tc>
          <w:tcPr>
            <w:tcW w:w="6753" w:type="dxa"/>
          </w:tcPr>
          <w:p w14:paraId="065B2E97" w14:textId="77777777" w:rsidR="008C142E" w:rsidRDefault="008C142E" w:rsidP="00F57815">
            <w:pPr>
              <w:pStyle w:val="TableText"/>
              <w:keepNext/>
            </w:pPr>
            <w:r>
              <w:t xml:space="preserve">Patients with at least one qualifying </w:t>
            </w:r>
            <w:r w:rsidRPr="004B51C0">
              <w:rPr>
                <w:i/>
                <w:iCs/>
              </w:rPr>
              <w:t>PIK3CA</w:t>
            </w:r>
            <w:r>
              <w:t xml:space="preserve">, </w:t>
            </w:r>
            <w:r w:rsidRPr="004B51C0">
              <w:rPr>
                <w:i/>
                <w:iCs/>
              </w:rPr>
              <w:t>AKT1</w:t>
            </w:r>
            <w:r>
              <w:t xml:space="preserve">, or </w:t>
            </w:r>
            <w:r w:rsidRPr="004B51C0">
              <w:rPr>
                <w:i/>
                <w:iCs/>
              </w:rPr>
              <w:t>PTEN</w:t>
            </w:r>
            <w:r>
              <w:t xml:space="preserve"> alteration as detected by NGS F1CDx</w:t>
            </w:r>
          </w:p>
        </w:tc>
      </w:tr>
      <w:tr w:rsidR="008C142E" w14:paraId="3AA98166" w14:textId="77777777" w:rsidTr="00F57815">
        <w:trPr>
          <w:trHeight w:val="113"/>
        </w:trPr>
        <w:tc>
          <w:tcPr>
            <w:tcW w:w="2263" w:type="dxa"/>
          </w:tcPr>
          <w:p w14:paraId="5683EA15" w14:textId="77777777" w:rsidR="008C142E" w:rsidRDefault="008C142E" w:rsidP="00F57815">
            <w:pPr>
              <w:pStyle w:val="TableText"/>
              <w:keepNext/>
            </w:pPr>
            <w:r>
              <w:t>Non AKT pathway altered</w:t>
            </w:r>
          </w:p>
        </w:tc>
        <w:tc>
          <w:tcPr>
            <w:tcW w:w="6753" w:type="dxa"/>
          </w:tcPr>
          <w:p w14:paraId="1DB81926" w14:textId="77777777" w:rsidR="008C142E" w:rsidRDefault="008C142E" w:rsidP="00F57815">
            <w:pPr>
              <w:pStyle w:val="TableText"/>
              <w:keepNext/>
            </w:pPr>
            <w:r>
              <w:t xml:space="preserve">Patients without a qualifying </w:t>
            </w:r>
            <w:r w:rsidRPr="004B51C0">
              <w:rPr>
                <w:i/>
                <w:iCs/>
              </w:rPr>
              <w:t>PIK3CA</w:t>
            </w:r>
            <w:r>
              <w:t xml:space="preserve">, </w:t>
            </w:r>
            <w:r w:rsidRPr="004B51C0">
              <w:rPr>
                <w:i/>
                <w:iCs/>
              </w:rPr>
              <w:t>AKT1</w:t>
            </w:r>
            <w:r>
              <w:t xml:space="preserve">, or </w:t>
            </w:r>
            <w:r w:rsidRPr="004B51C0">
              <w:rPr>
                <w:i/>
                <w:iCs/>
              </w:rPr>
              <w:t>PTEN</w:t>
            </w:r>
            <w:r>
              <w:t xml:space="preserve"> alteration including those who are confirmed Known non AKT pathway altered and unknown AKT status as detected by NGS F1CDx</w:t>
            </w:r>
          </w:p>
        </w:tc>
      </w:tr>
      <w:tr w:rsidR="008C142E" w14:paraId="45AEA245" w14:textId="77777777" w:rsidTr="00F57815">
        <w:trPr>
          <w:trHeight w:val="113"/>
        </w:trPr>
        <w:tc>
          <w:tcPr>
            <w:tcW w:w="2263" w:type="dxa"/>
          </w:tcPr>
          <w:p w14:paraId="13D6018C" w14:textId="77777777" w:rsidR="008C142E" w:rsidRDefault="008C142E" w:rsidP="00F57815">
            <w:pPr>
              <w:pStyle w:val="TableText"/>
              <w:keepNext/>
            </w:pPr>
            <w:r>
              <w:t xml:space="preserve">Known non AKT pathway altered </w:t>
            </w:r>
          </w:p>
        </w:tc>
        <w:tc>
          <w:tcPr>
            <w:tcW w:w="6753" w:type="dxa"/>
          </w:tcPr>
          <w:p w14:paraId="14060305" w14:textId="77777777" w:rsidR="008C142E" w:rsidRDefault="008C142E" w:rsidP="00F57815">
            <w:pPr>
              <w:pStyle w:val="TableText"/>
              <w:keepNext/>
            </w:pPr>
            <w:r>
              <w:t xml:space="preserve">Patients confirmed to be without a qualifying </w:t>
            </w:r>
            <w:r w:rsidRPr="004B51C0">
              <w:rPr>
                <w:i/>
                <w:iCs/>
              </w:rPr>
              <w:t>PIK3CA</w:t>
            </w:r>
            <w:r>
              <w:t xml:space="preserve">, </w:t>
            </w:r>
            <w:r w:rsidRPr="004B51C0">
              <w:rPr>
                <w:i/>
                <w:iCs/>
              </w:rPr>
              <w:t>AKT1</w:t>
            </w:r>
            <w:r>
              <w:t xml:space="preserve">, or </w:t>
            </w:r>
            <w:r w:rsidRPr="004B51C0">
              <w:rPr>
                <w:i/>
                <w:iCs/>
              </w:rPr>
              <w:t>PTEN</w:t>
            </w:r>
            <w:r>
              <w:t xml:space="preserve"> alteration as detected by NGS F1CDx, excluding patients with unknown AKT pathway status</w:t>
            </w:r>
          </w:p>
        </w:tc>
      </w:tr>
      <w:tr w:rsidR="008C142E" w14:paraId="4122AB25" w14:textId="77777777" w:rsidTr="00F57815">
        <w:trPr>
          <w:trHeight w:val="113"/>
        </w:trPr>
        <w:tc>
          <w:tcPr>
            <w:tcW w:w="2263" w:type="dxa"/>
          </w:tcPr>
          <w:p w14:paraId="57940788" w14:textId="77777777" w:rsidR="008C142E" w:rsidRDefault="008C142E" w:rsidP="00F57815">
            <w:pPr>
              <w:pStyle w:val="TableText"/>
              <w:keepNext/>
            </w:pPr>
            <w:r>
              <w:t>Unknown AKT pathway status</w:t>
            </w:r>
          </w:p>
        </w:tc>
        <w:tc>
          <w:tcPr>
            <w:tcW w:w="6753" w:type="dxa"/>
          </w:tcPr>
          <w:p w14:paraId="64F1DDC5" w14:textId="77777777" w:rsidR="008C142E" w:rsidRPr="00BC1414" w:rsidRDefault="008C142E" w:rsidP="00F57815">
            <w:pPr>
              <w:pStyle w:val="TableText"/>
              <w:keepNext/>
              <w:rPr>
                <w:szCs w:val="20"/>
              </w:rPr>
            </w:pPr>
            <w:r w:rsidRPr="00BC1414">
              <w:rPr>
                <w:szCs w:val="20"/>
              </w:rPr>
              <w:t>Patients who have an unknown AKT pathway test result due to:</w:t>
            </w:r>
          </w:p>
          <w:p w14:paraId="2DD5C7F4" w14:textId="77777777" w:rsidR="008C142E" w:rsidRDefault="008C142E" w:rsidP="00F57815">
            <w:pPr>
              <w:pStyle w:val="MainBodyBulletPoint"/>
              <w:keepNext/>
              <w:spacing w:before="0" w:after="0"/>
              <w:ind w:left="360"/>
              <w:rPr>
                <w:rFonts w:ascii="Arial Narrow" w:hAnsi="Arial Narrow"/>
                <w:sz w:val="20"/>
                <w:szCs w:val="20"/>
              </w:rPr>
            </w:pPr>
            <w:r w:rsidRPr="00BC1414">
              <w:rPr>
                <w:rFonts w:ascii="Arial Narrow" w:hAnsi="Arial Narrow"/>
                <w:sz w:val="20"/>
                <w:szCs w:val="20"/>
              </w:rPr>
              <w:t xml:space="preserve">Pre-analytical </w:t>
            </w:r>
            <w:r>
              <w:rPr>
                <w:rFonts w:ascii="Arial Narrow" w:hAnsi="Arial Narrow"/>
                <w:sz w:val="20"/>
                <w:szCs w:val="20"/>
              </w:rPr>
              <w:t>failure (test</w:t>
            </w:r>
            <w:r w:rsidRPr="00BC1414">
              <w:rPr>
                <w:rFonts w:ascii="Arial Narrow" w:hAnsi="Arial Narrow"/>
                <w:sz w:val="20"/>
                <w:szCs w:val="20"/>
              </w:rPr>
              <w:t xml:space="preserve"> not performed</w:t>
            </w:r>
            <w:r>
              <w:rPr>
                <w:rFonts w:ascii="Arial Narrow" w:hAnsi="Arial Narrow"/>
                <w:sz w:val="20"/>
                <w:szCs w:val="20"/>
              </w:rPr>
              <w:t xml:space="preserve"> due to low quality or insufficient sample)</w:t>
            </w:r>
          </w:p>
          <w:p w14:paraId="7D649901" w14:textId="77777777" w:rsidR="008C142E" w:rsidRDefault="008C142E" w:rsidP="00F57815">
            <w:pPr>
              <w:pStyle w:val="MainBodyBulletPoint"/>
              <w:keepNext/>
              <w:spacing w:before="0" w:after="0"/>
              <w:ind w:left="360"/>
              <w:rPr>
                <w:rFonts w:ascii="Arial Narrow" w:hAnsi="Arial Narrow"/>
                <w:sz w:val="20"/>
                <w:szCs w:val="20"/>
              </w:rPr>
            </w:pPr>
            <w:r>
              <w:rPr>
                <w:rFonts w:ascii="Arial Narrow" w:hAnsi="Arial Narrow"/>
                <w:sz w:val="20"/>
                <w:szCs w:val="20"/>
              </w:rPr>
              <w:t>Post-analytical failure (sample was not evaluable)</w:t>
            </w:r>
          </w:p>
          <w:p w14:paraId="174EB281" w14:textId="77777777" w:rsidR="008C142E" w:rsidRPr="00BC1414" w:rsidRDefault="008C142E" w:rsidP="00F57815">
            <w:pPr>
              <w:pStyle w:val="MainBodyBulletPoint"/>
              <w:keepNext/>
              <w:spacing w:before="0" w:after="0"/>
              <w:ind w:left="360"/>
              <w:rPr>
                <w:rFonts w:ascii="Arial Narrow" w:hAnsi="Arial Narrow"/>
                <w:sz w:val="20"/>
                <w:szCs w:val="20"/>
              </w:rPr>
            </w:pPr>
            <w:r>
              <w:rPr>
                <w:rFonts w:ascii="Arial Narrow" w:hAnsi="Arial Narrow"/>
                <w:sz w:val="20"/>
                <w:szCs w:val="20"/>
              </w:rPr>
              <w:t>Test sample not provided</w:t>
            </w:r>
          </w:p>
        </w:tc>
      </w:tr>
      <w:tr w:rsidR="008C142E" w14:paraId="0C459BD6" w14:textId="77777777" w:rsidTr="00F57815">
        <w:trPr>
          <w:trHeight w:val="113"/>
        </w:trPr>
        <w:tc>
          <w:tcPr>
            <w:tcW w:w="2263" w:type="dxa"/>
          </w:tcPr>
          <w:p w14:paraId="6A0C91B1" w14:textId="77777777" w:rsidR="008C142E" w:rsidRDefault="008C142E" w:rsidP="00F57815">
            <w:pPr>
              <w:pStyle w:val="TableText"/>
              <w:keepNext/>
            </w:pPr>
          </w:p>
        </w:tc>
        <w:tc>
          <w:tcPr>
            <w:tcW w:w="6753" w:type="dxa"/>
          </w:tcPr>
          <w:p w14:paraId="7F3E18AD" w14:textId="77777777" w:rsidR="008C142E" w:rsidRPr="00E72CEE" w:rsidRDefault="008C142E" w:rsidP="00F57815">
            <w:pPr>
              <w:pStyle w:val="TableText"/>
              <w:keepNext/>
              <w:rPr>
                <w:b/>
                <w:bCs/>
                <w:szCs w:val="20"/>
              </w:rPr>
            </w:pPr>
            <w:r>
              <w:rPr>
                <w:b/>
                <w:bCs/>
              </w:rPr>
              <w:t>FAKTION</w:t>
            </w:r>
          </w:p>
        </w:tc>
      </w:tr>
      <w:tr w:rsidR="008C142E" w14:paraId="0C8813EB" w14:textId="77777777" w:rsidTr="00F57815">
        <w:trPr>
          <w:trHeight w:val="113"/>
        </w:trPr>
        <w:tc>
          <w:tcPr>
            <w:tcW w:w="2263" w:type="dxa"/>
          </w:tcPr>
          <w:p w14:paraId="6578254D" w14:textId="77777777" w:rsidR="008C142E" w:rsidRDefault="008C142E" w:rsidP="00F57815">
            <w:pPr>
              <w:pStyle w:val="TableText"/>
              <w:keepNext/>
            </w:pPr>
            <w:r>
              <w:t>AKT pathway altered: Original protocol</w:t>
            </w:r>
          </w:p>
        </w:tc>
        <w:tc>
          <w:tcPr>
            <w:tcW w:w="6753" w:type="dxa"/>
          </w:tcPr>
          <w:p w14:paraId="4D3BDC87" w14:textId="77777777" w:rsidR="008C142E" w:rsidRPr="00E72CEE" w:rsidRDefault="008C142E" w:rsidP="00F57815">
            <w:pPr>
              <w:pStyle w:val="TableText"/>
              <w:keepNext/>
            </w:pPr>
            <w:r>
              <w:t xml:space="preserve">Patients with at least one qualifying </w:t>
            </w:r>
            <w:r w:rsidRPr="004B51C0">
              <w:rPr>
                <w:i/>
                <w:iCs/>
              </w:rPr>
              <w:t>PIK3CA</w:t>
            </w:r>
            <w:r>
              <w:t xml:space="preserve"> or </w:t>
            </w:r>
            <w:r w:rsidRPr="004B51C0">
              <w:rPr>
                <w:i/>
                <w:iCs/>
              </w:rPr>
              <w:t>PTEN</w:t>
            </w:r>
            <w:r>
              <w:t xml:space="preserve"> alteration as detected by </w:t>
            </w:r>
            <w:proofErr w:type="spellStart"/>
            <w:r>
              <w:t>ddPCR</w:t>
            </w:r>
            <w:proofErr w:type="spellEnd"/>
            <w:r>
              <w:t xml:space="preserve"> or IHC</w:t>
            </w:r>
          </w:p>
        </w:tc>
      </w:tr>
      <w:tr w:rsidR="008C142E" w14:paraId="6D836384" w14:textId="77777777" w:rsidTr="00F57815">
        <w:trPr>
          <w:trHeight w:val="113"/>
        </w:trPr>
        <w:tc>
          <w:tcPr>
            <w:tcW w:w="2263" w:type="dxa"/>
          </w:tcPr>
          <w:p w14:paraId="5B70CEEC" w14:textId="77777777" w:rsidR="008C142E" w:rsidRDefault="008C142E" w:rsidP="00F57815">
            <w:pPr>
              <w:pStyle w:val="TableText"/>
              <w:keepNext/>
            </w:pPr>
            <w:r>
              <w:t>AKT pathway altered: Expanded protocol</w:t>
            </w:r>
          </w:p>
        </w:tc>
        <w:tc>
          <w:tcPr>
            <w:tcW w:w="6753" w:type="dxa"/>
          </w:tcPr>
          <w:p w14:paraId="11BF288D" w14:textId="77777777" w:rsidR="008C142E" w:rsidRPr="00A74D3D" w:rsidRDefault="008C142E" w:rsidP="00F57815">
            <w:pPr>
              <w:pStyle w:val="TableText"/>
              <w:keepNext/>
            </w:pPr>
            <w:r w:rsidRPr="00E72CEE">
              <w:t>P</w:t>
            </w:r>
            <w:r>
              <w:t>atients with at least one qualifying</w:t>
            </w:r>
            <w:r w:rsidRPr="004B51C0">
              <w:rPr>
                <w:i/>
                <w:iCs/>
              </w:rPr>
              <w:t xml:space="preserve"> PIK3CA</w:t>
            </w:r>
            <w:r>
              <w:t xml:space="preserve">, </w:t>
            </w:r>
            <w:r w:rsidRPr="004B51C0">
              <w:rPr>
                <w:i/>
                <w:iCs/>
              </w:rPr>
              <w:t>AKT1</w:t>
            </w:r>
            <w:r>
              <w:t xml:space="preserve">, or </w:t>
            </w:r>
            <w:r w:rsidRPr="004B51C0">
              <w:rPr>
                <w:i/>
                <w:iCs/>
              </w:rPr>
              <w:t>PTEN</w:t>
            </w:r>
            <w:r>
              <w:t xml:space="preserve"> alteration as detected by </w:t>
            </w:r>
            <w:proofErr w:type="spellStart"/>
            <w:r>
              <w:t>ddPCR</w:t>
            </w:r>
            <w:proofErr w:type="spellEnd"/>
            <w:r>
              <w:t xml:space="preserve"> and NGS (F1CDx and </w:t>
            </w:r>
            <w:proofErr w:type="spellStart"/>
            <w:r>
              <w:t>GuardantOMNI</w:t>
            </w:r>
            <w:proofErr w:type="spellEnd"/>
            <w:r>
              <w:t xml:space="preserve"> RUO)</w:t>
            </w:r>
          </w:p>
        </w:tc>
      </w:tr>
      <w:tr w:rsidR="008C142E" w14:paraId="11D6456C" w14:textId="77777777" w:rsidTr="00F57815">
        <w:trPr>
          <w:trHeight w:val="113"/>
        </w:trPr>
        <w:tc>
          <w:tcPr>
            <w:tcW w:w="2263" w:type="dxa"/>
          </w:tcPr>
          <w:p w14:paraId="648DA4EE" w14:textId="77777777" w:rsidR="008C142E" w:rsidRDefault="008C142E" w:rsidP="00F57815">
            <w:pPr>
              <w:pStyle w:val="TableText"/>
              <w:keepNext/>
            </w:pPr>
            <w:r>
              <w:t>AKT pathway altered: NGS only protocol</w:t>
            </w:r>
          </w:p>
        </w:tc>
        <w:tc>
          <w:tcPr>
            <w:tcW w:w="6753" w:type="dxa"/>
          </w:tcPr>
          <w:p w14:paraId="28FD208B" w14:textId="77777777" w:rsidR="008C142E" w:rsidRPr="003B7544" w:rsidRDefault="008C142E" w:rsidP="00F57815">
            <w:pPr>
              <w:pStyle w:val="TableText"/>
              <w:keepNext/>
              <w:rPr>
                <w:u w:val="single"/>
              </w:rPr>
            </w:pPr>
            <w:r w:rsidRPr="00E72CEE">
              <w:t>P</w:t>
            </w:r>
            <w:r>
              <w:t>atients with at least one qualifying</w:t>
            </w:r>
            <w:r w:rsidRPr="004B51C0">
              <w:rPr>
                <w:i/>
                <w:iCs/>
              </w:rPr>
              <w:t xml:space="preserve"> PIK3CA</w:t>
            </w:r>
            <w:r>
              <w:t xml:space="preserve">, </w:t>
            </w:r>
            <w:r w:rsidRPr="004B51C0">
              <w:rPr>
                <w:i/>
                <w:iCs/>
              </w:rPr>
              <w:t>AKT1</w:t>
            </w:r>
            <w:r>
              <w:t xml:space="preserve">, or </w:t>
            </w:r>
            <w:r w:rsidRPr="004B51C0">
              <w:rPr>
                <w:i/>
                <w:iCs/>
              </w:rPr>
              <w:t>PTEN</w:t>
            </w:r>
            <w:r>
              <w:t xml:space="preserve"> alteration as detected by NGS only (F1CDx and </w:t>
            </w:r>
            <w:proofErr w:type="spellStart"/>
            <w:r>
              <w:t>GuardantOMNI</w:t>
            </w:r>
            <w:proofErr w:type="spellEnd"/>
            <w:r>
              <w:t xml:space="preserve"> RUO)</w:t>
            </w:r>
          </w:p>
        </w:tc>
      </w:tr>
      <w:tr w:rsidR="008C142E" w14:paraId="2CF8AB27" w14:textId="77777777" w:rsidTr="00F57815">
        <w:trPr>
          <w:trHeight w:val="113"/>
        </w:trPr>
        <w:tc>
          <w:tcPr>
            <w:tcW w:w="2263" w:type="dxa"/>
          </w:tcPr>
          <w:p w14:paraId="6431FA4D" w14:textId="77777777" w:rsidR="008C142E" w:rsidRDefault="008C142E" w:rsidP="00F57815">
            <w:pPr>
              <w:pStyle w:val="TableText"/>
              <w:keepNext/>
            </w:pPr>
            <w:r>
              <w:t>Non AKT pathway altered: Original protocol</w:t>
            </w:r>
          </w:p>
        </w:tc>
        <w:tc>
          <w:tcPr>
            <w:tcW w:w="6753" w:type="dxa"/>
          </w:tcPr>
          <w:p w14:paraId="6C5C5368" w14:textId="77777777" w:rsidR="008C142E" w:rsidRPr="00A74D3D" w:rsidRDefault="008C142E" w:rsidP="00F57815">
            <w:pPr>
              <w:pStyle w:val="TableText"/>
              <w:keepNext/>
            </w:pPr>
            <w:r>
              <w:t xml:space="preserve">Patients without a qualifying </w:t>
            </w:r>
            <w:r w:rsidRPr="004B51C0">
              <w:rPr>
                <w:i/>
                <w:iCs/>
              </w:rPr>
              <w:t>PIK3CA</w:t>
            </w:r>
            <w:r>
              <w:t xml:space="preserve"> or </w:t>
            </w:r>
            <w:r w:rsidRPr="004B51C0">
              <w:rPr>
                <w:i/>
                <w:iCs/>
              </w:rPr>
              <w:t>PTEN</w:t>
            </w:r>
            <w:r>
              <w:t xml:space="preserve"> alteration as detected by </w:t>
            </w:r>
            <w:proofErr w:type="spellStart"/>
            <w:r>
              <w:t>ddPCR</w:t>
            </w:r>
            <w:proofErr w:type="spellEnd"/>
            <w:r>
              <w:t xml:space="preserve"> or IHC</w:t>
            </w:r>
          </w:p>
        </w:tc>
      </w:tr>
      <w:tr w:rsidR="008C142E" w14:paraId="7BB5A627" w14:textId="77777777" w:rsidTr="00F57815">
        <w:trPr>
          <w:trHeight w:val="113"/>
        </w:trPr>
        <w:tc>
          <w:tcPr>
            <w:tcW w:w="2263" w:type="dxa"/>
          </w:tcPr>
          <w:p w14:paraId="5ACAC012" w14:textId="77777777" w:rsidR="008C142E" w:rsidRDefault="008C142E" w:rsidP="00F57815">
            <w:pPr>
              <w:pStyle w:val="TableText"/>
              <w:keepNext/>
            </w:pPr>
            <w:r>
              <w:t xml:space="preserve">Non AKT pathway altered: Expanded protocol </w:t>
            </w:r>
          </w:p>
        </w:tc>
        <w:tc>
          <w:tcPr>
            <w:tcW w:w="6753" w:type="dxa"/>
          </w:tcPr>
          <w:p w14:paraId="2F3768A1" w14:textId="77777777" w:rsidR="008C142E" w:rsidRPr="00A74D3D" w:rsidRDefault="008C142E" w:rsidP="00F57815">
            <w:pPr>
              <w:pStyle w:val="TableText"/>
              <w:keepNext/>
            </w:pPr>
            <w:r>
              <w:t>Patients without a qualifying</w:t>
            </w:r>
            <w:r w:rsidRPr="004B51C0">
              <w:rPr>
                <w:i/>
                <w:iCs/>
              </w:rPr>
              <w:t xml:space="preserve"> PIK3CA</w:t>
            </w:r>
            <w:r>
              <w:t xml:space="preserve">, </w:t>
            </w:r>
            <w:r w:rsidRPr="004B51C0">
              <w:rPr>
                <w:i/>
                <w:iCs/>
              </w:rPr>
              <w:t>AKT1</w:t>
            </w:r>
            <w:r>
              <w:t xml:space="preserve">, or </w:t>
            </w:r>
            <w:r w:rsidRPr="004B51C0">
              <w:rPr>
                <w:i/>
                <w:iCs/>
              </w:rPr>
              <w:t>PTEN</w:t>
            </w:r>
            <w:r>
              <w:t xml:space="preserve"> alteration as detected by </w:t>
            </w:r>
            <w:proofErr w:type="spellStart"/>
            <w:r>
              <w:t>ddPCR</w:t>
            </w:r>
            <w:proofErr w:type="spellEnd"/>
            <w:r>
              <w:t xml:space="preserve"> and NGS (F1CDx and </w:t>
            </w:r>
            <w:proofErr w:type="spellStart"/>
            <w:r>
              <w:t>GuardantOMNI</w:t>
            </w:r>
            <w:proofErr w:type="spellEnd"/>
            <w:r>
              <w:t xml:space="preserve"> RUO)</w:t>
            </w:r>
          </w:p>
        </w:tc>
      </w:tr>
      <w:tr w:rsidR="008C142E" w14:paraId="03B79AC0" w14:textId="77777777" w:rsidTr="00F57815">
        <w:trPr>
          <w:trHeight w:val="113"/>
        </w:trPr>
        <w:tc>
          <w:tcPr>
            <w:tcW w:w="2263" w:type="dxa"/>
          </w:tcPr>
          <w:p w14:paraId="02B412D1" w14:textId="77777777" w:rsidR="008C142E" w:rsidRDefault="008C142E" w:rsidP="00F57815">
            <w:pPr>
              <w:pStyle w:val="TableText"/>
              <w:keepNext/>
            </w:pPr>
            <w:r>
              <w:t xml:space="preserve">Non AKT pathway altered: NGS only protocol </w:t>
            </w:r>
          </w:p>
        </w:tc>
        <w:tc>
          <w:tcPr>
            <w:tcW w:w="6753" w:type="dxa"/>
          </w:tcPr>
          <w:p w14:paraId="51429E16" w14:textId="77777777" w:rsidR="008C142E" w:rsidRDefault="008C142E" w:rsidP="00F57815">
            <w:pPr>
              <w:pStyle w:val="TableText"/>
              <w:keepNext/>
            </w:pPr>
            <w:r>
              <w:t>Patients without a qualifying</w:t>
            </w:r>
            <w:r w:rsidRPr="004B51C0">
              <w:rPr>
                <w:i/>
                <w:iCs/>
              </w:rPr>
              <w:t xml:space="preserve"> PIK3CA</w:t>
            </w:r>
            <w:r>
              <w:t xml:space="preserve">, </w:t>
            </w:r>
            <w:r w:rsidRPr="004B51C0">
              <w:rPr>
                <w:i/>
                <w:iCs/>
              </w:rPr>
              <w:t>AKT1</w:t>
            </w:r>
            <w:r>
              <w:t xml:space="preserve">, or </w:t>
            </w:r>
            <w:r w:rsidRPr="004B51C0">
              <w:rPr>
                <w:i/>
                <w:iCs/>
              </w:rPr>
              <w:t>PTEN</w:t>
            </w:r>
            <w:r>
              <w:t xml:space="preserve"> alteration as detected by NGS only (F1CDx and </w:t>
            </w:r>
            <w:proofErr w:type="spellStart"/>
            <w:r>
              <w:t>GuardantOMNI</w:t>
            </w:r>
            <w:proofErr w:type="spellEnd"/>
            <w:r>
              <w:t xml:space="preserve"> RUO)</w:t>
            </w:r>
          </w:p>
        </w:tc>
      </w:tr>
    </w:tbl>
    <w:p w14:paraId="35B85952" w14:textId="77777777" w:rsidR="008C142E" w:rsidRDefault="008C142E" w:rsidP="00F57815">
      <w:pPr>
        <w:pStyle w:val="TableFigureFooter"/>
        <w:keepNext/>
        <w:jc w:val="both"/>
      </w:pPr>
      <w:r>
        <w:t>Source: Table 13, p102 CAPItello-291 CSR; p3-4 Howell 2022 FAKTION</w:t>
      </w:r>
    </w:p>
    <w:p w14:paraId="54A685D6" w14:textId="47A09058" w:rsidR="008C142E" w:rsidRPr="00102634" w:rsidRDefault="008C142E" w:rsidP="00F57815">
      <w:pPr>
        <w:pStyle w:val="TableFigureFooter"/>
        <w:keepLines/>
        <w:jc w:val="both"/>
      </w:pPr>
      <w:r>
        <w:t xml:space="preserve">AKT = </w:t>
      </w:r>
      <w:r w:rsidRPr="00102634">
        <w:rPr>
          <w:color w:val="000000"/>
        </w:rPr>
        <w:t>serine/threonine kinase</w:t>
      </w:r>
      <w:r>
        <w:rPr>
          <w:color w:val="000000"/>
        </w:rPr>
        <w:t>;</w:t>
      </w:r>
      <w:r w:rsidRPr="00B14C55">
        <w:t xml:space="preserve"> </w:t>
      </w:r>
      <w:proofErr w:type="spellStart"/>
      <w:r w:rsidRPr="00102634">
        <w:t>ddPCR</w:t>
      </w:r>
      <w:proofErr w:type="spellEnd"/>
      <w:r w:rsidRPr="00102634">
        <w:t xml:space="preserve"> = digital droplet polymerase chain reaction;</w:t>
      </w:r>
      <w:r>
        <w:t xml:space="preserve"> F1CDx = FoundationOneCDx;</w:t>
      </w:r>
      <w:r>
        <w:rPr>
          <w:color w:val="000000"/>
        </w:rPr>
        <w:t xml:space="preserve"> </w:t>
      </w:r>
      <w:r w:rsidRPr="00102634">
        <w:t xml:space="preserve">IHC = immunohistochemistry; NGS = Next Generation Sequencing; </w:t>
      </w:r>
      <w:r>
        <w:t xml:space="preserve">PCR = polymerase chain reaction; </w:t>
      </w:r>
      <w:r w:rsidRPr="00102634">
        <w:t xml:space="preserve">PIK3CA = phosphatidylinositol-4,5-bisphosphate 3-kinase catalytic subunit alpha; PTEN = phosphatase and </w:t>
      </w:r>
      <w:proofErr w:type="spellStart"/>
      <w:r w:rsidRPr="00102634">
        <w:t>tensin</w:t>
      </w:r>
      <w:proofErr w:type="spellEnd"/>
      <w:r w:rsidRPr="00102634">
        <w:t xml:space="preserve"> homolog</w:t>
      </w:r>
    </w:p>
    <w:p w14:paraId="5DFE5138" w14:textId="3F9AD9C4" w:rsidR="00CE7A3F" w:rsidRPr="00EA7743" w:rsidRDefault="00C6499E" w:rsidP="00E15E7E">
      <w:pPr>
        <w:pStyle w:val="PBACESHeading2"/>
      </w:pPr>
      <w:bookmarkStart w:id="32" w:name="_Toc177560727"/>
      <w:r w:rsidRPr="00EA7743">
        <w:t xml:space="preserve">Clinical trials on the safety/effectiveness of </w:t>
      </w:r>
      <w:r w:rsidR="00672F7D" w:rsidRPr="00EA7743">
        <w:t>CAPI+FULV</w:t>
      </w:r>
      <w:bookmarkEnd w:id="32"/>
    </w:p>
    <w:p w14:paraId="007EB800" w14:textId="078AF12A" w:rsidR="00F72BF2" w:rsidRPr="00030D1B" w:rsidRDefault="00F72BF2" w:rsidP="00101A71">
      <w:pPr>
        <w:pStyle w:val="ListParagraph"/>
      </w:pPr>
      <w:r w:rsidRPr="00030D1B">
        <w:t>The submission was based on one head-to-head trial</w:t>
      </w:r>
      <w:r w:rsidR="00672F7D" w:rsidRPr="00030D1B">
        <w:t xml:space="preserve"> </w:t>
      </w:r>
      <w:r w:rsidRPr="00030D1B">
        <w:t xml:space="preserve">comparing </w:t>
      </w:r>
      <w:r w:rsidR="00672F7D" w:rsidRPr="00030D1B">
        <w:t xml:space="preserve">CAPI+FULV </w:t>
      </w:r>
      <w:r w:rsidRPr="00030D1B">
        <w:t xml:space="preserve">to </w:t>
      </w:r>
      <w:r w:rsidR="00672F7D" w:rsidRPr="00030D1B">
        <w:t xml:space="preserve">placebo + FULV: CAPItello-291 </w:t>
      </w:r>
      <w:r w:rsidRPr="00030D1B">
        <w:t>(</w:t>
      </w:r>
      <w:r w:rsidR="00672F7D" w:rsidRPr="00030D1B">
        <w:t>N</w:t>
      </w:r>
      <w:r w:rsidRPr="00030D1B">
        <w:t>=</w:t>
      </w:r>
      <w:r w:rsidR="00672F7D" w:rsidRPr="00030D1B">
        <w:t>708</w:t>
      </w:r>
      <w:r w:rsidRPr="00030D1B">
        <w:t xml:space="preserve">). </w:t>
      </w:r>
      <w:r w:rsidR="00672F7D" w:rsidRPr="00030D1B">
        <w:t xml:space="preserve">During the evaluation, FAKTION was included as supplementary evidence since this trial also compared CAPI+FULV to placebo + FULV (N=140), identified AKT pathway alterations using the clinical utility standard (FoundationOneCDx), and had a longer follow-up (median follow-up </w:t>
      </w:r>
      <w:r w:rsidR="00E22D14" w:rsidRPr="00030D1B">
        <w:t>58.5 months in the CAPI+FULV arm and 62.3 months in the placebo + FULV arm).</w:t>
      </w:r>
      <w:r w:rsidRPr="00030D1B">
        <w:rPr>
          <w:color w:val="3366FF"/>
        </w:rPr>
        <w:t xml:space="preserve"> </w:t>
      </w:r>
    </w:p>
    <w:p w14:paraId="186585A2" w14:textId="2F20766D" w:rsidR="00F72BF2" w:rsidRPr="00102634" w:rsidRDefault="00F72BF2" w:rsidP="00101A71">
      <w:pPr>
        <w:pStyle w:val="ListParagraph"/>
        <w:rPr>
          <w:color w:val="0070C0"/>
        </w:rPr>
      </w:pPr>
      <w:r w:rsidRPr="00102634">
        <w:t>Details of the trials</w:t>
      </w:r>
      <w:r w:rsidR="00B32D59" w:rsidRPr="00102634">
        <w:t xml:space="preserve"> </w:t>
      </w:r>
      <w:r w:rsidRPr="00102634">
        <w:t xml:space="preserve">presented in the submission </w:t>
      </w:r>
      <w:r w:rsidR="00B32D59" w:rsidRPr="00030D1B">
        <w:t>and added during the evaluation</w:t>
      </w:r>
      <w:r w:rsidR="00B32D59" w:rsidRPr="00102634">
        <w:rPr>
          <w:i/>
          <w:iCs/>
        </w:rPr>
        <w:t xml:space="preserve"> </w:t>
      </w:r>
      <w:r w:rsidRPr="00102634">
        <w:t xml:space="preserve">are provided in the </w:t>
      </w:r>
      <w:r w:rsidR="00DA0B3E" w:rsidRPr="00102634">
        <w:rPr>
          <w:color w:val="2B579A"/>
          <w:shd w:val="clear" w:color="auto" w:fill="E6E6E6"/>
        </w:rPr>
        <w:fldChar w:fldCharType="begin" w:fldLock="1"/>
      </w:r>
      <w:r w:rsidR="00DA0B3E" w:rsidRPr="00102634">
        <w:instrText xml:space="preserve"> REF _Ref174925131 \h </w:instrText>
      </w:r>
      <w:r w:rsidR="00DA0B3E" w:rsidRPr="00102634">
        <w:rPr>
          <w:color w:val="2B579A"/>
          <w:shd w:val="clear" w:color="auto" w:fill="E6E6E6"/>
        </w:rPr>
      </w:r>
      <w:r w:rsidR="00DA0B3E" w:rsidRPr="00102634">
        <w:rPr>
          <w:color w:val="2B579A"/>
          <w:shd w:val="clear" w:color="auto" w:fill="E6E6E6"/>
        </w:rPr>
        <w:fldChar w:fldCharType="separate"/>
      </w:r>
      <w:r w:rsidR="00861A7F" w:rsidRPr="00102634">
        <w:t xml:space="preserve">Table </w:t>
      </w:r>
      <w:r w:rsidR="00861A7F">
        <w:rPr>
          <w:noProof/>
        </w:rPr>
        <w:t>7</w:t>
      </w:r>
      <w:r w:rsidR="00DA0B3E" w:rsidRPr="00102634">
        <w:rPr>
          <w:color w:val="2B579A"/>
          <w:shd w:val="clear" w:color="auto" w:fill="E6E6E6"/>
        </w:rPr>
        <w:fldChar w:fldCharType="end"/>
      </w:r>
      <w:r w:rsidRPr="00102634">
        <w:t xml:space="preserve">. </w:t>
      </w:r>
    </w:p>
    <w:p w14:paraId="09C46316" w14:textId="760FBFA3" w:rsidR="00F72BF2" w:rsidRPr="00102634" w:rsidRDefault="00DA0B3E" w:rsidP="00311C70">
      <w:pPr>
        <w:pStyle w:val="Caption"/>
        <w:rPr>
          <w:rStyle w:val="CommentReference"/>
          <w:b/>
          <w:color w:val="000000" w:themeColor="text1"/>
          <w:szCs w:val="18"/>
        </w:rPr>
      </w:pPr>
      <w:bookmarkStart w:id="33" w:name="_Ref174925131"/>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7</w:t>
      </w:r>
      <w:r w:rsidR="00861A7F">
        <w:rPr>
          <w:noProof/>
        </w:rPr>
        <w:fldChar w:fldCharType="end"/>
      </w:r>
      <w:bookmarkEnd w:id="33"/>
      <w:r w:rsidRPr="00102634">
        <w:t xml:space="preserve">: </w:t>
      </w:r>
      <w:r w:rsidR="00C164A4" w:rsidRPr="00102634">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812"/>
        <w:gridCol w:w="1933"/>
      </w:tblGrid>
      <w:tr w:rsidR="00B32D59" w:rsidRPr="00102634" w14:paraId="7C4A252C" w14:textId="77777777">
        <w:tc>
          <w:tcPr>
            <w:tcW w:w="705" w:type="pct"/>
            <w:vAlign w:val="bottom"/>
          </w:tcPr>
          <w:p w14:paraId="446D0289" w14:textId="77777777" w:rsidR="00B32D59" w:rsidRPr="00102634" w:rsidRDefault="00B32D59" w:rsidP="0054244C">
            <w:pPr>
              <w:pStyle w:val="TableText"/>
              <w:keepNext/>
              <w:jc w:val="center"/>
              <w:rPr>
                <w:b/>
              </w:rPr>
            </w:pPr>
            <w:r w:rsidRPr="00102634">
              <w:rPr>
                <w:b/>
              </w:rPr>
              <w:t>Trial ID</w:t>
            </w:r>
          </w:p>
        </w:tc>
        <w:tc>
          <w:tcPr>
            <w:tcW w:w="3223" w:type="pct"/>
            <w:vAlign w:val="bottom"/>
          </w:tcPr>
          <w:p w14:paraId="250721E8" w14:textId="77777777" w:rsidR="00B32D59" w:rsidRPr="00102634" w:rsidRDefault="00B32D59" w:rsidP="0054244C">
            <w:pPr>
              <w:pStyle w:val="TableText"/>
              <w:keepNext/>
              <w:jc w:val="center"/>
              <w:rPr>
                <w:b/>
              </w:rPr>
            </w:pPr>
            <w:r w:rsidRPr="00102634">
              <w:rPr>
                <w:b/>
              </w:rPr>
              <w:t>Protocol title/ Publication title</w:t>
            </w:r>
          </w:p>
        </w:tc>
        <w:tc>
          <w:tcPr>
            <w:tcW w:w="1072" w:type="pct"/>
            <w:vAlign w:val="bottom"/>
          </w:tcPr>
          <w:p w14:paraId="1DAC767C" w14:textId="77777777" w:rsidR="00B32D59" w:rsidRPr="00102634" w:rsidRDefault="00B32D59" w:rsidP="0054244C">
            <w:pPr>
              <w:pStyle w:val="TableText"/>
              <w:keepNext/>
              <w:jc w:val="center"/>
              <w:rPr>
                <w:b/>
              </w:rPr>
            </w:pPr>
            <w:r w:rsidRPr="00102634">
              <w:rPr>
                <w:b/>
              </w:rPr>
              <w:t>Publication citation</w:t>
            </w:r>
          </w:p>
        </w:tc>
      </w:tr>
      <w:tr w:rsidR="00B32D59" w:rsidRPr="00102634" w14:paraId="4E14F1AC" w14:textId="77777777">
        <w:tc>
          <w:tcPr>
            <w:tcW w:w="705" w:type="pct"/>
            <w:tcBorders>
              <w:top w:val="single" w:sz="4" w:space="0" w:color="auto"/>
              <w:left w:val="single" w:sz="4" w:space="0" w:color="auto"/>
              <w:bottom w:val="nil"/>
              <w:right w:val="single" w:sz="4" w:space="0" w:color="auto"/>
            </w:tcBorders>
          </w:tcPr>
          <w:p w14:paraId="4380F6AE" w14:textId="77777777" w:rsidR="00B32D59" w:rsidRPr="00102634" w:rsidRDefault="00B32D59" w:rsidP="0054244C">
            <w:pPr>
              <w:pStyle w:val="TableText"/>
              <w:keepNext/>
            </w:pPr>
            <w:r w:rsidRPr="00102634">
              <w:t>CAPItello-291</w:t>
            </w:r>
            <w:r w:rsidRPr="00102634">
              <w:br/>
              <w:t>NCT04305496</w:t>
            </w:r>
          </w:p>
          <w:p w14:paraId="4584480E" w14:textId="77777777" w:rsidR="00B32D59" w:rsidRPr="00102634" w:rsidRDefault="00B32D59" w:rsidP="0054244C">
            <w:pPr>
              <w:pStyle w:val="TableText"/>
              <w:keepNext/>
            </w:pPr>
            <w:r w:rsidRPr="00102634">
              <w:t>D3615C00001</w:t>
            </w:r>
          </w:p>
        </w:tc>
        <w:tc>
          <w:tcPr>
            <w:tcW w:w="3223" w:type="pct"/>
            <w:tcBorders>
              <w:top w:val="single" w:sz="4" w:space="0" w:color="auto"/>
              <w:left w:val="single" w:sz="4" w:space="0" w:color="auto"/>
              <w:bottom w:val="nil"/>
              <w:right w:val="single" w:sz="4" w:space="0" w:color="auto"/>
            </w:tcBorders>
          </w:tcPr>
          <w:p w14:paraId="7ECD0890" w14:textId="77777777" w:rsidR="00B32D59" w:rsidRPr="00102634" w:rsidRDefault="00B32D59" w:rsidP="0054244C">
            <w:pPr>
              <w:pStyle w:val="TableText"/>
              <w:keepNext/>
            </w:pPr>
            <w:r w:rsidRPr="00102634">
              <w:t>Clinical Study Report</w:t>
            </w:r>
          </w:p>
          <w:p w14:paraId="1ACE8775" w14:textId="77777777" w:rsidR="00B32D59" w:rsidRPr="00102634" w:rsidRDefault="00B32D59" w:rsidP="0054244C">
            <w:pPr>
              <w:pStyle w:val="TableText"/>
              <w:keepNext/>
            </w:pPr>
            <w:r w:rsidRPr="00102634">
              <w:t xml:space="preserve">A Phase III Double-blind Randomised Study Assessing the Efficacy and Safety of Capivasertib + fulvestrant Versus Placebo + fulvestrant as Treatment for Locally Advanced or Metastatic Hormone Receptor-Positive, Human Epidermal Growth Factor Receptor 2 Negative (HR+/HER2-) Breast Cancer Following Recurrence or Progression On or After Treatment with an Aromatase Inhibitor (CAPItello-291) </w:t>
            </w:r>
          </w:p>
        </w:tc>
        <w:tc>
          <w:tcPr>
            <w:tcW w:w="1072" w:type="pct"/>
            <w:tcBorders>
              <w:top w:val="single" w:sz="4" w:space="0" w:color="auto"/>
              <w:left w:val="single" w:sz="4" w:space="0" w:color="auto"/>
              <w:bottom w:val="nil"/>
              <w:right w:val="single" w:sz="4" w:space="0" w:color="auto"/>
            </w:tcBorders>
          </w:tcPr>
          <w:p w14:paraId="002F52D3" w14:textId="77777777" w:rsidR="00B32D59" w:rsidRPr="00102634" w:rsidRDefault="00B32D59" w:rsidP="0054244C">
            <w:pPr>
              <w:pStyle w:val="TableText"/>
              <w:keepNext/>
            </w:pPr>
            <w:r w:rsidRPr="00102634">
              <w:t>Version 1, 27 February 2023</w:t>
            </w:r>
          </w:p>
          <w:p w14:paraId="3289086C" w14:textId="77777777" w:rsidR="00B32D59" w:rsidRPr="00102634" w:rsidRDefault="00B32D59" w:rsidP="0054244C">
            <w:pPr>
              <w:pStyle w:val="TableText"/>
              <w:keepNext/>
            </w:pPr>
          </w:p>
        </w:tc>
      </w:tr>
      <w:tr w:rsidR="00B32D59" w:rsidRPr="00102634" w14:paraId="6E8EA617" w14:textId="77777777">
        <w:tc>
          <w:tcPr>
            <w:tcW w:w="705" w:type="pct"/>
            <w:tcBorders>
              <w:top w:val="nil"/>
              <w:left w:val="single" w:sz="4" w:space="0" w:color="auto"/>
              <w:bottom w:val="nil"/>
              <w:right w:val="single" w:sz="4" w:space="0" w:color="auto"/>
            </w:tcBorders>
          </w:tcPr>
          <w:p w14:paraId="148844EE" w14:textId="77777777" w:rsidR="00B32D59" w:rsidRPr="00102634" w:rsidRDefault="00B32D59" w:rsidP="0054244C">
            <w:pPr>
              <w:pStyle w:val="TableText"/>
              <w:keepNext/>
            </w:pPr>
          </w:p>
        </w:tc>
        <w:tc>
          <w:tcPr>
            <w:tcW w:w="3223" w:type="pct"/>
            <w:tcBorders>
              <w:top w:val="nil"/>
              <w:left w:val="single" w:sz="4" w:space="0" w:color="auto"/>
              <w:bottom w:val="nil"/>
              <w:right w:val="single" w:sz="4" w:space="0" w:color="auto"/>
            </w:tcBorders>
          </w:tcPr>
          <w:p w14:paraId="4AC91216" w14:textId="77777777" w:rsidR="00B32D59" w:rsidRPr="00102634" w:rsidRDefault="00B32D59" w:rsidP="0054244C">
            <w:pPr>
              <w:pStyle w:val="TableText"/>
              <w:keepNext/>
            </w:pPr>
            <w:r w:rsidRPr="00102634">
              <w:t xml:space="preserve">Turner NC, Oliveira M, Howell SJ, </w:t>
            </w:r>
            <w:proofErr w:type="spellStart"/>
            <w:r w:rsidRPr="00102634">
              <w:t>Dalenc</w:t>
            </w:r>
            <w:proofErr w:type="spellEnd"/>
            <w:r w:rsidRPr="00102634">
              <w:t xml:space="preserve"> F, Cortes J, Gomez Moreno HL, Hu X, Jhaveri K, </w:t>
            </w:r>
            <w:proofErr w:type="spellStart"/>
            <w:r w:rsidRPr="00102634">
              <w:t>Krivorotko</w:t>
            </w:r>
            <w:proofErr w:type="spellEnd"/>
            <w:r w:rsidRPr="00102634">
              <w:t xml:space="preserve"> P, Loibl S, Morales Murillo S, </w:t>
            </w:r>
            <w:proofErr w:type="spellStart"/>
            <w:r w:rsidRPr="00102634">
              <w:t>Okera</w:t>
            </w:r>
            <w:proofErr w:type="spellEnd"/>
            <w:r w:rsidRPr="00102634">
              <w:t xml:space="preserve"> M, Park YH, Sohn J, Toi M, Tokunaga E, Yousef S, Zhukova L, de Bruin EC, Grinsted L, Schiavon G, Foxley A, Rugo HS; CAPItello-291 Study Group. Capivasertib in Hormone Receptor-Positive Advanced Breast Cancer. </w:t>
            </w:r>
          </w:p>
        </w:tc>
        <w:tc>
          <w:tcPr>
            <w:tcW w:w="1072" w:type="pct"/>
            <w:tcBorders>
              <w:top w:val="nil"/>
              <w:left w:val="single" w:sz="4" w:space="0" w:color="auto"/>
              <w:bottom w:val="nil"/>
              <w:right w:val="single" w:sz="4" w:space="0" w:color="auto"/>
            </w:tcBorders>
          </w:tcPr>
          <w:p w14:paraId="1EC7B59A" w14:textId="77777777" w:rsidR="00B32D59" w:rsidRPr="00102634" w:rsidRDefault="00B32D59" w:rsidP="0054244C">
            <w:pPr>
              <w:pStyle w:val="TableText"/>
              <w:keepNext/>
            </w:pPr>
            <w:r w:rsidRPr="00102634">
              <w:t>N Engl J Med. 2023 Jun 1, Volume: 388, Issue 22, 2058-2070.</w:t>
            </w:r>
          </w:p>
        </w:tc>
      </w:tr>
      <w:tr w:rsidR="00B32D59" w:rsidRPr="00251D06" w14:paraId="5955C148" w14:textId="77777777">
        <w:tc>
          <w:tcPr>
            <w:tcW w:w="705" w:type="pct"/>
            <w:tcBorders>
              <w:top w:val="single" w:sz="4" w:space="0" w:color="auto"/>
              <w:left w:val="single" w:sz="4" w:space="0" w:color="auto"/>
              <w:bottom w:val="nil"/>
              <w:right w:val="single" w:sz="4" w:space="0" w:color="auto"/>
            </w:tcBorders>
          </w:tcPr>
          <w:p w14:paraId="7B029AF1" w14:textId="77777777" w:rsidR="00B32D59" w:rsidRPr="00251D06" w:rsidRDefault="00B32D59" w:rsidP="0054244C">
            <w:pPr>
              <w:pStyle w:val="TableText"/>
              <w:keepNext/>
            </w:pPr>
            <w:r w:rsidRPr="00251D06">
              <w:t>FAKTION NCT01992952</w:t>
            </w:r>
          </w:p>
        </w:tc>
        <w:tc>
          <w:tcPr>
            <w:tcW w:w="3223" w:type="pct"/>
            <w:tcBorders>
              <w:top w:val="single" w:sz="4" w:space="0" w:color="auto"/>
              <w:left w:val="single" w:sz="4" w:space="0" w:color="auto"/>
              <w:bottom w:val="nil"/>
              <w:right w:val="single" w:sz="4" w:space="0" w:color="auto"/>
            </w:tcBorders>
          </w:tcPr>
          <w:p w14:paraId="2DFF148D" w14:textId="77777777" w:rsidR="00B32D59" w:rsidRPr="00251D06" w:rsidRDefault="00B32D59" w:rsidP="0054244C">
            <w:pPr>
              <w:pStyle w:val="TableText"/>
              <w:keepNext/>
            </w:pPr>
            <w:r w:rsidRPr="00251D06">
              <w:t xml:space="preserve">Howell SJ, </w:t>
            </w:r>
            <w:proofErr w:type="spellStart"/>
            <w:r w:rsidRPr="00251D06">
              <w:t>Casbard</w:t>
            </w:r>
            <w:proofErr w:type="spellEnd"/>
            <w:r w:rsidRPr="00251D06">
              <w:t xml:space="preserve"> A, Carucci M, </w:t>
            </w:r>
            <w:proofErr w:type="spellStart"/>
            <w:r w:rsidRPr="00251D06">
              <w:t>Ingarfield</w:t>
            </w:r>
            <w:proofErr w:type="spellEnd"/>
            <w:r w:rsidRPr="00251D06">
              <w:t xml:space="preserve"> K, Butler R, Morgan S, Meissner M, Bale C, </w:t>
            </w:r>
            <w:proofErr w:type="spellStart"/>
            <w:r w:rsidRPr="00251D06">
              <w:t>Bezecny</w:t>
            </w:r>
            <w:proofErr w:type="spellEnd"/>
            <w:r w:rsidRPr="00251D06">
              <w:t xml:space="preserve"> P, Moon S, Twelves C, </w:t>
            </w:r>
            <w:proofErr w:type="spellStart"/>
            <w:r w:rsidRPr="00251D06">
              <w:t>Venkitaraman</w:t>
            </w:r>
            <w:proofErr w:type="spellEnd"/>
            <w:r w:rsidRPr="00251D06">
              <w:t xml:space="preserve"> R, Waters S, de Bruin EC, Schiavon G, Foxley A, Jones RH. Fulvestrant plus capivasertib versus placebo after relapse or progression on an aromatase inhibitor in metastatic, oestrogen receptor-positive, HER2-negative breast cancer (FAKTION): overall survival, updated progression-free survival, and expanded biomarker analysis from a randomised, phase 2 trial. </w:t>
            </w:r>
          </w:p>
        </w:tc>
        <w:tc>
          <w:tcPr>
            <w:tcW w:w="1072" w:type="pct"/>
            <w:tcBorders>
              <w:top w:val="single" w:sz="4" w:space="0" w:color="auto"/>
              <w:left w:val="single" w:sz="4" w:space="0" w:color="auto"/>
              <w:bottom w:val="nil"/>
              <w:right w:val="single" w:sz="4" w:space="0" w:color="auto"/>
            </w:tcBorders>
          </w:tcPr>
          <w:p w14:paraId="2DC42896" w14:textId="77777777" w:rsidR="00B32D59" w:rsidRPr="00251D06" w:rsidRDefault="00B32D59" w:rsidP="0054244C">
            <w:pPr>
              <w:pStyle w:val="TableText"/>
              <w:keepNext/>
            </w:pPr>
            <w:r w:rsidRPr="00251D06">
              <w:t>Lancet Oncol, 2022 Jul, Volume 23, Issue 7, pp851-864</w:t>
            </w:r>
          </w:p>
        </w:tc>
      </w:tr>
      <w:tr w:rsidR="00B32D59" w:rsidRPr="00251D06" w14:paraId="6F63AEE2" w14:textId="77777777">
        <w:tc>
          <w:tcPr>
            <w:tcW w:w="705" w:type="pct"/>
            <w:tcBorders>
              <w:top w:val="nil"/>
              <w:left w:val="single" w:sz="4" w:space="0" w:color="auto"/>
              <w:bottom w:val="single" w:sz="4" w:space="0" w:color="auto"/>
              <w:right w:val="single" w:sz="4" w:space="0" w:color="auto"/>
            </w:tcBorders>
          </w:tcPr>
          <w:p w14:paraId="49E4C93D" w14:textId="77777777" w:rsidR="00B32D59" w:rsidRPr="00251D06" w:rsidRDefault="00B32D59" w:rsidP="0054244C">
            <w:pPr>
              <w:pStyle w:val="TableText"/>
              <w:keepNext/>
            </w:pPr>
          </w:p>
        </w:tc>
        <w:tc>
          <w:tcPr>
            <w:tcW w:w="3223" w:type="pct"/>
            <w:tcBorders>
              <w:top w:val="nil"/>
              <w:left w:val="single" w:sz="4" w:space="0" w:color="auto"/>
              <w:bottom w:val="single" w:sz="4" w:space="0" w:color="auto"/>
              <w:right w:val="single" w:sz="4" w:space="0" w:color="auto"/>
            </w:tcBorders>
          </w:tcPr>
          <w:p w14:paraId="6908FA15" w14:textId="77777777" w:rsidR="00B32D59" w:rsidRPr="00251D06" w:rsidRDefault="00B32D59" w:rsidP="0054244C">
            <w:pPr>
              <w:pStyle w:val="TableText"/>
              <w:keepNext/>
            </w:pPr>
            <w:r w:rsidRPr="00251D06">
              <w:t xml:space="preserve">Jones RH, </w:t>
            </w:r>
            <w:proofErr w:type="spellStart"/>
            <w:r w:rsidRPr="00251D06">
              <w:t>Casbard</w:t>
            </w:r>
            <w:proofErr w:type="spellEnd"/>
            <w:r w:rsidRPr="00251D06">
              <w:t xml:space="preserve"> A, Carucci M, Cox C, Butler R, </w:t>
            </w:r>
            <w:proofErr w:type="spellStart"/>
            <w:r w:rsidRPr="00251D06">
              <w:t>Alchami</w:t>
            </w:r>
            <w:proofErr w:type="spellEnd"/>
            <w:r w:rsidRPr="00251D06">
              <w:t xml:space="preserve"> F, Madden TA, Bale C, </w:t>
            </w:r>
            <w:proofErr w:type="spellStart"/>
            <w:r w:rsidRPr="00251D06">
              <w:t>Bezecny</w:t>
            </w:r>
            <w:proofErr w:type="spellEnd"/>
            <w:r w:rsidRPr="00251D06">
              <w:t xml:space="preserve"> P, Joffe J, Moon S, Twelves C, </w:t>
            </w:r>
            <w:proofErr w:type="spellStart"/>
            <w:r w:rsidRPr="00251D06">
              <w:t>Venkitaraman</w:t>
            </w:r>
            <w:proofErr w:type="spellEnd"/>
            <w:r w:rsidRPr="00251D06">
              <w:t xml:space="preserve"> R, Waters S, Foxley A, Howell SJ. Fulvestrant plus capivasertib versus placebo after relapse or progression on an aromatase inhibitor in metastatic, oestrogen receptor-positive breast cancer (FAKTION): a multicentre, randomised, controlled, phase 2 trial. </w:t>
            </w:r>
          </w:p>
        </w:tc>
        <w:tc>
          <w:tcPr>
            <w:tcW w:w="1072" w:type="pct"/>
            <w:tcBorders>
              <w:top w:val="nil"/>
              <w:left w:val="single" w:sz="4" w:space="0" w:color="auto"/>
              <w:bottom w:val="single" w:sz="4" w:space="0" w:color="auto"/>
              <w:right w:val="single" w:sz="4" w:space="0" w:color="auto"/>
            </w:tcBorders>
          </w:tcPr>
          <w:p w14:paraId="186ED810" w14:textId="77777777" w:rsidR="00B32D59" w:rsidRPr="00251D06" w:rsidRDefault="00B32D59" w:rsidP="0054244C">
            <w:pPr>
              <w:pStyle w:val="TableText"/>
              <w:keepNext/>
            </w:pPr>
            <w:r w:rsidRPr="00251D06">
              <w:t>Lancet Oncol, 2020 Mar, Volume 21, 3, pp345-357</w:t>
            </w:r>
          </w:p>
        </w:tc>
      </w:tr>
    </w:tbl>
    <w:p w14:paraId="53E72081" w14:textId="77777777" w:rsidR="00B32D59" w:rsidRPr="00102634" w:rsidRDefault="00B32D59" w:rsidP="0054244C">
      <w:pPr>
        <w:pStyle w:val="TableFooter"/>
        <w:keepNext/>
      </w:pPr>
      <w:r w:rsidRPr="00102634">
        <w:t>Source: Table 2.37, p97 of the submission</w:t>
      </w:r>
    </w:p>
    <w:p w14:paraId="1C5D1BE3" w14:textId="31DE9434" w:rsidR="000F243A" w:rsidRPr="00102634" w:rsidRDefault="00B32D59" w:rsidP="00E94820">
      <w:pPr>
        <w:pStyle w:val="TableFooter"/>
        <w:spacing w:after="120"/>
      </w:pPr>
      <w:r w:rsidRPr="00102634">
        <w:rPr>
          <w:i/>
          <w:iCs/>
        </w:rPr>
        <w:t xml:space="preserve">Italicised </w:t>
      </w:r>
      <w:r w:rsidRPr="00102634">
        <w:t xml:space="preserve">text indicates </w:t>
      </w:r>
      <w:r w:rsidR="0093013E" w:rsidRPr="00102634">
        <w:t xml:space="preserve">studies/trials added </w:t>
      </w:r>
      <w:r w:rsidRPr="00102634">
        <w:t xml:space="preserve">during the evaluation </w:t>
      </w:r>
    </w:p>
    <w:p w14:paraId="3B0393FB" w14:textId="468F49EF" w:rsidR="00A5453C" w:rsidRPr="00102634" w:rsidRDefault="00A5453C" w:rsidP="00101A71">
      <w:pPr>
        <w:pStyle w:val="ListParagraph"/>
        <w:rPr>
          <w:color w:val="0066FF"/>
        </w:rPr>
      </w:pPr>
      <w:r w:rsidRPr="00102634">
        <w:t>The key features of the direct randomised trial</w:t>
      </w:r>
      <w:r w:rsidR="0090543B" w:rsidRPr="00102634">
        <w:t xml:space="preserve">s informing the </w:t>
      </w:r>
      <w:r w:rsidR="0019146F" w:rsidRPr="00102634">
        <w:t xml:space="preserve">effectiveness of CAPI+FULV in patients with </w:t>
      </w:r>
      <w:r w:rsidR="0090543B" w:rsidRPr="00102634">
        <w:t xml:space="preserve">AKT pathway alterations </w:t>
      </w:r>
      <w:r w:rsidRPr="00102634">
        <w:t xml:space="preserve">are summarised in </w:t>
      </w:r>
      <w:r w:rsidR="00DA0B3E" w:rsidRPr="00102634">
        <w:rPr>
          <w:color w:val="2B579A"/>
          <w:shd w:val="clear" w:color="auto" w:fill="E6E6E6"/>
        </w:rPr>
        <w:fldChar w:fldCharType="begin" w:fldLock="1"/>
      </w:r>
      <w:r w:rsidR="00DA0B3E" w:rsidRPr="00102634">
        <w:instrText xml:space="preserve"> REF _Ref174925153 \h </w:instrText>
      </w:r>
      <w:r w:rsidR="00DA0B3E" w:rsidRPr="00102634">
        <w:rPr>
          <w:color w:val="2B579A"/>
          <w:shd w:val="clear" w:color="auto" w:fill="E6E6E6"/>
        </w:rPr>
      </w:r>
      <w:r w:rsidR="00DA0B3E" w:rsidRPr="00102634">
        <w:rPr>
          <w:color w:val="2B579A"/>
          <w:shd w:val="clear" w:color="auto" w:fill="E6E6E6"/>
        </w:rPr>
        <w:fldChar w:fldCharType="separate"/>
      </w:r>
      <w:r w:rsidR="00861A7F" w:rsidRPr="00102634">
        <w:t xml:space="preserve">Table </w:t>
      </w:r>
      <w:r w:rsidR="00861A7F">
        <w:rPr>
          <w:noProof/>
        </w:rPr>
        <w:t>8</w:t>
      </w:r>
      <w:r w:rsidR="00DA0B3E" w:rsidRPr="00102634">
        <w:rPr>
          <w:color w:val="2B579A"/>
          <w:shd w:val="clear" w:color="auto" w:fill="E6E6E6"/>
        </w:rPr>
        <w:fldChar w:fldCharType="end"/>
      </w:r>
      <w:r w:rsidR="0043477B">
        <w:rPr>
          <w:color w:val="2B579A"/>
          <w:shd w:val="clear" w:color="auto" w:fill="E6E6E6"/>
        </w:rPr>
        <w:t>.</w:t>
      </w:r>
    </w:p>
    <w:p w14:paraId="1350C6B9" w14:textId="54C6659F" w:rsidR="00C164A4" w:rsidRPr="00102634" w:rsidRDefault="00DA0B3E" w:rsidP="00311C70">
      <w:pPr>
        <w:pStyle w:val="Caption"/>
      </w:pPr>
      <w:bookmarkStart w:id="34" w:name="_Ref174925153"/>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8</w:t>
      </w:r>
      <w:r w:rsidR="00861A7F">
        <w:rPr>
          <w:noProof/>
        </w:rPr>
        <w:fldChar w:fldCharType="end"/>
      </w:r>
      <w:bookmarkEnd w:id="34"/>
      <w:r w:rsidRPr="00102634">
        <w:t>:</w:t>
      </w:r>
      <w:r w:rsidR="00C164A4" w:rsidRPr="00102634">
        <w:t xml:space="preserve"> Key features of the included evidence</w:t>
      </w:r>
      <w:r w:rsidR="0039045D" w:rsidRPr="0010263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1272"/>
        <w:gridCol w:w="428"/>
        <w:gridCol w:w="851"/>
        <w:gridCol w:w="2690"/>
        <w:gridCol w:w="1013"/>
        <w:gridCol w:w="1013"/>
        <w:gridCol w:w="939"/>
        <w:gridCol w:w="810"/>
      </w:tblGrid>
      <w:tr w:rsidR="006E3FCE" w:rsidRPr="00102634" w14:paraId="5ACB5BC4" w14:textId="77777777" w:rsidTr="006E3FCE">
        <w:trPr>
          <w:tblHeader/>
        </w:trPr>
        <w:tc>
          <w:tcPr>
            <w:tcW w:w="705" w:type="pct"/>
            <w:shd w:val="clear" w:color="auto" w:fill="auto"/>
            <w:vAlign w:val="center"/>
          </w:tcPr>
          <w:p w14:paraId="71ABDE05" w14:textId="09D7D9D7" w:rsidR="006E3FCE" w:rsidRPr="00102634" w:rsidRDefault="006E3FCE" w:rsidP="00755CEA">
            <w:pPr>
              <w:pStyle w:val="In-tableHeading"/>
              <w:keepLines/>
              <w:rPr>
                <w:lang w:val="en-AU"/>
              </w:rPr>
            </w:pPr>
            <w:r w:rsidRPr="00102634">
              <w:rPr>
                <w:lang w:val="en-AU"/>
              </w:rPr>
              <w:t>Trial</w:t>
            </w:r>
            <w:r w:rsidR="00AE15B2" w:rsidRPr="00102634">
              <w:rPr>
                <w:lang w:val="en-AU"/>
              </w:rPr>
              <w:t>s</w:t>
            </w:r>
          </w:p>
        </w:tc>
        <w:tc>
          <w:tcPr>
            <w:tcW w:w="237" w:type="pct"/>
            <w:shd w:val="clear" w:color="auto" w:fill="auto"/>
            <w:vAlign w:val="center"/>
          </w:tcPr>
          <w:p w14:paraId="69715D53" w14:textId="77777777" w:rsidR="006E3FCE" w:rsidRPr="00102634" w:rsidRDefault="006E3FCE" w:rsidP="00755CEA">
            <w:pPr>
              <w:pStyle w:val="In-tableHeading"/>
              <w:keepLines/>
              <w:rPr>
                <w:lang w:val="en-AU"/>
              </w:rPr>
            </w:pPr>
            <w:r w:rsidRPr="00102634">
              <w:rPr>
                <w:lang w:val="en-AU"/>
              </w:rPr>
              <w:t>N</w:t>
            </w:r>
          </w:p>
        </w:tc>
        <w:tc>
          <w:tcPr>
            <w:tcW w:w="472" w:type="pct"/>
            <w:shd w:val="clear" w:color="auto" w:fill="auto"/>
            <w:vAlign w:val="center"/>
          </w:tcPr>
          <w:p w14:paraId="3D162E91" w14:textId="77777777" w:rsidR="006E3FCE" w:rsidRPr="00102634" w:rsidRDefault="006E3FCE" w:rsidP="00755CEA">
            <w:pPr>
              <w:pStyle w:val="In-tableHeading"/>
              <w:keepLines/>
              <w:rPr>
                <w:lang w:val="en-AU"/>
              </w:rPr>
            </w:pPr>
            <w:r w:rsidRPr="00102634">
              <w:rPr>
                <w:lang w:val="en-AU"/>
              </w:rPr>
              <w:t>Study design</w:t>
            </w:r>
          </w:p>
          <w:p w14:paraId="17053C5B" w14:textId="77777777" w:rsidR="006E3FCE" w:rsidRPr="00102634" w:rsidRDefault="006E3FCE" w:rsidP="00755CEA">
            <w:pPr>
              <w:pStyle w:val="In-tableHeading"/>
              <w:keepLines/>
              <w:rPr>
                <w:lang w:val="en-AU"/>
              </w:rPr>
            </w:pPr>
          </w:p>
          <w:p w14:paraId="3EE93411" w14:textId="77777777" w:rsidR="006E3FCE" w:rsidRPr="00102634" w:rsidRDefault="006E3FCE" w:rsidP="00755CEA">
            <w:pPr>
              <w:pStyle w:val="In-tableHeading"/>
              <w:keepLines/>
              <w:rPr>
                <w:lang w:val="en-AU"/>
              </w:rPr>
            </w:pPr>
            <w:r w:rsidRPr="00102634">
              <w:rPr>
                <w:lang w:val="en-AU"/>
              </w:rPr>
              <w:t>Risk of bias</w:t>
            </w:r>
          </w:p>
        </w:tc>
        <w:tc>
          <w:tcPr>
            <w:tcW w:w="1492" w:type="pct"/>
            <w:vAlign w:val="center"/>
          </w:tcPr>
          <w:p w14:paraId="137F552F" w14:textId="0429DB8B" w:rsidR="009E0EBA" w:rsidRPr="00102634" w:rsidRDefault="006E3FCE" w:rsidP="00755CEA">
            <w:pPr>
              <w:pStyle w:val="In-tableHeading"/>
              <w:keepLines/>
              <w:rPr>
                <w:lang w:val="en-AU"/>
              </w:rPr>
            </w:pPr>
            <w:r w:rsidRPr="00102634">
              <w:rPr>
                <w:lang w:val="en-AU"/>
              </w:rPr>
              <w:t>Population (</w:t>
            </w:r>
            <w:r w:rsidR="002C2FCB" w:rsidRPr="00102634">
              <w:rPr>
                <w:lang w:val="en-AU"/>
              </w:rPr>
              <w:t>t</w:t>
            </w:r>
            <w:r w:rsidR="009E0EBA" w:rsidRPr="00102634">
              <w:rPr>
                <w:lang w:val="en-AU"/>
              </w:rPr>
              <w:t xml:space="preserve">est; </w:t>
            </w:r>
            <w:r w:rsidRPr="00102634">
              <w:rPr>
                <w:lang w:val="en-AU"/>
              </w:rPr>
              <w:t xml:space="preserve">biomarker) </w:t>
            </w:r>
          </w:p>
        </w:tc>
        <w:tc>
          <w:tcPr>
            <w:tcW w:w="562" w:type="pct"/>
            <w:vAlign w:val="center"/>
          </w:tcPr>
          <w:p w14:paraId="16F399DC" w14:textId="1ADB2E9C" w:rsidR="006E3FCE" w:rsidRPr="00102634" w:rsidRDefault="006E3FCE" w:rsidP="00755CEA">
            <w:pPr>
              <w:pStyle w:val="In-tableHeading"/>
              <w:keepLines/>
              <w:rPr>
                <w:lang w:val="en-AU"/>
              </w:rPr>
            </w:pPr>
            <w:r w:rsidRPr="00102634">
              <w:rPr>
                <w:lang w:val="en-AU"/>
              </w:rPr>
              <w:t>Intervention</w:t>
            </w:r>
          </w:p>
        </w:tc>
        <w:tc>
          <w:tcPr>
            <w:tcW w:w="562" w:type="pct"/>
            <w:shd w:val="clear" w:color="auto" w:fill="auto"/>
            <w:vAlign w:val="center"/>
          </w:tcPr>
          <w:p w14:paraId="1A623FBA" w14:textId="4A23076C" w:rsidR="006E3FCE" w:rsidRPr="00102634" w:rsidRDefault="006E3FCE" w:rsidP="00755CEA">
            <w:pPr>
              <w:pStyle w:val="In-tableHeading"/>
              <w:keepLines/>
              <w:rPr>
                <w:lang w:val="en-AU"/>
              </w:rPr>
            </w:pPr>
            <w:r w:rsidRPr="00102634">
              <w:rPr>
                <w:lang w:val="en-AU"/>
              </w:rPr>
              <w:t>Comparator</w:t>
            </w:r>
          </w:p>
        </w:tc>
        <w:tc>
          <w:tcPr>
            <w:tcW w:w="521" w:type="pct"/>
            <w:shd w:val="clear" w:color="auto" w:fill="auto"/>
            <w:vAlign w:val="center"/>
          </w:tcPr>
          <w:p w14:paraId="46337BE4" w14:textId="77777777" w:rsidR="006E3FCE" w:rsidRPr="00102634" w:rsidRDefault="006E3FCE" w:rsidP="00755CEA">
            <w:pPr>
              <w:pStyle w:val="In-tableHeading"/>
              <w:keepLines/>
              <w:rPr>
                <w:lang w:val="en-AU"/>
              </w:rPr>
            </w:pPr>
            <w:r w:rsidRPr="00102634">
              <w:rPr>
                <w:lang w:val="en-AU"/>
              </w:rPr>
              <w:t>Key outcomes</w:t>
            </w:r>
          </w:p>
        </w:tc>
        <w:tc>
          <w:tcPr>
            <w:tcW w:w="449" w:type="pct"/>
            <w:vAlign w:val="center"/>
          </w:tcPr>
          <w:p w14:paraId="4024B1F2" w14:textId="77777777" w:rsidR="006E3FCE" w:rsidRPr="00102634" w:rsidRDefault="006E3FCE" w:rsidP="00755CEA">
            <w:pPr>
              <w:pStyle w:val="In-tableHeading"/>
              <w:keepLines/>
              <w:rPr>
                <w:lang w:val="en-AU"/>
              </w:rPr>
            </w:pPr>
            <w:r w:rsidRPr="00102634">
              <w:rPr>
                <w:lang w:val="en-AU"/>
              </w:rPr>
              <w:t>Result used in economic model</w:t>
            </w:r>
          </w:p>
        </w:tc>
      </w:tr>
      <w:tr w:rsidR="006E3FCE" w:rsidRPr="00102634" w14:paraId="2DA97B39" w14:textId="77777777" w:rsidTr="006E3FCE">
        <w:trPr>
          <w:tblHeader/>
        </w:trPr>
        <w:tc>
          <w:tcPr>
            <w:tcW w:w="705" w:type="pct"/>
            <w:shd w:val="clear" w:color="auto" w:fill="auto"/>
            <w:vAlign w:val="center"/>
          </w:tcPr>
          <w:p w14:paraId="65C3439C" w14:textId="77777777" w:rsidR="006E3FCE" w:rsidRPr="00102634" w:rsidRDefault="006E3FCE" w:rsidP="00755CEA">
            <w:pPr>
              <w:pStyle w:val="TableText"/>
              <w:keepNext/>
              <w:keepLines/>
              <w:widowControl/>
              <w:rPr>
                <w:vertAlign w:val="superscript"/>
              </w:rPr>
            </w:pPr>
            <w:r w:rsidRPr="00102634">
              <w:t xml:space="preserve">CAPItello-291 </w:t>
            </w:r>
            <w:r w:rsidRPr="00102634">
              <w:rPr>
                <w:vertAlign w:val="superscript"/>
              </w:rPr>
              <w:t>a</w:t>
            </w:r>
          </w:p>
        </w:tc>
        <w:tc>
          <w:tcPr>
            <w:tcW w:w="237" w:type="pct"/>
            <w:shd w:val="clear" w:color="auto" w:fill="auto"/>
            <w:vAlign w:val="center"/>
          </w:tcPr>
          <w:p w14:paraId="0F05A8E4" w14:textId="77777777" w:rsidR="006E3FCE" w:rsidRPr="00102634" w:rsidRDefault="006E3FCE" w:rsidP="00755CEA">
            <w:pPr>
              <w:pStyle w:val="TableText"/>
              <w:keepNext/>
              <w:keepLines/>
              <w:widowControl/>
            </w:pPr>
            <w:r w:rsidRPr="00102634">
              <w:t>708</w:t>
            </w:r>
          </w:p>
        </w:tc>
        <w:tc>
          <w:tcPr>
            <w:tcW w:w="472" w:type="pct"/>
            <w:shd w:val="clear" w:color="auto" w:fill="auto"/>
            <w:vAlign w:val="center"/>
          </w:tcPr>
          <w:p w14:paraId="672CF7E9" w14:textId="77777777" w:rsidR="006E3FCE" w:rsidRPr="00102634" w:rsidRDefault="006E3FCE" w:rsidP="00755CEA">
            <w:pPr>
              <w:pStyle w:val="TableText"/>
              <w:keepNext/>
              <w:keepLines/>
              <w:widowControl/>
            </w:pPr>
            <w:r w:rsidRPr="00102634">
              <w:t>P3, R, DB, PC, MC</w:t>
            </w:r>
          </w:p>
          <w:p w14:paraId="432F919E" w14:textId="77777777" w:rsidR="006E3FCE" w:rsidRPr="00102634" w:rsidRDefault="006E3FCE" w:rsidP="00755CEA">
            <w:pPr>
              <w:pStyle w:val="TableText"/>
              <w:keepNext/>
              <w:keepLines/>
              <w:widowControl/>
            </w:pPr>
          </w:p>
          <w:p w14:paraId="12F22A6D" w14:textId="77777777" w:rsidR="006E3FCE" w:rsidRPr="00102634" w:rsidRDefault="006E3FCE" w:rsidP="00755CEA">
            <w:pPr>
              <w:pStyle w:val="TableText"/>
              <w:keepNext/>
              <w:keepLines/>
              <w:widowControl/>
              <w:rPr>
                <w:vertAlign w:val="superscript"/>
              </w:rPr>
            </w:pPr>
            <w:r w:rsidRPr="00102634">
              <w:t xml:space="preserve">Low </w:t>
            </w:r>
            <w:r w:rsidRPr="00102634">
              <w:rPr>
                <w:vertAlign w:val="superscript"/>
              </w:rPr>
              <w:t>b</w:t>
            </w:r>
          </w:p>
        </w:tc>
        <w:tc>
          <w:tcPr>
            <w:tcW w:w="1492" w:type="pct"/>
            <w:vAlign w:val="center"/>
          </w:tcPr>
          <w:p w14:paraId="430B6A17" w14:textId="42936497" w:rsidR="009E0EBA" w:rsidRPr="00102634" w:rsidRDefault="006E3FCE" w:rsidP="00755CEA">
            <w:pPr>
              <w:pStyle w:val="TableText"/>
              <w:keepNext/>
              <w:keepLines/>
              <w:widowControl/>
            </w:pPr>
            <w:r w:rsidRPr="00102634">
              <w:t>HR+/HER2- LA/M BC after progression or after AI +/- CDK4/6 inhibitor</w:t>
            </w:r>
            <w:r w:rsidR="009E0EBA" w:rsidRPr="00102634">
              <w:t xml:space="preserve"> </w:t>
            </w:r>
            <w:r w:rsidRPr="00102634">
              <w:t>(</w:t>
            </w:r>
            <w:r w:rsidR="009E0EBA" w:rsidRPr="00102634">
              <w:t xml:space="preserve">F1CDx; </w:t>
            </w:r>
            <w:r w:rsidRPr="00102634">
              <w:rPr>
                <w:i/>
                <w:iCs/>
              </w:rPr>
              <w:t>PIK3CA, AKT1, PTEN</w:t>
            </w:r>
            <w:r w:rsidRPr="00102634">
              <w:t>)</w:t>
            </w:r>
          </w:p>
        </w:tc>
        <w:tc>
          <w:tcPr>
            <w:tcW w:w="562" w:type="pct"/>
            <w:vAlign w:val="center"/>
          </w:tcPr>
          <w:p w14:paraId="27F1DE61" w14:textId="77777777" w:rsidR="006E3FCE" w:rsidRPr="00102634" w:rsidRDefault="006E3FCE" w:rsidP="00755CEA">
            <w:pPr>
              <w:pStyle w:val="TableText"/>
              <w:keepNext/>
              <w:keepLines/>
              <w:widowControl/>
            </w:pPr>
            <w:r w:rsidRPr="00102634">
              <w:t>CAPI + FULV</w:t>
            </w:r>
          </w:p>
        </w:tc>
        <w:tc>
          <w:tcPr>
            <w:tcW w:w="562" w:type="pct"/>
            <w:shd w:val="clear" w:color="auto" w:fill="auto"/>
            <w:vAlign w:val="center"/>
          </w:tcPr>
          <w:p w14:paraId="04ED09E8" w14:textId="77777777" w:rsidR="006E3FCE" w:rsidRPr="00102634" w:rsidRDefault="006E3FCE" w:rsidP="00755CEA">
            <w:pPr>
              <w:pStyle w:val="TableText"/>
              <w:keepNext/>
              <w:keepLines/>
              <w:widowControl/>
            </w:pPr>
            <w:r w:rsidRPr="00102634">
              <w:t>Placebo + FULV</w:t>
            </w:r>
          </w:p>
        </w:tc>
        <w:tc>
          <w:tcPr>
            <w:tcW w:w="521" w:type="pct"/>
            <w:shd w:val="clear" w:color="auto" w:fill="auto"/>
            <w:vAlign w:val="center"/>
          </w:tcPr>
          <w:p w14:paraId="14A1B485" w14:textId="77777777" w:rsidR="006E3FCE" w:rsidRPr="00102634" w:rsidRDefault="006E3FCE" w:rsidP="00755CEA">
            <w:pPr>
              <w:pStyle w:val="TableText"/>
              <w:keepNext/>
              <w:keepLines/>
              <w:widowControl/>
            </w:pPr>
            <w:r w:rsidRPr="00102634">
              <w:t>PFS, OS, HRQoL, DoR, safety</w:t>
            </w:r>
          </w:p>
        </w:tc>
        <w:tc>
          <w:tcPr>
            <w:tcW w:w="449" w:type="pct"/>
            <w:vAlign w:val="center"/>
          </w:tcPr>
          <w:p w14:paraId="1A96FE60" w14:textId="61D6164E" w:rsidR="006E3FCE" w:rsidRPr="00102634" w:rsidRDefault="006E3FCE" w:rsidP="00755CEA">
            <w:pPr>
              <w:pStyle w:val="TableText"/>
              <w:keepNext/>
              <w:keepLines/>
              <w:widowControl/>
            </w:pPr>
            <w:r w:rsidRPr="00102634">
              <w:t>PFS, OS, HRQoL, safety</w:t>
            </w:r>
            <w:r w:rsidR="00DA603B">
              <w:t xml:space="preserve"> in Altered population</w:t>
            </w:r>
          </w:p>
        </w:tc>
      </w:tr>
      <w:tr w:rsidR="006E3FCE" w:rsidRPr="00102634" w14:paraId="15B2BC5B" w14:textId="77777777" w:rsidTr="006E3FCE">
        <w:trPr>
          <w:tblHeader/>
        </w:trPr>
        <w:tc>
          <w:tcPr>
            <w:tcW w:w="705" w:type="pct"/>
            <w:shd w:val="clear" w:color="auto" w:fill="auto"/>
            <w:vAlign w:val="center"/>
          </w:tcPr>
          <w:p w14:paraId="59E90515" w14:textId="62D8759C" w:rsidR="006E3FCE" w:rsidRPr="00102634" w:rsidRDefault="006E3FCE" w:rsidP="00755CEA">
            <w:pPr>
              <w:pStyle w:val="TableText"/>
              <w:keepNext/>
              <w:keepLines/>
              <w:widowControl/>
              <w:rPr>
                <w:vertAlign w:val="superscript"/>
              </w:rPr>
            </w:pPr>
            <w:r w:rsidRPr="00102634">
              <w:t xml:space="preserve">FAKTION </w:t>
            </w:r>
            <w:r w:rsidRPr="00102634">
              <w:rPr>
                <w:vertAlign w:val="superscript"/>
              </w:rPr>
              <w:t>c</w:t>
            </w:r>
          </w:p>
        </w:tc>
        <w:tc>
          <w:tcPr>
            <w:tcW w:w="237" w:type="pct"/>
            <w:shd w:val="clear" w:color="auto" w:fill="auto"/>
            <w:vAlign w:val="center"/>
          </w:tcPr>
          <w:p w14:paraId="5B74EC7D" w14:textId="77777777" w:rsidR="006E3FCE" w:rsidRPr="00102634" w:rsidRDefault="006E3FCE" w:rsidP="00755CEA">
            <w:pPr>
              <w:pStyle w:val="TableText"/>
              <w:keepNext/>
              <w:keepLines/>
              <w:widowControl/>
            </w:pPr>
            <w:r w:rsidRPr="00102634">
              <w:t>140</w:t>
            </w:r>
          </w:p>
        </w:tc>
        <w:tc>
          <w:tcPr>
            <w:tcW w:w="472" w:type="pct"/>
            <w:shd w:val="clear" w:color="auto" w:fill="auto"/>
            <w:vAlign w:val="center"/>
          </w:tcPr>
          <w:p w14:paraId="2FA16CE6" w14:textId="77777777" w:rsidR="006E3FCE" w:rsidRPr="00102634" w:rsidRDefault="006E3FCE" w:rsidP="00755CEA">
            <w:pPr>
              <w:pStyle w:val="TableText"/>
              <w:keepNext/>
              <w:keepLines/>
              <w:widowControl/>
            </w:pPr>
            <w:r w:rsidRPr="00102634">
              <w:t>P2, R, DB, PC, MC</w:t>
            </w:r>
          </w:p>
          <w:p w14:paraId="5EDB8633" w14:textId="77777777" w:rsidR="006E3FCE" w:rsidRPr="00102634" w:rsidRDefault="006E3FCE" w:rsidP="00755CEA">
            <w:pPr>
              <w:pStyle w:val="TableText"/>
              <w:keepNext/>
              <w:keepLines/>
              <w:widowControl/>
            </w:pPr>
          </w:p>
          <w:p w14:paraId="26B839C8" w14:textId="77777777" w:rsidR="006E3FCE" w:rsidRPr="00102634" w:rsidRDefault="006E3FCE" w:rsidP="00755CEA">
            <w:pPr>
              <w:pStyle w:val="TableText"/>
              <w:keepNext/>
              <w:keepLines/>
              <w:widowControl/>
              <w:rPr>
                <w:vertAlign w:val="superscript"/>
              </w:rPr>
            </w:pPr>
            <w:r w:rsidRPr="00102634">
              <w:t>Low (ITT)</w:t>
            </w:r>
            <w:r w:rsidRPr="00102634">
              <w:rPr>
                <w:vertAlign w:val="superscript"/>
              </w:rPr>
              <w:t xml:space="preserve"> d</w:t>
            </w:r>
          </w:p>
          <w:p w14:paraId="048D6CAD" w14:textId="77777777" w:rsidR="006E3FCE" w:rsidRPr="00102634" w:rsidRDefault="006E3FCE" w:rsidP="00755CEA">
            <w:pPr>
              <w:pStyle w:val="TableText"/>
              <w:keepNext/>
              <w:keepLines/>
              <w:widowControl/>
            </w:pPr>
            <w:r w:rsidRPr="00102634">
              <w:t>High (AKT)</w:t>
            </w:r>
          </w:p>
        </w:tc>
        <w:tc>
          <w:tcPr>
            <w:tcW w:w="1492" w:type="pct"/>
            <w:vAlign w:val="center"/>
          </w:tcPr>
          <w:p w14:paraId="408ED31C" w14:textId="0669E125" w:rsidR="006E3FCE" w:rsidRPr="00102634" w:rsidRDefault="006E3FCE" w:rsidP="00755CEA">
            <w:pPr>
              <w:pStyle w:val="TableText"/>
              <w:keepNext/>
              <w:keepLines/>
              <w:widowControl/>
            </w:pPr>
            <w:r w:rsidRPr="00102634">
              <w:t>Post-menopausal ER+/HER2- LA/M BC after progression or after AI; CDK4/6 inhibitor-naïve (</w:t>
            </w:r>
            <w:proofErr w:type="spellStart"/>
            <w:r w:rsidR="009E0EBA" w:rsidRPr="00102634">
              <w:t>ddPCR</w:t>
            </w:r>
            <w:proofErr w:type="spellEnd"/>
            <w:r w:rsidR="009E0EBA" w:rsidRPr="00102634">
              <w:t xml:space="preserve">/ pyrosequencing, IHC, F1CDx, </w:t>
            </w:r>
            <w:proofErr w:type="spellStart"/>
            <w:r w:rsidR="009E0EBA" w:rsidRPr="00102634">
              <w:t>Guar</w:t>
            </w:r>
            <w:r w:rsidR="00724587">
              <w:t>d</w:t>
            </w:r>
            <w:r w:rsidR="009E0EBA" w:rsidRPr="00102634">
              <w:t>antOMNI</w:t>
            </w:r>
            <w:proofErr w:type="spellEnd"/>
            <w:r w:rsidR="009E0EBA" w:rsidRPr="00102634">
              <w:t xml:space="preserve"> RUO; </w:t>
            </w:r>
            <w:r w:rsidRPr="00102634">
              <w:rPr>
                <w:i/>
                <w:iCs/>
              </w:rPr>
              <w:t>PIK3CA, AKT1,</w:t>
            </w:r>
            <w:r w:rsidRPr="00102634">
              <w:rPr>
                <w:i/>
                <w:iCs/>
                <w:vertAlign w:val="superscript"/>
              </w:rPr>
              <w:t>e</w:t>
            </w:r>
            <w:r w:rsidRPr="00102634">
              <w:rPr>
                <w:i/>
                <w:iCs/>
              </w:rPr>
              <w:t xml:space="preserve"> PTEN</w:t>
            </w:r>
            <w:r w:rsidRPr="00102634">
              <w:t>)</w:t>
            </w:r>
          </w:p>
        </w:tc>
        <w:tc>
          <w:tcPr>
            <w:tcW w:w="562" w:type="pct"/>
            <w:vAlign w:val="center"/>
          </w:tcPr>
          <w:p w14:paraId="42459DBB" w14:textId="4C8C3BDF" w:rsidR="006E3FCE" w:rsidRPr="00102634" w:rsidRDefault="006E3FCE" w:rsidP="00755CEA">
            <w:pPr>
              <w:pStyle w:val="TableText"/>
              <w:keepNext/>
              <w:keepLines/>
              <w:widowControl/>
            </w:pPr>
            <w:r w:rsidRPr="00102634">
              <w:t>CAPI +</w:t>
            </w:r>
            <w:r w:rsidR="00EF50F2" w:rsidRPr="00102634">
              <w:t xml:space="preserve"> </w:t>
            </w:r>
            <w:r w:rsidRPr="00102634">
              <w:t>FULV</w:t>
            </w:r>
          </w:p>
        </w:tc>
        <w:tc>
          <w:tcPr>
            <w:tcW w:w="562" w:type="pct"/>
            <w:shd w:val="clear" w:color="auto" w:fill="auto"/>
            <w:vAlign w:val="center"/>
          </w:tcPr>
          <w:p w14:paraId="03C0F07F" w14:textId="77777777" w:rsidR="006E3FCE" w:rsidRPr="00102634" w:rsidRDefault="006E3FCE" w:rsidP="00755CEA">
            <w:pPr>
              <w:pStyle w:val="TableText"/>
              <w:keepNext/>
              <w:keepLines/>
              <w:widowControl/>
            </w:pPr>
            <w:r w:rsidRPr="00102634">
              <w:t>Placebo + FULV</w:t>
            </w:r>
          </w:p>
        </w:tc>
        <w:tc>
          <w:tcPr>
            <w:tcW w:w="521" w:type="pct"/>
            <w:shd w:val="clear" w:color="auto" w:fill="auto"/>
            <w:vAlign w:val="center"/>
          </w:tcPr>
          <w:p w14:paraId="1BD6D849" w14:textId="77777777" w:rsidR="006E3FCE" w:rsidRPr="00102634" w:rsidRDefault="006E3FCE" w:rsidP="00755CEA">
            <w:pPr>
              <w:pStyle w:val="TableText"/>
              <w:keepNext/>
              <w:keepLines/>
              <w:widowControl/>
            </w:pPr>
            <w:r w:rsidRPr="00102634">
              <w:t>PFS, OS, safety</w:t>
            </w:r>
          </w:p>
        </w:tc>
        <w:tc>
          <w:tcPr>
            <w:tcW w:w="449" w:type="pct"/>
            <w:vAlign w:val="center"/>
          </w:tcPr>
          <w:p w14:paraId="1C341913" w14:textId="77777777" w:rsidR="006E3FCE" w:rsidRPr="00102634" w:rsidRDefault="006E3FCE" w:rsidP="00755CEA">
            <w:pPr>
              <w:pStyle w:val="TableText"/>
              <w:keepNext/>
              <w:keepLines/>
              <w:widowControl/>
            </w:pPr>
            <w:r w:rsidRPr="00102634">
              <w:t>Not used</w:t>
            </w:r>
          </w:p>
        </w:tc>
      </w:tr>
    </w:tbl>
    <w:p w14:paraId="1EA45E03" w14:textId="09264827" w:rsidR="006E3FCE" w:rsidRPr="00102634" w:rsidRDefault="006E3FCE" w:rsidP="00755CEA">
      <w:pPr>
        <w:pStyle w:val="TableFigureFooter"/>
        <w:keepNext/>
        <w:keepLines/>
        <w:jc w:val="both"/>
      </w:pPr>
      <w:r w:rsidRPr="00102634">
        <w:t>Source: CAPItello-291, FAKTION</w:t>
      </w:r>
    </w:p>
    <w:p w14:paraId="22B76CA3" w14:textId="40AE1F30" w:rsidR="006E3FCE" w:rsidRPr="00102634" w:rsidRDefault="006E3FCE" w:rsidP="00755CEA">
      <w:pPr>
        <w:pStyle w:val="TableFigureFooter"/>
        <w:keepNext/>
        <w:keepLines/>
        <w:jc w:val="both"/>
      </w:pPr>
      <w:r w:rsidRPr="00102634">
        <w:t>AI = aromatase inhibitor; AKT = serine/threonine kinase; BC = breast cancer; CAPI = capivasertib; CDK4/6 =</w:t>
      </w:r>
      <w:r w:rsidRPr="00102634">
        <w:rPr>
          <w:color w:val="000000"/>
        </w:rPr>
        <w:t xml:space="preserve"> cyclin dependent kinase 4 and 6</w:t>
      </w:r>
      <w:r w:rsidRPr="00102634">
        <w:t xml:space="preserve">; DB = double blinded; </w:t>
      </w:r>
      <w:proofErr w:type="spellStart"/>
      <w:r w:rsidR="00D77304" w:rsidRPr="00102634">
        <w:t>ddPCR</w:t>
      </w:r>
      <w:proofErr w:type="spellEnd"/>
      <w:r w:rsidR="00D77304" w:rsidRPr="00102634">
        <w:t xml:space="preserve"> = digital droplet polymerase chain reaction; </w:t>
      </w:r>
      <w:r w:rsidR="00AE15B2" w:rsidRPr="00102634">
        <w:t xml:space="preserve">ER+ = oestrogen receptor positive; </w:t>
      </w:r>
      <w:r w:rsidRPr="00102634">
        <w:t xml:space="preserve">ET = endocrine therapy; FULV = fulvestrant; </w:t>
      </w:r>
      <w:r w:rsidR="00D77304" w:rsidRPr="00102634">
        <w:t xml:space="preserve">F1CDx = FoundationOneCDx; </w:t>
      </w:r>
      <w:r w:rsidRPr="00102634">
        <w:t xml:space="preserve">HR+ = hormone receptor positive; HER2- = human epidermal growth factor receptor 2 negative; HRQoL = health related quality of life; </w:t>
      </w:r>
      <w:r w:rsidR="00D77304" w:rsidRPr="00102634">
        <w:t xml:space="preserve">IHC = immunohistochemistry; </w:t>
      </w:r>
      <w:r w:rsidRPr="00102634">
        <w:t>ITT = intention to treat; LA/M = locally advanced/metastatic; MC = multicentre; OS = overall survival; PC = placebo controlled; PFS = progression free survival; P2 = phase 2; P3 = phase 3; R = randomised</w:t>
      </w:r>
    </w:p>
    <w:p w14:paraId="71CF70FE" w14:textId="77777777" w:rsidR="006E3FCE" w:rsidRPr="00102634" w:rsidRDefault="006E3FCE" w:rsidP="00755CEA">
      <w:pPr>
        <w:pStyle w:val="TableFigureFooter"/>
        <w:keepNext/>
        <w:keepLines/>
        <w:jc w:val="both"/>
      </w:pPr>
      <w:r w:rsidRPr="00102634">
        <w:rPr>
          <w:vertAlign w:val="superscript"/>
        </w:rPr>
        <w:t>a</w:t>
      </w:r>
      <w:r w:rsidRPr="00102634">
        <w:t xml:space="preserve"> CAPItello-291 informed both the prognostic and predictive validity of AKT pathway alterations. </w:t>
      </w:r>
    </w:p>
    <w:p w14:paraId="3E2EC0ED" w14:textId="70BB4A88" w:rsidR="006E3FCE" w:rsidRPr="00102634" w:rsidRDefault="006E3FCE" w:rsidP="00755CEA">
      <w:pPr>
        <w:pStyle w:val="TableFigureFooter"/>
        <w:keepNext/>
        <w:keepLines/>
        <w:jc w:val="both"/>
      </w:pPr>
      <w:r w:rsidRPr="00102634">
        <w:rPr>
          <w:vertAlign w:val="superscript"/>
        </w:rPr>
        <w:t xml:space="preserve">b </w:t>
      </w:r>
      <w:r w:rsidRPr="00102634">
        <w:t xml:space="preserve">CAPItello-291 was considered low risk of bias overall, but there was potential for reporting bias given the high proportion of patients with unknown AKT status. </w:t>
      </w:r>
      <w:r w:rsidR="00BE0105" w:rsidRPr="00102634">
        <w:t xml:space="preserve">The </w:t>
      </w:r>
      <w:r w:rsidR="001D42C7" w:rsidRPr="00102634">
        <w:t>non AKT</w:t>
      </w:r>
      <w:r w:rsidR="00BE0105" w:rsidRPr="00102634">
        <w:t xml:space="preserve"> pathway altered subgroups were also exploratory analyses.</w:t>
      </w:r>
    </w:p>
    <w:p w14:paraId="22AC194B" w14:textId="1EDEE333" w:rsidR="006E3FCE" w:rsidRPr="00102634" w:rsidRDefault="006E3FCE" w:rsidP="00755CEA">
      <w:pPr>
        <w:pStyle w:val="TableFigureFooter"/>
        <w:keepNext/>
        <w:keepLines/>
        <w:jc w:val="both"/>
      </w:pPr>
      <w:r w:rsidRPr="00102634">
        <w:rPr>
          <w:vertAlign w:val="superscript"/>
        </w:rPr>
        <w:t>c</w:t>
      </w:r>
      <w:r w:rsidRPr="00102634">
        <w:t xml:space="preserve"> FAKTION informed both the prognostic and predictive validity of AKT pathway alterations. </w:t>
      </w:r>
    </w:p>
    <w:p w14:paraId="3F5319E1" w14:textId="67BEDE49" w:rsidR="006E3FCE" w:rsidRPr="00102634" w:rsidRDefault="006E3FCE" w:rsidP="00755CEA">
      <w:pPr>
        <w:pStyle w:val="TableFigureFooter"/>
        <w:keepNext/>
        <w:keepLines/>
        <w:jc w:val="both"/>
      </w:pPr>
      <w:r w:rsidRPr="00102634">
        <w:rPr>
          <w:vertAlign w:val="superscript"/>
        </w:rPr>
        <w:t xml:space="preserve">d </w:t>
      </w:r>
      <w:r w:rsidRPr="00102634">
        <w:t xml:space="preserve">The ITT cohort in FAKTION was considered low risk, however, the AKT subgroup results were considered to have a high risk of bias given the exploratory </w:t>
      </w:r>
      <w:r w:rsidRPr="00102634">
        <w:rPr>
          <w:i/>
          <w:iCs/>
        </w:rPr>
        <w:t>post hoc</w:t>
      </w:r>
      <w:r w:rsidRPr="00102634">
        <w:t xml:space="preserve"> nature of these groups</w:t>
      </w:r>
    </w:p>
    <w:p w14:paraId="595F4CC5" w14:textId="6D45AECE" w:rsidR="00C6499E" w:rsidRPr="00102634" w:rsidRDefault="006E3FCE" w:rsidP="00755CEA">
      <w:pPr>
        <w:pStyle w:val="TableFigureFooter"/>
        <w:jc w:val="both"/>
      </w:pPr>
      <w:r w:rsidRPr="00102634">
        <w:rPr>
          <w:vertAlign w:val="superscript"/>
        </w:rPr>
        <w:t>e</w:t>
      </w:r>
      <w:r w:rsidRPr="00102634">
        <w:t xml:space="preserve"> </w:t>
      </w:r>
      <w:r w:rsidRPr="00102634">
        <w:rPr>
          <w:i/>
          <w:iCs/>
        </w:rPr>
        <w:t>AKT1</w:t>
      </w:r>
      <w:r w:rsidRPr="00102634">
        <w:t xml:space="preserve"> was not analysed in the original study design. </w:t>
      </w:r>
      <w:r w:rsidRPr="00102634">
        <w:rPr>
          <w:i/>
          <w:iCs/>
        </w:rPr>
        <w:t>AKT1</w:t>
      </w:r>
      <w:r w:rsidRPr="00102634">
        <w:t xml:space="preserve"> testing was conducted at a later date and assessed under the “extended” population </w:t>
      </w:r>
    </w:p>
    <w:p w14:paraId="3810FB08" w14:textId="77D5B9BB" w:rsidR="00C6499E" w:rsidRPr="00EA7743" w:rsidRDefault="00C6499E" w:rsidP="00E15E7E">
      <w:pPr>
        <w:pStyle w:val="PBACESHeading2"/>
      </w:pPr>
      <w:bookmarkStart w:id="35" w:name="_Toc177560728"/>
      <w:r w:rsidRPr="00EA7743">
        <w:t>Comparative effectiveness</w:t>
      </w:r>
      <w:bookmarkEnd w:id="35"/>
    </w:p>
    <w:p w14:paraId="7B0EAF37" w14:textId="1233038C" w:rsidR="00EF50F2" w:rsidRPr="00FF2D27" w:rsidRDefault="000C7DE1" w:rsidP="00101A71">
      <w:pPr>
        <w:pStyle w:val="ListParagraph"/>
        <w:rPr>
          <w:bCs/>
        </w:rPr>
      </w:pPr>
      <w:r w:rsidRPr="00102634">
        <w:t xml:space="preserve">In CAPItello-291 at data </w:t>
      </w:r>
      <w:r w:rsidR="006D6C81">
        <w:t>cutoff</w:t>
      </w:r>
      <w:r w:rsidRPr="00102634">
        <w:t xml:space="preserve"> </w:t>
      </w:r>
      <w:r w:rsidR="000215BE" w:rsidRPr="00102634">
        <w:t xml:space="preserve">(DCO) </w:t>
      </w:r>
      <w:r w:rsidRPr="00102634">
        <w:t xml:space="preserve">1 (15 August 2022) the median follow up was 14.9 months </w:t>
      </w:r>
      <w:r w:rsidR="0054244C">
        <w:t xml:space="preserve">for the </w:t>
      </w:r>
      <w:r w:rsidRPr="00102634">
        <w:t xml:space="preserve">CAPI+FULV arm and 14.3 months </w:t>
      </w:r>
      <w:r w:rsidR="0054244C">
        <w:t xml:space="preserve">for the </w:t>
      </w:r>
      <w:r w:rsidRPr="00102634">
        <w:t>placebo + FULV arm. Only the ITT and AKT pathway altered populations were included in the adjustments for multiplicity; and t</w:t>
      </w:r>
      <w:r w:rsidR="007D0EA2" w:rsidRPr="00102634">
        <w:t xml:space="preserve">he </w:t>
      </w:r>
      <w:r w:rsidR="001D42C7" w:rsidRPr="00102634">
        <w:t>non AKT</w:t>
      </w:r>
      <w:r w:rsidR="007D0EA2" w:rsidRPr="00102634">
        <w:t xml:space="preserve"> pathway subgroups were exploratory</w:t>
      </w:r>
      <w:r w:rsidRPr="00102634">
        <w:t xml:space="preserve">. </w:t>
      </w:r>
    </w:p>
    <w:p w14:paraId="7E7B3719" w14:textId="3C0C30D2" w:rsidR="00981467" w:rsidRPr="00030D1B" w:rsidRDefault="000C7DE1" w:rsidP="00101A71">
      <w:pPr>
        <w:pStyle w:val="ListParagraph"/>
      </w:pPr>
      <w:r w:rsidRPr="00030D1B">
        <w:t xml:space="preserve">In FAKTION, at </w:t>
      </w:r>
      <w:r w:rsidR="00761057" w:rsidRPr="00030D1B">
        <w:t xml:space="preserve">the </w:t>
      </w:r>
      <w:r w:rsidRPr="00030D1B">
        <w:t>DCO (25 November 2021), the median follow up was 58.5</w:t>
      </w:r>
      <w:r w:rsidR="00C20490">
        <w:t> </w:t>
      </w:r>
      <w:r w:rsidRPr="00030D1B">
        <w:t>months in</w:t>
      </w:r>
      <w:r w:rsidR="00EF5390" w:rsidRPr="00030D1B">
        <w:t xml:space="preserve"> the</w:t>
      </w:r>
      <w:r w:rsidRPr="00030D1B">
        <w:t xml:space="preserve"> CAPI+FULV arm and 62.3 months in placebo + FULV arm</w:t>
      </w:r>
      <w:r w:rsidR="00EF5390" w:rsidRPr="00030D1B">
        <w:t>. T</w:t>
      </w:r>
      <w:r w:rsidR="007D0EA2" w:rsidRPr="00030D1B">
        <w:t xml:space="preserve">he AKT pathway subgroups in FAKTION were exploratory and </w:t>
      </w:r>
      <w:r w:rsidR="004E206B" w:rsidRPr="00030D1B">
        <w:t>no</w:t>
      </w:r>
      <w:r w:rsidR="007D0EA2" w:rsidRPr="00030D1B">
        <w:t xml:space="preserve"> </w:t>
      </w:r>
      <w:r w:rsidR="004E206B" w:rsidRPr="00030D1B">
        <w:t xml:space="preserve">adjustments </w:t>
      </w:r>
      <w:r w:rsidR="007D0EA2" w:rsidRPr="00030D1B">
        <w:t>for multiplicity</w:t>
      </w:r>
      <w:r w:rsidR="004E206B" w:rsidRPr="00030D1B">
        <w:t xml:space="preserve"> were conducted in this trial</w:t>
      </w:r>
      <w:r w:rsidR="007D0EA2" w:rsidRPr="00030D1B">
        <w:t xml:space="preserve">. </w:t>
      </w:r>
    </w:p>
    <w:p w14:paraId="1915981D" w14:textId="03D0722E" w:rsidR="0095141A" w:rsidRPr="00030D1B" w:rsidRDefault="0095141A" w:rsidP="00101A71">
      <w:pPr>
        <w:pStyle w:val="ListParagraph"/>
      </w:pPr>
      <w:r w:rsidRPr="00030D1B">
        <w:t xml:space="preserve">A summary of the PFS results from CAPItello-291 and FAKTION, conditional on AKT pathway alteration status is provided in </w:t>
      </w:r>
      <w:r w:rsidR="00BD7414" w:rsidRPr="00030D1B">
        <w:rPr>
          <w:color w:val="2B579A"/>
          <w:shd w:val="clear" w:color="auto" w:fill="E6E6E6"/>
        </w:rPr>
        <w:fldChar w:fldCharType="begin" w:fldLock="1"/>
      </w:r>
      <w:r w:rsidR="00BD7414" w:rsidRPr="00030D1B">
        <w:instrText xml:space="preserve"> REF _Ref174956732 \h </w:instrText>
      </w:r>
      <w:r w:rsidR="00030D1B">
        <w:rPr>
          <w:color w:val="2B579A"/>
          <w:shd w:val="clear" w:color="auto" w:fill="E6E6E6"/>
        </w:rPr>
        <w:instrText xml:space="preserve"> \* MERGEFORMAT </w:instrText>
      </w:r>
      <w:r w:rsidR="00BD7414" w:rsidRPr="00030D1B">
        <w:rPr>
          <w:color w:val="2B579A"/>
          <w:shd w:val="clear" w:color="auto" w:fill="E6E6E6"/>
        </w:rPr>
      </w:r>
      <w:r w:rsidR="00BD7414" w:rsidRPr="00030D1B">
        <w:rPr>
          <w:color w:val="2B579A"/>
          <w:shd w:val="clear" w:color="auto" w:fill="E6E6E6"/>
        </w:rPr>
        <w:fldChar w:fldCharType="separate"/>
      </w:r>
      <w:r w:rsidR="00861A7F" w:rsidRPr="00102634">
        <w:t xml:space="preserve">Table </w:t>
      </w:r>
      <w:r w:rsidR="00861A7F">
        <w:t>9</w:t>
      </w:r>
      <w:r w:rsidR="00BD7414" w:rsidRPr="00030D1B">
        <w:rPr>
          <w:color w:val="2B579A"/>
          <w:shd w:val="clear" w:color="auto" w:fill="E6E6E6"/>
        </w:rPr>
        <w:fldChar w:fldCharType="end"/>
      </w:r>
      <w:r w:rsidRPr="00030D1B">
        <w:t xml:space="preserve">. </w:t>
      </w:r>
      <w:r w:rsidR="004307FD" w:rsidRPr="00030D1B">
        <w:t xml:space="preserve">Landmark PFS rates at six, nine and 12 months </w:t>
      </w:r>
      <w:r w:rsidR="002F5514" w:rsidRPr="00030D1B">
        <w:t xml:space="preserve">in CAPItello-291 </w:t>
      </w:r>
      <w:r w:rsidR="004307FD" w:rsidRPr="00030D1B">
        <w:t xml:space="preserve">are presented in </w:t>
      </w:r>
      <w:r w:rsidR="00D3395A" w:rsidRPr="00030D1B">
        <w:rPr>
          <w:color w:val="2B579A"/>
          <w:shd w:val="clear" w:color="auto" w:fill="E6E6E6"/>
        </w:rPr>
        <w:fldChar w:fldCharType="begin" w:fldLock="1"/>
      </w:r>
      <w:r w:rsidR="00D3395A" w:rsidRPr="00030D1B">
        <w:instrText xml:space="preserve"> REF _Ref174925662 \h  \* MERGEFORMAT </w:instrText>
      </w:r>
      <w:r w:rsidR="00D3395A" w:rsidRPr="00030D1B">
        <w:rPr>
          <w:color w:val="2B579A"/>
          <w:shd w:val="clear" w:color="auto" w:fill="E6E6E6"/>
        </w:rPr>
      </w:r>
      <w:r w:rsidR="00D3395A" w:rsidRPr="00030D1B">
        <w:rPr>
          <w:color w:val="2B579A"/>
          <w:shd w:val="clear" w:color="auto" w:fill="E6E6E6"/>
        </w:rPr>
        <w:fldChar w:fldCharType="separate"/>
      </w:r>
      <w:r w:rsidR="00861A7F" w:rsidRPr="00102634">
        <w:t xml:space="preserve">Table </w:t>
      </w:r>
      <w:r w:rsidR="00861A7F">
        <w:t>12</w:t>
      </w:r>
      <w:r w:rsidR="00D3395A" w:rsidRPr="00030D1B">
        <w:rPr>
          <w:color w:val="2B579A"/>
          <w:shd w:val="clear" w:color="auto" w:fill="E6E6E6"/>
        </w:rPr>
        <w:fldChar w:fldCharType="end"/>
      </w:r>
      <w:r w:rsidR="00EF5390" w:rsidRPr="00030D1B">
        <w:rPr>
          <w:color w:val="2B579A"/>
          <w:shd w:val="clear" w:color="auto" w:fill="E6E6E6"/>
        </w:rPr>
        <w:t>.</w:t>
      </w:r>
    </w:p>
    <w:p w14:paraId="57FDA813" w14:textId="5F54CBA3" w:rsidR="00C164A4" w:rsidRPr="00102634" w:rsidRDefault="00BD7414" w:rsidP="00A351FD">
      <w:pPr>
        <w:pStyle w:val="Caption"/>
      </w:pPr>
      <w:bookmarkStart w:id="36" w:name="_Ref174956732"/>
      <w:bookmarkStart w:id="37" w:name="_Toc487029168"/>
      <w:bookmarkStart w:id="38" w:name="_Toc433202796"/>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9</w:t>
      </w:r>
      <w:r w:rsidR="00861A7F">
        <w:rPr>
          <w:noProof/>
        </w:rPr>
        <w:fldChar w:fldCharType="end"/>
      </w:r>
      <w:bookmarkEnd w:id="36"/>
      <w:r w:rsidRPr="00102634">
        <w:t xml:space="preserve">: </w:t>
      </w:r>
      <w:r w:rsidR="006C6464" w:rsidRPr="00102634">
        <w:t xml:space="preserve">PFS </w:t>
      </w:r>
      <w:r w:rsidR="003645D5" w:rsidRPr="00102634">
        <w:t xml:space="preserve">results for </w:t>
      </w:r>
      <w:r w:rsidR="006C6464" w:rsidRPr="00102634">
        <w:t>CAPItello-291 and FAKTION in AKT pathway alteration</w:t>
      </w:r>
      <w:r w:rsidR="00C164A4" w:rsidRPr="00102634">
        <w:t xml:space="preserve">-stratified population treated with either </w:t>
      </w:r>
      <w:r w:rsidR="006C6464" w:rsidRPr="00102634">
        <w:t>CAPI+FULV</w:t>
      </w:r>
      <w:r w:rsidR="00C164A4" w:rsidRPr="00102634">
        <w:t xml:space="preserve"> or </w:t>
      </w:r>
      <w:r w:rsidR="006C6464" w:rsidRPr="00102634">
        <w:t>placebo + FULV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22"/>
        <w:gridCol w:w="1275"/>
        <w:gridCol w:w="1417"/>
        <w:gridCol w:w="1277"/>
        <w:gridCol w:w="1419"/>
        <w:gridCol w:w="1506"/>
      </w:tblGrid>
      <w:tr w:rsidR="007C1895" w:rsidRPr="00DC0D87" w14:paraId="50C360A7" w14:textId="77777777" w:rsidTr="003671D8">
        <w:trPr>
          <w:trHeight w:val="20"/>
          <w:tblHeader/>
        </w:trPr>
        <w:tc>
          <w:tcPr>
            <w:tcW w:w="1177" w:type="pct"/>
            <w:vMerge w:val="restart"/>
            <w:vAlign w:val="center"/>
          </w:tcPr>
          <w:p w14:paraId="245E8160" w14:textId="77777777" w:rsidR="007C1895" w:rsidRPr="00DC0D87" w:rsidRDefault="007C1895" w:rsidP="00A351FD">
            <w:pPr>
              <w:pStyle w:val="TableText"/>
              <w:keepNext/>
              <w:rPr>
                <w:b/>
                <w:bCs/>
                <w:szCs w:val="20"/>
              </w:rPr>
            </w:pPr>
            <w:r w:rsidRPr="00DC0D87">
              <w:rPr>
                <w:b/>
                <w:bCs/>
                <w:szCs w:val="20"/>
              </w:rPr>
              <w:t>Population</w:t>
            </w:r>
          </w:p>
        </w:tc>
        <w:tc>
          <w:tcPr>
            <w:tcW w:w="1493" w:type="pct"/>
            <w:gridSpan w:val="2"/>
            <w:vAlign w:val="center"/>
            <w:hideMark/>
          </w:tcPr>
          <w:p w14:paraId="589600C3" w14:textId="77777777" w:rsidR="007C1895" w:rsidRPr="00DC0D87" w:rsidRDefault="007C1895" w:rsidP="00A351FD">
            <w:pPr>
              <w:pStyle w:val="TableText"/>
              <w:keepNext/>
              <w:jc w:val="center"/>
              <w:rPr>
                <w:b/>
                <w:bCs/>
                <w:szCs w:val="20"/>
              </w:rPr>
            </w:pPr>
            <w:r w:rsidRPr="00DC0D87">
              <w:rPr>
                <w:b/>
                <w:bCs/>
                <w:szCs w:val="20"/>
              </w:rPr>
              <w:t>CAPI+FULV</w:t>
            </w:r>
          </w:p>
        </w:tc>
        <w:tc>
          <w:tcPr>
            <w:tcW w:w="1495" w:type="pct"/>
            <w:gridSpan w:val="2"/>
            <w:vAlign w:val="center"/>
            <w:hideMark/>
          </w:tcPr>
          <w:p w14:paraId="0DA81E39" w14:textId="7E21AA5E" w:rsidR="007C1895" w:rsidRPr="00DC0D87" w:rsidRDefault="00CF2410" w:rsidP="00A351FD">
            <w:pPr>
              <w:pStyle w:val="TableText"/>
              <w:keepNext/>
              <w:jc w:val="center"/>
              <w:rPr>
                <w:b/>
                <w:bCs/>
                <w:szCs w:val="20"/>
              </w:rPr>
            </w:pPr>
            <w:r w:rsidRPr="00DC0D87">
              <w:rPr>
                <w:b/>
                <w:bCs/>
                <w:szCs w:val="20"/>
              </w:rPr>
              <w:t>PBO</w:t>
            </w:r>
            <w:r w:rsidR="00907A9A" w:rsidRPr="00DC0D87">
              <w:rPr>
                <w:b/>
                <w:bCs/>
                <w:szCs w:val="20"/>
              </w:rPr>
              <w:t xml:space="preserve"> </w:t>
            </w:r>
            <w:r w:rsidR="007C1895" w:rsidRPr="00DC0D87">
              <w:rPr>
                <w:b/>
                <w:bCs/>
                <w:szCs w:val="20"/>
              </w:rPr>
              <w:t>+ FULV</w:t>
            </w:r>
          </w:p>
        </w:tc>
        <w:tc>
          <w:tcPr>
            <w:tcW w:w="835" w:type="pct"/>
            <w:vMerge w:val="restart"/>
            <w:vAlign w:val="center"/>
            <w:hideMark/>
          </w:tcPr>
          <w:p w14:paraId="059C1AF8" w14:textId="042588A5" w:rsidR="007C1895" w:rsidRPr="00DC0D87" w:rsidRDefault="007C1895" w:rsidP="00A351FD">
            <w:pPr>
              <w:pStyle w:val="TableText"/>
              <w:keepNext/>
              <w:jc w:val="center"/>
              <w:rPr>
                <w:b/>
                <w:bCs/>
                <w:szCs w:val="20"/>
              </w:rPr>
            </w:pPr>
            <w:r w:rsidRPr="00DC0D87">
              <w:rPr>
                <w:b/>
                <w:bCs/>
                <w:szCs w:val="20"/>
              </w:rPr>
              <w:t>HR (95% CI); p-value</w:t>
            </w:r>
            <w:r w:rsidR="004A429E" w:rsidRPr="00DC0D87">
              <w:rPr>
                <w:b/>
                <w:bCs/>
                <w:szCs w:val="20"/>
              </w:rPr>
              <w:t xml:space="preserve"> </w:t>
            </w:r>
            <w:proofErr w:type="spellStart"/>
            <w:r w:rsidRPr="00DC0D87">
              <w:rPr>
                <w:b/>
                <w:bCs/>
                <w:szCs w:val="20"/>
                <w:vertAlign w:val="superscript"/>
              </w:rPr>
              <w:t>a,b</w:t>
            </w:r>
            <w:proofErr w:type="spellEnd"/>
          </w:p>
        </w:tc>
      </w:tr>
      <w:tr w:rsidR="007C1895" w:rsidRPr="00DC0D87" w14:paraId="4B1D7C17" w14:textId="77777777" w:rsidTr="003671D8">
        <w:trPr>
          <w:trHeight w:val="20"/>
        </w:trPr>
        <w:tc>
          <w:tcPr>
            <w:tcW w:w="1177" w:type="pct"/>
            <w:vMerge/>
            <w:vAlign w:val="center"/>
          </w:tcPr>
          <w:p w14:paraId="725FC839" w14:textId="77777777" w:rsidR="007C1895" w:rsidRPr="00DC0D87" w:rsidRDefault="007C1895" w:rsidP="00A351FD">
            <w:pPr>
              <w:pStyle w:val="TableText"/>
              <w:keepNext/>
              <w:rPr>
                <w:b/>
                <w:bCs/>
                <w:szCs w:val="20"/>
              </w:rPr>
            </w:pPr>
          </w:p>
        </w:tc>
        <w:tc>
          <w:tcPr>
            <w:tcW w:w="707" w:type="pct"/>
            <w:vAlign w:val="center"/>
          </w:tcPr>
          <w:p w14:paraId="5F911F94" w14:textId="77777777" w:rsidR="007C1895" w:rsidRPr="00DC0D87" w:rsidRDefault="007C1895" w:rsidP="00A351FD">
            <w:pPr>
              <w:pStyle w:val="TableText"/>
              <w:keepNext/>
              <w:jc w:val="center"/>
              <w:rPr>
                <w:b/>
                <w:bCs/>
                <w:szCs w:val="20"/>
              </w:rPr>
            </w:pPr>
            <w:r w:rsidRPr="00DC0D87">
              <w:rPr>
                <w:b/>
                <w:bCs/>
                <w:szCs w:val="20"/>
              </w:rPr>
              <w:t>PFS event n/N (%)</w:t>
            </w:r>
          </w:p>
        </w:tc>
        <w:tc>
          <w:tcPr>
            <w:tcW w:w="786" w:type="pct"/>
            <w:vAlign w:val="center"/>
          </w:tcPr>
          <w:p w14:paraId="5D7547C2" w14:textId="77777777" w:rsidR="007C1895" w:rsidRPr="00DC0D87" w:rsidRDefault="007C1895" w:rsidP="00A351FD">
            <w:pPr>
              <w:pStyle w:val="TableText"/>
              <w:keepNext/>
              <w:jc w:val="center"/>
              <w:rPr>
                <w:b/>
                <w:bCs/>
                <w:szCs w:val="20"/>
              </w:rPr>
            </w:pPr>
            <w:r w:rsidRPr="00DC0D87">
              <w:rPr>
                <w:b/>
                <w:bCs/>
                <w:szCs w:val="20"/>
              </w:rPr>
              <w:t>Median PFS, months (95%CI)</w:t>
            </w:r>
          </w:p>
        </w:tc>
        <w:tc>
          <w:tcPr>
            <w:tcW w:w="708" w:type="pct"/>
            <w:vAlign w:val="center"/>
          </w:tcPr>
          <w:p w14:paraId="774EB2E4" w14:textId="77777777" w:rsidR="007C1895" w:rsidRPr="00DC0D87" w:rsidRDefault="007C1895" w:rsidP="00A351FD">
            <w:pPr>
              <w:pStyle w:val="TableText"/>
              <w:keepNext/>
              <w:jc w:val="center"/>
              <w:rPr>
                <w:b/>
                <w:bCs/>
                <w:szCs w:val="20"/>
              </w:rPr>
            </w:pPr>
            <w:r w:rsidRPr="00DC0D87">
              <w:rPr>
                <w:b/>
                <w:bCs/>
                <w:szCs w:val="20"/>
              </w:rPr>
              <w:t>PFS event n/N (%)</w:t>
            </w:r>
          </w:p>
        </w:tc>
        <w:tc>
          <w:tcPr>
            <w:tcW w:w="787" w:type="pct"/>
            <w:vAlign w:val="center"/>
          </w:tcPr>
          <w:p w14:paraId="2131D7BB" w14:textId="77777777" w:rsidR="007C1895" w:rsidRPr="00DC0D87" w:rsidRDefault="007C1895" w:rsidP="00A351FD">
            <w:pPr>
              <w:pStyle w:val="TableText"/>
              <w:keepNext/>
              <w:jc w:val="center"/>
              <w:rPr>
                <w:b/>
                <w:bCs/>
                <w:szCs w:val="20"/>
              </w:rPr>
            </w:pPr>
            <w:r w:rsidRPr="00DC0D87">
              <w:rPr>
                <w:b/>
                <w:bCs/>
                <w:szCs w:val="20"/>
              </w:rPr>
              <w:t>Median PFS, months (95%CI)</w:t>
            </w:r>
          </w:p>
        </w:tc>
        <w:tc>
          <w:tcPr>
            <w:tcW w:w="835" w:type="pct"/>
            <w:vMerge/>
            <w:vAlign w:val="center"/>
          </w:tcPr>
          <w:p w14:paraId="102DE100" w14:textId="77777777" w:rsidR="007C1895" w:rsidRPr="00DC0D87" w:rsidRDefault="007C1895" w:rsidP="00A351FD">
            <w:pPr>
              <w:pStyle w:val="TableText"/>
              <w:keepNext/>
              <w:jc w:val="center"/>
              <w:rPr>
                <w:b/>
                <w:bCs/>
                <w:szCs w:val="20"/>
              </w:rPr>
            </w:pPr>
          </w:p>
        </w:tc>
      </w:tr>
      <w:tr w:rsidR="007C1895" w:rsidRPr="00DC0D87" w14:paraId="1DA40BB8" w14:textId="77777777" w:rsidTr="007C1895">
        <w:trPr>
          <w:trHeight w:val="20"/>
        </w:trPr>
        <w:tc>
          <w:tcPr>
            <w:tcW w:w="5000" w:type="pct"/>
            <w:gridSpan w:val="6"/>
            <w:vAlign w:val="center"/>
          </w:tcPr>
          <w:p w14:paraId="452E55F2" w14:textId="698D8895" w:rsidR="007C1895" w:rsidRPr="00DC0D87" w:rsidRDefault="007C1895" w:rsidP="00A351FD">
            <w:pPr>
              <w:pStyle w:val="TableText"/>
              <w:keepNext/>
              <w:rPr>
                <w:b/>
                <w:bCs/>
                <w:szCs w:val="20"/>
              </w:rPr>
            </w:pPr>
            <w:r w:rsidRPr="00DC0D87">
              <w:rPr>
                <w:b/>
                <w:bCs/>
                <w:szCs w:val="20"/>
              </w:rPr>
              <w:t xml:space="preserve">CAPItello-291 </w:t>
            </w:r>
          </w:p>
        </w:tc>
      </w:tr>
      <w:tr w:rsidR="007C1895" w:rsidRPr="00DC0D87" w14:paraId="67197DEF" w14:textId="77777777" w:rsidTr="003671D8">
        <w:trPr>
          <w:trHeight w:val="20"/>
        </w:trPr>
        <w:tc>
          <w:tcPr>
            <w:tcW w:w="1177" w:type="pct"/>
            <w:vAlign w:val="center"/>
          </w:tcPr>
          <w:p w14:paraId="39624D6A" w14:textId="77777777" w:rsidR="007C1895" w:rsidRPr="00DC0D87" w:rsidRDefault="007C1895" w:rsidP="00A351FD">
            <w:pPr>
              <w:pStyle w:val="TableText"/>
              <w:keepNext/>
              <w:rPr>
                <w:szCs w:val="20"/>
              </w:rPr>
            </w:pPr>
            <w:r w:rsidRPr="00DC0D87">
              <w:rPr>
                <w:szCs w:val="20"/>
              </w:rPr>
              <w:t>ITT (N=708)</w:t>
            </w:r>
          </w:p>
        </w:tc>
        <w:tc>
          <w:tcPr>
            <w:tcW w:w="707" w:type="pct"/>
            <w:vAlign w:val="center"/>
          </w:tcPr>
          <w:p w14:paraId="0B409E7F" w14:textId="77777777" w:rsidR="007C1895" w:rsidRPr="00DC0D87" w:rsidRDefault="007C1895" w:rsidP="00A351FD">
            <w:pPr>
              <w:pStyle w:val="TableText"/>
              <w:keepNext/>
              <w:jc w:val="center"/>
              <w:rPr>
                <w:szCs w:val="20"/>
              </w:rPr>
            </w:pPr>
            <w:r w:rsidRPr="00DC0D87">
              <w:rPr>
                <w:szCs w:val="20"/>
              </w:rPr>
              <w:t>258/355 (72.7)</w:t>
            </w:r>
          </w:p>
        </w:tc>
        <w:tc>
          <w:tcPr>
            <w:tcW w:w="786" w:type="pct"/>
            <w:vAlign w:val="center"/>
          </w:tcPr>
          <w:p w14:paraId="490D3073" w14:textId="77777777" w:rsidR="007C1895" w:rsidRPr="00DC0D87" w:rsidRDefault="007C1895" w:rsidP="00A351FD">
            <w:pPr>
              <w:pStyle w:val="TableText"/>
              <w:keepNext/>
              <w:jc w:val="center"/>
              <w:rPr>
                <w:szCs w:val="20"/>
              </w:rPr>
            </w:pPr>
            <w:r w:rsidRPr="00DC0D87">
              <w:rPr>
                <w:szCs w:val="20"/>
              </w:rPr>
              <w:t>7.2 (5.5, 7.4)</w:t>
            </w:r>
          </w:p>
        </w:tc>
        <w:tc>
          <w:tcPr>
            <w:tcW w:w="708" w:type="pct"/>
            <w:vAlign w:val="center"/>
          </w:tcPr>
          <w:p w14:paraId="1A087C1A" w14:textId="77777777" w:rsidR="007C1895" w:rsidRPr="00DC0D87" w:rsidRDefault="007C1895" w:rsidP="00A351FD">
            <w:pPr>
              <w:pStyle w:val="TableText"/>
              <w:keepNext/>
              <w:jc w:val="center"/>
              <w:rPr>
                <w:szCs w:val="20"/>
              </w:rPr>
            </w:pPr>
            <w:r w:rsidRPr="00DC0D87">
              <w:rPr>
                <w:szCs w:val="20"/>
              </w:rPr>
              <w:t>293/353 (83)</w:t>
            </w:r>
          </w:p>
        </w:tc>
        <w:tc>
          <w:tcPr>
            <w:tcW w:w="787" w:type="pct"/>
            <w:vAlign w:val="center"/>
          </w:tcPr>
          <w:p w14:paraId="528DC07E" w14:textId="77777777" w:rsidR="007C1895" w:rsidRPr="00DC0D87" w:rsidRDefault="007C1895" w:rsidP="00A351FD">
            <w:pPr>
              <w:pStyle w:val="TableText"/>
              <w:keepNext/>
              <w:jc w:val="center"/>
              <w:rPr>
                <w:szCs w:val="20"/>
              </w:rPr>
            </w:pPr>
            <w:r w:rsidRPr="00DC0D87">
              <w:rPr>
                <w:szCs w:val="20"/>
              </w:rPr>
              <w:t>3.6 (2.8, 3.7)</w:t>
            </w:r>
          </w:p>
        </w:tc>
        <w:tc>
          <w:tcPr>
            <w:tcW w:w="835" w:type="pct"/>
            <w:vAlign w:val="center"/>
          </w:tcPr>
          <w:p w14:paraId="231E93D1" w14:textId="77777777" w:rsidR="007C1895" w:rsidRPr="00DC0D87" w:rsidRDefault="007C1895" w:rsidP="00A351FD">
            <w:pPr>
              <w:pStyle w:val="TableText"/>
              <w:keepNext/>
              <w:jc w:val="center"/>
              <w:rPr>
                <w:b/>
                <w:bCs/>
                <w:szCs w:val="20"/>
              </w:rPr>
            </w:pPr>
            <w:r w:rsidRPr="00DC0D87">
              <w:rPr>
                <w:b/>
                <w:bCs/>
                <w:szCs w:val="20"/>
              </w:rPr>
              <w:t>0.60 (0.51, 0.71); &lt;0.001</w:t>
            </w:r>
          </w:p>
        </w:tc>
      </w:tr>
      <w:tr w:rsidR="007C1895" w:rsidRPr="00DC0D87" w14:paraId="764DEAEF" w14:textId="77777777" w:rsidTr="003671D8">
        <w:trPr>
          <w:trHeight w:val="20"/>
        </w:trPr>
        <w:tc>
          <w:tcPr>
            <w:tcW w:w="1177" w:type="pct"/>
            <w:vAlign w:val="center"/>
          </w:tcPr>
          <w:p w14:paraId="58011ED4" w14:textId="6C91E35D" w:rsidR="007C1895" w:rsidRPr="00DC0D87" w:rsidRDefault="006F41D3" w:rsidP="00A351FD">
            <w:pPr>
              <w:pStyle w:val="TableText"/>
              <w:keepNext/>
              <w:rPr>
                <w:szCs w:val="20"/>
              </w:rPr>
            </w:pPr>
            <w:r w:rsidRPr="00DC0D87">
              <w:rPr>
                <w:szCs w:val="20"/>
              </w:rPr>
              <w:t>AKT pathway</w:t>
            </w:r>
            <w:r w:rsidR="007C1895" w:rsidRPr="00DC0D87">
              <w:rPr>
                <w:szCs w:val="20"/>
              </w:rPr>
              <w:t xml:space="preserve"> altered (n=289)</w:t>
            </w:r>
          </w:p>
        </w:tc>
        <w:tc>
          <w:tcPr>
            <w:tcW w:w="707" w:type="pct"/>
            <w:vAlign w:val="center"/>
          </w:tcPr>
          <w:p w14:paraId="3E087F29" w14:textId="77777777" w:rsidR="007C1895" w:rsidRPr="00DC0D87" w:rsidRDefault="007C1895" w:rsidP="00A351FD">
            <w:pPr>
              <w:pStyle w:val="TableText"/>
              <w:keepNext/>
              <w:jc w:val="center"/>
              <w:rPr>
                <w:szCs w:val="20"/>
              </w:rPr>
            </w:pPr>
            <w:r w:rsidRPr="00DC0D87">
              <w:rPr>
                <w:szCs w:val="20"/>
              </w:rPr>
              <w:t>121/155 (78.1)</w:t>
            </w:r>
          </w:p>
        </w:tc>
        <w:tc>
          <w:tcPr>
            <w:tcW w:w="786" w:type="pct"/>
            <w:vAlign w:val="center"/>
          </w:tcPr>
          <w:p w14:paraId="6703210F" w14:textId="77777777" w:rsidR="007C1895" w:rsidRPr="00DC0D87" w:rsidRDefault="007C1895" w:rsidP="00A351FD">
            <w:pPr>
              <w:pStyle w:val="TableText"/>
              <w:keepNext/>
              <w:jc w:val="center"/>
              <w:rPr>
                <w:szCs w:val="20"/>
              </w:rPr>
            </w:pPr>
            <w:r w:rsidRPr="00DC0D87">
              <w:rPr>
                <w:szCs w:val="20"/>
              </w:rPr>
              <w:t>7.3 (5.5, 9.0)</w:t>
            </w:r>
          </w:p>
        </w:tc>
        <w:tc>
          <w:tcPr>
            <w:tcW w:w="708" w:type="pct"/>
            <w:vAlign w:val="center"/>
          </w:tcPr>
          <w:p w14:paraId="7E181C21" w14:textId="77777777" w:rsidR="007C1895" w:rsidRPr="00DC0D87" w:rsidRDefault="007C1895" w:rsidP="00A351FD">
            <w:pPr>
              <w:pStyle w:val="TableText"/>
              <w:keepNext/>
              <w:jc w:val="center"/>
              <w:rPr>
                <w:szCs w:val="20"/>
              </w:rPr>
            </w:pPr>
            <w:r w:rsidRPr="00DC0D87">
              <w:rPr>
                <w:szCs w:val="20"/>
              </w:rPr>
              <w:t>115/134 (85.8)</w:t>
            </w:r>
          </w:p>
        </w:tc>
        <w:tc>
          <w:tcPr>
            <w:tcW w:w="787" w:type="pct"/>
            <w:vAlign w:val="center"/>
          </w:tcPr>
          <w:p w14:paraId="7DFC1C77" w14:textId="77777777" w:rsidR="007C1895" w:rsidRPr="00DC0D87" w:rsidRDefault="007C1895" w:rsidP="00A351FD">
            <w:pPr>
              <w:pStyle w:val="TableText"/>
              <w:keepNext/>
              <w:jc w:val="center"/>
              <w:rPr>
                <w:szCs w:val="20"/>
              </w:rPr>
            </w:pPr>
            <w:r w:rsidRPr="00DC0D87">
              <w:rPr>
                <w:szCs w:val="20"/>
              </w:rPr>
              <w:t>3.1 (2, 3.7)</w:t>
            </w:r>
          </w:p>
        </w:tc>
        <w:tc>
          <w:tcPr>
            <w:tcW w:w="835" w:type="pct"/>
            <w:vAlign w:val="center"/>
          </w:tcPr>
          <w:p w14:paraId="4BDCF272" w14:textId="77777777" w:rsidR="007C1895" w:rsidRPr="00DC0D87" w:rsidRDefault="007C1895" w:rsidP="00A351FD">
            <w:pPr>
              <w:pStyle w:val="TableText"/>
              <w:keepNext/>
              <w:jc w:val="center"/>
              <w:rPr>
                <w:b/>
                <w:bCs/>
                <w:szCs w:val="20"/>
              </w:rPr>
            </w:pPr>
            <w:r w:rsidRPr="00DC0D87">
              <w:rPr>
                <w:b/>
                <w:bCs/>
                <w:szCs w:val="20"/>
              </w:rPr>
              <w:t>0.50 (0.38, 0.65); &lt;0.001</w:t>
            </w:r>
          </w:p>
        </w:tc>
      </w:tr>
      <w:tr w:rsidR="007C1895" w:rsidRPr="00DC0D87" w14:paraId="611DFE7A" w14:textId="77777777" w:rsidTr="003671D8">
        <w:trPr>
          <w:trHeight w:val="20"/>
        </w:trPr>
        <w:tc>
          <w:tcPr>
            <w:tcW w:w="1177" w:type="pct"/>
            <w:vAlign w:val="center"/>
          </w:tcPr>
          <w:p w14:paraId="263AC5C4" w14:textId="340399B5" w:rsidR="007C1895" w:rsidRPr="00DC0D87" w:rsidRDefault="001D42C7" w:rsidP="00A351FD">
            <w:pPr>
              <w:pStyle w:val="TableText"/>
              <w:keepNext/>
              <w:rPr>
                <w:szCs w:val="20"/>
                <w:vertAlign w:val="superscript"/>
              </w:rPr>
            </w:pPr>
            <w:r w:rsidRPr="00DC0D87">
              <w:rPr>
                <w:szCs w:val="20"/>
              </w:rPr>
              <w:t>Non AKT</w:t>
            </w:r>
            <w:r w:rsidR="007C1895" w:rsidRPr="00DC0D87">
              <w:rPr>
                <w:szCs w:val="20"/>
              </w:rPr>
              <w:t xml:space="preserve"> pathway altered (includes unknown) (n=419)</w:t>
            </w:r>
            <w:r w:rsidR="007C1895" w:rsidRPr="00DC0D87">
              <w:rPr>
                <w:szCs w:val="20"/>
                <w:vertAlign w:val="superscript"/>
              </w:rPr>
              <w:t>c</w:t>
            </w:r>
          </w:p>
        </w:tc>
        <w:tc>
          <w:tcPr>
            <w:tcW w:w="707" w:type="pct"/>
            <w:vAlign w:val="center"/>
          </w:tcPr>
          <w:p w14:paraId="37C1BC42" w14:textId="77777777" w:rsidR="007C1895" w:rsidRPr="00DC0D87" w:rsidRDefault="007C1895" w:rsidP="00A351FD">
            <w:pPr>
              <w:pStyle w:val="TableText"/>
              <w:keepNext/>
              <w:jc w:val="center"/>
              <w:rPr>
                <w:szCs w:val="20"/>
              </w:rPr>
            </w:pPr>
            <w:r w:rsidRPr="00DC0D87">
              <w:rPr>
                <w:szCs w:val="20"/>
              </w:rPr>
              <w:t>137/200 (68.5)</w:t>
            </w:r>
          </w:p>
        </w:tc>
        <w:tc>
          <w:tcPr>
            <w:tcW w:w="786" w:type="pct"/>
            <w:vAlign w:val="center"/>
          </w:tcPr>
          <w:p w14:paraId="1E5FF177" w14:textId="77777777" w:rsidR="007C1895" w:rsidRPr="00DC0D87" w:rsidRDefault="007C1895" w:rsidP="00A351FD">
            <w:pPr>
              <w:pStyle w:val="TableText"/>
              <w:keepNext/>
              <w:jc w:val="center"/>
              <w:rPr>
                <w:szCs w:val="20"/>
              </w:rPr>
            </w:pPr>
            <w:r w:rsidRPr="00DC0D87">
              <w:rPr>
                <w:szCs w:val="20"/>
              </w:rPr>
              <w:t>7.2 (4.5, 7.4)</w:t>
            </w:r>
          </w:p>
        </w:tc>
        <w:tc>
          <w:tcPr>
            <w:tcW w:w="708" w:type="pct"/>
            <w:vAlign w:val="center"/>
          </w:tcPr>
          <w:p w14:paraId="61BF32A0" w14:textId="77777777" w:rsidR="007C1895" w:rsidRPr="00DC0D87" w:rsidRDefault="007C1895" w:rsidP="00A351FD">
            <w:pPr>
              <w:pStyle w:val="TableText"/>
              <w:keepNext/>
              <w:jc w:val="center"/>
              <w:rPr>
                <w:szCs w:val="20"/>
              </w:rPr>
            </w:pPr>
            <w:r w:rsidRPr="00DC0D87">
              <w:rPr>
                <w:szCs w:val="20"/>
              </w:rPr>
              <w:t>178/219 (81.3)</w:t>
            </w:r>
          </w:p>
        </w:tc>
        <w:tc>
          <w:tcPr>
            <w:tcW w:w="787" w:type="pct"/>
            <w:vAlign w:val="center"/>
          </w:tcPr>
          <w:p w14:paraId="7F062081" w14:textId="77777777" w:rsidR="007C1895" w:rsidRPr="00DC0D87" w:rsidRDefault="007C1895" w:rsidP="00A351FD">
            <w:pPr>
              <w:pStyle w:val="TableText"/>
              <w:keepNext/>
              <w:jc w:val="center"/>
              <w:rPr>
                <w:szCs w:val="20"/>
              </w:rPr>
            </w:pPr>
            <w:r w:rsidRPr="00DC0D87">
              <w:rPr>
                <w:szCs w:val="20"/>
              </w:rPr>
              <w:t>3.7 (3, 5)</w:t>
            </w:r>
          </w:p>
        </w:tc>
        <w:tc>
          <w:tcPr>
            <w:tcW w:w="835" w:type="pct"/>
            <w:vAlign w:val="center"/>
          </w:tcPr>
          <w:p w14:paraId="2919E2C9" w14:textId="37ED027A" w:rsidR="007C1895" w:rsidRPr="00DC0D87" w:rsidRDefault="007C1895" w:rsidP="00A351FD">
            <w:pPr>
              <w:pStyle w:val="TableText"/>
              <w:keepNext/>
              <w:jc w:val="center"/>
              <w:rPr>
                <w:szCs w:val="20"/>
              </w:rPr>
            </w:pPr>
            <w:r w:rsidRPr="00DC0D87">
              <w:rPr>
                <w:szCs w:val="20"/>
              </w:rPr>
              <w:t>0.70 (0.56, 0.88)</w:t>
            </w:r>
            <w:r w:rsidR="00907A9A" w:rsidRPr="00DC0D87">
              <w:rPr>
                <w:szCs w:val="20"/>
              </w:rPr>
              <w:t>; NR</w:t>
            </w:r>
          </w:p>
        </w:tc>
      </w:tr>
      <w:tr w:rsidR="007C1895" w:rsidRPr="00DC0D87" w14:paraId="0291E25F" w14:textId="77777777" w:rsidTr="003671D8">
        <w:trPr>
          <w:trHeight w:val="20"/>
        </w:trPr>
        <w:tc>
          <w:tcPr>
            <w:tcW w:w="1177" w:type="pct"/>
            <w:vAlign w:val="center"/>
          </w:tcPr>
          <w:p w14:paraId="56B876C5" w14:textId="09E9371D" w:rsidR="007C1895" w:rsidRPr="00DC0D87" w:rsidRDefault="007C1895" w:rsidP="00A351FD">
            <w:pPr>
              <w:pStyle w:val="TableText"/>
              <w:keepNext/>
              <w:rPr>
                <w:szCs w:val="20"/>
              </w:rPr>
            </w:pPr>
            <w:r w:rsidRPr="00DC0D87">
              <w:rPr>
                <w:szCs w:val="20"/>
              </w:rPr>
              <w:t xml:space="preserve">Known </w:t>
            </w:r>
            <w:r w:rsidR="001D42C7" w:rsidRPr="00DC0D87">
              <w:rPr>
                <w:szCs w:val="20"/>
              </w:rPr>
              <w:t>non AKT</w:t>
            </w:r>
            <w:r w:rsidRPr="00DC0D87">
              <w:rPr>
                <w:szCs w:val="20"/>
              </w:rPr>
              <w:t xml:space="preserve"> pathway altered (n=313)</w:t>
            </w:r>
          </w:p>
        </w:tc>
        <w:tc>
          <w:tcPr>
            <w:tcW w:w="707" w:type="pct"/>
            <w:vAlign w:val="center"/>
          </w:tcPr>
          <w:p w14:paraId="7DB14558" w14:textId="77777777" w:rsidR="007C1895" w:rsidRPr="00DC0D87" w:rsidRDefault="007C1895" w:rsidP="00A351FD">
            <w:pPr>
              <w:pStyle w:val="TableText"/>
              <w:keepNext/>
              <w:jc w:val="center"/>
              <w:rPr>
                <w:szCs w:val="20"/>
              </w:rPr>
            </w:pPr>
            <w:r w:rsidRPr="00DC0D87">
              <w:rPr>
                <w:szCs w:val="20"/>
              </w:rPr>
              <w:t>103/142 (72.5)</w:t>
            </w:r>
          </w:p>
        </w:tc>
        <w:tc>
          <w:tcPr>
            <w:tcW w:w="786" w:type="pct"/>
            <w:vAlign w:val="center"/>
          </w:tcPr>
          <w:p w14:paraId="14BE42BF" w14:textId="77777777" w:rsidR="007C1895" w:rsidRPr="00DC0D87" w:rsidRDefault="007C1895" w:rsidP="00A351FD">
            <w:pPr>
              <w:pStyle w:val="TableText"/>
              <w:keepNext/>
              <w:jc w:val="center"/>
              <w:rPr>
                <w:szCs w:val="20"/>
              </w:rPr>
            </w:pPr>
            <w:r w:rsidRPr="00DC0D87">
              <w:rPr>
                <w:szCs w:val="20"/>
              </w:rPr>
              <w:t>5.3 (3.6, 7.3)</w:t>
            </w:r>
          </w:p>
        </w:tc>
        <w:tc>
          <w:tcPr>
            <w:tcW w:w="708" w:type="pct"/>
            <w:vAlign w:val="center"/>
          </w:tcPr>
          <w:p w14:paraId="621363F0" w14:textId="77777777" w:rsidR="007C1895" w:rsidRPr="00DC0D87" w:rsidRDefault="007C1895" w:rsidP="00A351FD">
            <w:pPr>
              <w:pStyle w:val="TableText"/>
              <w:keepNext/>
              <w:jc w:val="center"/>
              <w:rPr>
                <w:szCs w:val="20"/>
              </w:rPr>
            </w:pPr>
            <w:r w:rsidRPr="00DC0D87">
              <w:rPr>
                <w:szCs w:val="20"/>
              </w:rPr>
              <w:t>141/171 (82.4)</w:t>
            </w:r>
          </w:p>
        </w:tc>
        <w:tc>
          <w:tcPr>
            <w:tcW w:w="787" w:type="pct"/>
            <w:vAlign w:val="center"/>
          </w:tcPr>
          <w:p w14:paraId="1CEDE421" w14:textId="77777777" w:rsidR="007C1895" w:rsidRPr="00DC0D87" w:rsidRDefault="007C1895" w:rsidP="00A351FD">
            <w:pPr>
              <w:pStyle w:val="TableText"/>
              <w:keepNext/>
              <w:jc w:val="center"/>
              <w:rPr>
                <w:szCs w:val="20"/>
              </w:rPr>
            </w:pPr>
            <w:r w:rsidRPr="00DC0D87">
              <w:rPr>
                <w:szCs w:val="20"/>
              </w:rPr>
              <w:t>3.7 (3.5, 5.1)</w:t>
            </w:r>
          </w:p>
        </w:tc>
        <w:tc>
          <w:tcPr>
            <w:tcW w:w="835" w:type="pct"/>
            <w:vAlign w:val="center"/>
          </w:tcPr>
          <w:p w14:paraId="6D5575B7" w14:textId="46762062" w:rsidR="007C1895" w:rsidRPr="00DC0D87" w:rsidRDefault="007C1895" w:rsidP="00A351FD">
            <w:pPr>
              <w:pStyle w:val="TableText"/>
              <w:keepNext/>
              <w:jc w:val="center"/>
              <w:rPr>
                <w:szCs w:val="20"/>
              </w:rPr>
            </w:pPr>
            <w:r w:rsidRPr="00DC0D87">
              <w:rPr>
                <w:szCs w:val="20"/>
              </w:rPr>
              <w:t>0.79 (0.61, 1.02)</w:t>
            </w:r>
            <w:r w:rsidR="00907A9A" w:rsidRPr="00DC0D87">
              <w:rPr>
                <w:szCs w:val="20"/>
              </w:rPr>
              <w:t>; NR</w:t>
            </w:r>
          </w:p>
        </w:tc>
      </w:tr>
      <w:tr w:rsidR="007C1895" w:rsidRPr="00DC0D87" w14:paraId="2365025E" w14:textId="77777777" w:rsidTr="003671D8">
        <w:trPr>
          <w:trHeight w:val="20"/>
        </w:trPr>
        <w:tc>
          <w:tcPr>
            <w:tcW w:w="1177" w:type="pct"/>
            <w:vAlign w:val="center"/>
          </w:tcPr>
          <w:p w14:paraId="31A617C7" w14:textId="77777777" w:rsidR="007C1895" w:rsidRPr="00DC0D87" w:rsidRDefault="007C1895" w:rsidP="00A351FD">
            <w:pPr>
              <w:pStyle w:val="TableText"/>
              <w:keepNext/>
              <w:rPr>
                <w:szCs w:val="20"/>
              </w:rPr>
            </w:pPr>
            <w:r w:rsidRPr="00DC0D87">
              <w:rPr>
                <w:szCs w:val="20"/>
              </w:rPr>
              <w:t>Unknown AKT result (n=106)</w:t>
            </w:r>
          </w:p>
        </w:tc>
        <w:tc>
          <w:tcPr>
            <w:tcW w:w="707" w:type="pct"/>
            <w:vAlign w:val="center"/>
          </w:tcPr>
          <w:p w14:paraId="4BEAE8CA" w14:textId="77777777" w:rsidR="007C1895" w:rsidRPr="00DC0D87" w:rsidRDefault="007C1895" w:rsidP="00A351FD">
            <w:pPr>
              <w:pStyle w:val="TableText"/>
              <w:keepNext/>
              <w:jc w:val="center"/>
              <w:rPr>
                <w:szCs w:val="20"/>
              </w:rPr>
            </w:pPr>
            <w:r w:rsidRPr="00DC0D87">
              <w:rPr>
                <w:szCs w:val="20"/>
              </w:rPr>
              <w:t>34/58 (58.6)</w:t>
            </w:r>
          </w:p>
        </w:tc>
        <w:tc>
          <w:tcPr>
            <w:tcW w:w="786" w:type="pct"/>
            <w:vAlign w:val="center"/>
          </w:tcPr>
          <w:p w14:paraId="0DF16068" w14:textId="77777777" w:rsidR="007C1895" w:rsidRPr="00DC0D87" w:rsidRDefault="007C1895" w:rsidP="00A351FD">
            <w:pPr>
              <w:pStyle w:val="TableText"/>
              <w:keepNext/>
              <w:jc w:val="center"/>
              <w:rPr>
                <w:szCs w:val="20"/>
              </w:rPr>
            </w:pPr>
            <w:r w:rsidRPr="00DC0D87">
              <w:rPr>
                <w:szCs w:val="20"/>
              </w:rPr>
              <w:t>10 (7.3, 11.1)</w:t>
            </w:r>
          </w:p>
        </w:tc>
        <w:tc>
          <w:tcPr>
            <w:tcW w:w="708" w:type="pct"/>
            <w:vAlign w:val="center"/>
          </w:tcPr>
          <w:p w14:paraId="000C3327" w14:textId="77777777" w:rsidR="007C1895" w:rsidRPr="00DC0D87" w:rsidRDefault="007C1895" w:rsidP="00A351FD">
            <w:pPr>
              <w:pStyle w:val="TableText"/>
              <w:keepNext/>
              <w:jc w:val="center"/>
              <w:rPr>
                <w:szCs w:val="20"/>
              </w:rPr>
            </w:pPr>
            <w:r w:rsidRPr="00DC0D87">
              <w:rPr>
                <w:szCs w:val="20"/>
              </w:rPr>
              <w:t>37/48 (77)</w:t>
            </w:r>
          </w:p>
        </w:tc>
        <w:tc>
          <w:tcPr>
            <w:tcW w:w="787" w:type="pct"/>
            <w:vAlign w:val="center"/>
          </w:tcPr>
          <w:p w14:paraId="6F130993" w14:textId="77777777" w:rsidR="007C1895" w:rsidRPr="00DC0D87" w:rsidRDefault="007C1895" w:rsidP="00A351FD">
            <w:pPr>
              <w:pStyle w:val="TableText"/>
              <w:keepNext/>
              <w:jc w:val="center"/>
              <w:rPr>
                <w:szCs w:val="20"/>
              </w:rPr>
            </w:pPr>
            <w:r w:rsidRPr="00DC0D87">
              <w:rPr>
                <w:szCs w:val="20"/>
              </w:rPr>
              <w:t>1.9 (1.8, 7.3)</w:t>
            </w:r>
          </w:p>
        </w:tc>
        <w:tc>
          <w:tcPr>
            <w:tcW w:w="835" w:type="pct"/>
            <w:vAlign w:val="center"/>
          </w:tcPr>
          <w:p w14:paraId="48634543" w14:textId="1F3C1DDB" w:rsidR="007C1895" w:rsidRPr="00DC0D87" w:rsidRDefault="007C1895" w:rsidP="00A351FD">
            <w:pPr>
              <w:pStyle w:val="TableText"/>
              <w:keepNext/>
              <w:jc w:val="center"/>
              <w:rPr>
                <w:szCs w:val="20"/>
              </w:rPr>
            </w:pPr>
            <w:r w:rsidRPr="00DC0D87">
              <w:rPr>
                <w:szCs w:val="20"/>
              </w:rPr>
              <w:t>0.52 (0.32, 0.83)</w:t>
            </w:r>
            <w:r w:rsidR="00907A9A" w:rsidRPr="00DC0D87">
              <w:rPr>
                <w:szCs w:val="20"/>
              </w:rPr>
              <w:t>; NR</w:t>
            </w:r>
          </w:p>
        </w:tc>
      </w:tr>
      <w:tr w:rsidR="003125E3" w:rsidRPr="00DC0D87" w14:paraId="4CDDAFAB" w14:textId="77777777" w:rsidTr="003125E3">
        <w:trPr>
          <w:trHeight w:val="20"/>
        </w:trPr>
        <w:tc>
          <w:tcPr>
            <w:tcW w:w="5000" w:type="pct"/>
            <w:gridSpan w:val="6"/>
            <w:vAlign w:val="center"/>
          </w:tcPr>
          <w:p w14:paraId="3198C581" w14:textId="7261DB12" w:rsidR="003125E3" w:rsidRPr="00DC0D87" w:rsidRDefault="003125E3" w:rsidP="00A351FD">
            <w:pPr>
              <w:pStyle w:val="TableText"/>
              <w:keepNext/>
              <w:rPr>
                <w:szCs w:val="20"/>
                <w:vertAlign w:val="superscript"/>
              </w:rPr>
            </w:pPr>
            <w:r w:rsidRPr="00DC0D87">
              <w:rPr>
                <w:b/>
                <w:bCs/>
                <w:szCs w:val="20"/>
              </w:rPr>
              <w:t xml:space="preserve">Test for interaction </w:t>
            </w:r>
            <w:r w:rsidRPr="00DC0D87">
              <w:rPr>
                <w:b/>
                <w:bCs/>
                <w:szCs w:val="20"/>
                <w:vertAlign w:val="superscript"/>
              </w:rPr>
              <w:t>d</w:t>
            </w:r>
          </w:p>
        </w:tc>
      </w:tr>
      <w:tr w:rsidR="003125E3" w:rsidRPr="00DC0D87" w14:paraId="77174EDA" w14:textId="77777777" w:rsidTr="003125E3">
        <w:trPr>
          <w:trHeight w:val="20"/>
        </w:trPr>
        <w:tc>
          <w:tcPr>
            <w:tcW w:w="4165" w:type="pct"/>
            <w:gridSpan w:val="5"/>
            <w:vAlign w:val="center"/>
          </w:tcPr>
          <w:p w14:paraId="51C24822" w14:textId="79055581" w:rsidR="003125E3" w:rsidRPr="00DC0D87" w:rsidRDefault="003125E3" w:rsidP="003125E3">
            <w:pPr>
              <w:pStyle w:val="TableText"/>
              <w:jc w:val="right"/>
              <w:rPr>
                <w:szCs w:val="20"/>
              </w:rPr>
            </w:pPr>
            <w:r w:rsidRPr="00DC0D87">
              <w:rPr>
                <w:szCs w:val="20"/>
              </w:rPr>
              <w:t xml:space="preserve">AKT pathway altered vs </w:t>
            </w:r>
            <w:r w:rsidR="001D42C7" w:rsidRPr="00DC0D87">
              <w:rPr>
                <w:szCs w:val="20"/>
              </w:rPr>
              <w:t>non AKT</w:t>
            </w:r>
            <w:r w:rsidRPr="00DC0D87">
              <w:rPr>
                <w:szCs w:val="20"/>
              </w:rPr>
              <w:t xml:space="preserve"> pathway altered (Complement)</w:t>
            </w:r>
          </w:p>
        </w:tc>
        <w:tc>
          <w:tcPr>
            <w:tcW w:w="835" w:type="pct"/>
            <w:vAlign w:val="center"/>
          </w:tcPr>
          <w:p w14:paraId="2556340B" w14:textId="41B54945" w:rsidR="003125E3" w:rsidRPr="00DC0D87" w:rsidRDefault="003125E3" w:rsidP="003125E3">
            <w:pPr>
              <w:pStyle w:val="TableText"/>
              <w:jc w:val="center"/>
              <w:rPr>
                <w:szCs w:val="20"/>
              </w:rPr>
            </w:pPr>
            <w:r w:rsidRPr="00DC0D87">
              <w:rPr>
                <w:szCs w:val="20"/>
              </w:rPr>
              <w:t>p=0.0602</w:t>
            </w:r>
          </w:p>
        </w:tc>
      </w:tr>
      <w:tr w:rsidR="003125E3" w:rsidRPr="00DC0D87" w14:paraId="111E8AE8" w14:textId="77777777" w:rsidTr="003125E3">
        <w:trPr>
          <w:trHeight w:val="20"/>
        </w:trPr>
        <w:tc>
          <w:tcPr>
            <w:tcW w:w="4165" w:type="pct"/>
            <w:gridSpan w:val="5"/>
            <w:vAlign w:val="center"/>
          </w:tcPr>
          <w:p w14:paraId="3ECE96B1" w14:textId="23684FD3" w:rsidR="003125E3" w:rsidRPr="00DC0D87" w:rsidRDefault="003125E3" w:rsidP="003125E3">
            <w:pPr>
              <w:pStyle w:val="TableText"/>
              <w:jc w:val="right"/>
              <w:rPr>
                <w:szCs w:val="20"/>
              </w:rPr>
            </w:pPr>
            <w:r w:rsidRPr="00DC0D87">
              <w:rPr>
                <w:szCs w:val="20"/>
              </w:rPr>
              <w:t xml:space="preserve">AKT pathway altered vs Known </w:t>
            </w:r>
            <w:r w:rsidR="001D42C7" w:rsidRPr="00DC0D87">
              <w:rPr>
                <w:szCs w:val="20"/>
              </w:rPr>
              <w:t>non AKT</w:t>
            </w:r>
            <w:r w:rsidRPr="00DC0D87">
              <w:rPr>
                <w:szCs w:val="20"/>
              </w:rPr>
              <w:t xml:space="preserve"> pathway altered (excludes unknown)</w:t>
            </w:r>
          </w:p>
        </w:tc>
        <w:tc>
          <w:tcPr>
            <w:tcW w:w="835" w:type="pct"/>
            <w:vAlign w:val="center"/>
          </w:tcPr>
          <w:p w14:paraId="1677E87C" w14:textId="7A73E722" w:rsidR="003125E3" w:rsidRPr="00DC0D87" w:rsidRDefault="003125E3" w:rsidP="003125E3">
            <w:pPr>
              <w:pStyle w:val="TableText"/>
              <w:jc w:val="center"/>
              <w:rPr>
                <w:szCs w:val="20"/>
                <w:vertAlign w:val="superscript"/>
              </w:rPr>
            </w:pPr>
            <w:r w:rsidRPr="00DC0D87">
              <w:rPr>
                <w:b/>
                <w:bCs/>
                <w:szCs w:val="20"/>
              </w:rPr>
              <w:t xml:space="preserve">p=0.0158 </w:t>
            </w:r>
            <w:r w:rsidRPr="00DC0D87">
              <w:rPr>
                <w:b/>
                <w:bCs/>
                <w:szCs w:val="20"/>
                <w:vertAlign w:val="superscript"/>
              </w:rPr>
              <w:t>e</w:t>
            </w:r>
          </w:p>
        </w:tc>
      </w:tr>
      <w:tr w:rsidR="003125E3" w:rsidRPr="00DC0D87" w14:paraId="4CD6D0BF" w14:textId="77777777" w:rsidTr="007C1895">
        <w:trPr>
          <w:trHeight w:val="20"/>
        </w:trPr>
        <w:tc>
          <w:tcPr>
            <w:tcW w:w="5000" w:type="pct"/>
            <w:gridSpan w:val="6"/>
            <w:vAlign w:val="center"/>
          </w:tcPr>
          <w:p w14:paraId="7518A09E" w14:textId="04BD787B" w:rsidR="003125E3" w:rsidRPr="00DC0D87" w:rsidRDefault="003125E3" w:rsidP="003125E3">
            <w:pPr>
              <w:pStyle w:val="TableText"/>
              <w:rPr>
                <w:szCs w:val="20"/>
                <w:vertAlign w:val="superscript"/>
              </w:rPr>
            </w:pPr>
            <w:r w:rsidRPr="00DC0D87">
              <w:rPr>
                <w:b/>
                <w:bCs/>
                <w:szCs w:val="20"/>
              </w:rPr>
              <w:t xml:space="preserve">FAKTION </w:t>
            </w:r>
          </w:p>
        </w:tc>
      </w:tr>
      <w:tr w:rsidR="003125E3" w:rsidRPr="00DC0D87" w14:paraId="33A8AFF7" w14:textId="77777777" w:rsidTr="003671D8">
        <w:trPr>
          <w:trHeight w:val="20"/>
        </w:trPr>
        <w:tc>
          <w:tcPr>
            <w:tcW w:w="1177" w:type="pct"/>
            <w:vAlign w:val="center"/>
          </w:tcPr>
          <w:p w14:paraId="68131942" w14:textId="77777777" w:rsidR="003125E3" w:rsidRPr="00DC0D87" w:rsidRDefault="003125E3" w:rsidP="003125E3">
            <w:pPr>
              <w:pStyle w:val="TableText"/>
              <w:rPr>
                <w:szCs w:val="20"/>
              </w:rPr>
            </w:pPr>
            <w:r w:rsidRPr="00DC0D87">
              <w:rPr>
                <w:szCs w:val="20"/>
              </w:rPr>
              <w:t>ITT (N=140)</w:t>
            </w:r>
          </w:p>
        </w:tc>
        <w:tc>
          <w:tcPr>
            <w:tcW w:w="707" w:type="pct"/>
            <w:vAlign w:val="center"/>
          </w:tcPr>
          <w:p w14:paraId="3FBCEC11" w14:textId="77777777" w:rsidR="003125E3" w:rsidRPr="00DC0D87" w:rsidRDefault="003125E3" w:rsidP="003125E3">
            <w:pPr>
              <w:pStyle w:val="TableText"/>
              <w:jc w:val="center"/>
              <w:rPr>
                <w:szCs w:val="20"/>
              </w:rPr>
            </w:pPr>
            <w:r w:rsidRPr="00DC0D87">
              <w:rPr>
                <w:szCs w:val="20"/>
              </w:rPr>
              <w:t>54/69 (78)</w:t>
            </w:r>
          </w:p>
        </w:tc>
        <w:tc>
          <w:tcPr>
            <w:tcW w:w="786" w:type="pct"/>
            <w:vAlign w:val="center"/>
          </w:tcPr>
          <w:p w14:paraId="4DB92204" w14:textId="77777777" w:rsidR="003125E3" w:rsidRPr="00DC0D87" w:rsidRDefault="003125E3" w:rsidP="003125E3">
            <w:pPr>
              <w:pStyle w:val="TableText"/>
              <w:jc w:val="center"/>
              <w:rPr>
                <w:szCs w:val="20"/>
              </w:rPr>
            </w:pPr>
            <w:r w:rsidRPr="00DC0D87">
              <w:rPr>
                <w:szCs w:val="20"/>
              </w:rPr>
              <w:t>10.3 (5, 13.4)</w:t>
            </w:r>
          </w:p>
        </w:tc>
        <w:tc>
          <w:tcPr>
            <w:tcW w:w="708" w:type="pct"/>
            <w:vAlign w:val="center"/>
          </w:tcPr>
          <w:p w14:paraId="525AC520" w14:textId="77777777" w:rsidR="003125E3" w:rsidRPr="00DC0D87" w:rsidRDefault="003125E3" w:rsidP="003125E3">
            <w:pPr>
              <w:pStyle w:val="TableText"/>
              <w:jc w:val="center"/>
              <w:rPr>
                <w:szCs w:val="20"/>
              </w:rPr>
            </w:pPr>
            <w:r w:rsidRPr="00DC0D87">
              <w:rPr>
                <w:szCs w:val="20"/>
              </w:rPr>
              <w:t>64/71 (90)</w:t>
            </w:r>
          </w:p>
        </w:tc>
        <w:tc>
          <w:tcPr>
            <w:tcW w:w="787" w:type="pct"/>
            <w:vAlign w:val="center"/>
          </w:tcPr>
          <w:p w14:paraId="7F493603" w14:textId="77777777" w:rsidR="003125E3" w:rsidRPr="00DC0D87" w:rsidRDefault="003125E3" w:rsidP="003125E3">
            <w:pPr>
              <w:pStyle w:val="TableText"/>
              <w:jc w:val="center"/>
              <w:rPr>
                <w:szCs w:val="20"/>
              </w:rPr>
            </w:pPr>
            <w:r w:rsidRPr="00DC0D87">
              <w:rPr>
                <w:szCs w:val="20"/>
              </w:rPr>
              <w:t>4.8 (3.1–7.9)</w:t>
            </w:r>
          </w:p>
        </w:tc>
        <w:tc>
          <w:tcPr>
            <w:tcW w:w="835" w:type="pct"/>
            <w:vAlign w:val="center"/>
          </w:tcPr>
          <w:p w14:paraId="36AA05AE" w14:textId="77777777" w:rsidR="003125E3" w:rsidRPr="00DC0D87" w:rsidRDefault="003125E3" w:rsidP="003125E3">
            <w:pPr>
              <w:pStyle w:val="TableText"/>
              <w:jc w:val="center"/>
              <w:rPr>
                <w:b/>
                <w:bCs/>
                <w:szCs w:val="20"/>
              </w:rPr>
            </w:pPr>
            <w:r w:rsidRPr="00DC0D87">
              <w:rPr>
                <w:b/>
                <w:bCs/>
                <w:szCs w:val="20"/>
              </w:rPr>
              <w:t>0.56 (0.38, 0.81); 0.0023</w:t>
            </w:r>
          </w:p>
        </w:tc>
      </w:tr>
      <w:tr w:rsidR="003125E3" w:rsidRPr="00DC0D87" w14:paraId="0A9E9AA4" w14:textId="77777777" w:rsidTr="007C1895">
        <w:trPr>
          <w:trHeight w:val="20"/>
        </w:trPr>
        <w:tc>
          <w:tcPr>
            <w:tcW w:w="5000" w:type="pct"/>
            <w:gridSpan w:val="6"/>
            <w:vAlign w:val="center"/>
          </w:tcPr>
          <w:p w14:paraId="697362B5" w14:textId="77777777" w:rsidR="003125E3" w:rsidRPr="00DC0D87" w:rsidRDefault="003125E3" w:rsidP="003125E3">
            <w:pPr>
              <w:pStyle w:val="TableText"/>
              <w:rPr>
                <w:b/>
                <w:bCs/>
                <w:szCs w:val="20"/>
              </w:rPr>
            </w:pPr>
            <w:r w:rsidRPr="00DC0D87">
              <w:rPr>
                <w:b/>
                <w:bCs/>
                <w:szCs w:val="20"/>
              </w:rPr>
              <w:t>AKT pathway altered</w:t>
            </w:r>
          </w:p>
        </w:tc>
      </w:tr>
      <w:tr w:rsidR="003125E3" w:rsidRPr="00DC0D87" w14:paraId="31687274" w14:textId="77777777" w:rsidTr="003671D8">
        <w:trPr>
          <w:trHeight w:val="20"/>
        </w:trPr>
        <w:tc>
          <w:tcPr>
            <w:tcW w:w="1177" w:type="pct"/>
            <w:vAlign w:val="center"/>
          </w:tcPr>
          <w:p w14:paraId="019F33BD" w14:textId="77777777" w:rsidR="003125E3" w:rsidRPr="00DC0D87" w:rsidRDefault="003125E3" w:rsidP="003125E3">
            <w:pPr>
              <w:pStyle w:val="TableText"/>
              <w:rPr>
                <w:szCs w:val="20"/>
              </w:rPr>
            </w:pPr>
            <w:r w:rsidRPr="00DC0D87">
              <w:rPr>
                <w:szCs w:val="20"/>
              </w:rPr>
              <w:t>Original pathway altered (n=59)</w:t>
            </w:r>
          </w:p>
        </w:tc>
        <w:tc>
          <w:tcPr>
            <w:tcW w:w="707" w:type="pct"/>
            <w:vAlign w:val="center"/>
          </w:tcPr>
          <w:p w14:paraId="539088F0" w14:textId="77777777" w:rsidR="003125E3" w:rsidRPr="00DC0D87" w:rsidRDefault="003125E3" w:rsidP="003125E3">
            <w:pPr>
              <w:pStyle w:val="TableText"/>
              <w:jc w:val="center"/>
              <w:rPr>
                <w:szCs w:val="20"/>
              </w:rPr>
            </w:pPr>
            <w:r w:rsidRPr="00DC0D87">
              <w:rPr>
                <w:szCs w:val="20"/>
              </w:rPr>
              <w:t>26/31 (83)</w:t>
            </w:r>
          </w:p>
        </w:tc>
        <w:tc>
          <w:tcPr>
            <w:tcW w:w="786" w:type="pct"/>
            <w:vAlign w:val="center"/>
          </w:tcPr>
          <w:p w14:paraId="6AE250A1" w14:textId="77777777" w:rsidR="003125E3" w:rsidRPr="00DC0D87" w:rsidRDefault="003125E3" w:rsidP="003125E3">
            <w:pPr>
              <w:pStyle w:val="TableText"/>
              <w:jc w:val="center"/>
              <w:rPr>
                <w:szCs w:val="20"/>
              </w:rPr>
            </w:pPr>
            <w:r w:rsidRPr="00DC0D87">
              <w:rPr>
                <w:szCs w:val="20"/>
              </w:rPr>
              <w:t>10.5 (6.6, 18.7)</w:t>
            </w:r>
          </w:p>
        </w:tc>
        <w:tc>
          <w:tcPr>
            <w:tcW w:w="708" w:type="pct"/>
            <w:vAlign w:val="center"/>
          </w:tcPr>
          <w:p w14:paraId="073C15F2" w14:textId="77777777" w:rsidR="003125E3" w:rsidRPr="00DC0D87" w:rsidRDefault="003125E3" w:rsidP="003125E3">
            <w:pPr>
              <w:pStyle w:val="TableText"/>
              <w:jc w:val="center"/>
              <w:rPr>
                <w:szCs w:val="20"/>
              </w:rPr>
            </w:pPr>
            <w:r w:rsidRPr="00DC0D87">
              <w:rPr>
                <w:szCs w:val="20"/>
              </w:rPr>
              <w:t>28/28 (100)</w:t>
            </w:r>
          </w:p>
        </w:tc>
        <w:tc>
          <w:tcPr>
            <w:tcW w:w="787" w:type="pct"/>
            <w:vAlign w:val="center"/>
          </w:tcPr>
          <w:p w14:paraId="2722964B" w14:textId="77777777" w:rsidR="003125E3" w:rsidRPr="00DC0D87" w:rsidRDefault="003125E3" w:rsidP="003125E3">
            <w:pPr>
              <w:pStyle w:val="TableText"/>
              <w:jc w:val="center"/>
              <w:rPr>
                <w:szCs w:val="20"/>
              </w:rPr>
            </w:pPr>
            <w:r w:rsidRPr="00DC0D87">
              <w:rPr>
                <w:szCs w:val="20"/>
              </w:rPr>
              <w:t>5.2 (3.1, 8.4)</w:t>
            </w:r>
          </w:p>
        </w:tc>
        <w:tc>
          <w:tcPr>
            <w:tcW w:w="835" w:type="pct"/>
            <w:vAlign w:val="center"/>
          </w:tcPr>
          <w:p w14:paraId="74EC899E" w14:textId="77777777" w:rsidR="003125E3" w:rsidRPr="00DC0D87" w:rsidRDefault="003125E3" w:rsidP="003125E3">
            <w:pPr>
              <w:pStyle w:val="TableText"/>
              <w:jc w:val="center"/>
              <w:rPr>
                <w:szCs w:val="20"/>
              </w:rPr>
            </w:pPr>
            <w:r w:rsidRPr="00DC0D87">
              <w:rPr>
                <w:szCs w:val="20"/>
              </w:rPr>
              <w:t>0.47 (0.26, 0.84); 0.011</w:t>
            </w:r>
          </w:p>
        </w:tc>
      </w:tr>
      <w:tr w:rsidR="003125E3" w:rsidRPr="00DC0D87" w14:paraId="5B616B21" w14:textId="77777777" w:rsidTr="003671D8">
        <w:trPr>
          <w:trHeight w:val="20"/>
        </w:trPr>
        <w:tc>
          <w:tcPr>
            <w:tcW w:w="1177" w:type="pct"/>
            <w:vAlign w:val="center"/>
          </w:tcPr>
          <w:p w14:paraId="0EFB8FF4" w14:textId="77777777" w:rsidR="003125E3" w:rsidRPr="00DC0D87" w:rsidRDefault="003125E3" w:rsidP="003125E3">
            <w:pPr>
              <w:pStyle w:val="TableText"/>
              <w:rPr>
                <w:szCs w:val="20"/>
              </w:rPr>
            </w:pPr>
            <w:r w:rsidRPr="00DC0D87">
              <w:rPr>
                <w:szCs w:val="20"/>
              </w:rPr>
              <w:t>Expanded pathway altered (n=76)</w:t>
            </w:r>
          </w:p>
        </w:tc>
        <w:tc>
          <w:tcPr>
            <w:tcW w:w="707" w:type="pct"/>
            <w:vAlign w:val="center"/>
          </w:tcPr>
          <w:p w14:paraId="63CE45E0" w14:textId="77777777" w:rsidR="003125E3" w:rsidRPr="00DC0D87" w:rsidRDefault="003125E3" w:rsidP="003125E3">
            <w:pPr>
              <w:pStyle w:val="TableText"/>
              <w:jc w:val="center"/>
              <w:rPr>
                <w:szCs w:val="20"/>
              </w:rPr>
            </w:pPr>
            <w:r w:rsidRPr="00DC0D87">
              <w:rPr>
                <w:szCs w:val="20"/>
              </w:rPr>
              <w:t>30/39 (77)</w:t>
            </w:r>
          </w:p>
        </w:tc>
        <w:tc>
          <w:tcPr>
            <w:tcW w:w="786" w:type="pct"/>
            <w:vAlign w:val="center"/>
          </w:tcPr>
          <w:p w14:paraId="7B5B9217" w14:textId="77777777" w:rsidR="003125E3" w:rsidRPr="00DC0D87" w:rsidRDefault="003125E3" w:rsidP="003125E3">
            <w:pPr>
              <w:pStyle w:val="TableText"/>
              <w:jc w:val="center"/>
              <w:rPr>
                <w:szCs w:val="20"/>
              </w:rPr>
            </w:pPr>
            <w:r w:rsidRPr="00DC0D87">
              <w:rPr>
                <w:szCs w:val="20"/>
              </w:rPr>
              <w:t>12.8 (6.6, 18.8)</w:t>
            </w:r>
          </w:p>
        </w:tc>
        <w:tc>
          <w:tcPr>
            <w:tcW w:w="708" w:type="pct"/>
            <w:vAlign w:val="center"/>
          </w:tcPr>
          <w:p w14:paraId="030075E5" w14:textId="77777777" w:rsidR="003125E3" w:rsidRPr="00DC0D87" w:rsidRDefault="003125E3" w:rsidP="003125E3">
            <w:pPr>
              <w:pStyle w:val="TableText"/>
              <w:jc w:val="center"/>
              <w:rPr>
                <w:szCs w:val="20"/>
              </w:rPr>
            </w:pPr>
            <w:r w:rsidRPr="00DC0D87">
              <w:rPr>
                <w:szCs w:val="20"/>
              </w:rPr>
              <w:t>36/37 (97)</w:t>
            </w:r>
          </w:p>
        </w:tc>
        <w:tc>
          <w:tcPr>
            <w:tcW w:w="787" w:type="pct"/>
            <w:vAlign w:val="center"/>
          </w:tcPr>
          <w:p w14:paraId="43B77748" w14:textId="77777777" w:rsidR="003125E3" w:rsidRPr="00DC0D87" w:rsidRDefault="003125E3" w:rsidP="003125E3">
            <w:pPr>
              <w:pStyle w:val="TableText"/>
              <w:jc w:val="center"/>
              <w:rPr>
                <w:szCs w:val="20"/>
              </w:rPr>
            </w:pPr>
            <w:r w:rsidRPr="00DC0D87">
              <w:rPr>
                <w:szCs w:val="20"/>
              </w:rPr>
              <w:t>4.6 (2.8, 7.9)</w:t>
            </w:r>
          </w:p>
        </w:tc>
        <w:tc>
          <w:tcPr>
            <w:tcW w:w="835" w:type="pct"/>
            <w:vAlign w:val="center"/>
          </w:tcPr>
          <w:p w14:paraId="7067DBA0" w14:textId="77777777" w:rsidR="003125E3" w:rsidRPr="00DC0D87" w:rsidRDefault="003125E3" w:rsidP="003125E3">
            <w:pPr>
              <w:pStyle w:val="TableText"/>
              <w:jc w:val="center"/>
              <w:rPr>
                <w:szCs w:val="20"/>
              </w:rPr>
            </w:pPr>
            <w:r w:rsidRPr="00DC0D87">
              <w:rPr>
                <w:szCs w:val="20"/>
              </w:rPr>
              <w:t>0.44 (0.26, 0.72); 0.0014</w:t>
            </w:r>
          </w:p>
        </w:tc>
      </w:tr>
      <w:tr w:rsidR="003125E3" w:rsidRPr="00DC0D87" w14:paraId="66A42549" w14:textId="77777777" w:rsidTr="003671D8">
        <w:trPr>
          <w:trHeight w:val="20"/>
        </w:trPr>
        <w:tc>
          <w:tcPr>
            <w:tcW w:w="1177" w:type="pct"/>
            <w:vAlign w:val="center"/>
          </w:tcPr>
          <w:p w14:paraId="4357C14E" w14:textId="77777777" w:rsidR="003125E3" w:rsidRPr="00DC0D87" w:rsidRDefault="003125E3" w:rsidP="003125E3">
            <w:pPr>
              <w:pStyle w:val="TableText"/>
              <w:rPr>
                <w:szCs w:val="20"/>
              </w:rPr>
            </w:pPr>
            <w:r w:rsidRPr="00DC0D87">
              <w:rPr>
                <w:szCs w:val="20"/>
              </w:rPr>
              <w:t>NGS-identified pathway altered (n=63)</w:t>
            </w:r>
          </w:p>
        </w:tc>
        <w:tc>
          <w:tcPr>
            <w:tcW w:w="707" w:type="pct"/>
            <w:vAlign w:val="center"/>
          </w:tcPr>
          <w:p w14:paraId="189FB1E4" w14:textId="77777777" w:rsidR="003125E3" w:rsidRPr="00DC0D87" w:rsidRDefault="003125E3" w:rsidP="003125E3">
            <w:pPr>
              <w:pStyle w:val="TableText"/>
              <w:jc w:val="center"/>
              <w:rPr>
                <w:szCs w:val="20"/>
              </w:rPr>
            </w:pPr>
            <w:r w:rsidRPr="00DC0D87">
              <w:rPr>
                <w:szCs w:val="20"/>
              </w:rPr>
              <w:t>25/34 (74)</w:t>
            </w:r>
          </w:p>
        </w:tc>
        <w:tc>
          <w:tcPr>
            <w:tcW w:w="786" w:type="pct"/>
            <w:vAlign w:val="center"/>
          </w:tcPr>
          <w:p w14:paraId="41784887" w14:textId="77777777" w:rsidR="003125E3" w:rsidRPr="00DC0D87" w:rsidRDefault="003125E3" w:rsidP="003125E3">
            <w:pPr>
              <w:pStyle w:val="TableText"/>
              <w:jc w:val="center"/>
              <w:rPr>
                <w:szCs w:val="20"/>
              </w:rPr>
            </w:pPr>
            <w:r w:rsidRPr="00DC0D87">
              <w:rPr>
                <w:szCs w:val="20"/>
              </w:rPr>
              <w:t>13.4 (6.6, 20.7)</w:t>
            </w:r>
          </w:p>
        </w:tc>
        <w:tc>
          <w:tcPr>
            <w:tcW w:w="708" w:type="pct"/>
            <w:vAlign w:val="center"/>
          </w:tcPr>
          <w:p w14:paraId="3E832E92" w14:textId="77777777" w:rsidR="003125E3" w:rsidRPr="00DC0D87" w:rsidRDefault="003125E3" w:rsidP="003125E3">
            <w:pPr>
              <w:pStyle w:val="TableText"/>
              <w:jc w:val="center"/>
              <w:rPr>
                <w:szCs w:val="20"/>
              </w:rPr>
            </w:pPr>
            <w:r w:rsidRPr="00DC0D87">
              <w:rPr>
                <w:szCs w:val="20"/>
              </w:rPr>
              <w:t>29/29 (100)</w:t>
            </w:r>
          </w:p>
        </w:tc>
        <w:tc>
          <w:tcPr>
            <w:tcW w:w="787" w:type="pct"/>
            <w:vAlign w:val="center"/>
          </w:tcPr>
          <w:p w14:paraId="499E7479" w14:textId="77777777" w:rsidR="003125E3" w:rsidRPr="00DC0D87" w:rsidRDefault="003125E3" w:rsidP="003125E3">
            <w:pPr>
              <w:pStyle w:val="TableText"/>
              <w:jc w:val="center"/>
              <w:rPr>
                <w:szCs w:val="20"/>
              </w:rPr>
            </w:pPr>
            <w:r w:rsidRPr="00DC0D87">
              <w:rPr>
                <w:szCs w:val="20"/>
              </w:rPr>
              <w:t>3.1 (2.8, 7.7)</w:t>
            </w:r>
          </w:p>
        </w:tc>
        <w:tc>
          <w:tcPr>
            <w:tcW w:w="835" w:type="pct"/>
            <w:vAlign w:val="center"/>
          </w:tcPr>
          <w:p w14:paraId="5EE73333" w14:textId="77777777" w:rsidR="003125E3" w:rsidRPr="00DC0D87" w:rsidRDefault="003125E3" w:rsidP="003125E3">
            <w:pPr>
              <w:pStyle w:val="TableText"/>
              <w:jc w:val="center"/>
              <w:rPr>
                <w:szCs w:val="20"/>
              </w:rPr>
            </w:pPr>
            <w:r w:rsidRPr="00DC0D87">
              <w:rPr>
                <w:szCs w:val="20"/>
              </w:rPr>
              <w:t>0.36 (0.20, 0.65); 0.0007</w:t>
            </w:r>
          </w:p>
        </w:tc>
      </w:tr>
      <w:tr w:rsidR="003125E3" w:rsidRPr="00DC0D87" w14:paraId="5CE15F19" w14:textId="77777777" w:rsidTr="007C1895">
        <w:trPr>
          <w:trHeight w:val="20"/>
        </w:trPr>
        <w:tc>
          <w:tcPr>
            <w:tcW w:w="5000" w:type="pct"/>
            <w:gridSpan w:val="6"/>
            <w:vAlign w:val="center"/>
          </w:tcPr>
          <w:p w14:paraId="423741BA" w14:textId="4E8DB4CA" w:rsidR="003125E3" w:rsidRPr="00DC0D87" w:rsidRDefault="001D42C7" w:rsidP="003125E3">
            <w:pPr>
              <w:pStyle w:val="TableText"/>
              <w:rPr>
                <w:szCs w:val="20"/>
              </w:rPr>
            </w:pPr>
            <w:r w:rsidRPr="00DC0D87">
              <w:rPr>
                <w:b/>
                <w:bCs/>
                <w:szCs w:val="20"/>
              </w:rPr>
              <w:t>Non AKT</w:t>
            </w:r>
            <w:r w:rsidR="003125E3" w:rsidRPr="00DC0D87">
              <w:rPr>
                <w:b/>
                <w:bCs/>
                <w:szCs w:val="20"/>
              </w:rPr>
              <w:t xml:space="preserve"> pathway altered</w:t>
            </w:r>
          </w:p>
        </w:tc>
      </w:tr>
      <w:tr w:rsidR="003125E3" w:rsidRPr="00DC0D87" w14:paraId="0AB6C5D8" w14:textId="77777777" w:rsidTr="003671D8">
        <w:trPr>
          <w:trHeight w:val="20"/>
        </w:trPr>
        <w:tc>
          <w:tcPr>
            <w:tcW w:w="1177" w:type="pct"/>
            <w:vAlign w:val="center"/>
          </w:tcPr>
          <w:p w14:paraId="4D0A3CD0" w14:textId="77777777" w:rsidR="003125E3" w:rsidRPr="00DC0D87" w:rsidRDefault="003125E3" w:rsidP="003125E3">
            <w:pPr>
              <w:pStyle w:val="TableText"/>
              <w:rPr>
                <w:szCs w:val="20"/>
              </w:rPr>
            </w:pPr>
            <w:r w:rsidRPr="00DC0D87">
              <w:rPr>
                <w:szCs w:val="20"/>
              </w:rPr>
              <w:t>Original pathway non-altered (n=81)</w:t>
            </w:r>
          </w:p>
        </w:tc>
        <w:tc>
          <w:tcPr>
            <w:tcW w:w="707" w:type="pct"/>
            <w:vAlign w:val="center"/>
          </w:tcPr>
          <w:p w14:paraId="1CCBE5A2" w14:textId="77777777" w:rsidR="003125E3" w:rsidRPr="00DC0D87" w:rsidRDefault="003125E3" w:rsidP="003125E3">
            <w:pPr>
              <w:pStyle w:val="TableText"/>
              <w:jc w:val="center"/>
              <w:rPr>
                <w:szCs w:val="20"/>
              </w:rPr>
            </w:pPr>
            <w:r w:rsidRPr="00DC0D87">
              <w:rPr>
                <w:szCs w:val="20"/>
              </w:rPr>
              <w:t>28/38 (74)</w:t>
            </w:r>
          </w:p>
        </w:tc>
        <w:tc>
          <w:tcPr>
            <w:tcW w:w="786" w:type="pct"/>
            <w:vAlign w:val="center"/>
          </w:tcPr>
          <w:p w14:paraId="55354B2C" w14:textId="77777777" w:rsidR="003125E3" w:rsidRPr="00DC0D87" w:rsidRDefault="003125E3" w:rsidP="003125E3">
            <w:pPr>
              <w:pStyle w:val="TableText"/>
              <w:jc w:val="center"/>
              <w:rPr>
                <w:szCs w:val="20"/>
              </w:rPr>
            </w:pPr>
            <w:r w:rsidRPr="00DC0D87">
              <w:rPr>
                <w:szCs w:val="20"/>
              </w:rPr>
              <w:t>10.3 (3.2, 13.5)</w:t>
            </w:r>
          </w:p>
        </w:tc>
        <w:tc>
          <w:tcPr>
            <w:tcW w:w="708" w:type="pct"/>
            <w:vAlign w:val="center"/>
          </w:tcPr>
          <w:p w14:paraId="7891B039" w14:textId="77777777" w:rsidR="003125E3" w:rsidRPr="00DC0D87" w:rsidRDefault="003125E3" w:rsidP="003125E3">
            <w:pPr>
              <w:pStyle w:val="TableText"/>
              <w:jc w:val="center"/>
              <w:rPr>
                <w:szCs w:val="20"/>
              </w:rPr>
            </w:pPr>
            <w:r w:rsidRPr="00DC0D87">
              <w:rPr>
                <w:szCs w:val="20"/>
              </w:rPr>
              <w:t>36/43 (84)</w:t>
            </w:r>
          </w:p>
        </w:tc>
        <w:tc>
          <w:tcPr>
            <w:tcW w:w="787" w:type="pct"/>
            <w:vAlign w:val="center"/>
          </w:tcPr>
          <w:p w14:paraId="0822615D" w14:textId="77777777" w:rsidR="003125E3" w:rsidRPr="00DC0D87" w:rsidRDefault="003125E3" w:rsidP="003125E3">
            <w:pPr>
              <w:pStyle w:val="TableText"/>
              <w:jc w:val="center"/>
              <w:rPr>
                <w:szCs w:val="20"/>
              </w:rPr>
            </w:pPr>
            <w:r w:rsidRPr="00DC0D87">
              <w:rPr>
                <w:szCs w:val="20"/>
              </w:rPr>
              <w:t>4.8 (3.0, 10.3)</w:t>
            </w:r>
          </w:p>
        </w:tc>
        <w:tc>
          <w:tcPr>
            <w:tcW w:w="835" w:type="pct"/>
            <w:vAlign w:val="center"/>
          </w:tcPr>
          <w:p w14:paraId="29FDDA91" w14:textId="77777777" w:rsidR="003125E3" w:rsidRPr="00DC0D87" w:rsidRDefault="003125E3" w:rsidP="003125E3">
            <w:pPr>
              <w:pStyle w:val="TableText"/>
              <w:jc w:val="center"/>
              <w:rPr>
                <w:szCs w:val="20"/>
              </w:rPr>
            </w:pPr>
            <w:r w:rsidRPr="00DC0D87">
              <w:rPr>
                <w:szCs w:val="20"/>
              </w:rPr>
              <w:t>0.59 (0.35, 0.98); 0.042</w:t>
            </w:r>
          </w:p>
        </w:tc>
      </w:tr>
      <w:tr w:rsidR="003125E3" w:rsidRPr="00DC0D87" w14:paraId="67F06E20" w14:textId="77777777" w:rsidTr="003671D8">
        <w:trPr>
          <w:trHeight w:val="20"/>
        </w:trPr>
        <w:tc>
          <w:tcPr>
            <w:tcW w:w="1177" w:type="pct"/>
            <w:vAlign w:val="center"/>
          </w:tcPr>
          <w:p w14:paraId="20D0A8CB" w14:textId="77777777" w:rsidR="003125E3" w:rsidRPr="00DC0D87" w:rsidRDefault="003125E3" w:rsidP="003125E3">
            <w:pPr>
              <w:pStyle w:val="TableText"/>
              <w:rPr>
                <w:szCs w:val="20"/>
              </w:rPr>
            </w:pPr>
            <w:r w:rsidRPr="00DC0D87">
              <w:rPr>
                <w:szCs w:val="20"/>
              </w:rPr>
              <w:t>Expanded pathway non-altered (n=64)</w:t>
            </w:r>
          </w:p>
        </w:tc>
        <w:tc>
          <w:tcPr>
            <w:tcW w:w="707" w:type="pct"/>
            <w:vAlign w:val="center"/>
          </w:tcPr>
          <w:p w14:paraId="7FE8257F" w14:textId="77777777" w:rsidR="003125E3" w:rsidRPr="00DC0D87" w:rsidRDefault="003125E3" w:rsidP="003125E3">
            <w:pPr>
              <w:pStyle w:val="TableText"/>
              <w:jc w:val="center"/>
              <w:rPr>
                <w:szCs w:val="20"/>
              </w:rPr>
            </w:pPr>
            <w:r w:rsidRPr="00DC0D87">
              <w:rPr>
                <w:szCs w:val="20"/>
              </w:rPr>
              <w:t>24/30 (80)</w:t>
            </w:r>
          </w:p>
        </w:tc>
        <w:tc>
          <w:tcPr>
            <w:tcW w:w="786" w:type="pct"/>
            <w:vAlign w:val="center"/>
          </w:tcPr>
          <w:p w14:paraId="07F36A5B" w14:textId="77777777" w:rsidR="003125E3" w:rsidRPr="00DC0D87" w:rsidRDefault="003125E3" w:rsidP="003125E3">
            <w:pPr>
              <w:pStyle w:val="TableText"/>
              <w:jc w:val="center"/>
              <w:rPr>
                <w:szCs w:val="20"/>
              </w:rPr>
            </w:pPr>
            <w:r w:rsidRPr="00DC0D87">
              <w:rPr>
                <w:szCs w:val="20"/>
              </w:rPr>
              <w:t>7.7 (3.1, 13.2)</w:t>
            </w:r>
          </w:p>
        </w:tc>
        <w:tc>
          <w:tcPr>
            <w:tcW w:w="708" w:type="pct"/>
            <w:vAlign w:val="center"/>
          </w:tcPr>
          <w:p w14:paraId="2043EA38" w14:textId="77777777" w:rsidR="003125E3" w:rsidRPr="00DC0D87" w:rsidRDefault="003125E3" w:rsidP="003125E3">
            <w:pPr>
              <w:pStyle w:val="TableText"/>
              <w:jc w:val="center"/>
              <w:rPr>
                <w:szCs w:val="20"/>
              </w:rPr>
            </w:pPr>
            <w:r w:rsidRPr="00DC0D87">
              <w:rPr>
                <w:szCs w:val="20"/>
              </w:rPr>
              <w:t>28/34 (82)</w:t>
            </w:r>
          </w:p>
        </w:tc>
        <w:tc>
          <w:tcPr>
            <w:tcW w:w="787" w:type="pct"/>
            <w:vAlign w:val="center"/>
          </w:tcPr>
          <w:p w14:paraId="687D32EB" w14:textId="77777777" w:rsidR="003125E3" w:rsidRPr="00DC0D87" w:rsidRDefault="003125E3" w:rsidP="003125E3">
            <w:pPr>
              <w:pStyle w:val="TableText"/>
              <w:jc w:val="center"/>
              <w:rPr>
                <w:szCs w:val="20"/>
              </w:rPr>
            </w:pPr>
            <w:r w:rsidRPr="00DC0D87">
              <w:rPr>
                <w:szCs w:val="20"/>
              </w:rPr>
              <w:t>4.9 (3.2, 10.5)</w:t>
            </w:r>
          </w:p>
        </w:tc>
        <w:tc>
          <w:tcPr>
            <w:tcW w:w="835" w:type="pct"/>
            <w:vAlign w:val="center"/>
          </w:tcPr>
          <w:p w14:paraId="261753A3" w14:textId="77777777" w:rsidR="003125E3" w:rsidRPr="00DC0D87" w:rsidRDefault="003125E3" w:rsidP="003125E3">
            <w:pPr>
              <w:pStyle w:val="TableText"/>
              <w:jc w:val="center"/>
              <w:rPr>
                <w:szCs w:val="20"/>
              </w:rPr>
            </w:pPr>
            <w:r w:rsidRPr="00DC0D87">
              <w:rPr>
                <w:szCs w:val="20"/>
              </w:rPr>
              <w:t>0.70 (0.40, 1.25); 0.23</w:t>
            </w:r>
          </w:p>
        </w:tc>
      </w:tr>
      <w:tr w:rsidR="003125E3" w:rsidRPr="00DC0D87" w14:paraId="22AF337B" w14:textId="77777777" w:rsidTr="003671D8">
        <w:trPr>
          <w:trHeight w:val="20"/>
        </w:trPr>
        <w:tc>
          <w:tcPr>
            <w:tcW w:w="1177" w:type="pct"/>
            <w:vAlign w:val="center"/>
          </w:tcPr>
          <w:p w14:paraId="0DBDC0A2" w14:textId="77777777" w:rsidR="003125E3" w:rsidRPr="00DC0D87" w:rsidRDefault="003125E3" w:rsidP="003125E3">
            <w:pPr>
              <w:pStyle w:val="TableText"/>
              <w:rPr>
                <w:szCs w:val="20"/>
              </w:rPr>
            </w:pPr>
            <w:r w:rsidRPr="00DC0D87">
              <w:rPr>
                <w:szCs w:val="20"/>
              </w:rPr>
              <w:t>NGS-identified pathway non-altered (n=49)</w:t>
            </w:r>
          </w:p>
        </w:tc>
        <w:tc>
          <w:tcPr>
            <w:tcW w:w="707" w:type="pct"/>
            <w:vAlign w:val="center"/>
          </w:tcPr>
          <w:p w14:paraId="4393B5C2" w14:textId="77777777" w:rsidR="003125E3" w:rsidRPr="00DC0D87" w:rsidRDefault="003125E3" w:rsidP="003125E3">
            <w:pPr>
              <w:pStyle w:val="TableText"/>
              <w:jc w:val="center"/>
              <w:rPr>
                <w:szCs w:val="20"/>
              </w:rPr>
            </w:pPr>
            <w:r w:rsidRPr="00DC0D87">
              <w:rPr>
                <w:szCs w:val="20"/>
              </w:rPr>
              <w:t>18/22 (82)</w:t>
            </w:r>
          </w:p>
        </w:tc>
        <w:tc>
          <w:tcPr>
            <w:tcW w:w="786" w:type="pct"/>
            <w:vAlign w:val="center"/>
          </w:tcPr>
          <w:p w14:paraId="14B0A214" w14:textId="77777777" w:rsidR="003125E3" w:rsidRPr="00DC0D87" w:rsidRDefault="003125E3" w:rsidP="003125E3">
            <w:pPr>
              <w:pStyle w:val="TableText"/>
              <w:jc w:val="center"/>
              <w:rPr>
                <w:szCs w:val="20"/>
              </w:rPr>
            </w:pPr>
            <w:r w:rsidRPr="00DC0D87">
              <w:rPr>
                <w:szCs w:val="20"/>
              </w:rPr>
              <w:t>4.8 (1.3, 10.3)</w:t>
            </w:r>
          </w:p>
        </w:tc>
        <w:tc>
          <w:tcPr>
            <w:tcW w:w="708" w:type="pct"/>
            <w:vAlign w:val="center"/>
          </w:tcPr>
          <w:p w14:paraId="5746A17F" w14:textId="77777777" w:rsidR="003125E3" w:rsidRPr="00DC0D87" w:rsidRDefault="003125E3" w:rsidP="003125E3">
            <w:pPr>
              <w:pStyle w:val="TableText"/>
              <w:jc w:val="center"/>
              <w:rPr>
                <w:szCs w:val="20"/>
              </w:rPr>
            </w:pPr>
            <w:r w:rsidRPr="00DC0D87">
              <w:rPr>
                <w:szCs w:val="20"/>
              </w:rPr>
              <w:t>22/27 (81)</w:t>
            </w:r>
          </w:p>
        </w:tc>
        <w:tc>
          <w:tcPr>
            <w:tcW w:w="787" w:type="pct"/>
            <w:vAlign w:val="center"/>
          </w:tcPr>
          <w:p w14:paraId="4BAE62DF" w14:textId="77777777" w:rsidR="003125E3" w:rsidRPr="00DC0D87" w:rsidRDefault="003125E3" w:rsidP="003125E3">
            <w:pPr>
              <w:pStyle w:val="TableText"/>
              <w:jc w:val="center"/>
              <w:rPr>
                <w:szCs w:val="20"/>
              </w:rPr>
            </w:pPr>
            <w:r w:rsidRPr="00DC0D87">
              <w:rPr>
                <w:szCs w:val="20"/>
              </w:rPr>
              <w:t>5.2 (2.2, 10.5)</w:t>
            </w:r>
          </w:p>
        </w:tc>
        <w:tc>
          <w:tcPr>
            <w:tcW w:w="835" w:type="pct"/>
            <w:vAlign w:val="center"/>
          </w:tcPr>
          <w:p w14:paraId="7C13E7C4" w14:textId="77777777" w:rsidR="003125E3" w:rsidRPr="00DC0D87" w:rsidRDefault="003125E3" w:rsidP="003125E3">
            <w:pPr>
              <w:pStyle w:val="TableText"/>
              <w:jc w:val="center"/>
              <w:rPr>
                <w:szCs w:val="20"/>
              </w:rPr>
            </w:pPr>
            <w:r w:rsidRPr="00DC0D87">
              <w:rPr>
                <w:szCs w:val="20"/>
              </w:rPr>
              <w:t>0.95 (0.49, 1.82); 0.87</w:t>
            </w:r>
          </w:p>
        </w:tc>
      </w:tr>
      <w:tr w:rsidR="003125E3" w:rsidRPr="00DC0D87" w14:paraId="3530FDBC" w14:textId="77777777" w:rsidTr="000731CA">
        <w:trPr>
          <w:trHeight w:val="20"/>
        </w:trPr>
        <w:tc>
          <w:tcPr>
            <w:tcW w:w="5000" w:type="pct"/>
            <w:gridSpan w:val="6"/>
            <w:vAlign w:val="center"/>
          </w:tcPr>
          <w:p w14:paraId="4BCA9132" w14:textId="03E8C1A2" w:rsidR="003125E3" w:rsidRPr="00DC0D87" w:rsidRDefault="003125E3" w:rsidP="00C33F37">
            <w:pPr>
              <w:pStyle w:val="TableText"/>
              <w:rPr>
                <w:b/>
                <w:bCs/>
                <w:szCs w:val="20"/>
              </w:rPr>
            </w:pPr>
            <w:r w:rsidRPr="00DC0D87">
              <w:rPr>
                <w:b/>
                <w:bCs/>
                <w:szCs w:val="20"/>
              </w:rPr>
              <w:t>Test for interaction</w:t>
            </w:r>
          </w:p>
        </w:tc>
      </w:tr>
      <w:tr w:rsidR="003125E3" w:rsidRPr="00DC0D87" w14:paraId="0BE8D49C" w14:textId="77777777" w:rsidTr="003125E3">
        <w:trPr>
          <w:trHeight w:val="20"/>
        </w:trPr>
        <w:tc>
          <w:tcPr>
            <w:tcW w:w="4165" w:type="pct"/>
            <w:gridSpan w:val="5"/>
            <w:vAlign w:val="center"/>
          </w:tcPr>
          <w:p w14:paraId="6B0AE200" w14:textId="780FACE9" w:rsidR="003125E3" w:rsidRPr="00DC0D87" w:rsidRDefault="003125E3" w:rsidP="003125E3">
            <w:pPr>
              <w:pStyle w:val="TableText"/>
              <w:jc w:val="right"/>
              <w:rPr>
                <w:szCs w:val="20"/>
                <w:vertAlign w:val="superscript"/>
              </w:rPr>
            </w:pPr>
            <w:r w:rsidRPr="00DC0D87">
              <w:rPr>
                <w:szCs w:val="20"/>
              </w:rPr>
              <w:t xml:space="preserve">‘Original’ AKT pathway altered vs </w:t>
            </w:r>
            <w:r w:rsidR="001D42C7" w:rsidRPr="00DC0D87">
              <w:rPr>
                <w:szCs w:val="20"/>
              </w:rPr>
              <w:t>non AKT</w:t>
            </w:r>
            <w:r w:rsidRPr="00DC0D87">
              <w:rPr>
                <w:szCs w:val="20"/>
              </w:rPr>
              <w:t xml:space="preserve"> pathway altered (Complement) </w:t>
            </w:r>
            <w:r w:rsidRPr="00DC0D87">
              <w:rPr>
                <w:szCs w:val="20"/>
                <w:vertAlign w:val="superscript"/>
              </w:rPr>
              <w:t>f</w:t>
            </w:r>
          </w:p>
        </w:tc>
        <w:tc>
          <w:tcPr>
            <w:tcW w:w="835" w:type="pct"/>
            <w:vAlign w:val="center"/>
          </w:tcPr>
          <w:p w14:paraId="1B8D0440" w14:textId="5F510E7F" w:rsidR="003125E3" w:rsidRPr="00DC0D87" w:rsidRDefault="003125E3" w:rsidP="003125E3">
            <w:pPr>
              <w:pStyle w:val="TableText"/>
              <w:jc w:val="center"/>
              <w:rPr>
                <w:szCs w:val="20"/>
              </w:rPr>
            </w:pPr>
            <w:r w:rsidRPr="00DC0D87">
              <w:rPr>
                <w:szCs w:val="20"/>
              </w:rPr>
              <w:t>p=0.18</w:t>
            </w:r>
          </w:p>
        </w:tc>
      </w:tr>
      <w:tr w:rsidR="003125E3" w:rsidRPr="00DC0D87" w14:paraId="531C68AC" w14:textId="77777777" w:rsidTr="003125E3">
        <w:trPr>
          <w:trHeight w:val="20"/>
        </w:trPr>
        <w:tc>
          <w:tcPr>
            <w:tcW w:w="4165" w:type="pct"/>
            <w:gridSpan w:val="5"/>
            <w:vAlign w:val="center"/>
          </w:tcPr>
          <w:p w14:paraId="2E3183AF" w14:textId="4067FDED" w:rsidR="003125E3" w:rsidRPr="00DC0D87" w:rsidRDefault="003125E3" w:rsidP="003125E3">
            <w:pPr>
              <w:pStyle w:val="TableText"/>
              <w:jc w:val="right"/>
              <w:rPr>
                <w:szCs w:val="20"/>
                <w:vertAlign w:val="superscript"/>
              </w:rPr>
            </w:pPr>
            <w:r w:rsidRPr="00DC0D87">
              <w:rPr>
                <w:szCs w:val="20"/>
              </w:rPr>
              <w:t xml:space="preserve">‘Expanded’ AKT pathway altered vs </w:t>
            </w:r>
            <w:r w:rsidR="001D42C7" w:rsidRPr="00DC0D87">
              <w:rPr>
                <w:szCs w:val="20"/>
              </w:rPr>
              <w:t>non AKT</w:t>
            </w:r>
            <w:r w:rsidRPr="00DC0D87">
              <w:rPr>
                <w:szCs w:val="20"/>
              </w:rPr>
              <w:t xml:space="preserve"> pathway altered (Complement) </w:t>
            </w:r>
            <w:r w:rsidRPr="00DC0D87">
              <w:rPr>
                <w:szCs w:val="20"/>
                <w:vertAlign w:val="superscript"/>
              </w:rPr>
              <w:t>d</w:t>
            </w:r>
          </w:p>
        </w:tc>
        <w:tc>
          <w:tcPr>
            <w:tcW w:w="835" w:type="pct"/>
            <w:vAlign w:val="center"/>
          </w:tcPr>
          <w:p w14:paraId="3C959FB3" w14:textId="0AB46797" w:rsidR="003125E3" w:rsidRPr="00DC0D87" w:rsidRDefault="003125E3" w:rsidP="003125E3">
            <w:pPr>
              <w:pStyle w:val="TableText"/>
              <w:jc w:val="center"/>
              <w:rPr>
                <w:szCs w:val="20"/>
              </w:rPr>
            </w:pPr>
            <w:r w:rsidRPr="00DC0D87">
              <w:rPr>
                <w:szCs w:val="20"/>
              </w:rPr>
              <w:t>p=0.2337</w:t>
            </w:r>
          </w:p>
        </w:tc>
      </w:tr>
      <w:tr w:rsidR="003125E3" w:rsidRPr="00DC0D87" w14:paraId="28B06A6E" w14:textId="77777777" w:rsidTr="003125E3">
        <w:trPr>
          <w:trHeight w:val="20"/>
        </w:trPr>
        <w:tc>
          <w:tcPr>
            <w:tcW w:w="4165" w:type="pct"/>
            <w:gridSpan w:val="5"/>
            <w:vAlign w:val="center"/>
          </w:tcPr>
          <w:p w14:paraId="1BA5C57B" w14:textId="4549C7FD" w:rsidR="003125E3" w:rsidRPr="00DC0D87" w:rsidRDefault="003125E3" w:rsidP="003125E3">
            <w:pPr>
              <w:pStyle w:val="TableText"/>
              <w:jc w:val="right"/>
              <w:rPr>
                <w:szCs w:val="20"/>
                <w:vertAlign w:val="superscript"/>
              </w:rPr>
            </w:pPr>
            <w:r w:rsidRPr="00DC0D87">
              <w:rPr>
                <w:szCs w:val="20"/>
              </w:rPr>
              <w:t xml:space="preserve">‘NGS’ AKT pathway altered vs </w:t>
            </w:r>
            <w:r w:rsidR="001D42C7" w:rsidRPr="00DC0D87">
              <w:rPr>
                <w:szCs w:val="20"/>
              </w:rPr>
              <w:t>non AKT</w:t>
            </w:r>
            <w:r w:rsidRPr="00DC0D87">
              <w:rPr>
                <w:szCs w:val="20"/>
              </w:rPr>
              <w:t xml:space="preserve"> pathway altered (Complement) </w:t>
            </w:r>
            <w:r w:rsidRPr="00DC0D87">
              <w:rPr>
                <w:szCs w:val="20"/>
                <w:vertAlign w:val="superscript"/>
              </w:rPr>
              <w:t>f</w:t>
            </w:r>
          </w:p>
        </w:tc>
        <w:tc>
          <w:tcPr>
            <w:tcW w:w="835" w:type="pct"/>
            <w:vAlign w:val="center"/>
          </w:tcPr>
          <w:p w14:paraId="4195BE40" w14:textId="56228C47" w:rsidR="003125E3" w:rsidRPr="00DC0D87" w:rsidRDefault="003125E3" w:rsidP="003125E3">
            <w:pPr>
              <w:pStyle w:val="TableText"/>
              <w:jc w:val="center"/>
              <w:rPr>
                <w:b/>
                <w:bCs/>
                <w:szCs w:val="20"/>
                <w:vertAlign w:val="superscript"/>
              </w:rPr>
            </w:pPr>
            <w:r w:rsidRPr="00DC0D87">
              <w:rPr>
                <w:b/>
                <w:bCs/>
                <w:szCs w:val="20"/>
              </w:rPr>
              <w:t xml:space="preserve">p=0.046 </w:t>
            </w:r>
            <w:r w:rsidRPr="00DC0D87">
              <w:rPr>
                <w:b/>
                <w:bCs/>
                <w:szCs w:val="20"/>
                <w:vertAlign w:val="superscript"/>
              </w:rPr>
              <w:t>e</w:t>
            </w:r>
          </w:p>
        </w:tc>
      </w:tr>
    </w:tbl>
    <w:p w14:paraId="33A26FC7" w14:textId="69076177" w:rsidR="007C1895" w:rsidRPr="00102634" w:rsidRDefault="007C1895" w:rsidP="00DC0D87">
      <w:pPr>
        <w:pStyle w:val="TableFigureFooter"/>
        <w:jc w:val="both"/>
      </w:pPr>
      <w:r w:rsidRPr="00102634">
        <w:t>Source: adapted from Table 2.31, p82; Table 2.33, p85; Table 2.72, p151 of the submission</w:t>
      </w:r>
    </w:p>
    <w:p w14:paraId="79A6F9BC" w14:textId="7A5B9077" w:rsidR="007C1895" w:rsidRPr="00102634" w:rsidRDefault="007C1895" w:rsidP="00DC0D87">
      <w:pPr>
        <w:pStyle w:val="TableFigureFooter"/>
        <w:jc w:val="both"/>
      </w:pPr>
      <w:r w:rsidRPr="00102634">
        <w:t xml:space="preserve">CAPI = capivasertib; CI = confidence interval; DCO = data </w:t>
      </w:r>
      <w:r w:rsidR="006D6C81">
        <w:t>cutoff</w:t>
      </w:r>
      <w:r w:rsidRPr="00102634">
        <w:t xml:space="preserve">; HR = hazard ratio; ITT = intention to treat; n = number of participants reporting data; N = total participants in group; NGS = next generation sequencing; </w:t>
      </w:r>
      <w:r w:rsidR="00907A9A">
        <w:t xml:space="preserve">NR = not reported; </w:t>
      </w:r>
      <w:r w:rsidR="00CF2410">
        <w:t>PBO</w:t>
      </w:r>
      <w:r w:rsidR="00907A9A">
        <w:t xml:space="preserve"> </w:t>
      </w:r>
      <w:r w:rsidRPr="00102634">
        <w:t>= placebo; PFS = progression free survival</w:t>
      </w:r>
    </w:p>
    <w:p w14:paraId="15C79656" w14:textId="77777777" w:rsidR="007C1895" w:rsidRPr="00102634" w:rsidRDefault="007C1895" w:rsidP="00DC0D87">
      <w:pPr>
        <w:pStyle w:val="TableFigureFooter"/>
        <w:jc w:val="both"/>
      </w:pPr>
      <w:r w:rsidRPr="00102634">
        <w:rPr>
          <w:vertAlign w:val="superscript"/>
        </w:rPr>
        <w:t>a</w:t>
      </w:r>
      <w:r w:rsidRPr="00102634">
        <w:t xml:space="preserve"> 2-sided p-value. Stratified log-rank test. FAKTION was only powered to detect differences in the ITT population and did not adjust for multiplicity. </w:t>
      </w:r>
    </w:p>
    <w:p w14:paraId="24DF3098" w14:textId="77777777" w:rsidR="007C1895" w:rsidRPr="00102634" w:rsidRDefault="007C1895" w:rsidP="00DC0D87">
      <w:pPr>
        <w:pStyle w:val="TableFigureFooter"/>
        <w:jc w:val="both"/>
      </w:pPr>
      <w:r w:rsidRPr="00102634">
        <w:rPr>
          <w:vertAlign w:val="superscript"/>
        </w:rPr>
        <w:t>b</w:t>
      </w:r>
      <w:r w:rsidRPr="00102634">
        <w:t xml:space="preserve"> stratified Cox proportional hazards model. A hazard ratio &lt;1 favours capivasertib + fulvestrant. In CAPItello-291, for the Overall Population, the log-rank test and Cox model are stratified by presence of liver metastases (yes vs no), prior use of CDK4/6 inhibitors (yes vs no) and geographic region (Region 1: United States, Canada, Western Europe, Australia and Israel, Region 2: Latin America, Eastern Europe and Russia vs Region 3: Asia). In FAKTION HR was adjusted for pathway status, primary or secondary AI resistance, and measurable and non-measurable disease.</w:t>
      </w:r>
    </w:p>
    <w:p w14:paraId="2157F869" w14:textId="47AEE48F" w:rsidR="007C1895" w:rsidRPr="00102634" w:rsidRDefault="007C1895" w:rsidP="00DC0D87">
      <w:pPr>
        <w:pStyle w:val="TableFigureFooter"/>
        <w:jc w:val="both"/>
      </w:pPr>
      <w:r w:rsidRPr="00102634">
        <w:rPr>
          <w:vertAlign w:val="superscript"/>
        </w:rPr>
        <w:t>c</w:t>
      </w:r>
      <w:r w:rsidRPr="00102634">
        <w:t xml:space="preserve"> the </w:t>
      </w:r>
      <w:r w:rsidR="001D42C7" w:rsidRPr="00102634">
        <w:t xml:space="preserve">non </w:t>
      </w:r>
      <w:r w:rsidR="006F41D3">
        <w:t>AKT pathway</w:t>
      </w:r>
      <w:r w:rsidRPr="00102634">
        <w:t xml:space="preserve"> altered Population comprised of the Known </w:t>
      </w:r>
      <w:r w:rsidR="001D42C7" w:rsidRPr="00102634">
        <w:t xml:space="preserve">Non </w:t>
      </w:r>
      <w:r w:rsidR="006F41D3">
        <w:t>AKT pathway</w:t>
      </w:r>
      <w:r w:rsidRPr="00102634">
        <w:t xml:space="preserve"> altered Population and the Unknown AKT-Result Population</w:t>
      </w:r>
    </w:p>
    <w:p w14:paraId="68F95485" w14:textId="3EC29946" w:rsidR="003125E3" w:rsidRPr="00102634" w:rsidRDefault="003125E3" w:rsidP="00DC0D87">
      <w:pPr>
        <w:pStyle w:val="TableFigureFooter"/>
        <w:jc w:val="both"/>
      </w:pPr>
      <w:r w:rsidRPr="00102634">
        <w:rPr>
          <w:vertAlign w:val="superscript"/>
        </w:rPr>
        <w:t>d</w:t>
      </w:r>
      <w:r w:rsidRPr="00102634">
        <w:t xml:space="preserve"> Test for interaction conducted during the evaluation </w:t>
      </w:r>
    </w:p>
    <w:p w14:paraId="52847297" w14:textId="2E2E0721" w:rsidR="003125E3" w:rsidRPr="00102634" w:rsidRDefault="003125E3" w:rsidP="00DC0D87">
      <w:pPr>
        <w:pStyle w:val="TableFigureFooter"/>
        <w:keepNext/>
        <w:keepLines/>
        <w:jc w:val="both"/>
      </w:pPr>
      <w:r w:rsidRPr="00102634">
        <w:rPr>
          <w:i/>
          <w:iCs/>
          <w:vertAlign w:val="superscript"/>
        </w:rPr>
        <w:lastRenderedPageBreak/>
        <w:t>e</w:t>
      </w:r>
      <w:r w:rsidRPr="00102634">
        <w:rPr>
          <w:i/>
          <w:iCs/>
        </w:rPr>
        <w:t xml:space="preserve"> </w:t>
      </w:r>
      <w:r w:rsidRPr="00102634">
        <w:t>p value &lt; 0.05 suggesting that AKT pathway alteration status was a potentially significant treatment effect modifier</w:t>
      </w:r>
    </w:p>
    <w:p w14:paraId="337E548A" w14:textId="6CF5E2F7" w:rsidR="003125E3" w:rsidRPr="00102634" w:rsidRDefault="003125E3" w:rsidP="00DC0D87">
      <w:pPr>
        <w:pStyle w:val="TableFigureFooter"/>
        <w:keepNext/>
        <w:keepLines/>
        <w:jc w:val="both"/>
      </w:pPr>
      <w:r w:rsidRPr="00102634">
        <w:rPr>
          <w:vertAlign w:val="superscript"/>
        </w:rPr>
        <w:t>f</w:t>
      </w:r>
      <w:r w:rsidRPr="00102634">
        <w:t xml:space="preserve"> Test for interaction was conducted in FAKTION </w:t>
      </w:r>
    </w:p>
    <w:p w14:paraId="3FC69304" w14:textId="77777777" w:rsidR="007C1895" w:rsidRPr="00102634" w:rsidRDefault="007C1895" w:rsidP="00DC0D87">
      <w:pPr>
        <w:pStyle w:val="TableFigureFooter"/>
        <w:jc w:val="both"/>
      </w:pPr>
      <w:r w:rsidRPr="00102634">
        <w:t>Progression determined by RECIST v1.1.</w:t>
      </w:r>
    </w:p>
    <w:p w14:paraId="28BC0F76" w14:textId="0F521C18" w:rsidR="007C1895" w:rsidRPr="00102634" w:rsidRDefault="007C1895" w:rsidP="00DC0D87">
      <w:pPr>
        <w:pStyle w:val="TableFigureFooter"/>
        <w:jc w:val="both"/>
      </w:pPr>
      <w:r w:rsidRPr="00102634">
        <w:rPr>
          <w:b/>
          <w:bCs/>
        </w:rPr>
        <w:t>Bold</w:t>
      </w:r>
      <w:r w:rsidRPr="00102634">
        <w:t xml:space="preserve"> text indicates a statistically significant result (p&lt;0.05)</w:t>
      </w:r>
      <w:r w:rsidR="00670E56">
        <w:t xml:space="preserve">. In FAKTION, the AKT pathway subgroups were not adjusted for multiplicity and therefore are left un-bolded. </w:t>
      </w:r>
    </w:p>
    <w:p w14:paraId="06DD87EB" w14:textId="30A6D6C8" w:rsidR="00A627A7" w:rsidRPr="00102634" w:rsidRDefault="004770F9" w:rsidP="00DC0D87">
      <w:pPr>
        <w:pStyle w:val="TableFigureFooter"/>
        <w:spacing w:after="120"/>
        <w:jc w:val="both"/>
      </w:pPr>
      <w:r w:rsidRPr="00102634">
        <w:t>Note:</w:t>
      </w:r>
      <w:r w:rsidR="00ED472B" w:rsidRPr="00102634">
        <w:t xml:space="preserve"> </w:t>
      </w:r>
      <w:r w:rsidRPr="00102634">
        <w:t xml:space="preserve">In CAPItello-291 at DCO1 15 August 2022 the median follow up was 14.9 months CAPI+FULV arm and 14.3 months </w:t>
      </w:r>
      <w:r w:rsidR="00CF2410">
        <w:t>PBO</w:t>
      </w:r>
      <w:r w:rsidRPr="00102634">
        <w:t>+FULV arm</w:t>
      </w:r>
      <w:r w:rsidR="00ED472B" w:rsidRPr="00102634">
        <w:t xml:space="preserve">. </w:t>
      </w:r>
      <w:r w:rsidR="00146D67" w:rsidRPr="00102634">
        <w:t xml:space="preserve">In FAKTION, at DCO 25 November 2021 the median follow up was 58.5 months in CAPI+FULV arm and 62.3 months in </w:t>
      </w:r>
      <w:r w:rsidR="00CF2410">
        <w:t>PBO</w:t>
      </w:r>
      <w:r w:rsidR="00146D67" w:rsidRPr="00102634">
        <w:t>+FULV arm</w:t>
      </w:r>
    </w:p>
    <w:p w14:paraId="5AC5DFD6" w14:textId="2DFD3F6A" w:rsidR="00907A9A" w:rsidRDefault="00D10451" w:rsidP="00101A71">
      <w:pPr>
        <w:pStyle w:val="ListParagraph"/>
      </w:pPr>
      <w:r w:rsidRPr="00102634">
        <w:t>The PFS Kaplan Meier</w:t>
      </w:r>
      <w:r w:rsidR="00476E6B" w:rsidRPr="00102634">
        <w:t xml:space="preserve"> (KM)</w:t>
      </w:r>
      <w:r w:rsidRPr="00102634">
        <w:t xml:space="preserve"> plots</w:t>
      </w:r>
      <w:r w:rsidR="00124147" w:rsidRPr="00102634">
        <w:t xml:space="preserve"> from CAPItello-291</w:t>
      </w:r>
      <w:r w:rsidRPr="00102634">
        <w:t xml:space="preserve"> in the ITT cohort</w:t>
      </w:r>
      <w:r w:rsidR="0095141A" w:rsidRPr="00102634">
        <w:t xml:space="preserve">, </w:t>
      </w:r>
      <w:r w:rsidRPr="00102634">
        <w:t>AKT pathway altered</w:t>
      </w:r>
      <w:r w:rsidR="0095141A" w:rsidRPr="00102634">
        <w:t xml:space="preserve">, Known </w:t>
      </w:r>
      <w:r w:rsidR="001D42C7" w:rsidRPr="00102634">
        <w:t>non AKT</w:t>
      </w:r>
      <w:r w:rsidR="0095141A" w:rsidRPr="00102634">
        <w:t xml:space="preserve"> pathway altered, and unknown AKT status </w:t>
      </w:r>
      <w:r w:rsidRPr="00102634">
        <w:t>subgroup</w:t>
      </w:r>
      <w:r w:rsidR="0095141A" w:rsidRPr="00102634">
        <w:t>s</w:t>
      </w:r>
      <w:r w:rsidRPr="00102634">
        <w:t xml:space="preserve"> are shown in</w:t>
      </w:r>
      <w:r w:rsidR="00B657D0">
        <w:t xml:space="preserve"> </w:t>
      </w:r>
      <w:r w:rsidR="00B657D0">
        <w:fldChar w:fldCharType="begin" w:fldLock="1"/>
      </w:r>
      <w:r w:rsidR="00B657D0">
        <w:instrText xml:space="preserve"> REF _Ref184045656 \h </w:instrText>
      </w:r>
      <w:r w:rsidR="00B657D0">
        <w:fldChar w:fldCharType="separate"/>
      </w:r>
      <w:r w:rsidR="00861A7F">
        <w:t xml:space="preserve">Figure </w:t>
      </w:r>
      <w:r w:rsidR="00861A7F">
        <w:rPr>
          <w:noProof/>
        </w:rPr>
        <w:t>2</w:t>
      </w:r>
      <w:r w:rsidR="00B657D0">
        <w:fldChar w:fldCharType="end"/>
      </w:r>
      <w:r w:rsidR="00B657D0">
        <w:t xml:space="preserve">, </w:t>
      </w:r>
      <w:r w:rsidR="00B657D0">
        <w:fldChar w:fldCharType="begin" w:fldLock="1"/>
      </w:r>
      <w:r w:rsidR="00B657D0">
        <w:instrText xml:space="preserve"> REF _Ref184045659 \h </w:instrText>
      </w:r>
      <w:r w:rsidR="00B657D0">
        <w:fldChar w:fldCharType="separate"/>
      </w:r>
      <w:r w:rsidR="00861A7F">
        <w:t xml:space="preserve">Figure </w:t>
      </w:r>
      <w:r w:rsidR="00861A7F">
        <w:rPr>
          <w:noProof/>
        </w:rPr>
        <w:t>3</w:t>
      </w:r>
      <w:r w:rsidR="00B657D0">
        <w:fldChar w:fldCharType="end"/>
      </w:r>
      <w:r w:rsidR="00B657D0">
        <w:t xml:space="preserve">, </w:t>
      </w:r>
      <w:r w:rsidR="00B657D0">
        <w:fldChar w:fldCharType="begin" w:fldLock="1"/>
      </w:r>
      <w:r w:rsidR="00B657D0">
        <w:instrText xml:space="preserve"> REF _Ref184045661 \h </w:instrText>
      </w:r>
      <w:r w:rsidR="00B657D0">
        <w:fldChar w:fldCharType="separate"/>
      </w:r>
      <w:r w:rsidR="00861A7F">
        <w:t xml:space="preserve">Figure </w:t>
      </w:r>
      <w:r w:rsidR="00861A7F">
        <w:rPr>
          <w:noProof/>
        </w:rPr>
        <w:t>4</w:t>
      </w:r>
      <w:r w:rsidR="00B657D0">
        <w:fldChar w:fldCharType="end"/>
      </w:r>
      <w:r w:rsidR="00B657D0">
        <w:t xml:space="preserve">, and </w:t>
      </w:r>
      <w:r w:rsidR="00B657D0">
        <w:fldChar w:fldCharType="begin" w:fldLock="1"/>
      </w:r>
      <w:r w:rsidR="00B657D0">
        <w:instrText xml:space="preserve"> REF _Ref184045663 \h </w:instrText>
      </w:r>
      <w:r w:rsidR="00B657D0">
        <w:fldChar w:fldCharType="separate"/>
      </w:r>
      <w:r w:rsidR="00861A7F">
        <w:t xml:space="preserve">Figure </w:t>
      </w:r>
      <w:r w:rsidR="00861A7F">
        <w:rPr>
          <w:noProof/>
        </w:rPr>
        <w:t>5</w:t>
      </w:r>
      <w:r w:rsidR="00B657D0">
        <w:fldChar w:fldCharType="end"/>
      </w:r>
      <w:r w:rsidR="0095141A" w:rsidRPr="00102634">
        <w:t xml:space="preserve">, respectively. </w:t>
      </w:r>
    </w:p>
    <w:p w14:paraId="5C2292D1" w14:textId="222C2FA3" w:rsidR="00907A9A" w:rsidRPr="00102634" w:rsidRDefault="00B657D0" w:rsidP="00311C70">
      <w:pPr>
        <w:pStyle w:val="Caption"/>
      </w:pPr>
      <w:bookmarkStart w:id="39" w:name="_Ref184045656"/>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2</w:t>
      </w:r>
      <w:r w:rsidR="00861A7F">
        <w:rPr>
          <w:noProof/>
        </w:rPr>
        <w:fldChar w:fldCharType="end"/>
      </w:r>
      <w:bookmarkEnd w:id="39"/>
      <w:r w:rsidR="00907A9A" w:rsidRPr="00102634">
        <w:t>: PFS Kaplan Meier plot in ITT population – CAPItello-291 DCO1 15 August 2022</w:t>
      </w:r>
    </w:p>
    <w:p w14:paraId="4B667494" w14:textId="77777777" w:rsidR="00D10451" w:rsidRPr="00102634" w:rsidRDefault="00D10451" w:rsidP="000C2F38">
      <w:pPr>
        <w:spacing w:before="0" w:after="0"/>
      </w:pPr>
      <w:r w:rsidRPr="00102634">
        <w:rPr>
          <w:noProof/>
          <w:color w:val="2B579A"/>
          <w:shd w:val="clear" w:color="auto" w:fill="E6E6E6"/>
        </w:rPr>
        <w:drawing>
          <wp:inline distT="0" distB="0" distL="0" distR="0" wp14:anchorId="31C8A896" wp14:editId="79F8439A">
            <wp:extent cx="5731510" cy="2854960"/>
            <wp:effectExtent l="0" t="0" r="2540" b="2540"/>
            <wp:docPr id="1779363260" name="Picture 1779363260"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number of people&#10;&#10;Description automatically generated with medium confidence"/>
                    <pic:cNvPicPr/>
                  </pic:nvPicPr>
                  <pic:blipFill>
                    <a:blip r:embed="rId12"/>
                    <a:stretch>
                      <a:fillRect/>
                    </a:stretch>
                  </pic:blipFill>
                  <pic:spPr>
                    <a:xfrm>
                      <a:off x="0" y="0"/>
                      <a:ext cx="5731510" cy="2854960"/>
                    </a:xfrm>
                    <a:prstGeom prst="rect">
                      <a:avLst/>
                    </a:prstGeom>
                  </pic:spPr>
                </pic:pic>
              </a:graphicData>
            </a:graphic>
          </wp:inline>
        </w:drawing>
      </w:r>
    </w:p>
    <w:p w14:paraId="0D80E509" w14:textId="77777777" w:rsidR="00D10451" w:rsidRPr="00102634" w:rsidRDefault="00D10451" w:rsidP="00D10451">
      <w:pPr>
        <w:pStyle w:val="TableFigureFooter"/>
      </w:pPr>
      <w:r w:rsidRPr="00102634">
        <w:t>Source: Table 2.53, p128 of the submission</w:t>
      </w:r>
    </w:p>
    <w:p w14:paraId="24DF3F8C" w14:textId="77777777" w:rsidR="00D10451" w:rsidRDefault="00D10451" w:rsidP="00ED7AE3">
      <w:pPr>
        <w:pStyle w:val="TableFigureFooter"/>
        <w:spacing w:after="120"/>
      </w:pPr>
      <w:r w:rsidRPr="00102634">
        <w:t>CI = confidence interval; HR = hazard ratio; ITT = intention to treat; PFS = progression free survival</w:t>
      </w:r>
    </w:p>
    <w:p w14:paraId="4443C8C9" w14:textId="33522D7A" w:rsidR="00907A9A" w:rsidRPr="00102634" w:rsidRDefault="00B657D0" w:rsidP="00A351FD">
      <w:pPr>
        <w:pStyle w:val="Caption"/>
      </w:pPr>
      <w:bookmarkStart w:id="40" w:name="_Ref184045659"/>
      <w:bookmarkStart w:id="41" w:name="_Ref174957193"/>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3</w:t>
      </w:r>
      <w:r w:rsidR="00861A7F">
        <w:rPr>
          <w:noProof/>
        </w:rPr>
        <w:fldChar w:fldCharType="end"/>
      </w:r>
      <w:bookmarkEnd w:id="40"/>
      <w:bookmarkEnd w:id="41"/>
      <w:r w:rsidR="00907A9A" w:rsidRPr="00102634">
        <w:t>: PFS Kaplan Meier plot in AKT pathway altered population – CAPItello-291 DCO1 15 August 2022</w:t>
      </w:r>
    </w:p>
    <w:p w14:paraId="239596F5" w14:textId="77777777" w:rsidR="00D10451" w:rsidRPr="00102634" w:rsidRDefault="00D10451" w:rsidP="00A351FD">
      <w:pPr>
        <w:keepNext/>
        <w:spacing w:before="0" w:after="0"/>
      </w:pPr>
      <w:r w:rsidRPr="00102634">
        <w:rPr>
          <w:noProof/>
          <w:color w:val="2B579A"/>
          <w:shd w:val="clear" w:color="auto" w:fill="E6E6E6"/>
        </w:rPr>
        <w:drawing>
          <wp:inline distT="0" distB="0" distL="0" distR="0" wp14:anchorId="4446653A" wp14:editId="5BA64CB1">
            <wp:extent cx="5731510" cy="2666667"/>
            <wp:effectExtent l="0" t="0" r="2540" b="635"/>
            <wp:docPr id="2064349813" name="Picture 2064349813"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number of patients&#10;&#10;Description automatically generated with medium confidence"/>
                    <pic:cNvPicPr/>
                  </pic:nvPicPr>
                  <pic:blipFill>
                    <a:blip r:embed="rId13"/>
                    <a:stretch>
                      <a:fillRect/>
                    </a:stretch>
                  </pic:blipFill>
                  <pic:spPr>
                    <a:xfrm>
                      <a:off x="0" y="0"/>
                      <a:ext cx="5731510" cy="2666667"/>
                    </a:xfrm>
                    <a:prstGeom prst="rect">
                      <a:avLst/>
                    </a:prstGeom>
                  </pic:spPr>
                </pic:pic>
              </a:graphicData>
            </a:graphic>
          </wp:inline>
        </w:drawing>
      </w:r>
    </w:p>
    <w:p w14:paraId="1E5B2D33" w14:textId="77777777" w:rsidR="00D10451" w:rsidRPr="00102634" w:rsidRDefault="00D10451" w:rsidP="00A351FD">
      <w:pPr>
        <w:pStyle w:val="TableFigureFooter"/>
        <w:keepNext/>
      </w:pPr>
      <w:r w:rsidRPr="00102634">
        <w:t xml:space="preserve">Source: Table 2.73, p152 of the submission </w:t>
      </w:r>
    </w:p>
    <w:p w14:paraId="0C099195" w14:textId="3D682A99" w:rsidR="00D10451" w:rsidRDefault="00D10451" w:rsidP="000C2F38">
      <w:pPr>
        <w:pStyle w:val="TableFigureFooter"/>
        <w:spacing w:after="120"/>
      </w:pPr>
      <w:r w:rsidRPr="00102634">
        <w:t>CI = confidence interval; HR = hazard ratio; ITT = intention to treat; PFS = progression free survival</w:t>
      </w:r>
    </w:p>
    <w:p w14:paraId="1DC9D30D" w14:textId="4D2408FF" w:rsidR="00907A9A" w:rsidRPr="00102634" w:rsidRDefault="00B657D0" w:rsidP="00311C70">
      <w:pPr>
        <w:pStyle w:val="Caption"/>
      </w:pPr>
      <w:bookmarkStart w:id="42" w:name="_Ref184045661"/>
      <w:bookmarkStart w:id="43" w:name="_Ref174957195"/>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4</w:t>
      </w:r>
      <w:r w:rsidR="00861A7F">
        <w:rPr>
          <w:noProof/>
        </w:rPr>
        <w:fldChar w:fldCharType="end"/>
      </w:r>
      <w:bookmarkEnd w:id="42"/>
      <w:bookmarkEnd w:id="43"/>
      <w:r w:rsidR="00907A9A" w:rsidRPr="00102634">
        <w:t>: PFS Kaplan Meier plot in Known non AKT pathway altered population (excluding unknown status) – CAPItello-291 DCO1 15 August 2022</w:t>
      </w:r>
    </w:p>
    <w:p w14:paraId="09E30EE8" w14:textId="77777777" w:rsidR="0095141A" w:rsidRPr="00102634" w:rsidRDefault="0095141A" w:rsidP="000C2F38">
      <w:pPr>
        <w:spacing w:before="0" w:after="0"/>
      </w:pPr>
      <w:r w:rsidRPr="00102634">
        <w:rPr>
          <w:noProof/>
          <w:color w:val="2B579A"/>
          <w:shd w:val="clear" w:color="auto" w:fill="E6E6E6"/>
        </w:rPr>
        <w:drawing>
          <wp:inline distT="0" distB="0" distL="0" distR="0" wp14:anchorId="6B597756" wp14:editId="62441514">
            <wp:extent cx="5731510" cy="2515235"/>
            <wp:effectExtent l="0" t="0" r="2540" b="0"/>
            <wp:docPr id="1145420752" name="Picture 114542075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12868" name="Picture 1" descr="A graph of a number of people&#10;&#10;Description automatically generated with medium confidence"/>
                    <pic:cNvPicPr/>
                  </pic:nvPicPr>
                  <pic:blipFill>
                    <a:blip r:embed="rId14"/>
                    <a:stretch>
                      <a:fillRect/>
                    </a:stretch>
                  </pic:blipFill>
                  <pic:spPr>
                    <a:xfrm>
                      <a:off x="0" y="0"/>
                      <a:ext cx="5731510" cy="2515235"/>
                    </a:xfrm>
                    <a:prstGeom prst="rect">
                      <a:avLst/>
                    </a:prstGeom>
                  </pic:spPr>
                </pic:pic>
              </a:graphicData>
            </a:graphic>
          </wp:inline>
        </w:drawing>
      </w:r>
    </w:p>
    <w:p w14:paraId="60B91A19" w14:textId="77777777" w:rsidR="0095141A" w:rsidRPr="00102634" w:rsidRDefault="0095141A" w:rsidP="0095141A">
      <w:pPr>
        <w:pStyle w:val="TableFigureFooter"/>
      </w:pPr>
      <w:r w:rsidRPr="00102634">
        <w:t>Source: Table 2.75, p154 of the submission</w:t>
      </w:r>
    </w:p>
    <w:p w14:paraId="66FCEC03" w14:textId="77777777" w:rsidR="00907A9A" w:rsidRDefault="0095141A" w:rsidP="00ED7AE3">
      <w:pPr>
        <w:pStyle w:val="TableFigureFooter"/>
        <w:spacing w:after="120"/>
      </w:pPr>
      <w:r w:rsidRPr="00102634">
        <w:t>CI = confidence interval; HR = hazard ratio; ITT = intention to treat; PFS = progression free survival</w:t>
      </w:r>
    </w:p>
    <w:p w14:paraId="382B2C91" w14:textId="1AF524B1" w:rsidR="0095141A" w:rsidRPr="00102634" w:rsidRDefault="00B657D0" w:rsidP="00311C70">
      <w:pPr>
        <w:pStyle w:val="Caption"/>
      </w:pPr>
      <w:bookmarkStart w:id="44" w:name="_Ref184045663"/>
      <w:bookmarkStart w:id="45" w:name="_Ref174957197"/>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5</w:t>
      </w:r>
      <w:r w:rsidR="00861A7F">
        <w:rPr>
          <w:noProof/>
        </w:rPr>
        <w:fldChar w:fldCharType="end"/>
      </w:r>
      <w:bookmarkEnd w:id="44"/>
      <w:bookmarkEnd w:id="45"/>
      <w:r w:rsidR="00907A9A" w:rsidRPr="00102634">
        <w:t>: PFS Kaplan Meier plot in Unknown AKT status population – CAPItello-291 DCO1 15 August 2022</w:t>
      </w:r>
      <w:r w:rsidR="0095141A" w:rsidRPr="00102634">
        <w:t xml:space="preserve"> </w:t>
      </w:r>
    </w:p>
    <w:p w14:paraId="4270B467" w14:textId="77777777" w:rsidR="0095141A" w:rsidRPr="00102634" w:rsidRDefault="0095141A" w:rsidP="000C2F38">
      <w:pPr>
        <w:spacing w:before="0" w:after="0"/>
      </w:pPr>
      <w:r w:rsidRPr="00102634">
        <w:rPr>
          <w:noProof/>
          <w:color w:val="2B579A"/>
          <w:shd w:val="clear" w:color="auto" w:fill="E6E6E6"/>
        </w:rPr>
        <w:drawing>
          <wp:inline distT="0" distB="0" distL="0" distR="0" wp14:anchorId="66010444" wp14:editId="500D8416">
            <wp:extent cx="5731510" cy="2905125"/>
            <wp:effectExtent l="0" t="0" r="2540" b="9525"/>
            <wp:docPr id="746530239" name="Picture 746530239"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number of patients&#10;&#10;Description automatically generated"/>
                    <pic:cNvPicPr/>
                  </pic:nvPicPr>
                  <pic:blipFill>
                    <a:blip r:embed="rId15"/>
                    <a:stretch>
                      <a:fillRect/>
                    </a:stretch>
                  </pic:blipFill>
                  <pic:spPr>
                    <a:xfrm>
                      <a:off x="0" y="0"/>
                      <a:ext cx="5731510" cy="2905125"/>
                    </a:xfrm>
                    <a:prstGeom prst="rect">
                      <a:avLst/>
                    </a:prstGeom>
                  </pic:spPr>
                </pic:pic>
              </a:graphicData>
            </a:graphic>
          </wp:inline>
        </w:drawing>
      </w:r>
    </w:p>
    <w:p w14:paraId="504A2908" w14:textId="77777777" w:rsidR="0095141A" w:rsidRPr="00102634" w:rsidRDefault="0095141A" w:rsidP="0095141A">
      <w:pPr>
        <w:pStyle w:val="TableFigureFooter"/>
      </w:pPr>
      <w:r w:rsidRPr="00102634">
        <w:t>Source: Table 2.76, p154 of the submission</w:t>
      </w:r>
    </w:p>
    <w:p w14:paraId="4EE481B3" w14:textId="1FB0C244" w:rsidR="0095141A" w:rsidRPr="00102634" w:rsidRDefault="0095141A" w:rsidP="000C2F38">
      <w:pPr>
        <w:pStyle w:val="TableFigureFooter"/>
        <w:spacing w:after="120"/>
      </w:pPr>
      <w:r w:rsidRPr="00102634">
        <w:t xml:space="preserve">CI = confidence interval; HR = hazard ratio; ITT = intention to treat; PFS = progression free survival; </w:t>
      </w:r>
    </w:p>
    <w:p w14:paraId="6B250798" w14:textId="2838D4E8" w:rsidR="00B71DA8" w:rsidRPr="00853684" w:rsidRDefault="0004237E" w:rsidP="00101A71">
      <w:pPr>
        <w:pStyle w:val="ListParagraph"/>
      </w:pPr>
      <w:r w:rsidRPr="00102634">
        <w:t>CAPItello-291 showed a statistically significant PFS improvement in the CAPI+FULV arm compared to the placebo + FULV arm in the ITT cohort (HR=0.60, 95% CI 0.51, 0.71, p&lt;0.001) and the AKT pathway altered subgroup (HR=0.5</w:t>
      </w:r>
      <w:r w:rsidR="005122B8">
        <w:t>0</w:t>
      </w:r>
      <w:r w:rsidRPr="00102634">
        <w:t>, 95% CI: 0.38-0.65, p&lt;0.001). T</w:t>
      </w:r>
      <w:r w:rsidR="00F35575" w:rsidRPr="00102634">
        <w:t>here w</w:t>
      </w:r>
      <w:r w:rsidR="000D1BDC">
        <w:t>as</w:t>
      </w:r>
      <w:r w:rsidR="00F35575" w:rsidRPr="00102634">
        <w:t xml:space="preserve"> </w:t>
      </w:r>
      <w:r w:rsidRPr="00102634">
        <w:t xml:space="preserve">also </w:t>
      </w:r>
      <w:r w:rsidR="00907A9A">
        <w:t>a trend to</w:t>
      </w:r>
      <w:r w:rsidR="00F35575" w:rsidRPr="00102634">
        <w:t xml:space="preserve"> PFS improvements favouring CAPI+FULV over placebo + FULV in the </w:t>
      </w:r>
      <w:r w:rsidR="001D42C7" w:rsidRPr="00102634">
        <w:t>non AKT</w:t>
      </w:r>
      <w:r w:rsidR="00F35575" w:rsidRPr="00102634">
        <w:t xml:space="preserve"> pathway (HR=0.7</w:t>
      </w:r>
      <w:r w:rsidR="005122B8">
        <w:t>0</w:t>
      </w:r>
      <w:r w:rsidR="00F35575" w:rsidRPr="00102634">
        <w:t xml:space="preserve">, 95% CI 0.56, 0.88) and unknown AKT status subgroups (HR=0.52, 95% CI 0.32, 0.83). When the unknown results were excluded from the </w:t>
      </w:r>
      <w:r w:rsidR="001D42C7" w:rsidRPr="00102634">
        <w:t>non AKT</w:t>
      </w:r>
      <w:r w:rsidR="00F35575" w:rsidRPr="00102634">
        <w:t xml:space="preserve"> pathway altered subgroup, </w:t>
      </w:r>
      <w:r w:rsidR="005122B8">
        <w:t xml:space="preserve">the </w:t>
      </w:r>
      <w:r w:rsidR="00F35575" w:rsidRPr="00102634">
        <w:t xml:space="preserve">resulting PFS HR in the known </w:t>
      </w:r>
      <w:r w:rsidR="001D42C7" w:rsidRPr="00102634">
        <w:t>non AKT</w:t>
      </w:r>
      <w:r w:rsidR="00F35575" w:rsidRPr="00102634">
        <w:t xml:space="preserve"> pathway altered subgroup was 0.79 (95% CI 0.61, 1.02) and</w:t>
      </w:r>
      <w:r w:rsidR="00FF6CED" w:rsidRPr="00102634">
        <w:t xml:space="preserve"> the 95% confidence interval</w:t>
      </w:r>
      <w:r w:rsidR="00F35575" w:rsidRPr="00102634">
        <w:t xml:space="preserve"> </w:t>
      </w:r>
      <w:r w:rsidR="00AA6A46" w:rsidRPr="00102634">
        <w:t xml:space="preserve">(CI) </w:t>
      </w:r>
      <w:r w:rsidR="00F35575" w:rsidRPr="00102634">
        <w:t>included the null</w:t>
      </w:r>
      <w:r w:rsidR="0074131C" w:rsidRPr="00102634">
        <w:t>.</w:t>
      </w:r>
      <w:r w:rsidR="00B412FF" w:rsidRPr="00B412FF">
        <w:t xml:space="preserve"> </w:t>
      </w:r>
      <w:r w:rsidR="00B412FF" w:rsidRPr="00030D1B">
        <w:t>In CAPItello-291, the analyses of known non AKT pathway altered and unknown AKT status subgroups were exploratory analyses conducted post hoc and were not adjusted for multiplicity. As such all analyses in these subgroups should be interpreted with caution.</w:t>
      </w:r>
    </w:p>
    <w:p w14:paraId="671F3FA9" w14:textId="1E1FA85D" w:rsidR="00D10451" w:rsidRPr="00853684" w:rsidRDefault="007D0EA2" w:rsidP="00101A71">
      <w:pPr>
        <w:pStyle w:val="ListParagraph"/>
      </w:pPr>
      <w:r w:rsidRPr="00102634">
        <w:t xml:space="preserve">In FAKTION, </w:t>
      </w:r>
      <w:r w:rsidR="00427298">
        <w:t xml:space="preserve">there was </w:t>
      </w:r>
      <w:r w:rsidR="00A627A7" w:rsidRPr="00102634">
        <w:t xml:space="preserve">a </w:t>
      </w:r>
      <w:r w:rsidR="00427298">
        <w:t xml:space="preserve">trend to a </w:t>
      </w:r>
      <w:r w:rsidR="00A627A7" w:rsidRPr="00102634">
        <w:t xml:space="preserve">PFS benefit observed in the </w:t>
      </w:r>
      <w:r w:rsidR="00BF7104" w:rsidRPr="00102634">
        <w:t>AKT pathway altered patients identified using the ‘Original’ protocol (</w:t>
      </w:r>
      <w:r w:rsidR="003A3809" w:rsidRPr="00102634">
        <w:t xml:space="preserve">PFS </w:t>
      </w:r>
      <w:r w:rsidR="00BF7104" w:rsidRPr="00102634">
        <w:t>HR = 0.47, 95% CI 0.26, 0.84); the ‘Expanded’ protocol (</w:t>
      </w:r>
      <w:r w:rsidR="003A3809" w:rsidRPr="00102634">
        <w:t xml:space="preserve">PFS </w:t>
      </w:r>
      <w:r w:rsidR="00BF7104" w:rsidRPr="00102634">
        <w:t>HR = 0.44, 95% CI 0.26, 0.72); and the ‘NGS-identified’ protocol (</w:t>
      </w:r>
      <w:r w:rsidR="003A3809" w:rsidRPr="00102634">
        <w:t xml:space="preserve">PFS </w:t>
      </w:r>
      <w:r w:rsidR="00BF7104" w:rsidRPr="00102634">
        <w:t xml:space="preserve">HR=0.36, 95% CI 0.2, 0.65). </w:t>
      </w:r>
      <w:r w:rsidR="00A627A7" w:rsidRPr="00102634">
        <w:t xml:space="preserve">In the </w:t>
      </w:r>
      <w:r w:rsidR="001D42C7" w:rsidRPr="00102634">
        <w:t>non AKT</w:t>
      </w:r>
      <w:r w:rsidR="00A627A7" w:rsidRPr="00102634">
        <w:t xml:space="preserve"> pathway subgroups, only the ‘Original’ subgroup showed a PFS benefit (</w:t>
      </w:r>
      <w:r w:rsidR="003A3809" w:rsidRPr="00102634">
        <w:t xml:space="preserve">PFS </w:t>
      </w:r>
      <w:r w:rsidR="00A627A7" w:rsidRPr="00102634">
        <w:t>HR = 0.59, 95% CI 0.35, 0.98)</w:t>
      </w:r>
      <w:r w:rsidR="0004237E" w:rsidRPr="00102634">
        <w:t xml:space="preserve">; the </w:t>
      </w:r>
      <w:r w:rsidR="00BD5E50" w:rsidRPr="00102634">
        <w:t xml:space="preserve">95% </w:t>
      </w:r>
      <w:r w:rsidR="00AA6A46" w:rsidRPr="00102634">
        <w:t xml:space="preserve">CI </w:t>
      </w:r>
      <w:r w:rsidR="00BD5E50" w:rsidRPr="00102634">
        <w:t xml:space="preserve">around the </w:t>
      </w:r>
      <w:r w:rsidR="0004237E" w:rsidRPr="00102634">
        <w:t xml:space="preserve">PFS HR in the ‘Expanded’ </w:t>
      </w:r>
      <w:r w:rsidR="00476E6B" w:rsidRPr="00102634">
        <w:t>(</w:t>
      </w:r>
      <w:r w:rsidR="003A3809" w:rsidRPr="00102634">
        <w:t xml:space="preserve">PFS </w:t>
      </w:r>
      <w:r w:rsidR="00476E6B" w:rsidRPr="00102634">
        <w:t xml:space="preserve">HR=0.7, 95% CI 0.4, 1.25) </w:t>
      </w:r>
      <w:r w:rsidR="0004237E" w:rsidRPr="00102634">
        <w:t xml:space="preserve">and ‘NGS-identified’ subgroups </w:t>
      </w:r>
      <w:r w:rsidR="00476E6B" w:rsidRPr="00102634">
        <w:t>(</w:t>
      </w:r>
      <w:r w:rsidR="003A3809" w:rsidRPr="00102634">
        <w:t xml:space="preserve">PFS </w:t>
      </w:r>
      <w:r w:rsidR="00476E6B" w:rsidRPr="00102634">
        <w:t xml:space="preserve">HR=0.95, 95% CI 0.49, 1.82) </w:t>
      </w:r>
      <w:r w:rsidR="0004237E" w:rsidRPr="00102634">
        <w:t xml:space="preserve">included the null. </w:t>
      </w:r>
    </w:p>
    <w:p w14:paraId="4BCBBA52" w14:textId="1420A04A" w:rsidR="00853684" w:rsidRPr="00251D06" w:rsidRDefault="00853684" w:rsidP="00101A71">
      <w:pPr>
        <w:pStyle w:val="ListParagraph"/>
      </w:pPr>
      <w:r w:rsidRPr="00251D06">
        <w:t xml:space="preserve">See paragraphs </w:t>
      </w:r>
      <w:r w:rsidR="001C2431" w:rsidRPr="00251D06">
        <w:fldChar w:fldCharType="begin" w:fldLock="1"/>
      </w:r>
      <w:r w:rsidR="001C2431" w:rsidRPr="00251D06">
        <w:instrText xml:space="preserve"> REF _Ref180134029 \r \h </w:instrText>
      </w:r>
      <w:r w:rsidR="00AC49F9" w:rsidRPr="00251D06">
        <w:instrText xml:space="preserve"> \* MERGEFORMAT </w:instrText>
      </w:r>
      <w:r w:rsidR="001C2431" w:rsidRPr="00251D06">
        <w:fldChar w:fldCharType="separate"/>
      </w:r>
      <w:r w:rsidR="00861A7F">
        <w:t>6.31</w:t>
      </w:r>
      <w:r w:rsidR="001C2431" w:rsidRPr="00251D06">
        <w:fldChar w:fldCharType="end"/>
      </w:r>
      <w:r w:rsidR="001C2431" w:rsidRPr="00251D06">
        <w:t>-</w:t>
      </w:r>
      <w:r w:rsidR="001C2431" w:rsidRPr="00251D06">
        <w:fldChar w:fldCharType="begin" w:fldLock="1"/>
      </w:r>
      <w:r w:rsidR="001C2431" w:rsidRPr="00251D06">
        <w:instrText xml:space="preserve"> REF _Ref180134033 \r \h </w:instrText>
      </w:r>
      <w:r w:rsidR="00AC49F9" w:rsidRPr="00251D06">
        <w:instrText xml:space="preserve"> \* MERGEFORMAT </w:instrText>
      </w:r>
      <w:r w:rsidR="001C2431" w:rsidRPr="00251D06">
        <w:fldChar w:fldCharType="separate"/>
      </w:r>
      <w:r w:rsidR="00861A7F">
        <w:t>6.34</w:t>
      </w:r>
      <w:r w:rsidR="001C2431" w:rsidRPr="00251D06">
        <w:fldChar w:fldCharType="end"/>
      </w:r>
      <w:r w:rsidR="001C2431" w:rsidRPr="00251D06">
        <w:t xml:space="preserve"> </w:t>
      </w:r>
      <w:r w:rsidR="00AC49F9" w:rsidRPr="00251D06">
        <w:t>for f</w:t>
      </w:r>
      <w:r w:rsidRPr="00251D06">
        <w:t>urther discussion on the tests for interaction and predictive value of AKT pathway testing.</w:t>
      </w:r>
    </w:p>
    <w:p w14:paraId="0119F7A7" w14:textId="4C8CC67A" w:rsidR="00124147" w:rsidRPr="00102634" w:rsidRDefault="00124147" w:rsidP="00101A71">
      <w:pPr>
        <w:pStyle w:val="ListParagraph"/>
      </w:pPr>
      <w:r w:rsidRPr="00102634">
        <w:lastRenderedPageBreak/>
        <w:t xml:space="preserve">A summary of the OS results from CAPItello-291 and FAKTION, conditional on AKT pathway alteration status is provided in </w:t>
      </w:r>
      <w:r w:rsidR="00DA0B3E" w:rsidRPr="00102634">
        <w:rPr>
          <w:color w:val="2B579A"/>
          <w:shd w:val="clear" w:color="auto" w:fill="E6E6E6"/>
        </w:rPr>
        <w:fldChar w:fldCharType="begin" w:fldLock="1"/>
      </w:r>
      <w:r w:rsidR="00DA0B3E" w:rsidRPr="00102634">
        <w:instrText xml:space="preserve"> REF _Ref174925215 \h </w:instrText>
      </w:r>
      <w:r w:rsidR="00DA0B3E" w:rsidRPr="00102634">
        <w:rPr>
          <w:color w:val="2B579A"/>
          <w:shd w:val="clear" w:color="auto" w:fill="E6E6E6"/>
        </w:rPr>
      </w:r>
      <w:r w:rsidR="00DA0B3E" w:rsidRPr="00102634">
        <w:rPr>
          <w:color w:val="2B579A"/>
          <w:shd w:val="clear" w:color="auto" w:fill="E6E6E6"/>
        </w:rPr>
        <w:fldChar w:fldCharType="separate"/>
      </w:r>
      <w:r w:rsidR="00861A7F" w:rsidRPr="00102634">
        <w:t xml:space="preserve">Table </w:t>
      </w:r>
      <w:r w:rsidR="00861A7F">
        <w:rPr>
          <w:noProof/>
        </w:rPr>
        <w:t>10</w:t>
      </w:r>
      <w:r w:rsidR="00DA0B3E" w:rsidRPr="00102634">
        <w:rPr>
          <w:color w:val="2B579A"/>
          <w:shd w:val="clear" w:color="auto" w:fill="E6E6E6"/>
        </w:rPr>
        <w:fldChar w:fldCharType="end"/>
      </w:r>
      <w:r w:rsidR="00DA0B3E" w:rsidRPr="00102634">
        <w:t xml:space="preserve"> </w:t>
      </w:r>
      <w:r w:rsidRPr="00102634">
        <w:t xml:space="preserve">below. </w:t>
      </w:r>
    </w:p>
    <w:p w14:paraId="0248804D" w14:textId="1B523F95" w:rsidR="00D10451" w:rsidRPr="00102634" w:rsidRDefault="00DA0B3E" w:rsidP="00311C70">
      <w:pPr>
        <w:pStyle w:val="Caption"/>
      </w:pPr>
      <w:bookmarkStart w:id="46" w:name="_Ref174925215"/>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10</w:t>
      </w:r>
      <w:r w:rsidR="00861A7F">
        <w:rPr>
          <w:noProof/>
        </w:rPr>
        <w:fldChar w:fldCharType="end"/>
      </w:r>
      <w:bookmarkEnd w:id="46"/>
      <w:r w:rsidRPr="00102634">
        <w:t xml:space="preserve">: </w:t>
      </w:r>
      <w:r w:rsidR="00660DE2" w:rsidRPr="00102634">
        <w:t>OS</w:t>
      </w:r>
      <w:r w:rsidR="00D10451" w:rsidRPr="00102634">
        <w:t xml:space="preserve"> results for CAPItello-291 and FAKTION in AKT pathway alteration-stratified population treated with either CAPI+FULV or placebo + FULV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3"/>
        <w:gridCol w:w="1134"/>
        <w:gridCol w:w="1560"/>
        <w:gridCol w:w="1275"/>
        <w:gridCol w:w="1419"/>
        <w:gridCol w:w="1365"/>
      </w:tblGrid>
      <w:tr w:rsidR="00D10451" w:rsidRPr="00102634" w14:paraId="5244ECC2" w14:textId="77777777" w:rsidTr="00BD5E50">
        <w:trPr>
          <w:trHeight w:val="20"/>
          <w:tblHeader/>
        </w:trPr>
        <w:tc>
          <w:tcPr>
            <w:tcW w:w="1255" w:type="pct"/>
            <w:vMerge w:val="restart"/>
            <w:vAlign w:val="center"/>
          </w:tcPr>
          <w:p w14:paraId="326EA94B" w14:textId="77777777" w:rsidR="00D10451" w:rsidRPr="00102634" w:rsidRDefault="00D10451" w:rsidP="00936BE4">
            <w:pPr>
              <w:pStyle w:val="TableText"/>
              <w:keepNext/>
              <w:keepLines/>
              <w:rPr>
                <w:b/>
                <w:bCs/>
              </w:rPr>
            </w:pPr>
            <w:r w:rsidRPr="00102634">
              <w:rPr>
                <w:b/>
                <w:bCs/>
              </w:rPr>
              <w:t>Population</w:t>
            </w:r>
          </w:p>
        </w:tc>
        <w:tc>
          <w:tcPr>
            <w:tcW w:w="1494" w:type="pct"/>
            <w:gridSpan w:val="2"/>
            <w:vAlign w:val="center"/>
            <w:hideMark/>
          </w:tcPr>
          <w:p w14:paraId="5A61793D" w14:textId="77777777" w:rsidR="00D10451" w:rsidRPr="00102634" w:rsidRDefault="00D10451" w:rsidP="00936BE4">
            <w:pPr>
              <w:pStyle w:val="TableText"/>
              <w:keepNext/>
              <w:keepLines/>
              <w:jc w:val="center"/>
              <w:rPr>
                <w:b/>
                <w:bCs/>
              </w:rPr>
            </w:pPr>
            <w:r w:rsidRPr="00102634">
              <w:rPr>
                <w:b/>
                <w:bCs/>
              </w:rPr>
              <w:t>CAPI+FULV</w:t>
            </w:r>
          </w:p>
        </w:tc>
        <w:tc>
          <w:tcPr>
            <w:tcW w:w="1494" w:type="pct"/>
            <w:gridSpan w:val="2"/>
            <w:vAlign w:val="center"/>
            <w:hideMark/>
          </w:tcPr>
          <w:p w14:paraId="68750594" w14:textId="6EC815AF" w:rsidR="00D10451" w:rsidRPr="00102634" w:rsidRDefault="00CF2410" w:rsidP="00936BE4">
            <w:pPr>
              <w:pStyle w:val="TableText"/>
              <w:keepNext/>
              <w:keepLines/>
              <w:jc w:val="center"/>
              <w:rPr>
                <w:b/>
                <w:bCs/>
              </w:rPr>
            </w:pPr>
            <w:r>
              <w:rPr>
                <w:b/>
                <w:bCs/>
              </w:rPr>
              <w:t>PBO</w:t>
            </w:r>
            <w:r w:rsidR="00D10451" w:rsidRPr="00102634">
              <w:rPr>
                <w:b/>
                <w:bCs/>
              </w:rPr>
              <w:t xml:space="preserve"> + FULV</w:t>
            </w:r>
          </w:p>
        </w:tc>
        <w:tc>
          <w:tcPr>
            <w:tcW w:w="757" w:type="pct"/>
            <w:vMerge w:val="restart"/>
            <w:vAlign w:val="center"/>
            <w:hideMark/>
          </w:tcPr>
          <w:p w14:paraId="6C63F899" w14:textId="77777777" w:rsidR="00D10451" w:rsidRPr="00102634" w:rsidRDefault="00D10451" w:rsidP="00936BE4">
            <w:pPr>
              <w:pStyle w:val="TableText"/>
              <w:keepNext/>
              <w:keepLines/>
              <w:jc w:val="center"/>
              <w:rPr>
                <w:b/>
                <w:bCs/>
              </w:rPr>
            </w:pPr>
            <w:r w:rsidRPr="00102634">
              <w:rPr>
                <w:b/>
                <w:bCs/>
              </w:rPr>
              <w:t xml:space="preserve">HR (95% CI); p-value </w:t>
            </w:r>
            <w:r w:rsidRPr="00102634">
              <w:rPr>
                <w:b/>
                <w:bCs/>
                <w:vertAlign w:val="superscript"/>
              </w:rPr>
              <w:t>a, b</w:t>
            </w:r>
          </w:p>
        </w:tc>
      </w:tr>
      <w:tr w:rsidR="00D10451" w:rsidRPr="00102634" w14:paraId="0883D1BC" w14:textId="77777777" w:rsidTr="00BD5E50">
        <w:trPr>
          <w:trHeight w:val="20"/>
        </w:trPr>
        <w:tc>
          <w:tcPr>
            <w:tcW w:w="1255" w:type="pct"/>
            <w:vMerge/>
            <w:vAlign w:val="center"/>
          </w:tcPr>
          <w:p w14:paraId="393BACF6" w14:textId="77777777" w:rsidR="00D10451" w:rsidRPr="00102634" w:rsidRDefault="00D10451" w:rsidP="00936BE4">
            <w:pPr>
              <w:pStyle w:val="TableText"/>
              <w:keepNext/>
              <w:keepLines/>
              <w:rPr>
                <w:b/>
                <w:bCs/>
              </w:rPr>
            </w:pPr>
          </w:p>
        </w:tc>
        <w:tc>
          <w:tcPr>
            <w:tcW w:w="629" w:type="pct"/>
            <w:vAlign w:val="center"/>
          </w:tcPr>
          <w:p w14:paraId="41673514" w14:textId="77777777" w:rsidR="00D10451" w:rsidRPr="00102634" w:rsidRDefault="00D10451" w:rsidP="00936BE4">
            <w:pPr>
              <w:pStyle w:val="TableText"/>
              <w:keepNext/>
              <w:keepLines/>
              <w:jc w:val="center"/>
              <w:rPr>
                <w:b/>
                <w:bCs/>
              </w:rPr>
            </w:pPr>
            <w:r w:rsidRPr="00102634">
              <w:rPr>
                <w:b/>
                <w:bCs/>
              </w:rPr>
              <w:t>OS event n/N (%)</w:t>
            </w:r>
          </w:p>
        </w:tc>
        <w:tc>
          <w:tcPr>
            <w:tcW w:w="865" w:type="pct"/>
            <w:vAlign w:val="center"/>
          </w:tcPr>
          <w:p w14:paraId="2F6C26B2" w14:textId="77777777" w:rsidR="00D10451" w:rsidRPr="00102634" w:rsidRDefault="00D10451" w:rsidP="00936BE4">
            <w:pPr>
              <w:pStyle w:val="TableText"/>
              <w:keepNext/>
              <w:keepLines/>
              <w:jc w:val="center"/>
              <w:rPr>
                <w:b/>
                <w:bCs/>
              </w:rPr>
            </w:pPr>
            <w:r w:rsidRPr="00102634">
              <w:rPr>
                <w:b/>
                <w:bCs/>
              </w:rPr>
              <w:t>Median OS, months (95%CI)</w:t>
            </w:r>
          </w:p>
        </w:tc>
        <w:tc>
          <w:tcPr>
            <w:tcW w:w="707" w:type="pct"/>
            <w:vAlign w:val="center"/>
          </w:tcPr>
          <w:p w14:paraId="631539C0" w14:textId="77777777" w:rsidR="00D10451" w:rsidRPr="00102634" w:rsidRDefault="00D10451" w:rsidP="00936BE4">
            <w:pPr>
              <w:pStyle w:val="TableText"/>
              <w:keepNext/>
              <w:keepLines/>
              <w:jc w:val="center"/>
              <w:rPr>
                <w:b/>
                <w:bCs/>
              </w:rPr>
            </w:pPr>
            <w:r w:rsidRPr="00102634">
              <w:rPr>
                <w:b/>
                <w:bCs/>
              </w:rPr>
              <w:t>OS event n/N (%)</w:t>
            </w:r>
          </w:p>
        </w:tc>
        <w:tc>
          <w:tcPr>
            <w:tcW w:w="787" w:type="pct"/>
            <w:vAlign w:val="center"/>
          </w:tcPr>
          <w:p w14:paraId="405578B4" w14:textId="77777777" w:rsidR="00D10451" w:rsidRPr="00102634" w:rsidRDefault="00D10451" w:rsidP="00936BE4">
            <w:pPr>
              <w:pStyle w:val="TableText"/>
              <w:keepNext/>
              <w:keepLines/>
              <w:jc w:val="center"/>
              <w:rPr>
                <w:b/>
                <w:bCs/>
              </w:rPr>
            </w:pPr>
            <w:r w:rsidRPr="00102634">
              <w:rPr>
                <w:b/>
                <w:bCs/>
              </w:rPr>
              <w:t>Median OS, months (95%CI)</w:t>
            </w:r>
          </w:p>
        </w:tc>
        <w:tc>
          <w:tcPr>
            <w:tcW w:w="757" w:type="pct"/>
            <w:vMerge/>
            <w:vAlign w:val="center"/>
          </w:tcPr>
          <w:p w14:paraId="2A047832" w14:textId="77777777" w:rsidR="00D10451" w:rsidRPr="00102634" w:rsidRDefault="00D10451" w:rsidP="00936BE4">
            <w:pPr>
              <w:pStyle w:val="TableText"/>
              <w:keepNext/>
              <w:keepLines/>
              <w:jc w:val="center"/>
              <w:rPr>
                <w:b/>
                <w:bCs/>
              </w:rPr>
            </w:pPr>
          </w:p>
        </w:tc>
      </w:tr>
      <w:tr w:rsidR="00D10451" w:rsidRPr="00102634" w14:paraId="7C3C9ED4" w14:textId="77777777">
        <w:trPr>
          <w:trHeight w:val="20"/>
        </w:trPr>
        <w:tc>
          <w:tcPr>
            <w:tcW w:w="5000" w:type="pct"/>
            <w:gridSpan w:val="6"/>
            <w:vAlign w:val="center"/>
          </w:tcPr>
          <w:p w14:paraId="4411DC48" w14:textId="77777777" w:rsidR="00D10451" w:rsidRPr="00102634" w:rsidRDefault="00D10451" w:rsidP="00936BE4">
            <w:pPr>
              <w:pStyle w:val="TableText"/>
              <w:keepNext/>
              <w:keepLines/>
              <w:rPr>
                <w:b/>
                <w:bCs/>
              </w:rPr>
            </w:pPr>
            <w:r w:rsidRPr="00102634">
              <w:rPr>
                <w:b/>
                <w:bCs/>
              </w:rPr>
              <w:t xml:space="preserve">CAPItello-291 </w:t>
            </w:r>
          </w:p>
        </w:tc>
      </w:tr>
      <w:tr w:rsidR="00D10451" w:rsidRPr="00102634" w14:paraId="1FF76D2D" w14:textId="77777777" w:rsidTr="00BD5E50">
        <w:trPr>
          <w:trHeight w:val="20"/>
        </w:trPr>
        <w:tc>
          <w:tcPr>
            <w:tcW w:w="1255" w:type="pct"/>
            <w:vAlign w:val="center"/>
          </w:tcPr>
          <w:p w14:paraId="3CA621B4" w14:textId="77777777" w:rsidR="00D10451" w:rsidRPr="00102634" w:rsidRDefault="00D10451" w:rsidP="00936BE4">
            <w:pPr>
              <w:pStyle w:val="TableText"/>
              <w:keepNext/>
              <w:keepLines/>
            </w:pPr>
            <w:r w:rsidRPr="00102634">
              <w:t>ITT (N=708)</w:t>
            </w:r>
          </w:p>
        </w:tc>
        <w:tc>
          <w:tcPr>
            <w:tcW w:w="629" w:type="pct"/>
            <w:vAlign w:val="center"/>
          </w:tcPr>
          <w:p w14:paraId="4C67C571" w14:textId="77777777" w:rsidR="00D10451" w:rsidRPr="00102634" w:rsidRDefault="00D10451" w:rsidP="00936BE4">
            <w:pPr>
              <w:pStyle w:val="TableText"/>
              <w:keepNext/>
              <w:keepLines/>
              <w:jc w:val="center"/>
            </w:pPr>
            <w:r w:rsidRPr="00102634">
              <w:t>87/355 (24.5)</w:t>
            </w:r>
          </w:p>
        </w:tc>
        <w:tc>
          <w:tcPr>
            <w:tcW w:w="865" w:type="pct"/>
            <w:vAlign w:val="center"/>
          </w:tcPr>
          <w:p w14:paraId="440E4BBA" w14:textId="77777777" w:rsidR="00D10451" w:rsidRPr="00102634" w:rsidRDefault="00D10451" w:rsidP="00936BE4">
            <w:pPr>
              <w:pStyle w:val="TableText"/>
              <w:keepNext/>
              <w:keepLines/>
              <w:jc w:val="center"/>
            </w:pPr>
            <w:r w:rsidRPr="00102634">
              <w:t>NE (NE, NE)</w:t>
            </w:r>
          </w:p>
        </w:tc>
        <w:tc>
          <w:tcPr>
            <w:tcW w:w="707" w:type="pct"/>
            <w:vAlign w:val="center"/>
          </w:tcPr>
          <w:p w14:paraId="737C09F1" w14:textId="77777777" w:rsidR="00D10451" w:rsidRPr="00102634" w:rsidRDefault="00D10451" w:rsidP="00936BE4">
            <w:pPr>
              <w:pStyle w:val="TableText"/>
              <w:keepNext/>
              <w:keepLines/>
              <w:jc w:val="center"/>
            </w:pPr>
            <w:r w:rsidRPr="00102634">
              <w:t>108/353 (30.6)</w:t>
            </w:r>
          </w:p>
        </w:tc>
        <w:tc>
          <w:tcPr>
            <w:tcW w:w="787" w:type="pct"/>
            <w:vAlign w:val="center"/>
          </w:tcPr>
          <w:p w14:paraId="7896478D" w14:textId="77777777" w:rsidR="00D10451" w:rsidRPr="00102634" w:rsidRDefault="00D10451" w:rsidP="00936BE4">
            <w:pPr>
              <w:pStyle w:val="TableText"/>
              <w:keepNext/>
              <w:keepLines/>
              <w:jc w:val="center"/>
            </w:pPr>
            <w:r w:rsidRPr="00102634">
              <w:t>NE (21.7, NE)</w:t>
            </w:r>
          </w:p>
        </w:tc>
        <w:tc>
          <w:tcPr>
            <w:tcW w:w="757" w:type="pct"/>
            <w:vAlign w:val="center"/>
          </w:tcPr>
          <w:p w14:paraId="3843E6BB" w14:textId="77777777" w:rsidR="00D10451" w:rsidRPr="00102634" w:rsidRDefault="00D10451" w:rsidP="00936BE4">
            <w:pPr>
              <w:pStyle w:val="TableText"/>
              <w:keepNext/>
              <w:keepLines/>
              <w:jc w:val="center"/>
              <w:rPr>
                <w:b/>
                <w:bCs/>
              </w:rPr>
            </w:pPr>
            <w:r w:rsidRPr="00102634">
              <w:t>0.74 (0.56, 0.98); NE</w:t>
            </w:r>
          </w:p>
        </w:tc>
      </w:tr>
      <w:tr w:rsidR="00D10451" w:rsidRPr="00102634" w14:paraId="0CD272BB" w14:textId="77777777" w:rsidTr="00BD5E50">
        <w:trPr>
          <w:trHeight w:val="20"/>
        </w:trPr>
        <w:tc>
          <w:tcPr>
            <w:tcW w:w="1255" w:type="pct"/>
            <w:vAlign w:val="center"/>
          </w:tcPr>
          <w:p w14:paraId="722417A2" w14:textId="0CF4DC0E" w:rsidR="00D10451" w:rsidRPr="00102634" w:rsidRDefault="006F41D3" w:rsidP="00936BE4">
            <w:pPr>
              <w:pStyle w:val="TableText"/>
              <w:keepNext/>
              <w:keepLines/>
            </w:pPr>
            <w:r>
              <w:t>AKT pathway</w:t>
            </w:r>
            <w:r w:rsidR="00D10451" w:rsidRPr="00102634">
              <w:t xml:space="preserve"> altered (n=289)</w:t>
            </w:r>
          </w:p>
        </w:tc>
        <w:tc>
          <w:tcPr>
            <w:tcW w:w="629" w:type="pct"/>
            <w:vAlign w:val="center"/>
          </w:tcPr>
          <w:p w14:paraId="6DAB9C35" w14:textId="77777777" w:rsidR="00D10451" w:rsidRPr="00102634" w:rsidRDefault="00D10451" w:rsidP="00936BE4">
            <w:pPr>
              <w:pStyle w:val="TableText"/>
              <w:keepNext/>
              <w:keepLines/>
              <w:jc w:val="center"/>
            </w:pPr>
            <w:r w:rsidRPr="00102634">
              <w:t>41/155 (26.5)</w:t>
            </w:r>
          </w:p>
        </w:tc>
        <w:tc>
          <w:tcPr>
            <w:tcW w:w="865" w:type="pct"/>
            <w:vAlign w:val="center"/>
          </w:tcPr>
          <w:p w14:paraId="6B948EEB" w14:textId="77777777" w:rsidR="00D10451" w:rsidRPr="00102634" w:rsidRDefault="00D10451" w:rsidP="00936BE4">
            <w:pPr>
              <w:pStyle w:val="TableText"/>
              <w:keepNext/>
              <w:keepLines/>
              <w:jc w:val="center"/>
            </w:pPr>
            <w:r w:rsidRPr="00102634">
              <w:t>NE (NE, NE)</w:t>
            </w:r>
          </w:p>
        </w:tc>
        <w:tc>
          <w:tcPr>
            <w:tcW w:w="707" w:type="pct"/>
            <w:vAlign w:val="center"/>
          </w:tcPr>
          <w:p w14:paraId="3D3BBC57" w14:textId="77777777" w:rsidR="00D10451" w:rsidRPr="00102634" w:rsidRDefault="00D10451" w:rsidP="00936BE4">
            <w:pPr>
              <w:pStyle w:val="TableText"/>
              <w:keepNext/>
              <w:keepLines/>
              <w:jc w:val="center"/>
            </w:pPr>
            <w:r w:rsidRPr="00102634">
              <w:t>46/134 (34.3)</w:t>
            </w:r>
          </w:p>
        </w:tc>
        <w:tc>
          <w:tcPr>
            <w:tcW w:w="787" w:type="pct"/>
            <w:vAlign w:val="center"/>
          </w:tcPr>
          <w:p w14:paraId="37B52FE5" w14:textId="77777777" w:rsidR="00D10451" w:rsidRPr="00102634" w:rsidRDefault="00D10451" w:rsidP="00936BE4">
            <w:pPr>
              <w:pStyle w:val="TableText"/>
              <w:keepNext/>
              <w:keepLines/>
              <w:jc w:val="center"/>
            </w:pPr>
            <w:r w:rsidRPr="00102634">
              <w:t>NE (20.3, NE)</w:t>
            </w:r>
          </w:p>
        </w:tc>
        <w:tc>
          <w:tcPr>
            <w:tcW w:w="757" w:type="pct"/>
            <w:vAlign w:val="center"/>
          </w:tcPr>
          <w:p w14:paraId="3CFB394F" w14:textId="77777777" w:rsidR="00D10451" w:rsidRPr="00102634" w:rsidRDefault="00D10451" w:rsidP="00936BE4">
            <w:pPr>
              <w:pStyle w:val="TableText"/>
              <w:keepNext/>
              <w:keepLines/>
              <w:jc w:val="center"/>
              <w:rPr>
                <w:b/>
                <w:bCs/>
              </w:rPr>
            </w:pPr>
            <w:r w:rsidRPr="00102634">
              <w:t>0.69 (0.46, 1.05); NE</w:t>
            </w:r>
          </w:p>
        </w:tc>
      </w:tr>
      <w:tr w:rsidR="00D10451" w:rsidRPr="00102634" w14:paraId="5FB701AC" w14:textId="77777777" w:rsidTr="00BD5E50">
        <w:trPr>
          <w:trHeight w:val="20"/>
        </w:trPr>
        <w:tc>
          <w:tcPr>
            <w:tcW w:w="1255" w:type="pct"/>
            <w:vAlign w:val="center"/>
          </w:tcPr>
          <w:p w14:paraId="00881A0C" w14:textId="14D1931E" w:rsidR="00D10451" w:rsidRPr="00102634" w:rsidRDefault="001D42C7" w:rsidP="00936BE4">
            <w:pPr>
              <w:pStyle w:val="TableText"/>
              <w:keepNext/>
              <w:keepLines/>
              <w:rPr>
                <w:vertAlign w:val="superscript"/>
              </w:rPr>
            </w:pPr>
            <w:r w:rsidRPr="00102634">
              <w:t>Non AKT</w:t>
            </w:r>
            <w:r w:rsidR="00D10451" w:rsidRPr="00102634">
              <w:t xml:space="preserve"> pathway altered (includes unknown) (n=419)</w:t>
            </w:r>
            <w:r w:rsidR="00D10451" w:rsidRPr="00102634">
              <w:rPr>
                <w:vertAlign w:val="superscript"/>
              </w:rPr>
              <w:t>c</w:t>
            </w:r>
          </w:p>
        </w:tc>
        <w:tc>
          <w:tcPr>
            <w:tcW w:w="629" w:type="pct"/>
            <w:vAlign w:val="center"/>
          </w:tcPr>
          <w:p w14:paraId="005BF4FC" w14:textId="77777777" w:rsidR="00D10451" w:rsidRPr="00102634" w:rsidRDefault="00D10451" w:rsidP="00936BE4">
            <w:pPr>
              <w:pStyle w:val="TableText"/>
              <w:keepNext/>
              <w:keepLines/>
              <w:jc w:val="center"/>
            </w:pPr>
            <w:r w:rsidRPr="00102634">
              <w:t>46/200 (23)</w:t>
            </w:r>
          </w:p>
        </w:tc>
        <w:tc>
          <w:tcPr>
            <w:tcW w:w="865" w:type="pct"/>
            <w:vAlign w:val="center"/>
          </w:tcPr>
          <w:p w14:paraId="62D22AFB" w14:textId="77777777" w:rsidR="00D10451" w:rsidRPr="00102634" w:rsidRDefault="00D10451" w:rsidP="00936BE4">
            <w:pPr>
              <w:pStyle w:val="TableText"/>
              <w:keepNext/>
              <w:keepLines/>
              <w:jc w:val="center"/>
            </w:pPr>
            <w:r w:rsidRPr="00102634">
              <w:t>NE (NE, NE)</w:t>
            </w:r>
          </w:p>
        </w:tc>
        <w:tc>
          <w:tcPr>
            <w:tcW w:w="707" w:type="pct"/>
            <w:vAlign w:val="center"/>
          </w:tcPr>
          <w:p w14:paraId="33C7D6CE" w14:textId="77777777" w:rsidR="00D10451" w:rsidRPr="00102634" w:rsidRDefault="00D10451" w:rsidP="00936BE4">
            <w:pPr>
              <w:pStyle w:val="TableText"/>
              <w:keepNext/>
              <w:keepLines/>
              <w:jc w:val="center"/>
            </w:pPr>
            <w:r w:rsidRPr="00102634">
              <w:t>62/219 (28.3)</w:t>
            </w:r>
          </w:p>
        </w:tc>
        <w:tc>
          <w:tcPr>
            <w:tcW w:w="787" w:type="pct"/>
            <w:vAlign w:val="center"/>
          </w:tcPr>
          <w:p w14:paraId="14887554" w14:textId="77777777" w:rsidR="00D10451" w:rsidRPr="00102634" w:rsidRDefault="00D10451" w:rsidP="00936BE4">
            <w:pPr>
              <w:pStyle w:val="TableText"/>
              <w:keepNext/>
              <w:keepLines/>
              <w:jc w:val="center"/>
            </w:pPr>
            <w:r w:rsidRPr="00102634">
              <w:t>NE (21.3, NE)</w:t>
            </w:r>
          </w:p>
        </w:tc>
        <w:tc>
          <w:tcPr>
            <w:tcW w:w="757" w:type="pct"/>
            <w:vAlign w:val="center"/>
          </w:tcPr>
          <w:p w14:paraId="5209DED9" w14:textId="77777777" w:rsidR="00D10451" w:rsidRPr="00102634" w:rsidRDefault="00D10451" w:rsidP="00936BE4">
            <w:pPr>
              <w:pStyle w:val="TableText"/>
              <w:keepNext/>
              <w:keepLines/>
              <w:jc w:val="center"/>
            </w:pPr>
            <w:r w:rsidRPr="00102634">
              <w:t>0.76 (0.52, 1.11); NE</w:t>
            </w:r>
          </w:p>
        </w:tc>
      </w:tr>
      <w:tr w:rsidR="00D10451" w:rsidRPr="00102634" w14:paraId="55F19E97" w14:textId="77777777" w:rsidTr="00BD5E50">
        <w:trPr>
          <w:trHeight w:val="20"/>
        </w:trPr>
        <w:tc>
          <w:tcPr>
            <w:tcW w:w="1255" w:type="pct"/>
            <w:vAlign w:val="center"/>
          </w:tcPr>
          <w:p w14:paraId="0AC81155" w14:textId="3E3B59A4" w:rsidR="00D10451" w:rsidRPr="00102634" w:rsidRDefault="00D10451" w:rsidP="00936BE4">
            <w:pPr>
              <w:pStyle w:val="TableText"/>
              <w:keepNext/>
              <w:keepLines/>
            </w:pPr>
            <w:r w:rsidRPr="00102634">
              <w:t xml:space="preserve">Known </w:t>
            </w:r>
            <w:r w:rsidR="001D42C7" w:rsidRPr="00102634">
              <w:t>non AKT</w:t>
            </w:r>
            <w:r w:rsidRPr="00102634">
              <w:t xml:space="preserve"> pathway altered (n=313)</w:t>
            </w:r>
          </w:p>
        </w:tc>
        <w:tc>
          <w:tcPr>
            <w:tcW w:w="629" w:type="pct"/>
            <w:vAlign w:val="center"/>
          </w:tcPr>
          <w:p w14:paraId="384DA84C" w14:textId="77777777" w:rsidR="00D10451" w:rsidRPr="00102634" w:rsidRDefault="00D10451" w:rsidP="00936BE4">
            <w:pPr>
              <w:pStyle w:val="TableText"/>
              <w:keepNext/>
              <w:keepLines/>
              <w:jc w:val="center"/>
            </w:pPr>
            <w:r w:rsidRPr="00102634">
              <w:t>36/142 (25.4)</w:t>
            </w:r>
          </w:p>
        </w:tc>
        <w:tc>
          <w:tcPr>
            <w:tcW w:w="865" w:type="pct"/>
            <w:vAlign w:val="center"/>
          </w:tcPr>
          <w:p w14:paraId="163E2ADA" w14:textId="77777777" w:rsidR="00D10451" w:rsidRPr="00102634" w:rsidRDefault="00D10451" w:rsidP="00936BE4">
            <w:pPr>
              <w:pStyle w:val="TableText"/>
              <w:keepNext/>
              <w:keepLines/>
              <w:jc w:val="center"/>
            </w:pPr>
            <w:r w:rsidRPr="00102634">
              <w:t>NE (22.4, NE)</w:t>
            </w:r>
          </w:p>
        </w:tc>
        <w:tc>
          <w:tcPr>
            <w:tcW w:w="707" w:type="pct"/>
            <w:vAlign w:val="center"/>
          </w:tcPr>
          <w:p w14:paraId="69FEAC5C" w14:textId="77777777" w:rsidR="00D10451" w:rsidRPr="00102634" w:rsidRDefault="00D10451" w:rsidP="00936BE4">
            <w:pPr>
              <w:pStyle w:val="TableText"/>
              <w:keepNext/>
              <w:keepLines/>
              <w:jc w:val="center"/>
            </w:pPr>
            <w:r w:rsidRPr="00102634">
              <w:t>46/171 (26.9)</w:t>
            </w:r>
          </w:p>
        </w:tc>
        <w:tc>
          <w:tcPr>
            <w:tcW w:w="787" w:type="pct"/>
            <w:vAlign w:val="center"/>
          </w:tcPr>
          <w:p w14:paraId="6A2723FB" w14:textId="77777777" w:rsidR="00D10451" w:rsidRPr="00102634" w:rsidRDefault="00D10451" w:rsidP="00936BE4">
            <w:pPr>
              <w:pStyle w:val="TableText"/>
              <w:keepNext/>
              <w:keepLines/>
              <w:jc w:val="center"/>
            </w:pPr>
            <w:r w:rsidRPr="00102634">
              <w:t>NE (21.3, NE)</w:t>
            </w:r>
          </w:p>
        </w:tc>
        <w:tc>
          <w:tcPr>
            <w:tcW w:w="757" w:type="pct"/>
            <w:vAlign w:val="center"/>
          </w:tcPr>
          <w:p w14:paraId="7A9C36DC" w14:textId="77777777" w:rsidR="00D10451" w:rsidRPr="00102634" w:rsidRDefault="00D10451" w:rsidP="00936BE4">
            <w:pPr>
              <w:pStyle w:val="TableText"/>
              <w:keepNext/>
              <w:keepLines/>
              <w:jc w:val="center"/>
            </w:pPr>
            <w:r w:rsidRPr="00102634">
              <w:t>0.92 (0.59, 1.42); NE</w:t>
            </w:r>
          </w:p>
        </w:tc>
      </w:tr>
      <w:tr w:rsidR="00D10451" w:rsidRPr="00102634" w14:paraId="37936C70" w14:textId="77777777" w:rsidTr="00BD5E50">
        <w:trPr>
          <w:trHeight w:val="20"/>
        </w:trPr>
        <w:tc>
          <w:tcPr>
            <w:tcW w:w="1255" w:type="pct"/>
            <w:vAlign w:val="center"/>
          </w:tcPr>
          <w:p w14:paraId="315DECAF" w14:textId="77777777" w:rsidR="00D10451" w:rsidRPr="00102634" w:rsidRDefault="00D10451" w:rsidP="00936BE4">
            <w:pPr>
              <w:pStyle w:val="TableText"/>
              <w:keepNext/>
              <w:keepLines/>
            </w:pPr>
            <w:r w:rsidRPr="00102634">
              <w:t>Unknown AKT result (n=106)</w:t>
            </w:r>
          </w:p>
        </w:tc>
        <w:tc>
          <w:tcPr>
            <w:tcW w:w="629" w:type="pct"/>
            <w:vAlign w:val="center"/>
          </w:tcPr>
          <w:p w14:paraId="7B4DC9A4" w14:textId="77777777" w:rsidR="00D10451" w:rsidRPr="00102634" w:rsidRDefault="00D10451" w:rsidP="00936BE4">
            <w:pPr>
              <w:pStyle w:val="TableText"/>
              <w:keepNext/>
              <w:keepLines/>
              <w:jc w:val="center"/>
            </w:pPr>
            <w:r w:rsidRPr="00102634">
              <w:t>NR</w:t>
            </w:r>
          </w:p>
        </w:tc>
        <w:tc>
          <w:tcPr>
            <w:tcW w:w="865" w:type="pct"/>
            <w:vAlign w:val="center"/>
          </w:tcPr>
          <w:p w14:paraId="723D9123" w14:textId="77777777" w:rsidR="00D10451" w:rsidRPr="00102634" w:rsidRDefault="00D10451" w:rsidP="00936BE4">
            <w:pPr>
              <w:pStyle w:val="TableText"/>
              <w:keepNext/>
              <w:keepLines/>
              <w:jc w:val="center"/>
            </w:pPr>
            <w:r w:rsidRPr="00102634">
              <w:t>NR</w:t>
            </w:r>
          </w:p>
        </w:tc>
        <w:tc>
          <w:tcPr>
            <w:tcW w:w="707" w:type="pct"/>
            <w:vAlign w:val="center"/>
          </w:tcPr>
          <w:p w14:paraId="3EF5CF98" w14:textId="77777777" w:rsidR="00D10451" w:rsidRPr="00102634" w:rsidRDefault="00D10451" w:rsidP="00936BE4">
            <w:pPr>
              <w:pStyle w:val="TableText"/>
              <w:keepNext/>
              <w:keepLines/>
              <w:jc w:val="center"/>
            </w:pPr>
            <w:r w:rsidRPr="00102634">
              <w:t>NR</w:t>
            </w:r>
          </w:p>
        </w:tc>
        <w:tc>
          <w:tcPr>
            <w:tcW w:w="787" w:type="pct"/>
            <w:vAlign w:val="center"/>
          </w:tcPr>
          <w:p w14:paraId="7729D900" w14:textId="77777777" w:rsidR="00D10451" w:rsidRPr="00102634" w:rsidRDefault="00D10451" w:rsidP="00936BE4">
            <w:pPr>
              <w:pStyle w:val="TableText"/>
              <w:keepNext/>
              <w:keepLines/>
              <w:jc w:val="center"/>
            </w:pPr>
            <w:r w:rsidRPr="00102634">
              <w:t>NR</w:t>
            </w:r>
          </w:p>
        </w:tc>
        <w:tc>
          <w:tcPr>
            <w:tcW w:w="757" w:type="pct"/>
            <w:vAlign w:val="center"/>
          </w:tcPr>
          <w:p w14:paraId="1B76CC97" w14:textId="77777777" w:rsidR="00D10451" w:rsidRPr="00102634" w:rsidRDefault="00D10451" w:rsidP="00936BE4">
            <w:pPr>
              <w:pStyle w:val="TableText"/>
              <w:keepNext/>
              <w:keepLines/>
              <w:jc w:val="center"/>
            </w:pPr>
            <w:r w:rsidRPr="00102634">
              <w:t>NR</w:t>
            </w:r>
          </w:p>
        </w:tc>
      </w:tr>
      <w:tr w:rsidR="00D10451" w:rsidRPr="00102634" w14:paraId="64A3FE4C" w14:textId="77777777">
        <w:trPr>
          <w:trHeight w:val="20"/>
        </w:trPr>
        <w:tc>
          <w:tcPr>
            <w:tcW w:w="5000" w:type="pct"/>
            <w:gridSpan w:val="6"/>
            <w:vAlign w:val="center"/>
          </w:tcPr>
          <w:p w14:paraId="2DB3C547" w14:textId="77777777" w:rsidR="00D10451" w:rsidRPr="00102634" w:rsidRDefault="00D10451" w:rsidP="00936BE4">
            <w:pPr>
              <w:pStyle w:val="TableText"/>
              <w:keepNext/>
              <w:keepLines/>
              <w:rPr>
                <w:vertAlign w:val="superscript"/>
              </w:rPr>
            </w:pPr>
            <w:r w:rsidRPr="00102634">
              <w:rPr>
                <w:b/>
                <w:bCs/>
              </w:rPr>
              <w:t xml:space="preserve">FAKTION </w:t>
            </w:r>
          </w:p>
        </w:tc>
      </w:tr>
      <w:tr w:rsidR="00D10451" w:rsidRPr="00102634" w14:paraId="08172BA8" w14:textId="77777777" w:rsidTr="00BD5E50">
        <w:trPr>
          <w:trHeight w:val="20"/>
        </w:trPr>
        <w:tc>
          <w:tcPr>
            <w:tcW w:w="1255" w:type="pct"/>
            <w:vAlign w:val="center"/>
          </w:tcPr>
          <w:p w14:paraId="025F8AB8" w14:textId="77777777" w:rsidR="00D10451" w:rsidRPr="00102634" w:rsidRDefault="00D10451" w:rsidP="00936BE4">
            <w:pPr>
              <w:pStyle w:val="TableText"/>
              <w:keepNext/>
              <w:keepLines/>
            </w:pPr>
            <w:r w:rsidRPr="00102634">
              <w:t>ITT (N=140)</w:t>
            </w:r>
          </w:p>
        </w:tc>
        <w:tc>
          <w:tcPr>
            <w:tcW w:w="629" w:type="pct"/>
            <w:vAlign w:val="center"/>
          </w:tcPr>
          <w:p w14:paraId="265977E8" w14:textId="77777777" w:rsidR="00D10451" w:rsidRPr="00102634" w:rsidRDefault="00D10451" w:rsidP="00936BE4">
            <w:pPr>
              <w:pStyle w:val="TableText"/>
              <w:keepNext/>
              <w:keepLines/>
              <w:jc w:val="center"/>
            </w:pPr>
            <w:r w:rsidRPr="00102634">
              <w:t>49/69 (71)</w:t>
            </w:r>
          </w:p>
        </w:tc>
        <w:tc>
          <w:tcPr>
            <w:tcW w:w="865" w:type="pct"/>
            <w:vAlign w:val="center"/>
          </w:tcPr>
          <w:p w14:paraId="5159C890" w14:textId="77777777" w:rsidR="00D10451" w:rsidRPr="00102634" w:rsidRDefault="00D10451" w:rsidP="00936BE4">
            <w:pPr>
              <w:pStyle w:val="TableText"/>
              <w:keepNext/>
              <w:keepLines/>
              <w:jc w:val="center"/>
            </w:pPr>
            <w:r w:rsidRPr="00102634">
              <w:t>29.3 (23.7, 39)</w:t>
            </w:r>
          </w:p>
        </w:tc>
        <w:tc>
          <w:tcPr>
            <w:tcW w:w="707" w:type="pct"/>
            <w:vAlign w:val="center"/>
          </w:tcPr>
          <w:p w14:paraId="7C701F84" w14:textId="77777777" w:rsidR="00D10451" w:rsidRPr="00102634" w:rsidRDefault="00D10451" w:rsidP="00936BE4">
            <w:pPr>
              <w:pStyle w:val="TableText"/>
              <w:keepNext/>
              <w:keepLines/>
              <w:jc w:val="center"/>
            </w:pPr>
            <w:r w:rsidRPr="00102634">
              <w:t>59/71 (83)</w:t>
            </w:r>
          </w:p>
        </w:tc>
        <w:tc>
          <w:tcPr>
            <w:tcW w:w="787" w:type="pct"/>
            <w:vAlign w:val="center"/>
          </w:tcPr>
          <w:p w14:paraId="7475F7AC" w14:textId="77777777" w:rsidR="00D10451" w:rsidRPr="00102634" w:rsidRDefault="00D10451" w:rsidP="00936BE4">
            <w:pPr>
              <w:pStyle w:val="TableText"/>
              <w:keepNext/>
              <w:keepLines/>
              <w:jc w:val="center"/>
            </w:pPr>
            <w:r w:rsidRPr="00102634">
              <w:t>23.4 (18.7, 32.7)</w:t>
            </w:r>
          </w:p>
        </w:tc>
        <w:tc>
          <w:tcPr>
            <w:tcW w:w="757" w:type="pct"/>
            <w:vAlign w:val="center"/>
          </w:tcPr>
          <w:p w14:paraId="6CAB70E6" w14:textId="77777777" w:rsidR="00D10451" w:rsidRPr="00102634" w:rsidRDefault="00D10451" w:rsidP="00936BE4">
            <w:pPr>
              <w:pStyle w:val="TableText"/>
              <w:keepNext/>
              <w:keepLines/>
              <w:jc w:val="center"/>
            </w:pPr>
            <w:r w:rsidRPr="00102634">
              <w:t>0.66 (0.45, 0.97); 0.035</w:t>
            </w:r>
          </w:p>
        </w:tc>
      </w:tr>
      <w:tr w:rsidR="00D10451" w:rsidRPr="00102634" w14:paraId="226B6062" w14:textId="77777777">
        <w:trPr>
          <w:trHeight w:val="20"/>
        </w:trPr>
        <w:tc>
          <w:tcPr>
            <w:tcW w:w="5000" w:type="pct"/>
            <w:gridSpan w:val="6"/>
            <w:vAlign w:val="center"/>
          </w:tcPr>
          <w:p w14:paraId="7BF2887F" w14:textId="77777777" w:rsidR="00D10451" w:rsidRPr="00102634" w:rsidRDefault="00D10451" w:rsidP="00936BE4">
            <w:pPr>
              <w:pStyle w:val="TableText"/>
              <w:keepNext/>
              <w:keepLines/>
              <w:rPr>
                <w:b/>
                <w:bCs/>
              </w:rPr>
            </w:pPr>
            <w:r w:rsidRPr="00102634">
              <w:rPr>
                <w:b/>
                <w:bCs/>
              </w:rPr>
              <w:t>AKT pathway altered</w:t>
            </w:r>
          </w:p>
        </w:tc>
      </w:tr>
      <w:tr w:rsidR="00D10451" w:rsidRPr="00102634" w14:paraId="74562D6E" w14:textId="77777777" w:rsidTr="00BD5E50">
        <w:trPr>
          <w:trHeight w:val="20"/>
        </w:trPr>
        <w:tc>
          <w:tcPr>
            <w:tcW w:w="1255" w:type="pct"/>
            <w:vAlign w:val="center"/>
          </w:tcPr>
          <w:p w14:paraId="0C5D46FA" w14:textId="77777777" w:rsidR="00D10451" w:rsidRPr="00102634" w:rsidRDefault="00D10451" w:rsidP="00936BE4">
            <w:pPr>
              <w:pStyle w:val="TableText"/>
              <w:keepNext/>
              <w:keepLines/>
            </w:pPr>
            <w:r w:rsidRPr="00102634">
              <w:t>Original pathway altered (n=59)</w:t>
            </w:r>
          </w:p>
        </w:tc>
        <w:tc>
          <w:tcPr>
            <w:tcW w:w="629" w:type="pct"/>
            <w:vAlign w:val="center"/>
          </w:tcPr>
          <w:p w14:paraId="7178A136" w14:textId="77777777" w:rsidR="00D10451" w:rsidRPr="00102634" w:rsidRDefault="00D10451" w:rsidP="00936BE4">
            <w:pPr>
              <w:pStyle w:val="TableText"/>
              <w:keepNext/>
              <w:keepLines/>
              <w:jc w:val="center"/>
            </w:pPr>
            <w:r w:rsidRPr="00102634">
              <w:t>20/31 (64)</w:t>
            </w:r>
          </w:p>
        </w:tc>
        <w:tc>
          <w:tcPr>
            <w:tcW w:w="865" w:type="pct"/>
            <w:vAlign w:val="center"/>
          </w:tcPr>
          <w:p w14:paraId="3BCD7DE4" w14:textId="77777777" w:rsidR="00D10451" w:rsidRPr="00102634" w:rsidRDefault="00D10451" w:rsidP="00936BE4">
            <w:pPr>
              <w:pStyle w:val="TableText"/>
              <w:keepNext/>
              <w:keepLines/>
              <w:jc w:val="center"/>
            </w:pPr>
            <w:r w:rsidRPr="00102634">
              <w:t>33.5 (22.3, 50.7)</w:t>
            </w:r>
          </w:p>
        </w:tc>
        <w:tc>
          <w:tcPr>
            <w:tcW w:w="707" w:type="pct"/>
            <w:vAlign w:val="center"/>
          </w:tcPr>
          <w:p w14:paraId="5563759C" w14:textId="77777777" w:rsidR="00D10451" w:rsidRPr="00102634" w:rsidRDefault="00D10451" w:rsidP="00936BE4">
            <w:pPr>
              <w:pStyle w:val="TableText"/>
              <w:keepNext/>
              <w:keepLines/>
              <w:jc w:val="center"/>
            </w:pPr>
            <w:r w:rsidRPr="00102634">
              <w:t>24/28 (86)</w:t>
            </w:r>
          </w:p>
        </w:tc>
        <w:tc>
          <w:tcPr>
            <w:tcW w:w="787" w:type="pct"/>
            <w:vAlign w:val="center"/>
          </w:tcPr>
          <w:p w14:paraId="63A3BD15" w14:textId="77777777" w:rsidR="00D10451" w:rsidRPr="00102634" w:rsidRDefault="00D10451" w:rsidP="00936BE4">
            <w:pPr>
              <w:pStyle w:val="TableText"/>
              <w:keepNext/>
              <w:keepLines/>
              <w:jc w:val="center"/>
            </w:pPr>
            <w:r w:rsidRPr="00102634">
              <w:t>20.9 (15.5, 36.1)</w:t>
            </w:r>
          </w:p>
        </w:tc>
        <w:tc>
          <w:tcPr>
            <w:tcW w:w="757" w:type="pct"/>
            <w:vAlign w:val="center"/>
          </w:tcPr>
          <w:p w14:paraId="1B99BF8C" w14:textId="77777777" w:rsidR="00D10451" w:rsidRPr="00102634" w:rsidRDefault="00D10451" w:rsidP="00936BE4">
            <w:pPr>
              <w:pStyle w:val="TableText"/>
              <w:keepNext/>
              <w:keepLines/>
              <w:jc w:val="center"/>
            </w:pPr>
            <w:r w:rsidRPr="00102634">
              <w:t>0.50 (0.27, 0.92); 0.025</w:t>
            </w:r>
          </w:p>
        </w:tc>
      </w:tr>
      <w:tr w:rsidR="00D10451" w:rsidRPr="00102634" w14:paraId="23C0DD12" w14:textId="77777777" w:rsidTr="00BD5E50">
        <w:trPr>
          <w:trHeight w:val="20"/>
        </w:trPr>
        <w:tc>
          <w:tcPr>
            <w:tcW w:w="1255" w:type="pct"/>
            <w:vAlign w:val="center"/>
          </w:tcPr>
          <w:p w14:paraId="2919D16B" w14:textId="77777777" w:rsidR="00D10451" w:rsidRPr="00102634" w:rsidRDefault="00D10451" w:rsidP="00936BE4">
            <w:pPr>
              <w:pStyle w:val="TableText"/>
              <w:keepNext/>
              <w:keepLines/>
            </w:pPr>
            <w:r w:rsidRPr="00102634">
              <w:t>Expanded pathway altered (n=76)</w:t>
            </w:r>
          </w:p>
        </w:tc>
        <w:tc>
          <w:tcPr>
            <w:tcW w:w="629" w:type="pct"/>
            <w:vAlign w:val="center"/>
          </w:tcPr>
          <w:p w14:paraId="5E83C478" w14:textId="77777777" w:rsidR="00D10451" w:rsidRPr="00102634" w:rsidRDefault="00D10451" w:rsidP="00936BE4">
            <w:pPr>
              <w:pStyle w:val="TableText"/>
              <w:keepNext/>
              <w:keepLines/>
              <w:jc w:val="center"/>
            </w:pPr>
            <w:r w:rsidRPr="00102634">
              <w:t>25/39 (64)</w:t>
            </w:r>
          </w:p>
        </w:tc>
        <w:tc>
          <w:tcPr>
            <w:tcW w:w="865" w:type="pct"/>
            <w:vAlign w:val="center"/>
          </w:tcPr>
          <w:p w14:paraId="00151E31" w14:textId="77777777" w:rsidR="00D10451" w:rsidRPr="00102634" w:rsidRDefault="00D10451" w:rsidP="00936BE4">
            <w:pPr>
              <w:pStyle w:val="TableText"/>
              <w:keepNext/>
              <w:keepLines/>
              <w:jc w:val="center"/>
            </w:pPr>
            <w:r w:rsidRPr="00102634">
              <w:t>38.9 (23.3, 50.7)</w:t>
            </w:r>
          </w:p>
        </w:tc>
        <w:tc>
          <w:tcPr>
            <w:tcW w:w="707" w:type="pct"/>
            <w:vAlign w:val="center"/>
          </w:tcPr>
          <w:p w14:paraId="4533F52C" w14:textId="77777777" w:rsidR="00D10451" w:rsidRPr="00102634" w:rsidRDefault="00D10451" w:rsidP="00936BE4">
            <w:pPr>
              <w:pStyle w:val="TableText"/>
              <w:keepNext/>
              <w:keepLines/>
              <w:jc w:val="center"/>
            </w:pPr>
            <w:r w:rsidRPr="00102634">
              <w:t>32/37 (86)</w:t>
            </w:r>
          </w:p>
        </w:tc>
        <w:tc>
          <w:tcPr>
            <w:tcW w:w="787" w:type="pct"/>
            <w:vAlign w:val="center"/>
          </w:tcPr>
          <w:p w14:paraId="75517BBD" w14:textId="77777777" w:rsidR="00D10451" w:rsidRPr="00102634" w:rsidRDefault="00D10451" w:rsidP="00936BE4">
            <w:pPr>
              <w:pStyle w:val="TableText"/>
              <w:keepNext/>
              <w:keepLines/>
              <w:jc w:val="center"/>
            </w:pPr>
            <w:r w:rsidRPr="00102634">
              <w:t>20.0 (14.8, 31.4)</w:t>
            </w:r>
          </w:p>
        </w:tc>
        <w:tc>
          <w:tcPr>
            <w:tcW w:w="757" w:type="pct"/>
            <w:vAlign w:val="center"/>
          </w:tcPr>
          <w:p w14:paraId="5204F892" w14:textId="77777777" w:rsidR="00D10451" w:rsidRPr="00102634" w:rsidRDefault="00D10451" w:rsidP="00936BE4">
            <w:pPr>
              <w:pStyle w:val="TableText"/>
              <w:keepNext/>
              <w:keepLines/>
              <w:jc w:val="center"/>
            </w:pPr>
            <w:r w:rsidRPr="00102634">
              <w:t>0.46 (0.27, 0.79); 0.0047</w:t>
            </w:r>
          </w:p>
        </w:tc>
      </w:tr>
      <w:tr w:rsidR="00D10451" w:rsidRPr="00102634" w14:paraId="23A8C67B" w14:textId="77777777" w:rsidTr="00BD5E50">
        <w:trPr>
          <w:trHeight w:val="20"/>
        </w:trPr>
        <w:tc>
          <w:tcPr>
            <w:tcW w:w="1255" w:type="pct"/>
            <w:vAlign w:val="center"/>
          </w:tcPr>
          <w:p w14:paraId="38EDC1D3" w14:textId="77777777" w:rsidR="00D10451" w:rsidRPr="00102634" w:rsidRDefault="00D10451" w:rsidP="00936BE4">
            <w:pPr>
              <w:pStyle w:val="TableText"/>
              <w:keepNext/>
              <w:keepLines/>
            </w:pPr>
            <w:r w:rsidRPr="00102634">
              <w:t>NGS-identified pathway altered (n=63)</w:t>
            </w:r>
          </w:p>
        </w:tc>
        <w:tc>
          <w:tcPr>
            <w:tcW w:w="629" w:type="pct"/>
            <w:vAlign w:val="center"/>
          </w:tcPr>
          <w:p w14:paraId="14317DAB" w14:textId="77777777" w:rsidR="00D10451" w:rsidRPr="00102634" w:rsidRDefault="00D10451" w:rsidP="00936BE4">
            <w:pPr>
              <w:pStyle w:val="TableText"/>
              <w:keepNext/>
              <w:keepLines/>
              <w:jc w:val="center"/>
            </w:pPr>
            <w:r w:rsidRPr="00102634">
              <w:t>21/34 (61)</w:t>
            </w:r>
          </w:p>
        </w:tc>
        <w:tc>
          <w:tcPr>
            <w:tcW w:w="865" w:type="pct"/>
            <w:vAlign w:val="center"/>
          </w:tcPr>
          <w:p w14:paraId="49AEBD92" w14:textId="77777777" w:rsidR="00D10451" w:rsidRPr="00102634" w:rsidRDefault="00D10451" w:rsidP="00936BE4">
            <w:pPr>
              <w:pStyle w:val="TableText"/>
              <w:keepNext/>
              <w:keepLines/>
              <w:jc w:val="center"/>
            </w:pPr>
            <w:r w:rsidRPr="00102634">
              <w:t>39.0 (22.3, 50.7)</w:t>
            </w:r>
          </w:p>
        </w:tc>
        <w:tc>
          <w:tcPr>
            <w:tcW w:w="707" w:type="pct"/>
            <w:vAlign w:val="center"/>
          </w:tcPr>
          <w:p w14:paraId="4FAB6992" w14:textId="77777777" w:rsidR="00D10451" w:rsidRPr="00102634" w:rsidRDefault="00D10451" w:rsidP="00936BE4">
            <w:pPr>
              <w:pStyle w:val="TableText"/>
              <w:keepNext/>
              <w:keepLines/>
              <w:jc w:val="center"/>
            </w:pPr>
            <w:r w:rsidRPr="00102634">
              <w:t>25/29 (86)</w:t>
            </w:r>
          </w:p>
        </w:tc>
        <w:tc>
          <w:tcPr>
            <w:tcW w:w="787" w:type="pct"/>
            <w:vAlign w:val="center"/>
          </w:tcPr>
          <w:p w14:paraId="7DFDF694" w14:textId="77777777" w:rsidR="00D10451" w:rsidRPr="00102634" w:rsidRDefault="00D10451" w:rsidP="00936BE4">
            <w:pPr>
              <w:pStyle w:val="TableText"/>
              <w:keepNext/>
              <w:keepLines/>
              <w:jc w:val="center"/>
            </w:pPr>
            <w:r w:rsidRPr="00102634">
              <w:t>20.9 (14.1, 35.4)</w:t>
            </w:r>
          </w:p>
        </w:tc>
        <w:tc>
          <w:tcPr>
            <w:tcW w:w="757" w:type="pct"/>
            <w:vAlign w:val="center"/>
          </w:tcPr>
          <w:p w14:paraId="12E9853A" w14:textId="77777777" w:rsidR="00D10451" w:rsidRPr="00102634" w:rsidRDefault="00D10451" w:rsidP="00936BE4">
            <w:pPr>
              <w:pStyle w:val="TableText"/>
              <w:keepNext/>
              <w:keepLines/>
              <w:jc w:val="center"/>
            </w:pPr>
            <w:r w:rsidRPr="00102634">
              <w:t>0.44 (0.24, 0.81); 0.0076</w:t>
            </w:r>
          </w:p>
        </w:tc>
      </w:tr>
      <w:tr w:rsidR="00D10451" w:rsidRPr="00102634" w14:paraId="6CF0EF15" w14:textId="77777777">
        <w:trPr>
          <w:trHeight w:val="20"/>
        </w:trPr>
        <w:tc>
          <w:tcPr>
            <w:tcW w:w="5000" w:type="pct"/>
            <w:gridSpan w:val="6"/>
            <w:vAlign w:val="center"/>
          </w:tcPr>
          <w:p w14:paraId="1CD3304E" w14:textId="18E6C36B" w:rsidR="00D10451" w:rsidRPr="00102634" w:rsidRDefault="001D42C7" w:rsidP="00936BE4">
            <w:pPr>
              <w:pStyle w:val="TableText"/>
              <w:keepNext/>
              <w:keepLines/>
            </w:pPr>
            <w:r w:rsidRPr="00102634">
              <w:rPr>
                <w:b/>
                <w:bCs/>
              </w:rPr>
              <w:t>Non AKT</w:t>
            </w:r>
            <w:r w:rsidR="00D10451" w:rsidRPr="00102634">
              <w:rPr>
                <w:b/>
                <w:bCs/>
              </w:rPr>
              <w:t xml:space="preserve"> pathway altered</w:t>
            </w:r>
          </w:p>
        </w:tc>
      </w:tr>
      <w:tr w:rsidR="00D10451" w:rsidRPr="00102634" w14:paraId="24C5FAA9" w14:textId="77777777" w:rsidTr="00BD5E50">
        <w:trPr>
          <w:trHeight w:val="20"/>
        </w:trPr>
        <w:tc>
          <w:tcPr>
            <w:tcW w:w="1255" w:type="pct"/>
            <w:vAlign w:val="center"/>
          </w:tcPr>
          <w:p w14:paraId="7210F528" w14:textId="77777777" w:rsidR="00D10451" w:rsidRPr="00102634" w:rsidRDefault="00D10451" w:rsidP="00936BE4">
            <w:pPr>
              <w:pStyle w:val="TableText"/>
              <w:keepNext/>
              <w:keepLines/>
            </w:pPr>
            <w:r w:rsidRPr="00102634">
              <w:t>Original pathway non-altered (n=81)</w:t>
            </w:r>
          </w:p>
        </w:tc>
        <w:tc>
          <w:tcPr>
            <w:tcW w:w="629" w:type="pct"/>
            <w:vAlign w:val="center"/>
          </w:tcPr>
          <w:p w14:paraId="0F99FB8A" w14:textId="77777777" w:rsidR="00D10451" w:rsidRPr="00102634" w:rsidRDefault="00D10451" w:rsidP="00936BE4">
            <w:pPr>
              <w:pStyle w:val="TableText"/>
              <w:keepNext/>
              <w:keepLines/>
              <w:jc w:val="center"/>
            </w:pPr>
            <w:r w:rsidRPr="00102634">
              <w:t>29/38 (76)</w:t>
            </w:r>
          </w:p>
        </w:tc>
        <w:tc>
          <w:tcPr>
            <w:tcW w:w="865" w:type="pct"/>
            <w:vAlign w:val="center"/>
          </w:tcPr>
          <w:p w14:paraId="2153A84A" w14:textId="77777777" w:rsidR="00D10451" w:rsidRPr="00102634" w:rsidRDefault="00D10451" w:rsidP="00936BE4">
            <w:pPr>
              <w:pStyle w:val="TableText"/>
              <w:keepNext/>
              <w:keepLines/>
              <w:jc w:val="center"/>
            </w:pPr>
            <w:r w:rsidRPr="00102634">
              <w:t>26.2 (20.7, 38.5)</w:t>
            </w:r>
          </w:p>
        </w:tc>
        <w:tc>
          <w:tcPr>
            <w:tcW w:w="707" w:type="pct"/>
            <w:vAlign w:val="center"/>
          </w:tcPr>
          <w:p w14:paraId="216BD97B" w14:textId="77777777" w:rsidR="00D10451" w:rsidRPr="00102634" w:rsidRDefault="00D10451" w:rsidP="00936BE4">
            <w:pPr>
              <w:pStyle w:val="TableText"/>
              <w:keepNext/>
              <w:keepLines/>
              <w:jc w:val="center"/>
            </w:pPr>
            <w:r w:rsidRPr="00102634">
              <w:t>35/43 (81)</w:t>
            </w:r>
          </w:p>
        </w:tc>
        <w:tc>
          <w:tcPr>
            <w:tcW w:w="787" w:type="pct"/>
            <w:vAlign w:val="center"/>
          </w:tcPr>
          <w:p w14:paraId="4182F8CF" w14:textId="77777777" w:rsidR="00D10451" w:rsidRPr="00102634" w:rsidRDefault="00D10451" w:rsidP="00936BE4">
            <w:pPr>
              <w:pStyle w:val="TableText"/>
              <w:keepNext/>
              <w:keepLines/>
              <w:jc w:val="center"/>
            </w:pPr>
            <w:r w:rsidRPr="00102634">
              <w:t>23.9 (16.3, 33.3)</w:t>
            </w:r>
          </w:p>
        </w:tc>
        <w:tc>
          <w:tcPr>
            <w:tcW w:w="757" w:type="pct"/>
            <w:vAlign w:val="center"/>
          </w:tcPr>
          <w:p w14:paraId="588FEEB8" w14:textId="77777777" w:rsidR="00D10451" w:rsidRPr="00102634" w:rsidRDefault="00D10451" w:rsidP="00936BE4">
            <w:pPr>
              <w:pStyle w:val="TableText"/>
              <w:keepNext/>
              <w:keepLines/>
              <w:jc w:val="center"/>
            </w:pPr>
            <w:r w:rsidRPr="00102634">
              <w:t>0.80 (0.49, 1.32); 0.39</w:t>
            </w:r>
          </w:p>
        </w:tc>
      </w:tr>
      <w:tr w:rsidR="00D10451" w:rsidRPr="00102634" w14:paraId="2137EE28" w14:textId="77777777" w:rsidTr="00BD5E50">
        <w:trPr>
          <w:trHeight w:val="20"/>
        </w:trPr>
        <w:tc>
          <w:tcPr>
            <w:tcW w:w="1255" w:type="pct"/>
            <w:vAlign w:val="center"/>
          </w:tcPr>
          <w:p w14:paraId="5A2DFBDC" w14:textId="77777777" w:rsidR="00D10451" w:rsidRPr="00102634" w:rsidRDefault="00D10451" w:rsidP="00936BE4">
            <w:pPr>
              <w:pStyle w:val="TableText"/>
              <w:keepNext/>
              <w:keepLines/>
            </w:pPr>
            <w:r w:rsidRPr="00102634">
              <w:t>Expanded pathway non-altered (n=64)</w:t>
            </w:r>
          </w:p>
        </w:tc>
        <w:tc>
          <w:tcPr>
            <w:tcW w:w="629" w:type="pct"/>
            <w:vAlign w:val="center"/>
          </w:tcPr>
          <w:p w14:paraId="3124184A" w14:textId="77777777" w:rsidR="00D10451" w:rsidRPr="00102634" w:rsidRDefault="00D10451" w:rsidP="00936BE4">
            <w:pPr>
              <w:pStyle w:val="TableText"/>
              <w:keepNext/>
              <w:keepLines/>
              <w:jc w:val="center"/>
            </w:pPr>
            <w:r w:rsidRPr="00102634">
              <w:t>24/30 (80)</w:t>
            </w:r>
          </w:p>
        </w:tc>
        <w:tc>
          <w:tcPr>
            <w:tcW w:w="865" w:type="pct"/>
            <w:vAlign w:val="center"/>
          </w:tcPr>
          <w:p w14:paraId="50C4A1E7" w14:textId="77777777" w:rsidR="00D10451" w:rsidRPr="00102634" w:rsidRDefault="00D10451" w:rsidP="00936BE4">
            <w:pPr>
              <w:pStyle w:val="TableText"/>
              <w:keepNext/>
              <w:keepLines/>
              <w:jc w:val="center"/>
            </w:pPr>
            <w:r w:rsidRPr="00102634">
              <w:t>26.0 (18.4, 33.8)</w:t>
            </w:r>
          </w:p>
        </w:tc>
        <w:tc>
          <w:tcPr>
            <w:tcW w:w="707" w:type="pct"/>
            <w:vAlign w:val="center"/>
          </w:tcPr>
          <w:p w14:paraId="2283FEA6" w14:textId="77777777" w:rsidR="00D10451" w:rsidRPr="00102634" w:rsidRDefault="00D10451" w:rsidP="00936BE4">
            <w:pPr>
              <w:pStyle w:val="TableText"/>
              <w:keepNext/>
              <w:keepLines/>
              <w:jc w:val="center"/>
            </w:pPr>
            <w:r w:rsidRPr="00102634">
              <w:t>27/34 (79)</w:t>
            </w:r>
          </w:p>
        </w:tc>
        <w:tc>
          <w:tcPr>
            <w:tcW w:w="787" w:type="pct"/>
            <w:vAlign w:val="center"/>
          </w:tcPr>
          <w:p w14:paraId="3CCCF714" w14:textId="77777777" w:rsidR="00D10451" w:rsidRPr="00102634" w:rsidRDefault="00D10451" w:rsidP="00936BE4">
            <w:pPr>
              <w:pStyle w:val="TableText"/>
              <w:keepNext/>
              <w:keepLines/>
              <w:jc w:val="center"/>
            </w:pPr>
            <w:r w:rsidRPr="00102634">
              <w:t>25.2 (20.3, 36.2)</w:t>
            </w:r>
          </w:p>
        </w:tc>
        <w:tc>
          <w:tcPr>
            <w:tcW w:w="757" w:type="pct"/>
            <w:vAlign w:val="center"/>
          </w:tcPr>
          <w:p w14:paraId="1E2F8CC4" w14:textId="77777777" w:rsidR="00D10451" w:rsidRPr="00102634" w:rsidRDefault="00D10451" w:rsidP="00936BE4">
            <w:pPr>
              <w:pStyle w:val="TableText"/>
              <w:keepNext/>
              <w:keepLines/>
              <w:jc w:val="center"/>
            </w:pPr>
            <w:r w:rsidRPr="00102634">
              <w:t>0.86 (0.49, 1.52); 0.60</w:t>
            </w:r>
          </w:p>
        </w:tc>
      </w:tr>
      <w:tr w:rsidR="00D10451" w:rsidRPr="00102634" w14:paraId="678F3BE2" w14:textId="77777777" w:rsidTr="00BD5E50">
        <w:trPr>
          <w:trHeight w:val="20"/>
        </w:trPr>
        <w:tc>
          <w:tcPr>
            <w:tcW w:w="1255" w:type="pct"/>
            <w:vAlign w:val="center"/>
          </w:tcPr>
          <w:p w14:paraId="79B83BC9" w14:textId="77777777" w:rsidR="00D10451" w:rsidRPr="00102634" w:rsidRDefault="00D10451" w:rsidP="00936BE4">
            <w:pPr>
              <w:pStyle w:val="TableText"/>
              <w:keepNext/>
              <w:keepLines/>
            </w:pPr>
            <w:r w:rsidRPr="00102634">
              <w:t>NGS-identified pathway non-altered (n=49)</w:t>
            </w:r>
          </w:p>
        </w:tc>
        <w:tc>
          <w:tcPr>
            <w:tcW w:w="629" w:type="pct"/>
            <w:vAlign w:val="center"/>
          </w:tcPr>
          <w:p w14:paraId="2BDA8442" w14:textId="77777777" w:rsidR="00D10451" w:rsidRPr="00102634" w:rsidRDefault="00D10451" w:rsidP="00936BE4">
            <w:pPr>
              <w:pStyle w:val="TableText"/>
              <w:keepNext/>
              <w:keepLines/>
              <w:jc w:val="center"/>
            </w:pPr>
            <w:r w:rsidRPr="00102634">
              <w:t>17/22 (77)</w:t>
            </w:r>
          </w:p>
        </w:tc>
        <w:tc>
          <w:tcPr>
            <w:tcW w:w="865" w:type="pct"/>
            <w:vAlign w:val="center"/>
          </w:tcPr>
          <w:p w14:paraId="7910A3BA" w14:textId="77777777" w:rsidR="00D10451" w:rsidRPr="00102634" w:rsidRDefault="00D10451" w:rsidP="00936BE4">
            <w:pPr>
              <w:pStyle w:val="TableText"/>
              <w:keepNext/>
              <w:keepLines/>
              <w:jc w:val="center"/>
            </w:pPr>
            <w:r w:rsidRPr="00102634">
              <w:t>23.7 (16.7, 38.5)</w:t>
            </w:r>
          </w:p>
        </w:tc>
        <w:tc>
          <w:tcPr>
            <w:tcW w:w="707" w:type="pct"/>
            <w:vAlign w:val="center"/>
          </w:tcPr>
          <w:p w14:paraId="0E6608EA" w14:textId="77777777" w:rsidR="00D10451" w:rsidRPr="00102634" w:rsidRDefault="00D10451" w:rsidP="00936BE4">
            <w:pPr>
              <w:pStyle w:val="TableText"/>
              <w:keepNext/>
              <w:keepLines/>
              <w:jc w:val="center"/>
            </w:pPr>
            <w:r w:rsidRPr="00102634">
              <w:t>22/27 (81)</w:t>
            </w:r>
          </w:p>
        </w:tc>
        <w:tc>
          <w:tcPr>
            <w:tcW w:w="787" w:type="pct"/>
            <w:vAlign w:val="center"/>
          </w:tcPr>
          <w:p w14:paraId="7B70B3AC" w14:textId="77777777" w:rsidR="00D10451" w:rsidRPr="00102634" w:rsidRDefault="00D10451" w:rsidP="00936BE4">
            <w:pPr>
              <w:pStyle w:val="TableText"/>
              <w:keepNext/>
              <w:keepLines/>
              <w:jc w:val="center"/>
            </w:pPr>
            <w:r w:rsidRPr="00102634">
              <w:t>25.2 (15.3, 38.8)</w:t>
            </w:r>
          </w:p>
        </w:tc>
        <w:tc>
          <w:tcPr>
            <w:tcW w:w="757" w:type="pct"/>
            <w:vAlign w:val="center"/>
          </w:tcPr>
          <w:p w14:paraId="2DA9D64E" w14:textId="77777777" w:rsidR="00D10451" w:rsidRPr="00102634" w:rsidRDefault="00D10451" w:rsidP="00936BE4">
            <w:pPr>
              <w:pStyle w:val="TableText"/>
              <w:keepNext/>
              <w:keepLines/>
              <w:jc w:val="center"/>
            </w:pPr>
            <w:r w:rsidRPr="00102634">
              <w:t>0.86 (0.45, 1.63); 0.64</w:t>
            </w:r>
          </w:p>
        </w:tc>
      </w:tr>
    </w:tbl>
    <w:p w14:paraId="7CF94D3A" w14:textId="77777777" w:rsidR="00D10451" w:rsidRPr="00102634" w:rsidRDefault="00D10451" w:rsidP="000C2F38">
      <w:pPr>
        <w:pStyle w:val="TableFigureFooter"/>
        <w:keepNext/>
        <w:keepLines/>
        <w:jc w:val="both"/>
      </w:pPr>
      <w:r w:rsidRPr="00102634">
        <w:t>Source: adapted from Table 2.77, pp155-6 of the submission</w:t>
      </w:r>
      <w:r w:rsidRPr="00102634">
        <w:rPr>
          <w:rFonts w:eastAsia="Calibri"/>
        </w:rPr>
        <w:t xml:space="preserve">; Figure 14.2.2.15, CAPItello-291 CSR; </w:t>
      </w:r>
      <w:r w:rsidRPr="00102634">
        <w:t>Table 1, Howell 202</w:t>
      </w:r>
    </w:p>
    <w:p w14:paraId="03149B24" w14:textId="1A911D3F" w:rsidR="00D10451" w:rsidRPr="00102634" w:rsidRDefault="00D10451" w:rsidP="000C2F38">
      <w:pPr>
        <w:pStyle w:val="TableFigureFooter"/>
        <w:keepNext/>
        <w:keepLines/>
        <w:jc w:val="both"/>
      </w:pPr>
      <w:r w:rsidRPr="00102634">
        <w:t xml:space="preserve">CAPI = capivasertib; CI = confidence interval; HR = hazard ratio; ITT = intention to treat; n = number of participants reporting data; N = total participants in group; NE = not evaluable; NR = not reported; NGS = next generation sequencing; OS = overall survival; </w:t>
      </w:r>
      <w:r w:rsidR="00CF2410">
        <w:t>PBO</w:t>
      </w:r>
      <w:r w:rsidRPr="00102634">
        <w:t xml:space="preserve"> = placebo</w:t>
      </w:r>
    </w:p>
    <w:p w14:paraId="48906B4D" w14:textId="77777777" w:rsidR="00D10451" w:rsidRPr="00102634" w:rsidRDefault="00D10451" w:rsidP="000C2F38">
      <w:pPr>
        <w:pStyle w:val="TableFigureFooter"/>
        <w:keepNext/>
        <w:keepLines/>
        <w:jc w:val="both"/>
      </w:pPr>
      <w:r w:rsidRPr="00102634">
        <w:rPr>
          <w:vertAlign w:val="superscript"/>
        </w:rPr>
        <w:t>a</w:t>
      </w:r>
      <w:r w:rsidRPr="00102634">
        <w:t xml:space="preserve"> 2-sided p-value. Stratified log-rank test. </w:t>
      </w:r>
    </w:p>
    <w:p w14:paraId="67713DCB" w14:textId="77777777" w:rsidR="00D10451" w:rsidRPr="00102634" w:rsidRDefault="00D10451" w:rsidP="000C2F38">
      <w:pPr>
        <w:pStyle w:val="TableFigureFooter"/>
        <w:keepNext/>
        <w:keepLines/>
        <w:jc w:val="both"/>
      </w:pPr>
      <w:r w:rsidRPr="00102634">
        <w:rPr>
          <w:vertAlign w:val="superscript"/>
        </w:rPr>
        <w:t>b</w:t>
      </w:r>
      <w:r w:rsidRPr="00102634">
        <w:t xml:space="preserve"> stratified Cox proportional hazards model. A hazard ratio &lt;1 favours capivasertib + fulvestrant. Stratified by presence of liver metastases (yes vs no), prior use of CDK4/6 inhibitors (yes vs no) </w:t>
      </w:r>
    </w:p>
    <w:p w14:paraId="7E5C76E6" w14:textId="6C0C3CE7" w:rsidR="00D10451" w:rsidRDefault="00D10451" w:rsidP="000C2F38">
      <w:pPr>
        <w:pStyle w:val="TableFigureFooter"/>
        <w:keepNext/>
        <w:keepLines/>
        <w:jc w:val="both"/>
      </w:pPr>
      <w:r w:rsidRPr="00102634">
        <w:rPr>
          <w:vertAlign w:val="superscript"/>
        </w:rPr>
        <w:t>c</w:t>
      </w:r>
      <w:r w:rsidRPr="00102634">
        <w:t xml:space="preserve"> the </w:t>
      </w:r>
      <w:r w:rsidR="001D42C7" w:rsidRPr="00102634">
        <w:t xml:space="preserve">non </w:t>
      </w:r>
      <w:r w:rsidR="006F41D3">
        <w:t>AKT pathway</w:t>
      </w:r>
      <w:r w:rsidRPr="00102634">
        <w:t xml:space="preserve"> altered Population comprised of the Known </w:t>
      </w:r>
      <w:r w:rsidR="001D42C7" w:rsidRPr="00102634">
        <w:t xml:space="preserve">Non </w:t>
      </w:r>
      <w:r w:rsidR="006F41D3">
        <w:t>AKT pathway</w:t>
      </w:r>
      <w:r w:rsidRPr="00102634">
        <w:t xml:space="preserve"> altered Population and the Unknown AKT-Result Population</w:t>
      </w:r>
    </w:p>
    <w:p w14:paraId="3E326D6A" w14:textId="30350257" w:rsidR="00262A98" w:rsidRPr="00102634" w:rsidRDefault="00262A98" w:rsidP="000C2F38">
      <w:pPr>
        <w:pStyle w:val="TableFigureFooter"/>
        <w:jc w:val="both"/>
      </w:pPr>
      <w:r w:rsidRPr="00102634">
        <w:rPr>
          <w:b/>
          <w:bCs/>
        </w:rPr>
        <w:t>Bold</w:t>
      </w:r>
      <w:r w:rsidRPr="00102634">
        <w:t xml:space="preserve"> text indicates a statistically significant result (p&lt;0.05)</w:t>
      </w:r>
      <w:r>
        <w:t>.</w:t>
      </w:r>
      <w:r w:rsidRPr="00670E56">
        <w:t xml:space="preserve"> </w:t>
      </w:r>
      <w:r>
        <w:t>In FAKTION, the AKT pathway subgroups were not adjusted for multiplicity and therefore are left un-bolded.</w:t>
      </w:r>
    </w:p>
    <w:p w14:paraId="0A7E0897" w14:textId="77777777" w:rsidR="00D10451" w:rsidRPr="00102634" w:rsidRDefault="00D10451" w:rsidP="000C2F38">
      <w:pPr>
        <w:pStyle w:val="TableFigureFooter"/>
        <w:keepNext/>
        <w:keepLines/>
        <w:jc w:val="both"/>
      </w:pPr>
      <w:r w:rsidRPr="00102634">
        <w:t>Note:</w:t>
      </w:r>
    </w:p>
    <w:p w14:paraId="201C3AE9" w14:textId="2C89572A" w:rsidR="00D10451" w:rsidRPr="00102634" w:rsidRDefault="00D10451" w:rsidP="000C2F38">
      <w:pPr>
        <w:pStyle w:val="TableFigureFooter"/>
        <w:keepNext/>
        <w:keepLines/>
        <w:jc w:val="both"/>
      </w:pPr>
      <w:r w:rsidRPr="00102634">
        <w:t xml:space="preserve">In CAPItello-291 at DCO1 15 August 2022 the median follow up was 14.9 months CAPI+FULV arm and 14.3 months </w:t>
      </w:r>
      <w:r w:rsidR="00CF2410">
        <w:t>PBO</w:t>
      </w:r>
      <w:r w:rsidRPr="00102634">
        <w:t xml:space="preserve">+FULV arm </w:t>
      </w:r>
    </w:p>
    <w:p w14:paraId="760CBD01" w14:textId="2BE1B9CE" w:rsidR="00D10451" w:rsidRPr="00102634" w:rsidRDefault="00D10451" w:rsidP="000C2F38">
      <w:pPr>
        <w:pStyle w:val="TableFigureFooter"/>
        <w:keepLines/>
        <w:spacing w:after="120"/>
        <w:jc w:val="both"/>
      </w:pPr>
      <w:r w:rsidRPr="00102634">
        <w:t xml:space="preserve">In FAKTION, at DCO 25 November 2021 the median follow up was 58.5 months in CAPI+FULV arm and 62.3 months in </w:t>
      </w:r>
      <w:r w:rsidR="00CF2410">
        <w:t>PBO</w:t>
      </w:r>
      <w:r w:rsidRPr="00102634">
        <w:t>+FULV arm</w:t>
      </w:r>
    </w:p>
    <w:p w14:paraId="60428B12" w14:textId="6736CB8D" w:rsidR="00427298" w:rsidRDefault="005304BB" w:rsidP="00101A71">
      <w:pPr>
        <w:pStyle w:val="ListParagraph"/>
      </w:pPr>
      <w:r w:rsidRPr="00102634">
        <w:t xml:space="preserve">The OS KM plots from CAPItello-291 in the ITT cohort, AKT pathway altered, Known </w:t>
      </w:r>
      <w:r w:rsidR="001D42C7" w:rsidRPr="00102634">
        <w:t>non AKT</w:t>
      </w:r>
      <w:r w:rsidRPr="00102634">
        <w:t xml:space="preserve"> pathway altered, and unknown AKT status subgroups are shown in </w:t>
      </w:r>
      <w:r w:rsidR="00B657D0">
        <w:fldChar w:fldCharType="begin" w:fldLock="1"/>
      </w:r>
      <w:r w:rsidR="00B657D0">
        <w:instrText xml:space="preserve"> REF _Ref184045875 \h </w:instrText>
      </w:r>
      <w:r w:rsidR="00B657D0">
        <w:fldChar w:fldCharType="separate"/>
      </w:r>
      <w:r w:rsidR="00861A7F">
        <w:t xml:space="preserve">Figure </w:t>
      </w:r>
      <w:r w:rsidR="00861A7F">
        <w:rPr>
          <w:noProof/>
        </w:rPr>
        <w:t>6</w:t>
      </w:r>
      <w:r w:rsidR="00B657D0">
        <w:fldChar w:fldCharType="end"/>
      </w:r>
      <w:r w:rsidR="00B657D0">
        <w:t xml:space="preserve">, </w:t>
      </w:r>
      <w:r w:rsidR="00DA0B3E" w:rsidRPr="00102634">
        <w:rPr>
          <w:color w:val="2B579A"/>
          <w:shd w:val="clear" w:color="auto" w:fill="E6E6E6"/>
        </w:rPr>
        <w:fldChar w:fldCharType="begin" w:fldLock="1"/>
      </w:r>
      <w:r w:rsidR="00DA0B3E" w:rsidRPr="00102634">
        <w:instrText xml:space="preserve"> REF _Ref174925257 \h </w:instrText>
      </w:r>
      <w:r w:rsidR="00DA0B3E" w:rsidRPr="00102634">
        <w:rPr>
          <w:color w:val="2B579A"/>
          <w:shd w:val="clear" w:color="auto" w:fill="E6E6E6"/>
        </w:rPr>
      </w:r>
      <w:r w:rsidR="00DA0B3E" w:rsidRPr="00102634">
        <w:rPr>
          <w:color w:val="2B579A"/>
          <w:shd w:val="clear" w:color="auto" w:fill="E6E6E6"/>
        </w:rPr>
        <w:fldChar w:fldCharType="separate"/>
      </w:r>
      <w:r w:rsidR="00861A7F">
        <w:t xml:space="preserve">Figure </w:t>
      </w:r>
      <w:r w:rsidR="00861A7F">
        <w:rPr>
          <w:noProof/>
        </w:rPr>
        <w:t>7</w:t>
      </w:r>
      <w:r w:rsidR="00DA0B3E" w:rsidRPr="00102634">
        <w:rPr>
          <w:color w:val="2B579A"/>
          <w:shd w:val="clear" w:color="auto" w:fill="E6E6E6"/>
        </w:rPr>
        <w:fldChar w:fldCharType="end"/>
      </w:r>
      <w:r w:rsidRPr="00102634">
        <w:t xml:space="preserve">, </w:t>
      </w:r>
      <w:r w:rsidR="00621619" w:rsidRPr="00102634">
        <w:rPr>
          <w:color w:val="2B579A"/>
          <w:shd w:val="clear" w:color="auto" w:fill="E6E6E6"/>
        </w:rPr>
        <w:fldChar w:fldCharType="begin" w:fldLock="1"/>
      </w:r>
      <w:r w:rsidR="00621619" w:rsidRPr="00102634">
        <w:instrText xml:space="preserve"> REF _Ref175010576 \h </w:instrText>
      </w:r>
      <w:r w:rsidR="00621619" w:rsidRPr="00102634">
        <w:rPr>
          <w:color w:val="2B579A"/>
          <w:shd w:val="clear" w:color="auto" w:fill="E6E6E6"/>
        </w:rPr>
      </w:r>
      <w:r w:rsidR="00621619" w:rsidRPr="00102634">
        <w:rPr>
          <w:color w:val="2B579A"/>
          <w:shd w:val="clear" w:color="auto" w:fill="E6E6E6"/>
        </w:rPr>
        <w:fldChar w:fldCharType="separate"/>
      </w:r>
      <w:r w:rsidR="00861A7F">
        <w:t xml:space="preserve">Figure </w:t>
      </w:r>
      <w:r w:rsidR="00861A7F">
        <w:rPr>
          <w:noProof/>
        </w:rPr>
        <w:t>8</w:t>
      </w:r>
      <w:r w:rsidR="00621619" w:rsidRPr="00102634">
        <w:rPr>
          <w:color w:val="2B579A"/>
          <w:shd w:val="clear" w:color="auto" w:fill="E6E6E6"/>
        </w:rPr>
        <w:fldChar w:fldCharType="end"/>
      </w:r>
      <w:r w:rsidR="00621619" w:rsidRPr="00102634">
        <w:t xml:space="preserve"> and </w:t>
      </w:r>
      <w:r w:rsidR="00621619" w:rsidRPr="00102634">
        <w:rPr>
          <w:color w:val="2B579A"/>
          <w:shd w:val="clear" w:color="auto" w:fill="E6E6E6"/>
        </w:rPr>
        <w:fldChar w:fldCharType="begin" w:fldLock="1"/>
      </w:r>
      <w:r w:rsidR="00621619" w:rsidRPr="00102634">
        <w:instrText xml:space="preserve"> REF _Ref175010577 \h </w:instrText>
      </w:r>
      <w:r w:rsidR="00621619" w:rsidRPr="00102634">
        <w:rPr>
          <w:color w:val="2B579A"/>
          <w:shd w:val="clear" w:color="auto" w:fill="E6E6E6"/>
        </w:rPr>
      </w:r>
      <w:r w:rsidR="00621619" w:rsidRPr="00102634">
        <w:rPr>
          <w:color w:val="2B579A"/>
          <w:shd w:val="clear" w:color="auto" w:fill="E6E6E6"/>
        </w:rPr>
        <w:fldChar w:fldCharType="separate"/>
      </w:r>
      <w:r w:rsidR="00861A7F">
        <w:t xml:space="preserve">Figure </w:t>
      </w:r>
      <w:r w:rsidR="00861A7F">
        <w:rPr>
          <w:noProof/>
        </w:rPr>
        <w:t>9</w:t>
      </w:r>
      <w:r w:rsidR="00621619" w:rsidRPr="00102634">
        <w:rPr>
          <w:color w:val="2B579A"/>
          <w:shd w:val="clear" w:color="auto" w:fill="E6E6E6"/>
        </w:rPr>
        <w:fldChar w:fldCharType="end"/>
      </w:r>
      <w:r w:rsidR="00621619" w:rsidRPr="00102634">
        <w:t>, respectively</w:t>
      </w:r>
      <w:r w:rsidR="00FF0FA0" w:rsidRPr="00102634">
        <w:t>.</w:t>
      </w:r>
    </w:p>
    <w:p w14:paraId="6726F475" w14:textId="3C4589D3" w:rsidR="00427298" w:rsidRPr="00102634" w:rsidRDefault="00332FDB" w:rsidP="00311C70">
      <w:pPr>
        <w:pStyle w:val="Caption"/>
      </w:pPr>
      <w:bookmarkStart w:id="47" w:name="_Ref184045875"/>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6</w:t>
      </w:r>
      <w:r w:rsidR="00861A7F">
        <w:rPr>
          <w:noProof/>
        </w:rPr>
        <w:fldChar w:fldCharType="end"/>
      </w:r>
      <w:bookmarkEnd w:id="47"/>
      <w:r w:rsidR="00427298" w:rsidRPr="00102634">
        <w:t>: OS Kaplan Meier plot in ITT population - DCO1 15 August 2022</w:t>
      </w:r>
    </w:p>
    <w:p w14:paraId="1B7D77CE" w14:textId="77777777" w:rsidR="00D10451" w:rsidRPr="00102634" w:rsidRDefault="00D10451" w:rsidP="00ED7AE3">
      <w:pPr>
        <w:spacing w:before="0" w:after="0"/>
      </w:pPr>
      <w:r w:rsidRPr="00102634">
        <w:rPr>
          <w:noProof/>
          <w:color w:val="2B579A"/>
          <w:shd w:val="clear" w:color="auto" w:fill="E6E6E6"/>
        </w:rPr>
        <w:drawing>
          <wp:inline distT="0" distB="0" distL="0" distR="0" wp14:anchorId="30524031" wp14:editId="5E756979">
            <wp:extent cx="5721350" cy="2632364"/>
            <wp:effectExtent l="0" t="0" r="0" b="0"/>
            <wp:docPr id="1714270221" name="Picture 1714270221" descr="A graph showing the growt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growth of a number of individuals&#10;&#10;Description automatically generated with medium confidence"/>
                    <pic:cNvPicPr/>
                  </pic:nvPicPr>
                  <pic:blipFill>
                    <a:blip r:embed="rId16"/>
                    <a:stretch>
                      <a:fillRect/>
                    </a:stretch>
                  </pic:blipFill>
                  <pic:spPr>
                    <a:xfrm>
                      <a:off x="0" y="0"/>
                      <a:ext cx="5741061" cy="2641433"/>
                    </a:xfrm>
                    <a:prstGeom prst="rect">
                      <a:avLst/>
                    </a:prstGeom>
                  </pic:spPr>
                </pic:pic>
              </a:graphicData>
            </a:graphic>
          </wp:inline>
        </w:drawing>
      </w:r>
    </w:p>
    <w:p w14:paraId="75AD916A" w14:textId="77777777" w:rsidR="00D10451" w:rsidRPr="00102634" w:rsidRDefault="00D10451" w:rsidP="00D10451">
      <w:pPr>
        <w:pStyle w:val="TableFigureFooter"/>
      </w:pPr>
      <w:r w:rsidRPr="00102634">
        <w:t xml:space="preserve">Source: Table 2.55, p130 of the submission </w:t>
      </w:r>
    </w:p>
    <w:p w14:paraId="1EB08AC4" w14:textId="77777777" w:rsidR="00D10451" w:rsidRDefault="00D10451" w:rsidP="00ED7AE3">
      <w:pPr>
        <w:pStyle w:val="TableFigureFooter"/>
        <w:spacing w:after="120"/>
      </w:pPr>
      <w:r w:rsidRPr="00102634">
        <w:t>CI = confidence interval; HR = hazard ratio; ITT = intention to treat; OS = overall survival</w:t>
      </w:r>
    </w:p>
    <w:p w14:paraId="67336F6A" w14:textId="131DB734" w:rsidR="00427298" w:rsidRPr="00102634" w:rsidRDefault="00B657D0" w:rsidP="00311C70">
      <w:pPr>
        <w:pStyle w:val="Caption"/>
      </w:pPr>
      <w:bookmarkStart w:id="48" w:name="_Ref174925257"/>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7</w:t>
      </w:r>
      <w:r w:rsidR="00861A7F">
        <w:rPr>
          <w:noProof/>
        </w:rPr>
        <w:fldChar w:fldCharType="end"/>
      </w:r>
      <w:bookmarkEnd w:id="48"/>
      <w:r w:rsidR="00427298" w:rsidRPr="00102634">
        <w:t>: OS Kaplan Meier plot in AKT pathway altered population - DCO1 15 August 2022</w:t>
      </w:r>
    </w:p>
    <w:p w14:paraId="75C85366" w14:textId="77777777" w:rsidR="00D10451" w:rsidRPr="00102634" w:rsidRDefault="00D10451" w:rsidP="00ED7AE3">
      <w:pPr>
        <w:spacing w:before="0" w:after="0"/>
      </w:pPr>
      <w:r w:rsidRPr="00102634">
        <w:rPr>
          <w:noProof/>
          <w:color w:val="2B579A"/>
          <w:shd w:val="clear" w:color="auto" w:fill="E6E6E6"/>
        </w:rPr>
        <w:drawing>
          <wp:inline distT="0" distB="0" distL="0" distR="0" wp14:anchorId="595C2058" wp14:editId="3E51C48F">
            <wp:extent cx="5731510" cy="3113405"/>
            <wp:effectExtent l="0" t="0" r="2540" b="0"/>
            <wp:docPr id="861859469" name="Picture 861859469"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21069" name="Picture 221221069" descr="A graph of a number of patients&#10;&#10;Description automatically generated"/>
                    <pic:cNvPicPr/>
                  </pic:nvPicPr>
                  <pic:blipFill>
                    <a:blip r:embed="rId17"/>
                    <a:stretch>
                      <a:fillRect/>
                    </a:stretch>
                  </pic:blipFill>
                  <pic:spPr>
                    <a:xfrm>
                      <a:off x="0" y="0"/>
                      <a:ext cx="5731510" cy="3113405"/>
                    </a:xfrm>
                    <a:prstGeom prst="rect">
                      <a:avLst/>
                    </a:prstGeom>
                  </pic:spPr>
                </pic:pic>
              </a:graphicData>
            </a:graphic>
          </wp:inline>
        </w:drawing>
      </w:r>
    </w:p>
    <w:p w14:paraId="6F81F6A9" w14:textId="77777777" w:rsidR="00D10451" w:rsidRPr="00102634" w:rsidRDefault="00D10451" w:rsidP="00D10451">
      <w:pPr>
        <w:pStyle w:val="TableFigureFooter"/>
      </w:pPr>
      <w:r w:rsidRPr="00102634">
        <w:t xml:space="preserve">Source: Table 2.78, p157 of the submission </w:t>
      </w:r>
    </w:p>
    <w:p w14:paraId="31195016" w14:textId="5EA116A0" w:rsidR="00D10451" w:rsidRDefault="00D10451" w:rsidP="00ED7AE3">
      <w:pPr>
        <w:pStyle w:val="TableFigureFooter"/>
        <w:spacing w:after="120"/>
      </w:pPr>
      <w:r w:rsidRPr="00102634">
        <w:t>CI = confidence interval; HR = hazard ratio; ITT = intention to treat; OS = overall survival</w:t>
      </w:r>
    </w:p>
    <w:p w14:paraId="665D26DE" w14:textId="7F2D2B95" w:rsidR="00427298" w:rsidRPr="00102634" w:rsidRDefault="00B657D0" w:rsidP="00311C70">
      <w:pPr>
        <w:pStyle w:val="Caption"/>
      </w:pPr>
      <w:bookmarkStart w:id="49" w:name="_Ref175010576"/>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8</w:t>
      </w:r>
      <w:r w:rsidR="00861A7F">
        <w:rPr>
          <w:noProof/>
        </w:rPr>
        <w:fldChar w:fldCharType="end"/>
      </w:r>
      <w:bookmarkEnd w:id="49"/>
      <w:r w:rsidR="00427298" w:rsidRPr="00102634">
        <w:t>: OS Kaplan Meier plot in non AKT pathway altered population (including unknown status) – CAPItello-291 DCO1 15 August 2022</w:t>
      </w:r>
    </w:p>
    <w:p w14:paraId="237FF4EF" w14:textId="77777777" w:rsidR="005304BB" w:rsidRPr="00102634" w:rsidRDefault="005304BB" w:rsidP="00ED7AE3">
      <w:pPr>
        <w:spacing w:before="0" w:after="0"/>
      </w:pPr>
      <w:r w:rsidRPr="00102634">
        <w:rPr>
          <w:noProof/>
          <w:color w:val="2B579A"/>
          <w:shd w:val="clear" w:color="auto" w:fill="E6E6E6"/>
        </w:rPr>
        <w:drawing>
          <wp:inline distT="0" distB="0" distL="0" distR="0" wp14:anchorId="0127572C" wp14:editId="5D47E329">
            <wp:extent cx="5731510" cy="2644140"/>
            <wp:effectExtent l="0" t="0" r="2540" b="3810"/>
            <wp:docPr id="1146608241" name="Picture 1146608241" descr="A graph showing the growt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03484" name="Picture 393203484" descr="A graph showing the growth of a number of individuals&#10;&#10;Description automatically generated with medium confidence"/>
                    <pic:cNvPicPr/>
                  </pic:nvPicPr>
                  <pic:blipFill>
                    <a:blip r:embed="rId18"/>
                    <a:stretch>
                      <a:fillRect/>
                    </a:stretch>
                  </pic:blipFill>
                  <pic:spPr>
                    <a:xfrm>
                      <a:off x="0" y="0"/>
                      <a:ext cx="5731510" cy="2644140"/>
                    </a:xfrm>
                    <a:prstGeom prst="rect">
                      <a:avLst/>
                    </a:prstGeom>
                  </pic:spPr>
                </pic:pic>
              </a:graphicData>
            </a:graphic>
          </wp:inline>
        </w:drawing>
      </w:r>
    </w:p>
    <w:p w14:paraId="12218131" w14:textId="77777777" w:rsidR="005304BB" w:rsidRPr="00102634" w:rsidRDefault="005304BB" w:rsidP="005304BB">
      <w:pPr>
        <w:pStyle w:val="TableFigureFooter"/>
      </w:pPr>
      <w:r w:rsidRPr="00102634">
        <w:t xml:space="preserve">Source: Table 2.79, p157 of the submission </w:t>
      </w:r>
    </w:p>
    <w:p w14:paraId="2A65E654" w14:textId="77777777" w:rsidR="005304BB" w:rsidRDefault="005304BB" w:rsidP="00ED7AE3">
      <w:pPr>
        <w:pStyle w:val="TableFigureFooter"/>
        <w:spacing w:after="120"/>
      </w:pPr>
      <w:r w:rsidRPr="00102634">
        <w:t>CI = confidence interval; HR = hazard ratio; ITT = intention to treat; OS = overall survival</w:t>
      </w:r>
    </w:p>
    <w:p w14:paraId="2D4D09FF" w14:textId="0EAA5746" w:rsidR="00427298" w:rsidRPr="00102634" w:rsidRDefault="00B657D0" w:rsidP="00311C70">
      <w:pPr>
        <w:pStyle w:val="Caption"/>
      </w:pPr>
      <w:bookmarkStart w:id="50" w:name="_Ref175010577"/>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9</w:t>
      </w:r>
      <w:r w:rsidR="00861A7F">
        <w:rPr>
          <w:noProof/>
        </w:rPr>
        <w:fldChar w:fldCharType="end"/>
      </w:r>
      <w:bookmarkEnd w:id="50"/>
      <w:r w:rsidR="00427298" w:rsidRPr="00102634">
        <w:t>: OS Kaplan Meier plot in Known non AKT pathway altered population (excluding unknown status) – CAPItello-291 DCO1 15 August 2022</w:t>
      </w:r>
    </w:p>
    <w:p w14:paraId="224200D4" w14:textId="77777777" w:rsidR="005304BB" w:rsidRPr="00102634" w:rsidRDefault="005304BB" w:rsidP="00ED7AE3">
      <w:pPr>
        <w:spacing w:before="0" w:after="0"/>
      </w:pPr>
      <w:r w:rsidRPr="00102634">
        <w:rPr>
          <w:noProof/>
          <w:color w:val="2B579A"/>
          <w:shd w:val="clear" w:color="auto" w:fill="E6E6E6"/>
        </w:rPr>
        <w:drawing>
          <wp:inline distT="0" distB="0" distL="0" distR="0" wp14:anchorId="29E2943B" wp14:editId="745D75CB">
            <wp:extent cx="5731510" cy="2669540"/>
            <wp:effectExtent l="0" t="0" r="2540" b="0"/>
            <wp:docPr id="1328946817" name="Picture 1" descr="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07437" name="Picture 1" descr="A graph of a number of numbers and a line&#10;&#10;Description automatically generated with medium confidence"/>
                    <pic:cNvPicPr/>
                  </pic:nvPicPr>
                  <pic:blipFill>
                    <a:blip r:embed="rId19"/>
                    <a:stretch>
                      <a:fillRect/>
                    </a:stretch>
                  </pic:blipFill>
                  <pic:spPr>
                    <a:xfrm>
                      <a:off x="0" y="0"/>
                      <a:ext cx="5731510" cy="2669540"/>
                    </a:xfrm>
                    <a:prstGeom prst="rect">
                      <a:avLst/>
                    </a:prstGeom>
                  </pic:spPr>
                </pic:pic>
              </a:graphicData>
            </a:graphic>
          </wp:inline>
        </w:drawing>
      </w:r>
    </w:p>
    <w:p w14:paraId="386717B7" w14:textId="77777777" w:rsidR="005304BB" w:rsidRPr="00102634" w:rsidRDefault="005304BB" w:rsidP="005304BB">
      <w:pPr>
        <w:pStyle w:val="TableFigureFooter"/>
      </w:pPr>
      <w:r w:rsidRPr="00102634">
        <w:t>Source: Table 14.2.2.15, p28 CAPITello-291 CSR</w:t>
      </w:r>
    </w:p>
    <w:p w14:paraId="6605A211" w14:textId="77777777" w:rsidR="005304BB" w:rsidRPr="00102634" w:rsidRDefault="005304BB" w:rsidP="00ED7AE3">
      <w:pPr>
        <w:pStyle w:val="TableFigureFooter"/>
        <w:spacing w:after="120"/>
      </w:pPr>
      <w:r w:rsidRPr="00102634">
        <w:t>CI = confidence interval; HR = hazard ratio; ITT = intention to treat; OS = overall survival</w:t>
      </w:r>
    </w:p>
    <w:p w14:paraId="3F59B2A7" w14:textId="41DABB94" w:rsidR="00D10451" w:rsidRPr="00102634" w:rsidRDefault="004E206B" w:rsidP="00101A71">
      <w:pPr>
        <w:pStyle w:val="ListParagraph"/>
      </w:pPr>
      <w:r w:rsidRPr="00102634">
        <w:t>In CAPItello-291, t</w:t>
      </w:r>
      <w:r w:rsidR="00D10451" w:rsidRPr="00102634">
        <w:t>he OS data w</w:t>
      </w:r>
      <w:r w:rsidR="00BD421E">
        <w:t>ere</w:t>
      </w:r>
      <w:r w:rsidR="00D10451" w:rsidRPr="00102634">
        <w:t xml:space="preserve"> immature (</w:t>
      </w:r>
      <w:r w:rsidR="00621619" w:rsidRPr="00102634">
        <w:t xml:space="preserve">only </w:t>
      </w:r>
      <w:r w:rsidR="00D10451" w:rsidRPr="00102634">
        <w:t>24.5% [87/355] and 30.6% [108/353] of patients had an OS event at DCO1 in the CAPI+FULV and placebo + FULV arms, respectively)</w:t>
      </w:r>
      <w:r w:rsidR="00621619" w:rsidRPr="00102634">
        <w:t>.</w:t>
      </w:r>
      <w:r w:rsidR="00AA6A46" w:rsidRPr="00102634">
        <w:t xml:space="preserve"> OS was not planned to be formally tested at DCO1. The submission stated that following FDA advice, a bespoke alpha spending function was applied to the assessment </w:t>
      </w:r>
      <w:r w:rsidR="005126AB">
        <w:t>o</w:t>
      </w:r>
      <w:r w:rsidR="00AA6A46" w:rsidRPr="00102634">
        <w:t>f no OS detriment at DCO1, assigning 0.0001 alpha to OS analysis in each of the overall population and the AKT pathway altered population.</w:t>
      </w:r>
      <w:r w:rsidR="00621619" w:rsidRPr="00102634">
        <w:t xml:space="preserve"> </w:t>
      </w:r>
      <w:r w:rsidR="00AA6A46" w:rsidRPr="00102634">
        <w:t>N</w:t>
      </w:r>
      <w:r w:rsidR="00D10451" w:rsidRPr="00102634">
        <w:t>o statistically significant OS benefit was observed from CAPI+FULV compared to placebo + FULV in the ITT (HR = 0.74, 95% CI 0.56, 0.98) or AKT pathway altered population (HR = 0.69, 95% CI 0.46, 1.05)</w:t>
      </w:r>
      <w:r w:rsidR="00065D7C" w:rsidRPr="00102634">
        <w:t xml:space="preserve"> based on the bespoke 0.00001 alpha applied at DCO1</w:t>
      </w:r>
      <w:r w:rsidR="00D10451" w:rsidRPr="00102634">
        <w:t xml:space="preserve">. </w:t>
      </w:r>
      <w:r w:rsidR="005502A3" w:rsidRPr="00102634">
        <w:t xml:space="preserve">Similar OS </w:t>
      </w:r>
      <w:r w:rsidR="00065D7C" w:rsidRPr="00102634">
        <w:t>HRs</w:t>
      </w:r>
      <w:r w:rsidR="005502A3" w:rsidRPr="00102634">
        <w:t xml:space="preserve"> were </w:t>
      </w:r>
      <w:r w:rsidR="00D10451" w:rsidRPr="00102634">
        <w:t>observed for the AKT pathway altered</w:t>
      </w:r>
      <w:r w:rsidR="005502A3" w:rsidRPr="00102634">
        <w:t xml:space="preserve"> and </w:t>
      </w:r>
      <w:r w:rsidR="001D42C7" w:rsidRPr="00102634">
        <w:t>non AKT</w:t>
      </w:r>
      <w:r w:rsidR="005502A3" w:rsidRPr="00102634">
        <w:t xml:space="preserve"> pathway altered (including the unknown patients) </w:t>
      </w:r>
      <w:r w:rsidR="00D10451" w:rsidRPr="00102634">
        <w:t>subgroup</w:t>
      </w:r>
      <w:r w:rsidR="005502A3" w:rsidRPr="00102634">
        <w:t xml:space="preserve">s, but the 95% CI included the null. </w:t>
      </w:r>
    </w:p>
    <w:p w14:paraId="0FA8478B" w14:textId="558A2C2A" w:rsidR="004E206B" w:rsidRPr="00102634" w:rsidRDefault="0074313C" w:rsidP="00101A71">
      <w:pPr>
        <w:pStyle w:val="ListParagraph"/>
      </w:pPr>
      <w:r w:rsidRPr="00102634">
        <w:t>In FAKTION, the ITT population showed a</w:t>
      </w:r>
      <w:r w:rsidR="00BC17BD">
        <w:t>n</w:t>
      </w:r>
      <w:r w:rsidRPr="00102634">
        <w:t xml:space="preserve"> OS HR </w:t>
      </w:r>
      <w:r w:rsidR="0067025A">
        <w:t xml:space="preserve">of </w:t>
      </w:r>
      <w:r w:rsidRPr="00102634">
        <w:t xml:space="preserve">0.66 </w:t>
      </w:r>
      <w:r w:rsidR="0067025A">
        <w:t>(</w:t>
      </w:r>
      <w:r w:rsidRPr="00102634">
        <w:t xml:space="preserve">95% CI 0.45, 0.97, p=0.035) </w:t>
      </w:r>
      <w:r w:rsidR="00D2509C">
        <w:t>for</w:t>
      </w:r>
      <w:r w:rsidRPr="00102634">
        <w:t xml:space="preserve"> CAPI+FULV compared to placebo + FULV. </w:t>
      </w:r>
      <w:r w:rsidRPr="00810BCE">
        <w:t>OS was a secondary endpoint and no adjustments for multiplicity were performed in FAKTION</w:t>
      </w:r>
      <w:r w:rsidR="00836AB3" w:rsidRPr="00810BCE">
        <w:t xml:space="preserve"> therefore this result should be interpreted with caution</w:t>
      </w:r>
      <w:r w:rsidRPr="00810BCE">
        <w:t>.</w:t>
      </w:r>
      <w:r w:rsidRPr="00102634">
        <w:rPr>
          <w:i/>
          <w:iCs/>
        </w:rPr>
        <w:t xml:space="preserve"> </w:t>
      </w:r>
      <w:r w:rsidRPr="00102634">
        <w:t>All three AKT pathway altered subgroups</w:t>
      </w:r>
      <w:r w:rsidR="0084221F" w:rsidRPr="00102634">
        <w:t xml:space="preserve"> showed an OS </w:t>
      </w:r>
      <w:r w:rsidR="00836AB3" w:rsidRPr="00102634">
        <w:t xml:space="preserve">HR </w:t>
      </w:r>
      <w:r w:rsidR="0084221F" w:rsidRPr="00102634">
        <w:t xml:space="preserve">benefit </w:t>
      </w:r>
      <w:r w:rsidR="00836AB3" w:rsidRPr="00102634">
        <w:t xml:space="preserve">with a 95% CI </w:t>
      </w:r>
      <w:r w:rsidR="0084221F" w:rsidRPr="00102634">
        <w:t>that excluded the null</w:t>
      </w:r>
      <w:r w:rsidRPr="00102634">
        <w:t xml:space="preserve"> (‘Original’ </w:t>
      </w:r>
      <w:r w:rsidR="00EB399D" w:rsidRPr="00102634">
        <w:t>[</w:t>
      </w:r>
      <w:r w:rsidRPr="00102634">
        <w:t xml:space="preserve">OS HR = 0.50, 95% CI 0.27, 0.92]; ‘Expanded’ </w:t>
      </w:r>
      <w:r w:rsidR="00EB399D" w:rsidRPr="00102634">
        <w:t>[OS HR = 0.46 95% CI, 0.27, 0.79]</w:t>
      </w:r>
      <w:r w:rsidRPr="00102634">
        <w:t>; and ‘NGS-identified’</w:t>
      </w:r>
      <w:r w:rsidR="00EB399D" w:rsidRPr="00102634">
        <w:t xml:space="preserve"> [0.44 95% CI 0.24, 0.81]</w:t>
      </w:r>
      <w:r w:rsidRPr="00102634">
        <w:t xml:space="preserve">); whereas all </w:t>
      </w:r>
      <w:r w:rsidR="001D42C7" w:rsidRPr="00102634">
        <w:t>non AKT</w:t>
      </w:r>
      <w:r w:rsidRPr="00102634">
        <w:t xml:space="preserve"> pathway altered subgroups reported a </w:t>
      </w:r>
      <w:r w:rsidR="00836AB3" w:rsidRPr="00102634">
        <w:t xml:space="preserve">95% CI around the </w:t>
      </w:r>
      <w:r w:rsidRPr="00102634">
        <w:t xml:space="preserve">OS HR that included the null. </w:t>
      </w:r>
    </w:p>
    <w:p w14:paraId="38BCD5A6" w14:textId="0AB3C19F" w:rsidR="00EC0E51" w:rsidRPr="00030D1B" w:rsidRDefault="007A35D8" w:rsidP="00101A71">
      <w:pPr>
        <w:pStyle w:val="ListParagraph"/>
      </w:pPr>
      <w:r>
        <w:t xml:space="preserve">As noted in paragraph </w:t>
      </w:r>
      <w:r>
        <w:fldChar w:fldCharType="begin" w:fldLock="1"/>
      </w:r>
      <w:r>
        <w:instrText xml:space="preserve"> REF _Ref179800311 \r \h </w:instrText>
      </w:r>
      <w:r>
        <w:fldChar w:fldCharType="separate"/>
      </w:r>
      <w:r w:rsidR="00861A7F">
        <w:t>5.8</w:t>
      </w:r>
      <w:r>
        <w:fldChar w:fldCharType="end"/>
      </w:r>
      <w:r>
        <w:t>, p</w:t>
      </w:r>
      <w:r w:rsidR="00020643" w:rsidRPr="00030D1B">
        <w:t xml:space="preserve">atients who progressed in CAPItello-291 may have more treatment options available going forward. This may lead to </w:t>
      </w:r>
      <w:r w:rsidR="00F61A07" w:rsidRPr="00030D1B">
        <w:t xml:space="preserve">a reduced </w:t>
      </w:r>
      <w:r w:rsidR="00020643" w:rsidRPr="00030D1B">
        <w:t xml:space="preserve">OS </w:t>
      </w:r>
      <w:r w:rsidR="00F61A07" w:rsidRPr="00030D1B">
        <w:t xml:space="preserve">benefit </w:t>
      </w:r>
      <w:r w:rsidR="00020643" w:rsidRPr="00030D1B">
        <w:t>at later data cuts if patients were to be treated with these new therapies, or the applicability of the longer-term OS results may be reduced if patients do not receive these therapies.</w:t>
      </w:r>
      <w:r w:rsidR="00E14B1B">
        <w:t xml:space="preserve"> </w:t>
      </w:r>
      <w:r w:rsidR="00E14B1B" w:rsidRPr="00251D06">
        <w:t xml:space="preserve">The PSCR acknowledged </w:t>
      </w:r>
      <w:r w:rsidR="00E14B1B" w:rsidRPr="00251D06">
        <w:rPr>
          <w:rFonts w:eastAsia="Calibri"/>
          <w:noProof/>
        </w:rPr>
        <w:t xml:space="preserve">that </w:t>
      </w:r>
      <w:r w:rsidR="000824E4" w:rsidRPr="00251D06">
        <w:rPr>
          <w:rFonts w:eastAsia="Calibri"/>
          <w:noProof/>
        </w:rPr>
        <w:t>“</w:t>
      </w:r>
      <w:r w:rsidR="00E14B1B" w:rsidRPr="00251D06">
        <w:rPr>
          <w:rFonts w:eastAsia="Calibri"/>
          <w:noProof/>
        </w:rPr>
        <w:t xml:space="preserve">this dynamic treatment environment makes it challenging for clinical trials to keep pace with the </w:t>
      </w:r>
      <w:r w:rsidR="00E14B1B" w:rsidRPr="00251D06">
        <w:rPr>
          <w:rFonts w:eastAsia="Calibri"/>
          <w:noProof/>
        </w:rPr>
        <w:lastRenderedPageBreak/>
        <w:t>latest advancements and isolate the long-term treatment benefit and effect of capivasertib on OS</w:t>
      </w:r>
      <w:r w:rsidR="000824E4" w:rsidRPr="00251D06">
        <w:rPr>
          <w:rFonts w:eastAsia="Calibri"/>
          <w:noProof/>
        </w:rPr>
        <w:t>”</w:t>
      </w:r>
      <w:r w:rsidR="00E14B1B" w:rsidRPr="00251D06">
        <w:rPr>
          <w:rFonts w:eastAsia="Calibri"/>
          <w:noProof/>
        </w:rPr>
        <w:t>.</w:t>
      </w:r>
      <w:bookmarkEnd w:id="37"/>
      <w:bookmarkEnd w:id="38"/>
      <w:r w:rsidR="00FF2D27">
        <w:rPr>
          <w:rFonts w:eastAsia="Calibri"/>
          <w:noProof/>
        </w:rPr>
        <w:t xml:space="preserve"> </w:t>
      </w:r>
      <w:r w:rsidR="00FF2D27">
        <w:rPr>
          <w:bCs/>
        </w:rPr>
        <w:t>The pre-PBAC response noted that the sponsor has received</w:t>
      </w:r>
      <w:r w:rsidR="00FF2D27" w:rsidRPr="00FF2D27">
        <w:rPr>
          <w:bCs/>
        </w:rPr>
        <w:t xml:space="preserve"> updated OS data from the interim analysis from CAPItello-291 (DCO2) which may be pertinent to the economic decision-making process</w:t>
      </w:r>
      <w:r w:rsidR="00FF2D27">
        <w:rPr>
          <w:bCs/>
        </w:rPr>
        <w:t xml:space="preserve"> and </w:t>
      </w:r>
      <w:r w:rsidR="00FF2D27" w:rsidRPr="00FF2D27">
        <w:t>may</w:t>
      </w:r>
      <w:r w:rsidR="00FF2D27" w:rsidRPr="00FF2D27">
        <w:rPr>
          <w:bCs/>
        </w:rPr>
        <w:t xml:space="preserve"> provide further insights into the magnitude of the long-term OS benefits for CAPI+FULV. </w:t>
      </w:r>
      <w:r w:rsidR="00FF2D27">
        <w:rPr>
          <w:bCs/>
        </w:rPr>
        <w:t>The sponsor stated that t</w:t>
      </w:r>
      <w:r w:rsidR="00FF2D27" w:rsidRPr="00FF2D27">
        <w:t>he</w:t>
      </w:r>
      <w:r w:rsidR="00FF2D27" w:rsidRPr="00FF2D27">
        <w:rPr>
          <w:bCs/>
        </w:rPr>
        <w:t xml:space="preserve"> updated OS data from DCO2 does not impact the PFS gain observed </w:t>
      </w:r>
      <w:r w:rsidR="00FF2D27">
        <w:rPr>
          <w:bCs/>
        </w:rPr>
        <w:t xml:space="preserve">at </w:t>
      </w:r>
      <w:r w:rsidR="00FF2D27" w:rsidRPr="00FF2D27">
        <w:rPr>
          <w:lang w:val="en-US"/>
        </w:rPr>
        <w:t xml:space="preserve">DCO1 </w:t>
      </w:r>
      <w:r w:rsidR="00FF2D27">
        <w:rPr>
          <w:lang w:val="en-US"/>
        </w:rPr>
        <w:t>(</w:t>
      </w:r>
      <w:r w:rsidR="00FF2D27" w:rsidRPr="00FF2D27">
        <w:rPr>
          <w:lang w:val="en-US"/>
        </w:rPr>
        <w:t>as maturity for PFS was reached</w:t>
      </w:r>
      <w:r w:rsidR="00FF2D27">
        <w:rPr>
          <w:lang w:val="en-US"/>
        </w:rPr>
        <w:t>)</w:t>
      </w:r>
      <w:r w:rsidR="00FF2D27" w:rsidRPr="00FF2D27">
        <w:rPr>
          <w:lang w:val="en-US"/>
        </w:rPr>
        <w:t xml:space="preserve">. </w:t>
      </w:r>
      <w:r w:rsidR="00FF2D27">
        <w:rPr>
          <w:lang w:val="en-US"/>
        </w:rPr>
        <w:t xml:space="preserve">The PBAC noted that the updated OS data were not provided with the pre-PBAC </w:t>
      </w:r>
      <w:r w:rsidR="00096BB1">
        <w:rPr>
          <w:lang w:val="en-US"/>
        </w:rPr>
        <w:t xml:space="preserve">response </w:t>
      </w:r>
      <w:r w:rsidR="00FF2D27">
        <w:rPr>
          <w:lang w:val="en-US"/>
        </w:rPr>
        <w:t xml:space="preserve">and were not available at the time of </w:t>
      </w:r>
      <w:r w:rsidR="00F37186">
        <w:rPr>
          <w:lang w:val="en-US"/>
        </w:rPr>
        <w:t xml:space="preserve">its </w:t>
      </w:r>
      <w:r w:rsidR="00FF2D27">
        <w:rPr>
          <w:lang w:val="en-US"/>
        </w:rPr>
        <w:t>consideration.</w:t>
      </w:r>
    </w:p>
    <w:p w14:paraId="48CCF554" w14:textId="2A727107" w:rsidR="00051F7C" w:rsidRPr="00102634" w:rsidRDefault="00333711" w:rsidP="00101A71">
      <w:pPr>
        <w:pStyle w:val="ListParagraph"/>
      </w:pPr>
      <w:r w:rsidRPr="00102634">
        <w:t xml:space="preserve">Progression free survival 2 (PFS2; defined as time to second progression or death in absence of second progression) in the ITT cohort from CAPItello-291 favoured CAPI+FULV arm over the placebo + FULV arm (HR = 0.7, 95% CI 0.57, 0.86); as well as in the AKT pathway altered subgroup (HR = 0.52, 95% CI 0.38, 0.71). </w:t>
      </w:r>
      <w:r w:rsidRPr="00030D1B">
        <w:t>The PFS2 results were consistent with the PFS results but were not included in the adjustment for multiple comparisons and interpretation of statistical significance was limited.</w:t>
      </w:r>
    </w:p>
    <w:p w14:paraId="6FC48BBA" w14:textId="7F18A8EC" w:rsidR="006E4A82" w:rsidRPr="00102634" w:rsidRDefault="00D115A1" w:rsidP="00101A71">
      <w:pPr>
        <w:pStyle w:val="ListParagraph"/>
      </w:pPr>
      <w:r w:rsidRPr="00102634">
        <w:t xml:space="preserve">The submission also presented duration of response and patient reported health related quality of life </w:t>
      </w:r>
      <w:r w:rsidR="006E4A82" w:rsidRPr="00102634">
        <w:t xml:space="preserve">(HRQoL) </w:t>
      </w:r>
      <w:r w:rsidRPr="00102634">
        <w:t>outcomes</w:t>
      </w:r>
      <w:r w:rsidR="00486B0E" w:rsidRPr="00102634">
        <w:t xml:space="preserve"> from CAPItello-291</w:t>
      </w:r>
      <w:r w:rsidRPr="00102634">
        <w:t>.</w:t>
      </w:r>
      <w:r w:rsidR="00486B0E" w:rsidRPr="00102634">
        <w:t xml:space="preserve"> </w:t>
      </w:r>
      <w:r w:rsidR="006F79DB" w:rsidRPr="00102634">
        <w:t>Median d</w:t>
      </w:r>
      <w:r w:rsidR="00486B0E" w:rsidRPr="00102634">
        <w:t xml:space="preserve">uration of response </w:t>
      </w:r>
      <w:r w:rsidR="006F79DB" w:rsidRPr="00102634">
        <w:t xml:space="preserve">was similar between treatment arms (9.8 months in CAPI+FULV and </w:t>
      </w:r>
      <w:r w:rsidR="004B43EC" w:rsidRPr="00102634">
        <w:t>8.4</w:t>
      </w:r>
      <w:r w:rsidR="002833DE">
        <w:t> </w:t>
      </w:r>
      <w:r w:rsidR="004B43EC" w:rsidRPr="00102634">
        <w:t>months in placebo + FULV in the ITT population; 9.4 months in CAPI+FULV and 8.6</w:t>
      </w:r>
      <w:r w:rsidR="002833DE">
        <w:t> </w:t>
      </w:r>
      <w:r w:rsidR="004B43EC" w:rsidRPr="00102634">
        <w:t>months in placebo + FULV in the AKT pathway altered population) though the number of responders was higher in CAPI+FULV</w:t>
      </w:r>
      <w:r w:rsidR="00B01437" w:rsidRPr="00102634">
        <w:t xml:space="preserve"> (71/355, 20% in CAPI+FULV and 39/353, 11.1% in placebo + FULV in the ITT population; 38/155, 22.6% in CAPI+FULV and 12/134, 8.9% in placebo + FULV in the AKT pathway altered population)</w:t>
      </w:r>
      <w:r w:rsidR="004B43EC" w:rsidRPr="00102634">
        <w:t>.</w:t>
      </w:r>
    </w:p>
    <w:p w14:paraId="243B0BFA" w14:textId="5F837B62" w:rsidR="00D115A1" w:rsidRDefault="006E4A82" w:rsidP="00101A71">
      <w:pPr>
        <w:pStyle w:val="ListParagraph"/>
      </w:pPr>
      <w:r w:rsidRPr="00102634">
        <w:t xml:space="preserve">HRQoL was reported using the European Organisation for Research and Treatment of Cancer Quality of Life Questionnaire Core 30 items (EORTC QLQ- C30), the European Organisation for Research and Treatment of Cancer Quality of Life Questionnaire breast cancer specific module (EORTC QLQ-BR23) and the </w:t>
      </w:r>
      <w:r w:rsidR="00377FF9" w:rsidRPr="00102634">
        <w:t>Euro-QoL 5</w:t>
      </w:r>
      <w:r w:rsidR="00CF2410">
        <w:t>-</w:t>
      </w:r>
      <w:r w:rsidR="00377FF9" w:rsidRPr="00102634">
        <w:t xml:space="preserve">dimension </w:t>
      </w:r>
      <w:r w:rsidR="00CF2410">
        <w:t xml:space="preserve">5-level </w:t>
      </w:r>
      <w:r w:rsidR="00377FF9" w:rsidRPr="00102634">
        <w:t>(</w:t>
      </w:r>
      <w:r w:rsidR="00005FED" w:rsidRPr="00102634">
        <w:t>EQ-5D-5L</w:t>
      </w:r>
      <w:r w:rsidR="00377FF9" w:rsidRPr="00102634">
        <w:t>)</w:t>
      </w:r>
      <w:r w:rsidR="00D334E0" w:rsidRPr="00102634">
        <w:t xml:space="preserve"> instrument. </w:t>
      </w:r>
      <w:r w:rsidR="005E1395" w:rsidRPr="00102634">
        <w:t xml:space="preserve">For EORTC QLQ-C30, there were no clinically meaningful changes (i.e. mean changes were not ≥10 points) in global health status/QoL or any of the functional domains except for the role function domain at Cycle 15 for CAPI+FULV and Cycle 19 for placebo + FULV. </w:t>
      </w:r>
      <w:r w:rsidR="0017073E" w:rsidRPr="00102634">
        <w:t xml:space="preserve">In the EORTC QLQ-BR23, the risk of clinically meaningful deterioration was comparable between arms for all scales, though the trend was numerically in favour of the CAPI+FULV arm, with all HR&lt;1. EQ-5D-5L results </w:t>
      </w:r>
      <w:r w:rsidR="009B00A3" w:rsidRPr="00102634">
        <w:t xml:space="preserve">by progression status </w:t>
      </w:r>
      <w:r w:rsidR="0017073E" w:rsidRPr="00102634">
        <w:t xml:space="preserve">were used </w:t>
      </w:r>
      <w:r w:rsidR="009B00A3" w:rsidRPr="00102634">
        <w:t xml:space="preserve">in the economic model and are discussed in in paragraph </w:t>
      </w:r>
      <w:r w:rsidR="009B00A3" w:rsidRPr="00102634">
        <w:rPr>
          <w:color w:val="2B579A"/>
          <w:shd w:val="clear" w:color="auto" w:fill="E6E6E6"/>
        </w:rPr>
        <w:fldChar w:fldCharType="begin" w:fldLock="1"/>
      </w:r>
      <w:r w:rsidR="009B00A3" w:rsidRPr="00102634">
        <w:instrText xml:space="preserve"> REF _Ref175012270 \r \h </w:instrText>
      </w:r>
      <w:r w:rsidR="009B00A3" w:rsidRPr="00102634">
        <w:rPr>
          <w:color w:val="2B579A"/>
          <w:shd w:val="clear" w:color="auto" w:fill="E6E6E6"/>
        </w:rPr>
      </w:r>
      <w:r w:rsidR="009B00A3" w:rsidRPr="00102634">
        <w:rPr>
          <w:color w:val="2B579A"/>
          <w:shd w:val="clear" w:color="auto" w:fill="E6E6E6"/>
        </w:rPr>
        <w:fldChar w:fldCharType="separate"/>
      </w:r>
      <w:r w:rsidR="00861A7F">
        <w:t>6.75</w:t>
      </w:r>
      <w:r w:rsidR="009B00A3" w:rsidRPr="00102634">
        <w:rPr>
          <w:color w:val="2B579A"/>
          <w:shd w:val="clear" w:color="auto" w:fill="E6E6E6"/>
        </w:rPr>
        <w:fldChar w:fldCharType="end"/>
      </w:r>
      <w:r w:rsidR="009B00A3" w:rsidRPr="00102634">
        <w:t xml:space="preserve">. </w:t>
      </w:r>
    </w:p>
    <w:p w14:paraId="372EC908" w14:textId="77777777" w:rsidR="00C634B3" w:rsidRPr="007F0113" w:rsidRDefault="00C634B3" w:rsidP="00144546">
      <w:pPr>
        <w:pStyle w:val="Heading3"/>
        <w:rPr>
          <w:sz w:val="24"/>
          <w:szCs w:val="24"/>
        </w:rPr>
      </w:pPr>
      <w:r w:rsidRPr="007F0113">
        <w:rPr>
          <w:sz w:val="24"/>
          <w:szCs w:val="24"/>
        </w:rPr>
        <w:t>Tests for interaction – predictive value of AKT pathway testing</w:t>
      </w:r>
    </w:p>
    <w:p w14:paraId="18E305FC" w14:textId="097B4033" w:rsidR="00C634B3" w:rsidRPr="00030D1B" w:rsidRDefault="00C634B3" w:rsidP="00101A71">
      <w:pPr>
        <w:pStyle w:val="ListParagraph"/>
      </w:pPr>
      <w:bookmarkStart w:id="51" w:name="_Ref180134029"/>
      <w:r w:rsidRPr="00030D1B">
        <w:t>PFS results from CAPItello-291 suggested that AKT pathway altered patients had a greater PFS improvement compared to known non AKT pathway altered patients after treatment with CAPI+FULV (median PFS 7.3 vs 5.3 months). This supported a predictive effect from being AKT pathway altered after treatment with CAPI+FULV.</w:t>
      </w:r>
      <w:r>
        <w:t xml:space="preserve"> </w:t>
      </w:r>
      <w:r w:rsidRPr="00030D1B">
        <w:t xml:space="preserve">However, the actual complement to the AKT pathway altered subgroup in clinical </w:t>
      </w:r>
      <w:r w:rsidRPr="00030D1B">
        <w:lastRenderedPageBreak/>
        <w:t xml:space="preserve">practice </w:t>
      </w:r>
      <w:r>
        <w:t>is</w:t>
      </w:r>
      <w:r w:rsidRPr="00030D1B">
        <w:t xml:space="preserve"> </w:t>
      </w:r>
      <w:r>
        <w:t xml:space="preserve">the subgroup of </w:t>
      </w:r>
      <w:r w:rsidRPr="00030D1B">
        <w:t>patients without a positive AKT pathway alteration result</w:t>
      </w:r>
      <w:r>
        <w:t xml:space="preserve"> (</w:t>
      </w:r>
      <w:r w:rsidRPr="00030D1B">
        <w:t>includ</w:t>
      </w:r>
      <w:r>
        <w:t>ing</w:t>
      </w:r>
      <w:r w:rsidRPr="00030D1B">
        <w:t xml:space="preserve"> patients from both known non AKT pathway altered and the unknown AKT pathway status subgroups</w:t>
      </w:r>
      <w:r>
        <w:t>)</w:t>
      </w:r>
      <w:r w:rsidRPr="00030D1B">
        <w:t xml:space="preserve">. </w:t>
      </w:r>
      <w:r>
        <w:t>T</w:t>
      </w:r>
      <w:r w:rsidRPr="00030D1B">
        <w:t>he actual complement to the requested population of AKT pathway altered reported a PFS HR that also favoured CAPI + FULV (PFS HR = 0.70, 95% CI 0.56, 0.88)</w:t>
      </w:r>
      <w:r w:rsidRPr="00251D06">
        <w:t>.</w:t>
      </w:r>
      <w:bookmarkEnd w:id="51"/>
    </w:p>
    <w:p w14:paraId="5869525D" w14:textId="77777777" w:rsidR="00C634B3" w:rsidRPr="00030D1B" w:rsidRDefault="00C634B3" w:rsidP="00101A71">
      <w:pPr>
        <w:pStyle w:val="ListParagraph"/>
      </w:pPr>
      <w:r>
        <w:t>In CAPItello-291 t</w:t>
      </w:r>
      <w:r w:rsidRPr="00030D1B">
        <w:t>ests for interaction suggested a significant treatment effect modifier (p=0.0158) in the AKT pathway altered and known non AKT pathway altered subgroups (excluding unknown AKT status); but not in the AKT pathway altered subgroup and non-pathway altered (including unknown AKT status) (p=0.0602). However</w:t>
      </w:r>
      <w:r w:rsidRPr="00251D06">
        <w:t>, the commentary considered</w:t>
      </w:r>
      <w:r>
        <w:t xml:space="preserve"> </w:t>
      </w:r>
      <w:r w:rsidRPr="00030D1B">
        <w:t xml:space="preserve">this lack of treatment effect modification may have arisen from the imperfection of the testing procedures of the clinical utility standard (FoundationOneCDx) resulting in a considerable number of unknown results (15% of CAPItello-291) rather than the lack of predictive value of the biomarker. </w:t>
      </w:r>
    </w:p>
    <w:p w14:paraId="5B898E01" w14:textId="77777777" w:rsidR="00C634B3" w:rsidRPr="00030D1B" w:rsidRDefault="00C634B3" w:rsidP="00101A71">
      <w:pPr>
        <w:pStyle w:val="ListParagraph"/>
      </w:pPr>
      <w:r w:rsidRPr="00030D1B">
        <w:t xml:space="preserve">The results from FAKTION may </w:t>
      </w:r>
      <w:r>
        <w:t xml:space="preserve">also </w:t>
      </w:r>
      <w:r w:rsidRPr="00030D1B">
        <w:t xml:space="preserve">suggest that patients who are AKT pathway altered as identified by NGS may have improved PFS benefit from CAPI+FULV compared to placebo + FULV; and there may be no additional benefit from CAPI+FULV in NGS identified non AKT pathway altered patients. Test for interaction in FAKTION suggested a significant treatment effect modifier in the ‘NGS-identified’ AKT pathway altered subgroup. However, results should be interpreted with caution as the sample sizes informing these subgroups were small; </w:t>
      </w:r>
      <w:r>
        <w:t>and</w:t>
      </w:r>
      <w:r w:rsidRPr="00030D1B">
        <w:t xml:space="preserve"> subgroups were included as exploratory post hoc analyses. </w:t>
      </w:r>
    </w:p>
    <w:p w14:paraId="47199C7F" w14:textId="6911F7BA" w:rsidR="00C634B3" w:rsidRPr="00251D06" w:rsidRDefault="00C634B3" w:rsidP="00101A71">
      <w:pPr>
        <w:pStyle w:val="ListParagraph"/>
      </w:pPr>
      <w:bookmarkStart w:id="52" w:name="_Ref180134033"/>
      <w:r w:rsidRPr="00030D1B">
        <w:t xml:space="preserve">Overall, </w:t>
      </w:r>
      <w:r w:rsidRPr="00251D06">
        <w:t>based on PFS results from CAPItello-291</w:t>
      </w:r>
      <w:r>
        <w:t xml:space="preserve">, </w:t>
      </w:r>
      <w:r w:rsidR="00134CEC">
        <w:t xml:space="preserve">the commentary concluded that </w:t>
      </w:r>
      <w:r w:rsidRPr="00030D1B">
        <w:t xml:space="preserve">it was likely that CAPI+FULV was more effective than placebo + FULV in AKT pathway altered patients. However, based on available evidence, the efficacy (or lack thereof) in patients without a positive AKT pathway alteration was less clear. </w:t>
      </w:r>
      <w:r w:rsidRPr="00251D06">
        <w:t>The ESCs noted that the evidence from CAPItello-291 suggested a trend for improved PFS for patients with known non AKT pathway status, however the ESCs considered this may reflect the limitations of testing on archival tissue potentially collected prior to progression on endocrine therapy</w:t>
      </w:r>
      <w:r w:rsidR="00134CEC">
        <w:t xml:space="preserve"> (see also paragraph </w:t>
      </w:r>
      <w:r w:rsidR="00134CEC">
        <w:fldChar w:fldCharType="begin" w:fldLock="1"/>
      </w:r>
      <w:r w:rsidR="00134CEC">
        <w:instrText xml:space="preserve"> REF _Ref184129411 \r \h </w:instrText>
      </w:r>
      <w:r w:rsidR="00134CEC">
        <w:fldChar w:fldCharType="separate"/>
      </w:r>
      <w:r w:rsidR="00861A7F">
        <w:t>6.48</w:t>
      </w:r>
      <w:r w:rsidR="00134CEC">
        <w:fldChar w:fldCharType="end"/>
      </w:r>
      <w:r w:rsidR="00134CEC">
        <w:t>, claim of codependence)</w:t>
      </w:r>
      <w:r w:rsidRPr="00251D06">
        <w:t xml:space="preserve">. </w:t>
      </w:r>
      <w:bookmarkEnd w:id="52"/>
    </w:p>
    <w:p w14:paraId="2567AF27" w14:textId="745ED05E" w:rsidR="007D5CA8" w:rsidRPr="00EA7743" w:rsidRDefault="00623454" w:rsidP="00E15E7E">
      <w:pPr>
        <w:pStyle w:val="PBACESHeading2"/>
      </w:pPr>
      <w:bookmarkStart w:id="53" w:name="_Toc177560729"/>
      <w:r w:rsidRPr="00EA7743">
        <w:t>Comparative harms</w:t>
      </w:r>
      <w:bookmarkEnd w:id="53"/>
    </w:p>
    <w:p w14:paraId="58006AB6" w14:textId="648F7E65" w:rsidR="00051F7C" w:rsidRPr="00102634" w:rsidRDefault="00051F7C" w:rsidP="00101A71">
      <w:pPr>
        <w:pStyle w:val="ListParagraph"/>
      </w:pPr>
      <w:r w:rsidRPr="00102634">
        <w:t xml:space="preserve">A summary of key AEs in CAPItello-291 is presented in </w:t>
      </w:r>
      <w:r w:rsidR="00505B8B" w:rsidRPr="00102634">
        <w:rPr>
          <w:color w:val="2B579A"/>
          <w:shd w:val="clear" w:color="auto" w:fill="E6E6E6"/>
        </w:rPr>
        <w:fldChar w:fldCharType="begin" w:fldLock="1"/>
      </w:r>
      <w:r w:rsidR="00505B8B" w:rsidRPr="00102634">
        <w:instrText xml:space="preserve"> REF _Ref174925332 \h </w:instrText>
      </w:r>
      <w:r w:rsidR="00505B8B" w:rsidRPr="00102634">
        <w:rPr>
          <w:color w:val="2B579A"/>
          <w:shd w:val="clear" w:color="auto" w:fill="E6E6E6"/>
        </w:rPr>
      </w:r>
      <w:r w:rsidR="00505B8B" w:rsidRPr="00102634">
        <w:rPr>
          <w:color w:val="2B579A"/>
          <w:shd w:val="clear" w:color="auto" w:fill="E6E6E6"/>
        </w:rPr>
        <w:fldChar w:fldCharType="separate"/>
      </w:r>
      <w:r w:rsidR="00861A7F" w:rsidRPr="00102634">
        <w:t xml:space="preserve">Table </w:t>
      </w:r>
      <w:r w:rsidR="00861A7F">
        <w:rPr>
          <w:noProof/>
        </w:rPr>
        <w:t>11</w:t>
      </w:r>
      <w:r w:rsidR="00505B8B" w:rsidRPr="00102634">
        <w:rPr>
          <w:color w:val="2B579A"/>
          <w:shd w:val="clear" w:color="auto" w:fill="E6E6E6"/>
        </w:rPr>
        <w:fldChar w:fldCharType="end"/>
      </w:r>
      <w:r w:rsidR="00505B8B" w:rsidRPr="00102634">
        <w:t>.</w:t>
      </w:r>
    </w:p>
    <w:p w14:paraId="60245516" w14:textId="6B54F0E1" w:rsidR="00051F7C" w:rsidRPr="00102634" w:rsidRDefault="00505B8B" w:rsidP="00311C70">
      <w:pPr>
        <w:pStyle w:val="Caption"/>
      </w:pPr>
      <w:bookmarkStart w:id="54" w:name="_Ref174925332"/>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11</w:t>
      </w:r>
      <w:r w:rsidR="00861A7F">
        <w:rPr>
          <w:noProof/>
        </w:rPr>
        <w:fldChar w:fldCharType="end"/>
      </w:r>
      <w:bookmarkEnd w:id="54"/>
      <w:r w:rsidR="00051F7C" w:rsidRPr="00102634">
        <w:t xml:space="preserve">: </w:t>
      </w:r>
      <w:r w:rsidR="00051F7C" w:rsidRPr="00102634">
        <w:rPr>
          <w:rStyle w:val="CommentReference"/>
          <w:b/>
        </w:rPr>
        <w:t xml:space="preserve">Summary of key adverse events in the </w:t>
      </w:r>
      <w:r w:rsidR="00AC65F5" w:rsidRPr="00102634">
        <w:rPr>
          <w:rStyle w:val="CommentReference"/>
          <w:b/>
        </w:rPr>
        <w:t xml:space="preserve">CAPItello-291 </w:t>
      </w:r>
    </w:p>
    <w:tbl>
      <w:tblPr>
        <w:tblStyle w:val="HTATableshaded"/>
        <w:tblW w:w="5000" w:type="pct"/>
        <w:tblLayout w:type="fixed"/>
        <w:tblLook w:val="04A0" w:firstRow="1" w:lastRow="0" w:firstColumn="1" w:lastColumn="0" w:noHBand="0" w:noVBand="1"/>
      </w:tblPr>
      <w:tblGrid>
        <w:gridCol w:w="2830"/>
        <w:gridCol w:w="1546"/>
        <w:gridCol w:w="1547"/>
        <w:gridCol w:w="1546"/>
        <w:gridCol w:w="1547"/>
      </w:tblGrid>
      <w:tr w:rsidR="00051F7C" w:rsidRPr="00AB7036" w14:paraId="06DE30BD" w14:textId="77777777" w:rsidTr="00403F46">
        <w:trPr>
          <w:cnfStyle w:val="100000000000" w:firstRow="1" w:lastRow="0" w:firstColumn="0" w:lastColumn="0" w:oddVBand="0" w:evenVBand="0" w:oddHBand="0" w:evenHBand="0" w:firstRowFirstColumn="0" w:firstRowLastColumn="0" w:lastRowFirstColumn="0" w:lastRowLastColumn="0"/>
          <w:trHeight w:val="20"/>
        </w:trPr>
        <w:tc>
          <w:tcPr>
            <w:tcW w:w="2830" w:type="dxa"/>
            <w:noWrap/>
            <w:vAlign w:val="center"/>
            <w:hideMark/>
          </w:tcPr>
          <w:p w14:paraId="09C9BB6A" w14:textId="77777777" w:rsidR="00051F7C" w:rsidRPr="00AB7036" w:rsidRDefault="00051F7C" w:rsidP="00AB7036">
            <w:pPr>
              <w:pStyle w:val="TableText"/>
              <w:keepNext/>
              <w:keepLines/>
              <w:rPr>
                <w:b/>
                <w:bCs/>
                <w:szCs w:val="20"/>
                <w:vertAlign w:val="superscript"/>
              </w:rPr>
            </w:pPr>
            <w:r w:rsidRPr="00AB7036">
              <w:rPr>
                <w:b/>
                <w:bCs/>
                <w:szCs w:val="20"/>
              </w:rPr>
              <w:t xml:space="preserve">AE category </w:t>
            </w:r>
          </w:p>
        </w:tc>
        <w:tc>
          <w:tcPr>
            <w:tcW w:w="1546" w:type="dxa"/>
            <w:noWrap/>
            <w:vAlign w:val="center"/>
            <w:hideMark/>
          </w:tcPr>
          <w:p w14:paraId="1B2790D3" w14:textId="77777777" w:rsidR="00051F7C" w:rsidRPr="00AB7036" w:rsidRDefault="00051F7C" w:rsidP="00AB7036">
            <w:pPr>
              <w:pStyle w:val="TableText"/>
              <w:keepNext/>
              <w:keepLines/>
              <w:jc w:val="center"/>
              <w:rPr>
                <w:b/>
                <w:bCs/>
                <w:szCs w:val="20"/>
              </w:rPr>
            </w:pPr>
            <w:r w:rsidRPr="00AB7036">
              <w:rPr>
                <w:rFonts w:eastAsiaTheme="minorHAnsi"/>
                <w:b/>
                <w:bCs/>
                <w:szCs w:val="20"/>
              </w:rPr>
              <w:t>CAPI+ FULV (N=355)</w:t>
            </w:r>
            <w:r w:rsidRPr="00AB7036">
              <w:rPr>
                <w:b/>
                <w:bCs/>
                <w:szCs w:val="20"/>
                <w:vertAlign w:val="superscript"/>
              </w:rPr>
              <w:t xml:space="preserve"> a</w:t>
            </w:r>
          </w:p>
        </w:tc>
        <w:tc>
          <w:tcPr>
            <w:tcW w:w="1547" w:type="dxa"/>
            <w:noWrap/>
            <w:vAlign w:val="center"/>
            <w:hideMark/>
          </w:tcPr>
          <w:p w14:paraId="57EBB4C9" w14:textId="19C91168" w:rsidR="00051F7C" w:rsidRPr="00AB7036" w:rsidRDefault="00CF2410" w:rsidP="00AB7036">
            <w:pPr>
              <w:pStyle w:val="TableText"/>
              <w:keepNext/>
              <w:keepLines/>
              <w:jc w:val="center"/>
              <w:rPr>
                <w:b/>
                <w:bCs/>
                <w:szCs w:val="20"/>
              </w:rPr>
            </w:pPr>
            <w:r w:rsidRPr="00AB7036">
              <w:rPr>
                <w:rFonts w:eastAsiaTheme="minorHAnsi"/>
                <w:b/>
                <w:bCs/>
                <w:szCs w:val="20"/>
              </w:rPr>
              <w:t xml:space="preserve">PBO </w:t>
            </w:r>
            <w:r w:rsidR="00051F7C" w:rsidRPr="00AB7036">
              <w:rPr>
                <w:rFonts w:eastAsiaTheme="minorHAnsi"/>
                <w:b/>
                <w:bCs/>
                <w:szCs w:val="20"/>
              </w:rPr>
              <w:t>+ FULV (N=350)</w:t>
            </w:r>
            <w:r w:rsidR="00051F7C" w:rsidRPr="00AB7036">
              <w:rPr>
                <w:b/>
                <w:bCs/>
                <w:szCs w:val="20"/>
                <w:vertAlign w:val="superscript"/>
              </w:rPr>
              <w:t xml:space="preserve"> a</w:t>
            </w:r>
          </w:p>
        </w:tc>
        <w:tc>
          <w:tcPr>
            <w:tcW w:w="1546" w:type="dxa"/>
            <w:noWrap/>
            <w:vAlign w:val="center"/>
            <w:hideMark/>
          </w:tcPr>
          <w:p w14:paraId="08835D76" w14:textId="77777777" w:rsidR="00051F7C" w:rsidRPr="00AB7036" w:rsidRDefault="00051F7C" w:rsidP="00AB7036">
            <w:pPr>
              <w:pStyle w:val="TableText"/>
              <w:keepNext/>
              <w:keepLines/>
              <w:jc w:val="center"/>
              <w:rPr>
                <w:b/>
                <w:bCs/>
                <w:szCs w:val="20"/>
              </w:rPr>
            </w:pPr>
            <w:r w:rsidRPr="00AB7036">
              <w:rPr>
                <w:b/>
                <w:bCs/>
                <w:szCs w:val="20"/>
              </w:rPr>
              <w:t>RD, % (95% CI)</w:t>
            </w:r>
          </w:p>
        </w:tc>
        <w:tc>
          <w:tcPr>
            <w:tcW w:w="1547" w:type="dxa"/>
            <w:noWrap/>
            <w:vAlign w:val="center"/>
            <w:hideMark/>
          </w:tcPr>
          <w:p w14:paraId="32A5348F" w14:textId="77777777" w:rsidR="00051F7C" w:rsidRPr="00AB7036" w:rsidRDefault="00051F7C" w:rsidP="00AB7036">
            <w:pPr>
              <w:pStyle w:val="TableText"/>
              <w:keepNext/>
              <w:keepLines/>
              <w:jc w:val="center"/>
              <w:rPr>
                <w:b/>
                <w:bCs/>
                <w:szCs w:val="20"/>
              </w:rPr>
            </w:pPr>
            <w:r w:rsidRPr="00AB7036">
              <w:rPr>
                <w:b/>
                <w:bCs/>
                <w:szCs w:val="20"/>
              </w:rPr>
              <w:t>RR (95% CI)</w:t>
            </w:r>
          </w:p>
        </w:tc>
      </w:tr>
      <w:tr w:rsidR="00051F7C" w:rsidRPr="00AB7036" w14:paraId="4C765D42" w14:textId="77777777" w:rsidTr="00403F46">
        <w:trPr>
          <w:trHeight w:val="20"/>
        </w:trPr>
        <w:tc>
          <w:tcPr>
            <w:tcW w:w="9016" w:type="dxa"/>
            <w:gridSpan w:val="5"/>
            <w:tcBorders>
              <w:bottom w:val="single" w:sz="4" w:space="0" w:color="auto"/>
            </w:tcBorders>
            <w:noWrap/>
            <w:vAlign w:val="center"/>
          </w:tcPr>
          <w:p w14:paraId="15006D86" w14:textId="77777777" w:rsidR="00051F7C" w:rsidRPr="00AB7036" w:rsidRDefault="00051F7C" w:rsidP="00AB7036">
            <w:pPr>
              <w:pStyle w:val="TableText"/>
              <w:keepNext/>
              <w:keepLines/>
              <w:rPr>
                <w:b/>
                <w:bCs/>
                <w:szCs w:val="20"/>
              </w:rPr>
            </w:pPr>
            <w:r w:rsidRPr="00AB7036">
              <w:rPr>
                <w:b/>
                <w:bCs/>
                <w:szCs w:val="20"/>
              </w:rPr>
              <w:t>Any AE, n (%)</w:t>
            </w:r>
          </w:p>
        </w:tc>
      </w:tr>
      <w:tr w:rsidR="00051F7C" w:rsidRPr="00AB7036" w14:paraId="2F304D53" w14:textId="77777777" w:rsidTr="00403F46">
        <w:trPr>
          <w:trHeight w:val="20"/>
        </w:trPr>
        <w:tc>
          <w:tcPr>
            <w:tcW w:w="2830" w:type="dxa"/>
            <w:tcBorders>
              <w:top w:val="single" w:sz="4" w:space="0" w:color="auto"/>
            </w:tcBorders>
            <w:noWrap/>
            <w:vAlign w:val="center"/>
            <w:hideMark/>
          </w:tcPr>
          <w:p w14:paraId="73E493ED" w14:textId="77777777" w:rsidR="00051F7C" w:rsidRPr="00AB7036" w:rsidRDefault="00051F7C" w:rsidP="00AB7036">
            <w:pPr>
              <w:pStyle w:val="TableText"/>
              <w:keepNext/>
              <w:keepLines/>
              <w:rPr>
                <w:szCs w:val="20"/>
              </w:rPr>
            </w:pPr>
            <w:r w:rsidRPr="00AB7036">
              <w:rPr>
                <w:rFonts w:eastAsiaTheme="minorHAnsi"/>
                <w:szCs w:val="20"/>
              </w:rPr>
              <w:t>Any AE</w:t>
            </w:r>
          </w:p>
        </w:tc>
        <w:tc>
          <w:tcPr>
            <w:tcW w:w="1546" w:type="dxa"/>
            <w:tcBorders>
              <w:top w:val="single" w:sz="4" w:space="0" w:color="auto"/>
            </w:tcBorders>
            <w:noWrap/>
            <w:vAlign w:val="center"/>
            <w:hideMark/>
          </w:tcPr>
          <w:p w14:paraId="230BDAF8" w14:textId="77777777" w:rsidR="00051F7C" w:rsidRPr="00AB7036" w:rsidRDefault="00051F7C" w:rsidP="00AB7036">
            <w:pPr>
              <w:pStyle w:val="TableText"/>
              <w:keepNext/>
              <w:keepLines/>
              <w:jc w:val="center"/>
              <w:rPr>
                <w:szCs w:val="20"/>
              </w:rPr>
            </w:pPr>
            <w:r w:rsidRPr="00AB7036">
              <w:rPr>
                <w:szCs w:val="20"/>
              </w:rPr>
              <w:t>343 (96.6)</w:t>
            </w:r>
          </w:p>
        </w:tc>
        <w:tc>
          <w:tcPr>
            <w:tcW w:w="1547" w:type="dxa"/>
            <w:tcBorders>
              <w:top w:val="single" w:sz="4" w:space="0" w:color="auto"/>
            </w:tcBorders>
            <w:noWrap/>
            <w:vAlign w:val="center"/>
            <w:hideMark/>
          </w:tcPr>
          <w:p w14:paraId="18DC16EA" w14:textId="77777777" w:rsidR="00051F7C" w:rsidRPr="00AB7036" w:rsidRDefault="00051F7C" w:rsidP="00AB7036">
            <w:pPr>
              <w:pStyle w:val="TableText"/>
              <w:keepNext/>
              <w:keepLines/>
              <w:jc w:val="center"/>
              <w:rPr>
                <w:szCs w:val="20"/>
              </w:rPr>
            </w:pPr>
            <w:r w:rsidRPr="00AB7036">
              <w:rPr>
                <w:szCs w:val="20"/>
              </w:rPr>
              <w:t>288 (82.3)</w:t>
            </w:r>
          </w:p>
        </w:tc>
        <w:tc>
          <w:tcPr>
            <w:tcW w:w="1546" w:type="dxa"/>
            <w:tcBorders>
              <w:top w:val="single" w:sz="4" w:space="0" w:color="auto"/>
            </w:tcBorders>
            <w:noWrap/>
            <w:vAlign w:val="center"/>
            <w:hideMark/>
          </w:tcPr>
          <w:p w14:paraId="4E67D909" w14:textId="77777777" w:rsidR="00051F7C" w:rsidRPr="00AB7036" w:rsidRDefault="00051F7C" w:rsidP="00AB7036">
            <w:pPr>
              <w:pStyle w:val="TableText"/>
              <w:keepNext/>
              <w:keepLines/>
              <w:jc w:val="center"/>
              <w:rPr>
                <w:b/>
                <w:bCs/>
                <w:szCs w:val="20"/>
              </w:rPr>
            </w:pPr>
            <w:r w:rsidRPr="00AB7036">
              <w:rPr>
                <w:b/>
                <w:bCs/>
                <w:szCs w:val="20"/>
              </w:rPr>
              <w:t>14.3 (10.1, 19.0)</w:t>
            </w:r>
          </w:p>
        </w:tc>
        <w:tc>
          <w:tcPr>
            <w:tcW w:w="1547" w:type="dxa"/>
            <w:tcBorders>
              <w:top w:val="single" w:sz="4" w:space="0" w:color="auto"/>
            </w:tcBorders>
            <w:noWrap/>
            <w:vAlign w:val="center"/>
            <w:hideMark/>
          </w:tcPr>
          <w:p w14:paraId="00FE19CC" w14:textId="77777777" w:rsidR="00051F7C" w:rsidRPr="00AB7036" w:rsidRDefault="00051F7C" w:rsidP="00AB7036">
            <w:pPr>
              <w:pStyle w:val="TableText"/>
              <w:keepNext/>
              <w:keepLines/>
              <w:jc w:val="center"/>
              <w:rPr>
                <w:b/>
                <w:bCs/>
                <w:szCs w:val="20"/>
              </w:rPr>
            </w:pPr>
            <w:r w:rsidRPr="00AB7036">
              <w:rPr>
                <w:b/>
                <w:bCs/>
                <w:szCs w:val="20"/>
              </w:rPr>
              <w:t>1.2 (1.1, 1.2)</w:t>
            </w:r>
          </w:p>
        </w:tc>
      </w:tr>
      <w:tr w:rsidR="00051F7C" w:rsidRPr="00AB7036" w14:paraId="4AD7F08A" w14:textId="77777777" w:rsidTr="00403F46">
        <w:trPr>
          <w:trHeight w:val="20"/>
        </w:trPr>
        <w:tc>
          <w:tcPr>
            <w:tcW w:w="2830" w:type="dxa"/>
            <w:noWrap/>
            <w:vAlign w:val="center"/>
            <w:hideMark/>
          </w:tcPr>
          <w:p w14:paraId="6B13350E" w14:textId="51AD8E02" w:rsidR="00051F7C" w:rsidRPr="00AB7036" w:rsidRDefault="00051F7C" w:rsidP="00AB7036">
            <w:pPr>
              <w:pStyle w:val="TableText"/>
              <w:keepNext/>
              <w:keepLines/>
              <w:rPr>
                <w:szCs w:val="20"/>
              </w:rPr>
            </w:pPr>
            <w:r w:rsidRPr="00AB7036">
              <w:rPr>
                <w:rFonts w:eastAsiaTheme="minorHAnsi"/>
                <w:szCs w:val="20"/>
              </w:rPr>
              <w:t>Possibly related to CAPI/</w:t>
            </w:r>
            <w:r w:rsidR="00CF2410" w:rsidRPr="00AB7036">
              <w:rPr>
                <w:rFonts w:eastAsiaTheme="minorHAnsi"/>
                <w:szCs w:val="20"/>
              </w:rPr>
              <w:t>PBO</w:t>
            </w:r>
          </w:p>
        </w:tc>
        <w:tc>
          <w:tcPr>
            <w:tcW w:w="1546" w:type="dxa"/>
            <w:noWrap/>
            <w:vAlign w:val="center"/>
            <w:hideMark/>
          </w:tcPr>
          <w:p w14:paraId="5AE73F80" w14:textId="77777777" w:rsidR="00051F7C" w:rsidRPr="00AB7036" w:rsidRDefault="00051F7C" w:rsidP="00AB7036">
            <w:pPr>
              <w:pStyle w:val="TableText"/>
              <w:keepNext/>
              <w:keepLines/>
              <w:jc w:val="center"/>
              <w:rPr>
                <w:szCs w:val="20"/>
              </w:rPr>
            </w:pPr>
            <w:r w:rsidRPr="00AB7036">
              <w:rPr>
                <w:szCs w:val="20"/>
              </w:rPr>
              <w:t>318 (89.6)</w:t>
            </w:r>
          </w:p>
        </w:tc>
        <w:tc>
          <w:tcPr>
            <w:tcW w:w="1547" w:type="dxa"/>
            <w:noWrap/>
            <w:vAlign w:val="center"/>
            <w:hideMark/>
          </w:tcPr>
          <w:p w14:paraId="747BF8D3" w14:textId="77777777" w:rsidR="00051F7C" w:rsidRPr="00AB7036" w:rsidRDefault="00051F7C" w:rsidP="00AB7036">
            <w:pPr>
              <w:pStyle w:val="TableText"/>
              <w:keepNext/>
              <w:keepLines/>
              <w:jc w:val="center"/>
              <w:rPr>
                <w:szCs w:val="20"/>
              </w:rPr>
            </w:pPr>
            <w:r w:rsidRPr="00AB7036">
              <w:rPr>
                <w:szCs w:val="20"/>
              </w:rPr>
              <w:t>166 (47.4)</w:t>
            </w:r>
          </w:p>
        </w:tc>
        <w:tc>
          <w:tcPr>
            <w:tcW w:w="1546" w:type="dxa"/>
            <w:noWrap/>
            <w:vAlign w:val="center"/>
            <w:hideMark/>
          </w:tcPr>
          <w:p w14:paraId="5305A2FF" w14:textId="77777777" w:rsidR="00051F7C" w:rsidRPr="00AB7036" w:rsidRDefault="00051F7C" w:rsidP="00AB7036">
            <w:pPr>
              <w:pStyle w:val="TableText"/>
              <w:keepNext/>
              <w:keepLines/>
              <w:jc w:val="center"/>
              <w:rPr>
                <w:b/>
                <w:bCs/>
                <w:szCs w:val="20"/>
              </w:rPr>
            </w:pPr>
            <w:r w:rsidRPr="00AB7036">
              <w:rPr>
                <w:b/>
                <w:bCs/>
                <w:szCs w:val="20"/>
              </w:rPr>
              <w:t>42.1 (35.9, 48.1)</w:t>
            </w:r>
          </w:p>
        </w:tc>
        <w:tc>
          <w:tcPr>
            <w:tcW w:w="1547" w:type="dxa"/>
            <w:noWrap/>
            <w:vAlign w:val="center"/>
            <w:hideMark/>
          </w:tcPr>
          <w:p w14:paraId="1A4B03A7" w14:textId="77777777" w:rsidR="00051F7C" w:rsidRPr="00AB7036" w:rsidRDefault="00051F7C" w:rsidP="00AB7036">
            <w:pPr>
              <w:pStyle w:val="TableText"/>
              <w:keepNext/>
              <w:keepLines/>
              <w:jc w:val="center"/>
              <w:rPr>
                <w:b/>
                <w:bCs/>
                <w:szCs w:val="20"/>
              </w:rPr>
            </w:pPr>
            <w:r w:rsidRPr="00AB7036">
              <w:rPr>
                <w:b/>
                <w:bCs/>
                <w:szCs w:val="20"/>
              </w:rPr>
              <w:t>1.9 (1.7, 2.1)</w:t>
            </w:r>
          </w:p>
        </w:tc>
      </w:tr>
      <w:tr w:rsidR="00051F7C" w:rsidRPr="00AB7036" w14:paraId="6C09C551" w14:textId="77777777" w:rsidTr="00403F46">
        <w:trPr>
          <w:trHeight w:val="20"/>
        </w:trPr>
        <w:tc>
          <w:tcPr>
            <w:tcW w:w="2830" w:type="dxa"/>
            <w:noWrap/>
            <w:vAlign w:val="center"/>
            <w:hideMark/>
          </w:tcPr>
          <w:p w14:paraId="5933B3ED" w14:textId="0A2DCAA8" w:rsidR="00051F7C" w:rsidRPr="00AB7036" w:rsidRDefault="00051F7C" w:rsidP="00AB7036">
            <w:pPr>
              <w:pStyle w:val="TableText"/>
              <w:keepNext/>
              <w:keepLines/>
              <w:rPr>
                <w:szCs w:val="20"/>
              </w:rPr>
            </w:pPr>
            <w:r w:rsidRPr="00AB7036">
              <w:rPr>
                <w:rFonts w:eastAsiaTheme="minorHAnsi"/>
                <w:szCs w:val="20"/>
              </w:rPr>
              <w:t>Possibly related to CAPI/</w:t>
            </w:r>
            <w:r w:rsidR="00CF2410" w:rsidRPr="00AB7036">
              <w:rPr>
                <w:rFonts w:eastAsiaTheme="minorHAnsi"/>
                <w:szCs w:val="20"/>
              </w:rPr>
              <w:t>PBO</w:t>
            </w:r>
            <w:r w:rsidRPr="00AB7036">
              <w:rPr>
                <w:rFonts w:eastAsiaTheme="minorHAnsi"/>
                <w:szCs w:val="20"/>
              </w:rPr>
              <w:t xml:space="preserve"> only </w:t>
            </w:r>
            <w:r w:rsidRPr="00AB7036">
              <w:rPr>
                <w:rFonts w:eastAsiaTheme="minorHAnsi"/>
                <w:szCs w:val="20"/>
                <w:vertAlign w:val="superscript"/>
              </w:rPr>
              <w:t>b</w:t>
            </w:r>
          </w:p>
        </w:tc>
        <w:tc>
          <w:tcPr>
            <w:tcW w:w="1546" w:type="dxa"/>
            <w:noWrap/>
            <w:vAlign w:val="center"/>
            <w:hideMark/>
          </w:tcPr>
          <w:p w14:paraId="2F8A641D" w14:textId="77777777" w:rsidR="00051F7C" w:rsidRPr="00AB7036" w:rsidRDefault="00051F7C" w:rsidP="00AB7036">
            <w:pPr>
              <w:pStyle w:val="TableText"/>
              <w:keepNext/>
              <w:keepLines/>
              <w:jc w:val="center"/>
              <w:rPr>
                <w:szCs w:val="20"/>
              </w:rPr>
            </w:pPr>
            <w:r w:rsidRPr="00AB7036">
              <w:rPr>
                <w:szCs w:val="20"/>
              </w:rPr>
              <w:t>308 (86.8)</w:t>
            </w:r>
          </w:p>
        </w:tc>
        <w:tc>
          <w:tcPr>
            <w:tcW w:w="1547" w:type="dxa"/>
            <w:noWrap/>
            <w:vAlign w:val="center"/>
            <w:hideMark/>
          </w:tcPr>
          <w:p w14:paraId="6B2F7E48" w14:textId="77777777" w:rsidR="00051F7C" w:rsidRPr="00AB7036" w:rsidRDefault="00051F7C" w:rsidP="00AB7036">
            <w:pPr>
              <w:pStyle w:val="TableText"/>
              <w:keepNext/>
              <w:keepLines/>
              <w:jc w:val="center"/>
              <w:rPr>
                <w:szCs w:val="20"/>
              </w:rPr>
            </w:pPr>
            <w:r w:rsidRPr="00AB7036">
              <w:rPr>
                <w:szCs w:val="20"/>
              </w:rPr>
              <w:t>129 (36.9)</w:t>
            </w:r>
          </w:p>
        </w:tc>
        <w:tc>
          <w:tcPr>
            <w:tcW w:w="1546" w:type="dxa"/>
            <w:noWrap/>
            <w:vAlign w:val="center"/>
            <w:hideMark/>
          </w:tcPr>
          <w:p w14:paraId="180C7084" w14:textId="77777777" w:rsidR="00051F7C" w:rsidRPr="00AB7036" w:rsidRDefault="00051F7C" w:rsidP="00AB7036">
            <w:pPr>
              <w:pStyle w:val="TableText"/>
              <w:keepNext/>
              <w:keepLines/>
              <w:jc w:val="center"/>
              <w:rPr>
                <w:b/>
                <w:bCs/>
                <w:szCs w:val="20"/>
              </w:rPr>
            </w:pPr>
            <w:r w:rsidRPr="00AB7036">
              <w:rPr>
                <w:b/>
                <w:bCs/>
                <w:szCs w:val="20"/>
              </w:rPr>
              <w:t>49.9 (43.5, 55.8)</w:t>
            </w:r>
          </w:p>
        </w:tc>
        <w:tc>
          <w:tcPr>
            <w:tcW w:w="1547" w:type="dxa"/>
            <w:noWrap/>
            <w:vAlign w:val="center"/>
            <w:hideMark/>
          </w:tcPr>
          <w:p w14:paraId="30454235" w14:textId="77777777" w:rsidR="00051F7C" w:rsidRPr="00AB7036" w:rsidRDefault="00051F7C" w:rsidP="00AB7036">
            <w:pPr>
              <w:pStyle w:val="TableText"/>
              <w:keepNext/>
              <w:keepLines/>
              <w:jc w:val="center"/>
              <w:rPr>
                <w:b/>
                <w:bCs/>
                <w:szCs w:val="20"/>
              </w:rPr>
            </w:pPr>
            <w:r w:rsidRPr="00AB7036">
              <w:rPr>
                <w:b/>
                <w:bCs/>
                <w:szCs w:val="20"/>
              </w:rPr>
              <w:t>2.4 (2.0, 2.7)</w:t>
            </w:r>
          </w:p>
        </w:tc>
      </w:tr>
      <w:tr w:rsidR="00051F7C" w:rsidRPr="00AB7036" w14:paraId="2641DF6C" w14:textId="77777777" w:rsidTr="00403F46">
        <w:trPr>
          <w:trHeight w:val="20"/>
        </w:trPr>
        <w:tc>
          <w:tcPr>
            <w:tcW w:w="2830" w:type="dxa"/>
            <w:noWrap/>
            <w:vAlign w:val="center"/>
            <w:hideMark/>
          </w:tcPr>
          <w:p w14:paraId="4DE39B01" w14:textId="19C44009" w:rsidR="00051F7C" w:rsidRPr="00AB7036" w:rsidRDefault="00051F7C" w:rsidP="00AB7036">
            <w:pPr>
              <w:pStyle w:val="TableText"/>
              <w:keepNext/>
              <w:keepLines/>
              <w:rPr>
                <w:szCs w:val="20"/>
                <w:vertAlign w:val="superscript"/>
              </w:rPr>
            </w:pPr>
            <w:r w:rsidRPr="00AB7036">
              <w:rPr>
                <w:rFonts w:eastAsiaTheme="minorHAnsi"/>
                <w:szCs w:val="20"/>
              </w:rPr>
              <w:t>Possibly related to both CAPI/</w:t>
            </w:r>
            <w:r w:rsidR="00CF2410" w:rsidRPr="00AB7036">
              <w:rPr>
                <w:rFonts w:eastAsiaTheme="minorHAnsi"/>
                <w:szCs w:val="20"/>
              </w:rPr>
              <w:t>PBO</w:t>
            </w:r>
            <w:r w:rsidRPr="00AB7036">
              <w:rPr>
                <w:rFonts w:eastAsiaTheme="minorHAnsi"/>
                <w:szCs w:val="20"/>
              </w:rPr>
              <w:t xml:space="preserve"> and FULV </w:t>
            </w:r>
            <w:r w:rsidRPr="00AB7036">
              <w:rPr>
                <w:rFonts w:eastAsiaTheme="minorHAnsi"/>
                <w:szCs w:val="20"/>
                <w:vertAlign w:val="superscript"/>
              </w:rPr>
              <w:t>b</w:t>
            </w:r>
          </w:p>
        </w:tc>
        <w:tc>
          <w:tcPr>
            <w:tcW w:w="1546" w:type="dxa"/>
            <w:noWrap/>
            <w:vAlign w:val="center"/>
            <w:hideMark/>
          </w:tcPr>
          <w:p w14:paraId="2FBE4277" w14:textId="77777777" w:rsidR="00051F7C" w:rsidRPr="00AB7036" w:rsidRDefault="00051F7C" w:rsidP="00AB7036">
            <w:pPr>
              <w:pStyle w:val="TableText"/>
              <w:keepNext/>
              <w:keepLines/>
              <w:jc w:val="center"/>
              <w:rPr>
                <w:szCs w:val="20"/>
              </w:rPr>
            </w:pPr>
            <w:r w:rsidRPr="00AB7036">
              <w:rPr>
                <w:szCs w:val="20"/>
              </w:rPr>
              <w:t>91 (25.6)</w:t>
            </w:r>
          </w:p>
        </w:tc>
        <w:tc>
          <w:tcPr>
            <w:tcW w:w="1547" w:type="dxa"/>
            <w:noWrap/>
            <w:vAlign w:val="center"/>
            <w:hideMark/>
          </w:tcPr>
          <w:p w14:paraId="3108A58D" w14:textId="77777777" w:rsidR="00051F7C" w:rsidRPr="00AB7036" w:rsidRDefault="00051F7C" w:rsidP="00AB7036">
            <w:pPr>
              <w:pStyle w:val="TableText"/>
              <w:keepNext/>
              <w:keepLines/>
              <w:jc w:val="center"/>
              <w:rPr>
                <w:szCs w:val="20"/>
              </w:rPr>
            </w:pPr>
            <w:r w:rsidRPr="00AB7036">
              <w:rPr>
                <w:szCs w:val="20"/>
              </w:rPr>
              <w:t>66 (18.9)</w:t>
            </w:r>
          </w:p>
        </w:tc>
        <w:tc>
          <w:tcPr>
            <w:tcW w:w="1546" w:type="dxa"/>
            <w:noWrap/>
            <w:vAlign w:val="center"/>
            <w:hideMark/>
          </w:tcPr>
          <w:p w14:paraId="33C3CF4A" w14:textId="77777777" w:rsidR="00051F7C" w:rsidRPr="00AB7036" w:rsidRDefault="00051F7C" w:rsidP="00AB7036">
            <w:pPr>
              <w:pStyle w:val="TableText"/>
              <w:keepNext/>
              <w:keepLines/>
              <w:jc w:val="center"/>
              <w:rPr>
                <w:b/>
                <w:bCs/>
                <w:szCs w:val="20"/>
              </w:rPr>
            </w:pPr>
            <w:r w:rsidRPr="00AB7036">
              <w:rPr>
                <w:b/>
                <w:bCs/>
                <w:szCs w:val="20"/>
              </w:rPr>
              <w:t>6.8 (0.6, 12.9)</w:t>
            </w:r>
          </w:p>
        </w:tc>
        <w:tc>
          <w:tcPr>
            <w:tcW w:w="1547" w:type="dxa"/>
            <w:noWrap/>
            <w:vAlign w:val="center"/>
            <w:hideMark/>
          </w:tcPr>
          <w:p w14:paraId="79F42524" w14:textId="77777777" w:rsidR="00051F7C" w:rsidRPr="00AB7036" w:rsidRDefault="00051F7C" w:rsidP="00AB7036">
            <w:pPr>
              <w:pStyle w:val="TableText"/>
              <w:keepNext/>
              <w:keepLines/>
              <w:jc w:val="center"/>
              <w:rPr>
                <w:szCs w:val="20"/>
              </w:rPr>
            </w:pPr>
            <w:r w:rsidRPr="00AB7036">
              <w:rPr>
                <w:szCs w:val="20"/>
              </w:rPr>
              <w:t>1.4 (1.0, 1.8)</w:t>
            </w:r>
          </w:p>
        </w:tc>
      </w:tr>
      <w:tr w:rsidR="00051F7C" w:rsidRPr="00AB7036" w14:paraId="0A0D6209" w14:textId="77777777" w:rsidTr="00403F46">
        <w:trPr>
          <w:trHeight w:val="20"/>
        </w:trPr>
        <w:tc>
          <w:tcPr>
            <w:tcW w:w="2830" w:type="dxa"/>
            <w:noWrap/>
            <w:vAlign w:val="center"/>
            <w:hideMark/>
          </w:tcPr>
          <w:p w14:paraId="48250A20" w14:textId="77777777" w:rsidR="00051F7C" w:rsidRPr="00AB7036" w:rsidRDefault="00051F7C" w:rsidP="00AB7036">
            <w:pPr>
              <w:pStyle w:val="TableText"/>
              <w:keepNext/>
              <w:keepLines/>
              <w:rPr>
                <w:szCs w:val="20"/>
              </w:rPr>
            </w:pPr>
            <w:r w:rsidRPr="00AB7036">
              <w:rPr>
                <w:rFonts w:eastAsiaTheme="minorHAnsi"/>
                <w:szCs w:val="20"/>
              </w:rPr>
              <w:t xml:space="preserve">Possibly related to FULV only </w:t>
            </w:r>
            <w:r w:rsidRPr="00AB7036">
              <w:rPr>
                <w:rFonts w:eastAsiaTheme="minorHAnsi"/>
                <w:szCs w:val="20"/>
                <w:vertAlign w:val="superscript"/>
              </w:rPr>
              <w:t>b</w:t>
            </w:r>
          </w:p>
        </w:tc>
        <w:tc>
          <w:tcPr>
            <w:tcW w:w="1546" w:type="dxa"/>
            <w:noWrap/>
            <w:vAlign w:val="center"/>
            <w:hideMark/>
          </w:tcPr>
          <w:p w14:paraId="500249F0" w14:textId="77777777" w:rsidR="00051F7C" w:rsidRPr="00AB7036" w:rsidRDefault="00051F7C" w:rsidP="00AB7036">
            <w:pPr>
              <w:pStyle w:val="TableText"/>
              <w:keepNext/>
              <w:keepLines/>
              <w:jc w:val="center"/>
              <w:rPr>
                <w:szCs w:val="20"/>
              </w:rPr>
            </w:pPr>
            <w:r w:rsidRPr="00AB7036">
              <w:rPr>
                <w:szCs w:val="20"/>
              </w:rPr>
              <w:t>65 (18.3)</w:t>
            </w:r>
          </w:p>
        </w:tc>
        <w:tc>
          <w:tcPr>
            <w:tcW w:w="1547" w:type="dxa"/>
            <w:noWrap/>
            <w:vAlign w:val="center"/>
            <w:hideMark/>
          </w:tcPr>
          <w:p w14:paraId="02DB4DA3" w14:textId="77777777" w:rsidR="00051F7C" w:rsidRPr="00AB7036" w:rsidRDefault="00051F7C" w:rsidP="00AB7036">
            <w:pPr>
              <w:pStyle w:val="TableText"/>
              <w:keepNext/>
              <w:keepLines/>
              <w:jc w:val="center"/>
              <w:rPr>
                <w:szCs w:val="20"/>
              </w:rPr>
            </w:pPr>
            <w:r w:rsidRPr="00AB7036">
              <w:rPr>
                <w:szCs w:val="20"/>
              </w:rPr>
              <w:t>65 (18.6)</w:t>
            </w:r>
          </w:p>
        </w:tc>
        <w:tc>
          <w:tcPr>
            <w:tcW w:w="1546" w:type="dxa"/>
            <w:noWrap/>
            <w:vAlign w:val="center"/>
            <w:hideMark/>
          </w:tcPr>
          <w:p w14:paraId="323E2AB3" w14:textId="77777777" w:rsidR="00051F7C" w:rsidRPr="00AB7036" w:rsidRDefault="00051F7C" w:rsidP="00AB7036">
            <w:pPr>
              <w:pStyle w:val="TableText"/>
              <w:keepNext/>
              <w:keepLines/>
              <w:jc w:val="center"/>
              <w:rPr>
                <w:szCs w:val="20"/>
              </w:rPr>
            </w:pPr>
            <w:r w:rsidRPr="00AB7036">
              <w:rPr>
                <w:szCs w:val="20"/>
              </w:rPr>
              <w:t>-0.3 (-6.0, 5.5)</w:t>
            </w:r>
          </w:p>
        </w:tc>
        <w:tc>
          <w:tcPr>
            <w:tcW w:w="1547" w:type="dxa"/>
            <w:noWrap/>
            <w:vAlign w:val="center"/>
            <w:hideMark/>
          </w:tcPr>
          <w:p w14:paraId="15F8EF9F" w14:textId="77777777" w:rsidR="00051F7C" w:rsidRPr="00AB7036" w:rsidRDefault="00051F7C" w:rsidP="00AB7036">
            <w:pPr>
              <w:pStyle w:val="TableText"/>
              <w:keepNext/>
              <w:keepLines/>
              <w:jc w:val="center"/>
              <w:rPr>
                <w:szCs w:val="20"/>
              </w:rPr>
            </w:pPr>
            <w:r w:rsidRPr="00AB7036">
              <w:rPr>
                <w:szCs w:val="20"/>
              </w:rPr>
              <w:t>1.0 (0.7, 1.3)</w:t>
            </w:r>
          </w:p>
        </w:tc>
      </w:tr>
      <w:tr w:rsidR="00051F7C" w:rsidRPr="00AB7036" w14:paraId="7E917843" w14:textId="77777777" w:rsidTr="00403F46">
        <w:trPr>
          <w:trHeight w:val="20"/>
        </w:trPr>
        <w:tc>
          <w:tcPr>
            <w:tcW w:w="2830" w:type="dxa"/>
            <w:tcBorders>
              <w:bottom w:val="single" w:sz="4" w:space="0" w:color="auto"/>
            </w:tcBorders>
            <w:noWrap/>
            <w:vAlign w:val="center"/>
            <w:hideMark/>
          </w:tcPr>
          <w:p w14:paraId="3E769A62" w14:textId="77777777" w:rsidR="00051F7C" w:rsidRPr="00AB7036" w:rsidRDefault="00051F7C" w:rsidP="00AB7036">
            <w:pPr>
              <w:pStyle w:val="TableText"/>
              <w:keepNext/>
              <w:keepLines/>
              <w:rPr>
                <w:szCs w:val="20"/>
              </w:rPr>
            </w:pPr>
            <w:r w:rsidRPr="00AB7036">
              <w:rPr>
                <w:rFonts w:eastAsiaTheme="minorHAnsi"/>
                <w:szCs w:val="20"/>
              </w:rPr>
              <w:t>CTCAE Grade ≥3</w:t>
            </w:r>
          </w:p>
        </w:tc>
        <w:tc>
          <w:tcPr>
            <w:tcW w:w="1546" w:type="dxa"/>
            <w:tcBorders>
              <w:bottom w:val="single" w:sz="4" w:space="0" w:color="auto"/>
            </w:tcBorders>
            <w:noWrap/>
            <w:vAlign w:val="center"/>
            <w:hideMark/>
          </w:tcPr>
          <w:p w14:paraId="670D7465" w14:textId="77777777" w:rsidR="00051F7C" w:rsidRPr="00AB7036" w:rsidRDefault="00051F7C" w:rsidP="00AB7036">
            <w:pPr>
              <w:pStyle w:val="TableText"/>
              <w:keepNext/>
              <w:keepLines/>
              <w:jc w:val="center"/>
              <w:rPr>
                <w:szCs w:val="20"/>
              </w:rPr>
            </w:pPr>
            <w:r w:rsidRPr="00AB7036">
              <w:rPr>
                <w:szCs w:val="20"/>
              </w:rPr>
              <w:t>152 (42.8)</w:t>
            </w:r>
          </w:p>
        </w:tc>
        <w:tc>
          <w:tcPr>
            <w:tcW w:w="1547" w:type="dxa"/>
            <w:tcBorders>
              <w:bottom w:val="single" w:sz="4" w:space="0" w:color="auto"/>
            </w:tcBorders>
            <w:noWrap/>
            <w:vAlign w:val="center"/>
            <w:hideMark/>
          </w:tcPr>
          <w:p w14:paraId="0A373BE2" w14:textId="77777777" w:rsidR="00051F7C" w:rsidRPr="00AB7036" w:rsidRDefault="00051F7C" w:rsidP="00AB7036">
            <w:pPr>
              <w:pStyle w:val="TableText"/>
              <w:keepNext/>
              <w:keepLines/>
              <w:jc w:val="center"/>
              <w:rPr>
                <w:szCs w:val="20"/>
              </w:rPr>
            </w:pPr>
            <w:r w:rsidRPr="00AB7036">
              <w:rPr>
                <w:szCs w:val="20"/>
              </w:rPr>
              <w:t>55 (15.7)</w:t>
            </w:r>
          </w:p>
        </w:tc>
        <w:tc>
          <w:tcPr>
            <w:tcW w:w="1546" w:type="dxa"/>
            <w:tcBorders>
              <w:bottom w:val="single" w:sz="4" w:space="0" w:color="auto"/>
            </w:tcBorders>
            <w:noWrap/>
            <w:vAlign w:val="center"/>
            <w:hideMark/>
          </w:tcPr>
          <w:p w14:paraId="040103E1" w14:textId="77777777" w:rsidR="00051F7C" w:rsidRPr="00AB7036" w:rsidRDefault="00051F7C" w:rsidP="00AB7036">
            <w:pPr>
              <w:pStyle w:val="TableText"/>
              <w:keepNext/>
              <w:keepLines/>
              <w:jc w:val="center"/>
              <w:rPr>
                <w:b/>
                <w:bCs/>
                <w:szCs w:val="20"/>
              </w:rPr>
            </w:pPr>
            <w:r w:rsidRPr="00AB7036">
              <w:rPr>
                <w:b/>
                <w:bCs/>
                <w:szCs w:val="20"/>
              </w:rPr>
              <w:t>27.1 (20.6, 33.4)</w:t>
            </w:r>
          </w:p>
        </w:tc>
        <w:tc>
          <w:tcPr>
            <w:tcW w:w="1547" w:type="dxa"/>
            <w:tcBorders>
              <w:bottom w:val="single" w:sz="4" w:space="0" w:color="auto"/>
            </w:tcBorders>
            <w:noWrap/>
            <w:vAlign w:val="center"/>
            <w:hideMark/>
          </w:tcPr>
          <w:p w14:paraId="35FE79C0" w14:textId="77777777" w:rsidR="00051F7C" w:rsidRPr="00AB7036" w:rsidRDefault="00051F7C" w:rsidP="00AB7036">
            <w:pPr>
              <w:pStyle w:val="TableText"/>
              <w:keepNext/>
              <w:keepLines/>
              <w:jc w:val="center"/>
              <w:rPr>
                <w:b/>
                <w:bCs/>
                <w:szCs w:val="20"/>
              </w:rPr>
            </w:pPr>
            <w:r w:rsidRPr="00AB7036">
              <w:rPr>
                <w:b/>
                <w:bCs/>
                <w:szCs w:val="20"/>
              </w:rPr>
              <w:t>2.7 (2.1, 3.6)</w:t>
            </w:r>
          </w:p>
        </w:tc>
      </w:tr>
      <w:tr w:rsidR="00051F7C" w:rsidRPr="00AB7036" w14:paraId="2C8657C3" w14:textId="77777777" w:rsidTr="00403F46">
        <w:trPr>
          <w:trHeight w:val="20"/>
        </w:trPr>
        <w:tc>
          <w:tcPr>
            <w:tcW w:w="9016" w:type="dxa"/>
            <w:gridSpan w:val="5"/>
            <w:tcBorders>
              <w:bottom w:val="single" w:sz="4" w:space="0" w:color="auto"/>
            </w:tcBorders>
            <w:noWrap/>
            <w:vAlign w:val="center"/>
          </w:tcPr>
          <w:p w14:paraId="2DBFA76A" w14:textId="77777777" w:rsidR="00051F7C" w:rsidRPr="00AB7036" w:rsidRDefault="00051F7C" w:rsidP="00AB7036">
            <w:pPr>
              <w:pStyle w:val="TableText"/>
              <w:keepNext/>
              <w:keepLines/>
              <w:rPr>
                <w:szCs w:val="20"/>
              </w:rPr>
            </w:pPr>
            <w:r w:rsidRPr="00AB7036">
              <w:rPr>
                <w:b/>
                <w:bCs/>
                <w:szCs w:val="20"/>
              </w:rPr>
              <w:t>Any SAE, n (%)</w:t>
            </w:r>
          </w:p>
        </w:tc>
      </w:tr>
      <w:tr w:rsidR="00051F7C" w:rsidRPr="00AB7036" w14:paraId="554C4FCF" w14:textId="77777777" w:rsidTr="00403F46">
        <w:trPr>
          <w:trHeight w:val="20"/>
        </w:trPr>
        <w:tc>
          <w:tcPr>
            <w:tcW w:w="2830" w:type="dxa"/>
            <w:tcBorders>
              <w:top w:val="single" w:sz="4" w:space="0" w:color="auto"/>
            </w:tcBorders>
            <w:noWrap/>
            <w:vAlign w:val="center"/>
            <w:hideMark/>
          </w:tcPr>
          <w:p w14:paraId="38E1ADE8" w14:textId="77777777" w:rsidR="00051F7C" w:rsidRPr="00AB7036" w:rsidRDefault="00051F7C" w:rsidP="00AB7036">
            <w:pPr>
              <w:pStyle w:val="TableText"/>
              <w:keepNext/>
              <w:keepLines/>
              <w:rPr>
                <w:szCs w:val="20"/>
              </w:rPr>
            </w:pPr>
            <w:r w:rsidRPr="00AB7036">
              <w:rPr>
                <w:rFonts w:eastAsiaTheme="minorHAnsi"/>
                <w:szCs w:val="20"/>
              </w:rPr>
              <w:t>Leading to death</w:t>
            </w:r>
          </w:p>
        </w:tc>
        <w:tc>
          <w:tcPr>
            <w:tcW w:w="1546" w:type="dxa"/>
            <w:tcBorders>
              <w:top w:val="single" w:sz="4" w:space="0" w:color="auto"/>
            </w:tcBorders>
            <w:noWrap/>
            <w:vAlign w:val="center"/>
            <w:hideMark/>
          </w:tcPr>
          <w:p w14:paraId="44D95D7F" w14:textId="77777777" w:rsidR="00051F7C" w:rsidRPr="00AB7036" w:rsidRDefault="00051F7C" w:rsidP="00AB7036">
            <w:pPr>
              <w:pStyle w:val="TableText"/>
              <w:keepNext/>
              <w:keepLines/>
              <w:jc w:val="center"/>
              <w:rPr>
                <w:szCs w:val="20"/>
              </w:rPr>
            </w:pPr>
            <w:r w:rsidRPr="00AB7036">
              <w:rPr>
                <w:szCs w:val="20"/>
              </w:rPr>
              <w:t>4 (1.1)</w:t>
            </w:r>
          </w:p>
        </w:tc>
        <w:tc>
          <w:tcPr>
            <w:tcW w:w="1547" w:type="dxa"/>
            <w:tcBorders>
              <w:top w:val="single" w:sz="4" w:space="0" w:color="auto"/>
            </w:tcBorders>
            <w:noWrap/>
            <w:vAlign w:val="center"/>
            <w:hideMark/>
          </w:tcPr>
          <w:p w14:paraId="61E49E29" w14:textId="77777777" w:rsidR="00051F7C" w:rsidRPr="00AB7036" w:rsidRDefault="00051F7C" w:rsidP="00AB7036">
            <w:pPr>
              <w:pStyle w:val="TableText"/>
              <w:keepNext/>
              <w:keepLines/>
              <w:jc w:val="center"/>
              <w:rPr>
                <w:szCs w:val="20"/>
              </w:rPr>
            </w:pPr>
            <w:r w:rsidRPr="00AB7036">
              <w:rPr>
                <w:szCs w:val="20"/>
              </w:rPr>
              <w:t>1 (0.3)</w:t>
            </w:r>
          </w:p>
        </w:tc>
        <w:tc>
          <w:tcPr>
            <w:tcW w:w="1546" w:type="dxa"/>
            <w:tcBorders>
              <w:top w:val="single" w:sz="4" w:space="0" w:color="auto"/>
            </w:tcBorders>
            <w:noWrap/>
            <w:vAlign w:val="center"/>
            <w:hideMark/>
          </w:tcPr>
          <w:p w14:paraId="1A94809C" w14:textId="77777777" w:rsidR="00051F7C" w:rsidRPr="00AB7036" w:rsidRDefault="00051F7C" w:rsidP="00AB7036">
            <w:pPr>
              <w:pStyle w:val="TableText"/>
              <w:keepNext/>
              <w:keepLines/>
              <w:jc w:val="center"/>
              <w:rPr>
                <w:szCs w:val="20"/>
              </w:rPr>
            </w:pPr>
            <w:r w:rsidRPr="00AB7036">
              <w:rPr>
                <w:szCs w:val="20"/>
              </w:rPr>
              <w:t>0.8 (-0.6, 2.6)</w:t>
            </w:r>
          </w:p>
        </w:tc>
        <w:tc>
          <w:tcPr>
            <w:tcW w:w="1547" w:type="dxa"/>
            <w:tcBorders>
              <w:top w:val="single" w:sz="4" w:space="0" w:color="auto"/>
            </w:tcBorders>
            <w:noWrap/>
            <w:vAlign w:val="center"/>
            <w:hideMark/>
          </w:tcPr>
          <w:p w14:paraId="4E16A1DC" w14:textId="77777777" w:rsidR="00051F7C" w:rsidRPr="00AB7036" w:rsidRDefault="00051F7C" w:rsidP="00AB7036">
            <w:pPr>
              <w:pStyle w:val="TableText"/>
              <w:keepNext/>
              <w:keepLines/>
              <w:jc w:val="center"/>
              <w:rPr>
                <w:szCs w:val="20"/>
              </w:rPr>
            </w:pPr>
            <w:r w:rsidRPr="00AB7036">
              <w:rPr>
                <w:szCs w:val="20"/>
              </w:rPr>
              <w:t>3.9 (0.6, 26.2)</w:t>
            </w:r>
          </w:p>
        </w:tc>
      </w:tr>
      <w:tr w:rsidR="00051F7C" w:rsidRPr="00AB7036" w14:paraId="0E02FBA8" w14:textId="77777777" w:rsidTr="00403F46">
        <w:trPr>
          <w:trHeight w:val="20"/>
        </w:trPr>
        <w:tc>
          <w:tcPr>
            <w:tcW w:w="2830" w:type="dxa"/>
            <w:tcBorders>
              <w:bottom w:val="single" w:sz="4" w:space="0" w:color="auto"/>
            </w:tcBorders>
            <w:noWrap/>
            <w:vAlign w:val="center"/>
            <w:hideMark/>
          </w:tcPr>
          <w:p w14:paraId="6B9E9EB3" w14:textId="77777777" w:rsidR="00051F7C" w:rsidRPr="00AB7036" w:rsidRDefault="00051F7C" w:rsidP="00AB7036">
            <w:pPr>
              <w:pStyle w:val="TableText"/>
              <w:keepNext/>
              <w:keepLines/>
              <w:rPr>
                <w:szCs w:val="20"/>
              </w:rPr>
            </w:pPr>
            <w:r w:rsidRPr="00AB7036">
              <w:rPr>
                <w:rFonts w:eastAsiaTheme="minorHAnsi"/>
                <w:szCs w:val="20"/>
              </w:rPr>
              <w:t>Any SAE (including death)</w:t>
            </w:r>
          </w:p>
        </w:tc>
        <w:tc>
          <w:tcPr>
            <w:tcW w:w="1546" w:type="dxa"/>
            <w:tcBorders>
              <w:bottom w:val="single" w:sz="4" w:space="0" w:color="auto"/>
            </w:tcBorders>
            <w:noWrap/>
            <w:vAlign w:val="center"/>
            <w:hideMark/>
          </w:tcPr>
          <w:p w14:paraId="3F3B2573" w14:textId="77777777" w:rsidR="00051F7C" w:rsidRPr="00AB7036" w:rsidRDefault="00051F7C" w:rsidP="00AB7036">
            <w:pPr>
              <w:pStyle w:val="TableText"/>
              <w:keepNext/>
              <w:keepLines/>
              <w:jc w:val="center"/>
              <w:rPr>
                <w:szCs w:val="20"/>
              </w:rPr>
            </w:pPr>
            <w:r w:rsidRPr="00AB7036">
              <w:rPr>
                <w:szCs w:val="20"/>
              </w:rPr>
              <w:t>57 (16.1)</w:t>
            </w:r>
          </w:p>
        </w:tc>
        <w:tc>
          <w:tcPr>
            <w:tcW w:w="1547" w:type="dxa"/>
            <w:tcBorders>
              <w:bottom w:val="single" w:sz="4" w:space="0" w:color="auto"/>
            </w:tcBorders>
            <w:noWrap/>
            <w:vAlign w:val="center"/>
            <w:hideMark/>
          </w:tcPr>
          <w:p w14:paraId="5B188052" w14:textId="77777777" w:rsidR="00051F7C" w:rsidRPr="00AB7036" w:rsidRDefault="00051F7C" w:rsidP="00AB7036">
            <w:pPr>
              <w:pStyle w:val="TableText"/>
              <w:keepNext/>
              <w:keepLines/>
              <w:jc w:val="center"/>
              <w:rPr>
                <w:szCs w:val="20"/>
              </w:rPr>
            </w:pPr>
            <w:r w:rsidRPr="00AB7036">
              <w:rPr>
                <w:szCs w:val="20"/>
              </w:rPr>
              <w:t>28 (8.0)</w:t>
            </w:r>
          </w:p>
        </w:tc>
        <w:tc>
          <w:tcPr>
            <w:tcW w:w="1546" w:type="dxa"/>
            <w:tcBorders>
              <w:bottom w:val="single" w:sz="4" w:space="0" w:color="auto"/>
            </w:tcBorders>
            <w:noWrap/>
            <w:vAlign w:val="center"/>
            <w:hideMark/>
          </w:tcPr>
          <w:p w14:paraId="55FFB7EF" w14:textId="77777777" w:rsidR="00051F7C" w:rsidRPr="00AB7036" w:rsidRDefault="00051F7C" w:rsidP="00AB7036">
            <w:pPr>
              <w:pStyle w:val="TableText"/>
              <w:keepNext/>
              <w:keepLines/>
              <w:jc w:val="center"/>
              <w:rPr>
                <w:b/>
                <w:bCs/>
                <w:szCs w:val="20"/>
              </w:rPr>
            </w:pPr>
            <w:r w:rsidRPr="00AB7036">
              <w:rPr>
                <w:b/>
                <w:bCs/>
                <w:szCs w:val="20"/>
              </w:rPr>
              <w:t>8.1 (3.3, 12.9)</w:t>
            </w:r>
          </w:p>
        </w:tc>
        <w:tc>
          <w:tcPr>
            <w:tcW w:w="1547" w:type="dxa"/>
            <w:tcBorders>
              <w:bottom w:val="single" w:sz="4" w:space="0" w:color="auto"/>
            </w:tcBorders>
            <w:noWrap/>
            <w:vAlign w:val="center"/>
            <w:hideMark/>
          </w:tcPr>
          <w:p w14:paraId="4E40261D" w14:textId="77777777" w:rsidR="00051F7C" w:rsidRPr="00AB7036" w:rsidRDefault="00051F7C" w:rsidP="00AB7036">
            <w:pPr>
              <w:pStyle w:val="TableText"/>
              <w:keepNext/>
              <w:keepLines/>
              <w:jc w:val="center"/>
              <w:rPr>
                <w:b/>
                <w:bCs/>
                <w:szCs w:val="20"/>
              </w:rPr>
            </w:pPr>
            <w:r w:rsidRPr="00AB7036">
              <w:rPr>
                <w:b/>
                <w:bCs/>
                <w:szCs w:val="20"/>
              </w:rPr>
              <w:t>2.0 (1.3, 3.1)</w:t>
            </w:r>
          </w:p>
        </w:tc>
      </w:tr>
      <w:tr w:rsidR="00051F7C" w:rsidRPr="00AB7036" w14:paraId="11C2A924" w14:textId="77777777" w:rsidTr="00403F46">
        <w:trPr>
          <w:trHeight w:val="20"/>
        </w:trPr>
        <w:tc>
          <w:tcPr>
            <w:tcW w:w="9016" w:type="dxa"/>
            <w:gridSpan w:val="5"/>
            <w:tcBorders>
              <w:bottom w:val="single" w:sz="4" w:space="0" w:color="auto"/>
            </w:tcBorders>
            <w:noWrap/>
            <w:vAlign w:val="center"/>
          </w:tcPr>
          <w:p w14:paraId="237D1CB2" w14:textId="77777777" w:rsidR="00051F7C" w:rsidRPr="00AB7036" w:rsidRDefault="00051F7C" w:rsidP="00AB7036">
            <w:pPr>
              <w:pStyle w:val="TableText"/>
              <w:keepNext/>
              <w:keepLines/>
              <w:rPr>
                <w:szCs w:val="20"/>
              </w:rPr>
            </w:pPr>
            <w:r w:rsidRPr="00AB7036">
              <w:rPr>
                <w:b/>
                <w:bCs/>
                <w:szCs w:val="20"/>
              </w:rPr>
              <w:t>Any AE leading to discontinuation, n (%)</w:t>
            </w:r>
          </w:p>
        </w:tc>
      </w:tr>
      <w:tr w:rsidR="00051F7C" w:rsidRPr="00AB7036" w14:paraId="08C2738A" w14:textId="77777777" w:rsidTr="00403F46">
        <w:trPr>
          <w:trHeight w:val="20"/>
        </w:trPr>
        <w:tc>
          <w:tcPr>
            <w:tcW w:w="2830" w:type="dxa"/>
            <w:tcBorders>
              <w:top w:val="single" w:sz="4" w:space="0" w:color="auto"/>
            </w:tcBorders>
            <w:noWrap/>
            <w:vAlign w:val="center"/>
            <w:hideMark/>
          </w:tcPr>
          <w:p w14:paraId="73DF80B3" w14:textId="18D96B2B" w:rsidR="00051F7C" w:rsidRPr="00AB7036" w:rsidRDefault="00051F7C" w:rsidP="00AB7036">
            <w:pPr>
              <w:pStyle w:val="TableText"/>
              <w:keepNext/>
              <w:keepLines/>
              <w:rPr>
                <w:szCs w:val="20"/>
              </w:rPr>
            </w:pPr>
            <w:r w:rsidRPr="00AB7036">
              <w:rPr>
                <w:rFonts w:eastAsiaTheme="minorHAnsi"/>
                <w:szCs w:val="20"/>
              </w:rPr>
              <w:t>Discontinuation of CAPI/</w:t>
            </w:r>
            <w:r w:rsidR="00CF2410" w:rsidRPr="00AB7036">
              <w:rPr>
                <w:rFonts w:eastAsiaTheme="minorHAnsi"/>
                <w:szCs w:val="20"/>
              </w:rPr>
              <w:t>PBO</w:t>
            </w:r>
          </w:p>
        </w:tc>
        <w:tc>
          <w:tcPr>
            <w:tcW w:w="1546" w:type="dxa"/>
            <w:tcBorders>
              <w:top w:val="single" w:sz="4" w:space="0" w:color="auto"/>
            </w:tcBorders>
            <w:noWrap/>
            <w:vAlign w:val="center"/>
            <w:hideMark/>
          </w:tcPr>
          <w:p w14:paraId="60593CD3" w14:textId="77777777" w:rsidR="00051F7C" w:rsidRPr="00AB7036" w:rsidRDefault="00051F7C" w:rsidP="00AB7036">
            <w:pPr>
              <w:pStyle w:val="TableText"/>
              <w:keepNext/>
              <w:keepLines/>
              <w:jc w:val="center"/>
              <w:rPr>
                <w:szCs w:val="20"/>
              </w:rPr>
            </w:pPr>
            <w:r w:rsidRPr="00AB7036">
              <w:rPr>
                <w:szCs w:val="20"/>
              </w:rPr>
              <w:t>46 (13.0)</w:t>
            </w:r>
          </w:p>
        </w:tc>
        <w:tc>
          <w:tcPr>
            <w:tcW w:w="1547" w:type="dxa"/>
            <w:tcBorders>
              <w:top w:val="single" w:sz="4" w:space="0" w:color="auto"/>
            </w:tcBorders>
            <w:noWrap/>
            <w:vAlign w:val="center"/>
            <w:hideMark/>
          </w:tcPr>
          <w:p w14:paraId="5A7F56C6" w14:textId="77777777" w:rsidR="00051F7C" w:rsidRPr="00AB7036" w:rsidRDefault="00051F7C" w:rsidP="00AB7036">
            <w:pPr>
              <w:pStyle w:val="TableText"/>
              <w:keepNext/>
              <w:keepLines/>
              <w:jc w:val="center"/>
              <w:rPr>
                <w:szCs w:val="20"/>
              </w:rPr>
            </w:pPr>
            <w:r w:rsidRPr="00AB7036">
              <w:rPr>
                <w:szCs w:val="20"/>
              </w:rPr>
              <w:t>8 (2.3)</w:t>
            </w:r>
          </w:p>
        </w:tc>
        <w:tc>
          <w:tcPr>
            <w:tcW w:w="1546" w:type="dxa"/>
            <w:tcBorders>
              <w:top w:val="single" w:sz="4" w:space="0" w:color="auto"/>
            </w:tcBorders>
            <w:noWrap/>
            <w:vAlign w:val="center"/>
            <w:hideMark/>
          </w:tcPr>
          <w:p w14:paraId="6230C7E3" w14:textId="77777777" w:rsidR="00051F7C" w:rsidRPr="00AB7036" w:rsidRDefault="00051F7C" w:rsidP="00AB7036">
            <w:pPr>
              <w:pStyle w:val="TableText"/>
              <w:keepNext/>
              <w:keepLines/>
              <w:jc w:val="center"/>
              <w:rPr>
                <w:b/>
                <w:bCs/>
                <w:szCs w:val="20"/>
              </w:rPr>
            </w:pPr>
            <w:r w:rsidRPr="00AB7036">
              <w:rPr>
                <w:b/>
                <w:bCs/>
                <w:szCs w:val="20"/>
              </w:rPr>
              <w:t>10.7 (7.0, 14.8)</w:t>
            </w:r>
          </w:p>
        </w:tc>
        <w:tc>
          <w:tcPr>
            <w:tcW w:w="1547" w:type="dxa"/>
            <w:tcBorders>
              <w:top w:val="single" w:sz="4" w:space="0" w:color="auto"/>
            </w:tcBorders>
            <w:noWrap/>
            <w:vAlign w:val="center"/>
            <w:hideMark/>
          </w:tcPr>
          <w:p w14:paraId="04714721" w14:textId="77777777" w:rsidR="00051F7C" w:rsidRPr="00AB7036" w:rsidRDefault="00051F7C" w:rsidP="00AB7036">
            <w:pPr>
              <w:pStyle w:val="TableText"/>
              <w:keepNext/>
              <w:keepLines/>
              <w:jc w:val="center"/>
              <w:rPr>
                <w:b/>
                <w:bCs/>
                <w:szCs w:val="20"/>
              </w:rPr>
            </w:pPr>
            <w:r w:rsidRPr="00AB7036">
              <w:rPr>
                <w:b/>
                <w:bCs/>
                <w:szCs w:val="20"/>
              </w:rPr>
              <w:t>5.7 (2.8, 11.7)</w:t>
            </w:r>
          </w:p>
        </w:tc>
      </w:tr>
      <w:tr w:rsidR="00051F7C" w:rsidRPr="00AB7036" w14:paraId="7A567A32" w14:textId="77777777" w:rsidTr="00403F46">
        <w:trPr>
          <w:trHeight w:val="20"/>
        </w:trPr>
        <w:tc>
          <w:tcPr>
            <w:tcW w:w="2830" w:type="dxa"/>
            <w:noWrap/>
            <w:vAlign w:val="center"/>
            <w:hideMark/>
          </w:tcPr>
          <w:p w14:paraId="26D7319A" w14:textId="67F1188D" w:rsidR="00051F7C" w:rsidRPr="00AB7036" w:rsidRDefault="00051F7C" w:rsidP="00AB7036">
            <w:pPr>
              <w:pStyle w:val="TableText"/>
              <w:keepNext/>
              <w:keepLines/>
              <w:rPr>
                <w:szCs w:val="20"/>
              </w:rPr>
            </w:pPr>
            <w:r w:rsidRPr="00AB7036">
              <w:rPr>
                <w:rFonts w:eastAsiaTheme="minorHAnsi"/>
                <w:szCs w:val="20"/>
              </w:rPr>
              <w:t>Discontinuation of CAPI/</w:t>
            </w:r>
            <w:r w:rsidR="00CF2410" w:rsidRPr="00AB7036">
              <w:rPr>
                <w:rFonts w:eastAsiaTheme="minorHAnsi"/>
                <w:szCs w:val="20"/>
              </w:rPr>
              <w:t>PBO</w:t>
            </w:r>
            <w:r w:rsidRPr="00AB7036">
              <w:rPr>
                <w:rFonts w:eastAsiaTheme="minorHAnsi"/>
                <w:szCs w:val="20"/>
              </w:rPr>
              <w:t xml:space="preserve"> only </w:t>
            </w:r>
          </w:p>
        </w:tc>
        <w:tc>
          <w:tcPr>
            <w:tcW w:w="1546" w:type="dxa"/>
            <w:noWrap/>
            <w:vAlign w:val="center"/>
            <w:hideMark/>
          </w:tcPr>
          <w:p w14:paraId="2896AAD4" w14:textId="77777777" w:rsidR="00051F7C" w:rsidRPr="00AB7036" w:rsidRDefault="00051F7C" w:rsidP="00AB7036">
            <w:pPr>
              <w:pStyle w:val="TableText"/>
              <w:keepNext/>
              <w:keepLines/>
              <w:jc w:val="center"/>
              <w:rPr>
                <w:szCs w:val="20"/>
              </w:rPr>
            </w:pPr>
            <w:r w:rsidRPr="00AB7036">
              <w:rPr>
                <w:szCs w:val="20"/>
              </w:rPr>
              <w:t>33 (9.3)</w:t>
            </w:r>
          </w:p>
        </w:tc>
        <w:tc>
          <w:tcPr>
            <w:tcW w:w="1547" w:type="dxa"/>
            <w:noWrap/>
            <w:vAlign w:val="center"/>
            <w:hideMark/>
          </w:tcPr>
          <w:p w14:paraId="37243E3D" w14:textId="77777777" w:rsidR="00051F7C" w:rsidRPr="00AB7036" w:rsidRDefault="00051F7C" w:rsidP="00AB7036">
            <w:pPr>
              <w:pStyle w:val="TableText"/>
              <w:keepNext/>
              <w:keepLines/>
              <w:jc w:val="center"/>
              <w:rPr>
                <w:szCs w:val="20"/>
              </w:rPr>
            </w:pPr>
            <w:r w:rsidRPr="00AB7036">
              <w:rPr>
                <w:szCs w:val="20"/>
              </w:rPr>
              <w:t>2 (0.6)</w:t>
            </w:r>
          </w:p>
        </w:tc>
        <w:tc>
          <w:tcPr>
            <w:tcW w:w="1546" w:type="dxa"/>
            <w:noWrap/>
            <w:vAlign w:val="center"/>
            <w:hideMark/>
          </w:tcPr>
          <w:p w14:paraId="04747EFC" w14:textId="77777777" w:rsidR="00051F7C" w:rsidRPr="00AB7036" w:rsidRDefault="00051F7C" w:rsidP="00AB7036">
            <w:pPr>
              <w:pStyle w:val="TableText"/>
              <w:keepNext/>
              <w:keepLines/>
              <w:jc w:val="center"/>
              <w:rPr>
                <w:b/>
                <w:bCs/>
                <w:szCs w:val="20"/>
              </w:rPr>
            </w:pPr>
            <w:r w:rsidRPr="00AB7036">
              <w:rPr>
                <w:b/>
                <w:bCs/>
                <w:szCs w:val="20"/>
              </w:rPr>
              <w:t>8.7 (5.9, 12.3)</w:t>
            </w:r>
          </w:p>
        </w:tc>
        <w:tc>
          <w:tcPr>
            <w:tcW w:w="1547" w:type="dxa"/>
            <w:noWrap/>
            <w:vAlign w:val="center"/>
            <w:hideMark/>
          </w:tcPr>
          <w:p w14:paraId="04382E57" w14:textId="77777777" w:rsidR="00051F7C" w:rsidRPr="00AB7036" w:rsidRDefault="00051F7C" w:rsidP="00AB7036">
            <w:pPr>
              <w:pStyle w:val="TableText"/>
              <w:keepNext/>
              <w:keepLines/>
              <w:jc w:val="center"/>
              <w:rPr>
                <w:b/>
                <w:bCs/>
                <w:szCs w:val="20"/>
              </w:rPr>
            </w:pPr>
            <w:r w:rsidRPr="00AB7036">
              <w:rPr>
                <w:b/>
                <w:bCs/>
                <w:szCs w:val="20"/>
              </w:rPr>
              <w:t>16.3 (4.4, 61.1)</w:t>
            </w:r>
          </w:p>
        </w:tc>
      </w:tr>
      <w:tr w:rsidR="00051F7C" w:rsidRPr="00AB7036" w14:paraId="15027B57" w14:textId="77777777" w:rsidTr="00403F46">
        <w:trPr>
          <w:trHeight w:val="20"/>
        </w:trPr>
        <w:tc>
          <w:tcPr>
            <w:tcW w:w="2830" w:type="dxa"/>
            <w:noWrap/>
            <w:vAlign w:val="center"/>
            <w:hideMark/>
          </w:tcPr>
          <w:p w14:paraId="629AD203" w14:textId="2747C173" w:rsidR="00051F7C" w:rsidRPr="00AB7036" w:rsidRDefault="00051F7C" w:rsidP="00AB7036">
            <w:pPr>
              <w:pStyle w:val="TableText"/>
              <w:keepNext/>
              <w:keepLines/>
              <w:rPr>
                <w:szCs w:val="20"/>
              </w:rPr>
            </w:pPr>
            <w:r w:rsidRPr="00AB7036">
              <w:rPr>
                <w:rFonts w:eastAsiaTheme="minorHAnsi"/>
                <w:szCs w:val="20"/>
              </w:rPr>
              <w:t xml:space="preserve">Discontinuation of both CAPI/ </w:t>
            </w:r>
            <w:r w:rsidR="00CF2410" w:rsidRPr="00AB7036">
              <w:rPr>
                <w:rFonts w:eastAsiaTheme="minorHAnsi"/>
                <w:szCs w:val="20"/>
              </w:rPr>
              <w:t>PBO</w:t>
            </w:r>
            <w:r w:rsidRPr="00AB7036">
              <w:rPr>
                <w:rFonts w:eastAsiaTheme="minorHAnsi"/>
                <w:szCs w:val="20"/>
              </w:rPr>
              <w:t xml:space="preserve"> and FULV</w:t>
            </w:r>
          </w:p>
        </w:tc>
        <w:tc>
          <w:tcPr>
            <w:tcW w:w="1546" w:type="dxa"/>
            <w:noWrap/>
            <w:vAlign w:val="center"/>
            <w:hideMark/>
          </w:tcPr>
          <w:p w14:paraId="6877B50C" w14:textId="77777777" w:rsidR="00051F7C" w:rsidRPr="00AB7036" w:rsidRDefault="00051F7C" w:rsidP="00AB7036">
            <w:pPr>
              <w:pStyle w:val="TableText"/>
              <w:keepNext/>
              <w:keepLines/>
              <w:jc w:val="center"/>
              <w:rPr>
                <w:szCs w:val="20"/>
              </w:rPr>
            </w:pPr>
            <w:r w:rsidRPr="00AB7036">
              <w:rPr>
                <w:szCs w:val="20"/>
              </w:rPr>
              <w:t>13 (3.7)</w:t>
            </w:r>
          </w:p>
        </w:tc>
        <w:tc>
          <w:tcPr>
            <w:tcW w:w="1547" w:type="dxa"/>
            <w:noWrap/>
            <w:vAlign w:val="center"/>
            <w:hideMark/>
          </w:tcPr>
          <w:p w14:paraId="53698625" w14:textId="77777777" w:rsidR="00051F7C" w:rsidRPr="00AB7036" w:rsidRDefault="00051F7C" w:rsidP="00AB7036">
            <w:pPr>
              <w:pStyle w:val="TableText"/>
              <w:keepNext/>
              <w:keepLines/>
              <w:jc w:val="center"/>
              <w:rPr>
                <w:szCs w:val="20"/>
              </w:rPr>
            </w:pPr>
            <w:r w:rsidRPr="00AB7036">
              <w:rPr>
                <w:szCs w:val="20"/>
              </w:rPr>
              <w:t>6 (1.7)</w:t>
            </w:r>
          </w:p>
        </w:tc>
        <w:tc>
          <w:tcPr>
            <w:tcW w:w="1546" w:type="dxa"/>
            <w:noWrap/>
            <w:vAlign w:val="center"/>
            <w:hideMark/>
          </w:tcPr>
          <w:p w14:paraId="124C0BCA" w14:textId="77777777" w:rsidR="00051F7C" w:rsidRPr="00AB7036" w:rsidRDefault="00051F7C" w:rsidP="00AB7036">
            <w:pPr>
              <w:pStyle w:val="TableText"/>
              <w:keepNext/>
              <w:keepLines/>
              <w:jc w:val="center"/>
              <w:rPr>
                <w:szCs w:val="20"/>
              </w:rPr>
            </w:pPr>
            <w:r w:rsidRPr="00AB7036">
              <w:rPr>
                <w:szCs w:val="20"/>
              </w:rPr>
              <w:t>1.9 (-0.5, 4.7)</w:t>
            </w:r>
          </w:p>
        </w:tc>
        <w:tc>
          <w:tcPr>
            <w:tcW w:w="1547" w:type="dxa"/>
            <w:noWrap/>
            <w:vAlign w:val="center"/>
            <w:hideMark/>
          </w:tcPr>
          <w:p w14:paraId="0A6D0FC4" w14:textId="77777777" w:rsidR="00051F7C" w:rsidRPr="00AB7036" w:rsidRDefault="00051F7C" w:rsidP="00AB7036">
            <w:pPr>
              <w:pStyle w:val="TableText"/>
              <w:keepNext/>
              <w:keepLines/>
              <w:jc w:val="center"/>
              <w:rPr>
                <w:szCs w:val="20"/>
              </w:rPr>
            </w:pPr>
            <w:r w:rsidRPr="00AB7036">
              <w:rPr>
                <w:szCs w:val="20"/>
              </w:rPr>
              <w:t>2.1 (0.9, 5.4)</w:t>
            </w:r>
          </w:p>
        </w:tc>
      </w:tr>
      <w:tr w:rsidR="00051F7C" w:rsidRPr="00AB7036" w14:paraId="07E5E0ED" w14:textId="77777777" w:rsidTr="00403F46">
        <w:trPr>
          <w:trHeight w:val="20"/>
        </w:trPr>
        <w:tc>
          <w:tcPr>
            <w:tcW w:w="2830" w:type="dxa"/>
            <w:tcBorders>
              <w:bottom w:val="single" w:sz="4" w:space="0" w:color="auto"/>
            </w:tcBorders>
            <w:noWrap/>
            <w:vAlign w:val="center"/>
            <w:hideMark/>
          </w:tcPr>
          <w:p w14:paraId="1B4287BB" w14:textId="77777777" w:rsidR="00051F7C" w:rsidRPr="00AB7036" w:rsidRDefault="00051F7C" w:rsidP="00AB7036">
            <w:pPr>
              <w:pStyle w:val="TableText"/>
              <w:keepNext/>
              <w:keepLines/>
              <w:rPr>
                <w:szCs w:val="20"/>
              </w:rPr>
            </w:pPr>
            <w:r w:rsidRPr="00AB7036">
              <w:rPr>
                <w:rFonts w:eastAsiaTheme="minorHAnsi"/>
                <w:szCs w:val="20"/>
              </w:rPr>
              <w:t>Discontinuation of FULV only</w:t>
            </w:r>
          </w:p>
        </w:tc>
        <w:tc>
          <w:tcPr>
            <w:tcW w:w="1546" w:type="dxa"/>
            <w:tcBorders>
              <w:bottom w:val="single" w:sz="4" w:space="0" w:color="auto"/>
            </w:tcBorders>
            <w:noWrap/>
            <w:vAlign w:val="center"/>
            <w:hideMark/>
          </w:tcPr>
          <w:p w14:paraId="625DE394" w14:textId="77777777" w:rsidR="00051F7C" w:rsidRPr="00AB7036" w:rsidRDefault="00051F7C" w:rsidP="00AB7036">
            <w:pPr>
              <w:pStyle w:val="TableText"/>
              <w:keepNext/>
              <w:keepLines/>
              <w:jc w:val="center"/>
              <w:rPr>
                <w:szCs w:val="20"/>
              </w:rPr>
            </w:pPr>
            <w:r w:rsidRPr="00AB7036">
              <w:rPr>
                <w:szCs w:val="20"/>
              </w:rPr>
              <w:t>1 (0.3)</w:t>
            </w:r>
          </w:p>
        </w:tc>
        <w:tc>
          <w:tcPr>
            <w:tcW w:w="1547" w:type="dxa"/>
            <w:tcBorders>
              <w:bottom w:val="single" w:sz="4" w:space="0" w:color="auto"/>
            </w:tcBorders>
            <w:noWrap/>
            <w:vAlign w:val="center"/>
            <w:hideMark/>
          </w:tcPr>
          <w:p w14:paraId="46F08C04" w14:textId="77777777" w:rsidR="00051F7C" w:rsidRPr="00AB7036" w:rsidRDefault="00051F7C" w:rsidP="00AB7036">
            <w:pPr>
              <w:pStyle w:val="TableText"/>
              <w:keepNext/>
              <w:keepLines/>
              <w:jc w:val="center"/>
              <w:rPr>
                <w:szCs w:val="20"/>
              </w:rPr>
            </w:pPr>
            <w:r w:rsidRPr="00AB7036">
              <w:rPr>
                <w:szCs w:val="20"/>
              </w:rPr>
              <w:t>0 (0.0)</w:t>
            </w:r>
          </w:p>
        </w:tc>
        <w:tc>
          <w:tcPr>
            <w:tcW w:w="1546" w:type="dxa"/>
            <w:tcBorders>
              <w:bottom w:val="single" w:sz="4" w:space="0" w:color="auto"/>
            </w:tcBorders>
            <w:noWrap/>
            <w:vAlign w:val="center"/>
            <w:hideMark/>
          </w:tcPr>
          <w:p w14:paraId="15385AD6" w14:textId="77777777" w:rsidR="00051F7C" w:rsidRPr="00AB7036" w:rsidRDefault="00051F7C" w:rsidP="00AB7036">
            <w:pPr>
              <w:pStyle w:val="TableText"/>
              <w:keepNext/>
              <w:keepLines/>
              <w:jc w:val="center"/>
              <w:rPr>
                <w:szCs w:val="20"/>
              </w:rPr>
            </w:pPr>
            <w:r w:rsidRPr="00AB7036">
              <w:rPr>
                <w:szCs w:val="20"/>
              </w:rPr>
              <w:t>0.3 (-0.8, 1.6)</w:t>
            </w:r>
          </w:p>
        </w:tc>
        <w:tc>
          <w:tcPr>
            <w:tcW w:w="1547" w:type="dxa"/>
            <w:tcBorders>
              <w:bottom w:val="single" w:sz="4" w:space="0" w:color="auto"/>
            </w:tcBorders>
            <w:noWrap/>
            <w:vAlign w:val="center"/>
            <w:hideMark/>
          </w:tcPr>
          <w:p w14:paraId="2E016E01" w14:textId="77777777" w:rsidR="00051F7C" w:rsidRPr="00AB7036" w:rsidRDefault="00051F7C" w:rsidP="00AB7036">
            <w:pPr>
              <w:pStyle w:val="TableText"/>
              <w:keepNext/>
              <w:keepLines/>
              <w:jc w:val="center"/>
              <w:rPr>
                <w:szCs w:val="20"/>
              </w:rPr>
            </w:pPr>
            <w:r w:rsidRPr="00AB7036">
              <w:rPr>
                <w:szCs w:val="20"/>
              </w:rPr>
              <w:t>3.0 (0.3, NE)</w:t>
            </w:r>
          </w:p>
        </w:tc>
      </w:tr>
      <w:tr w:rsidR="00051F7C" w:rsidRPr="00AB7036" w14:paraId="2ED5C6C1" w14:textId="77777777" w:rsidTr="00403F46">
        <w:trPr>
          <w:trHeight w:val="20"/>
        </w:trPr>
        <w:tc>
          <w:tcPr>
            <w:tcW w:w="9016" w:type="dxa"/>
            <w:gridSpan w:val="5"/>
            <w:tcBorders>
              <w:bottom w:val="single" w:sz="4" w:space="0" w:color="auto"/>
            </w:tcBorders>
            <w:noWrap/>
            <w:vAlign w:val="center"/>
          </w:tcPr>
          <w:p w14:paraId="18F29F4B" w14:textId="77777777" w:rsidR="00051F7C" w:rsidRPr="00AB7036" w:rsidRDefault="00051F7C" w:rsidP="00AB7036">
            <w:pPr>
              <w:pStyle w:val="TableText"/>
              <w:keepNext/>
              <w:keepLines/>
              <w:rPr>
                <w:szCs w:val="20"/>
                <w:vertAlign w:val="superscript"/>
              </w:rPr>
            </w:pPr>
            <w:r w:rsidRPr="00AB7036">
              <w:rPr>
                <w:b/>
                <w:bCs/>
                <w:szCs w:val="20"/>
              </w:rPr>
              <w:t xml:space="preserve">Any AE leading to dose modification, n (%) </w:t>
            </w:r>
            <w:r w:rsidRPr="00AB7036">
              <w:rPr>
                <w:b/>
                <w:bCs/>
                <w:szCs w:val="20"/>
                <w:vertAlign w:val="superscript"/>
              </w:rPr>
              <w:t>c</w:t>
            </w:r>
          </w:p>
        </w:tc>
      </w:tr>
      <w:tr w:rsidR="00051F7C" w:rsidRPr="00AB7036" w14:paraId="26F86054" w14:textId="77777777" w:rsidTr="00403F46">
        <w:trPr>
          <w:trHeight w:val="20"/>
        </w:trPr>
        <w:tc>
          <w:tcPr>
            <w:tcW w:w="2830" w:type="dxa"/>
            <w:tcBorders>
              <w:top w:val="single" w:sz="4" w:space="0" w:color="auto"/>
            </w:tcBorders>
            <w:noWrap/>
            <w:vAlign w:val="center"/>
            <w:hideMark/>
          </w:tcPr>
          <w:p w14:paraId="5A36B107" w14:textId="06D525A8" w:rsidR="00051F7C" w:rsidRPr="00AB7036" w:rsidRDefault="00051F7C" w:rsidP="00AB7036">
            <w:pPr>
              <w:pStyle w:val="TableText"/>
              <w:keepNext/>
              <w:keepLines/>
              <w:rPr>
                <w:szCs w:val="20"/>
              </w:rPr>
            </w:pPr>
            <w:r w:rsidRPr="00AB7036">
              <w:rPr>
                <w:rFonts w:eastAsiaTheme="minorHAnsi"/>
                <w:szCs w:val="20"/>
              </w:rPr>
              <w:t>Dose modification of CAPI/</w:t>
            </w:r>
            <w:r w:rsidR="00CF2410" w:rsidRPr="00AB7036">
              <w:rPr>
                <w:rFonts w:eastAsiaTheme="minorHAnsi"/>
                <w:szCs w:val="20"/>
              </w:rPr>
              <w:t>PBO</w:t>
            </w:r>
          </w:p>
        </w:tc>
        <w:tc>
          <w:tcPr>
            <w:tcW w:w="1546" w:type="dxa"/>
            <w:tcBorders>
              <w:top w:val="single" w:sz="4" w:space="0" w:color="auto"/>
            </w:tcBorders>
            <w:noWrap/>
            <w:vAlign w:val="center"/>
            <w:hideMark/>
          </w:tcPr>
          <w:p w14:paraId="7F324E5A" w14:textId="77777777" w:rsidR="00051F7C" w:rsidRPr="00AB7036" w:rsidRDefault="00051F7C" w:rsidP="00AB7036">
            <w:pPr>
              <w:pStyle w:val="TableText"/>
              <w:keepNext/>
              <w:keepLines/>
              <w:jc w:val="center"/>
              <w:rPr>
                <w:szCs w:val="20"/>
              </w:rPr>
            </w:pPr>
            <w:r w:rsidRPr="00AB7036">
              <w:rPr>
                <w:szCs w:val="20"/>
              </w:rPr>
              <w:t>156 (43.9)</w:t>
            </w:r>
          </w:p>
        </w:tc>
        <w:tc>
          <w:tcPr>
            <w:tcW w:w="1547" w:type="dxa"/>
            <w:tcBorders>
              <w:top w:val="single" w:sz="4" w:space="0" w:color="auto"/>
            </w:tcBorders>
            <w:noWrap/>
            <w:vAlign w:val="center"/>
            <w:hideMark/>
          </w:tcPr>
          <w:p w14:paraId="47F4D9B7" w14:textId="77777777" w:rsidR="00051F7C" w:rsidRPr="00AB7036" w:rsidRDefault="00051F7C" w:rsidP="00AB7036">
            <w:pPr>
              <w:pStyle w:val="TableText"/>
              <w:keepNext/>
              <w:keepLines/>
              <w:jc w:val="center"/>
              <w:rPr>
                <w:szCs w:val="20"/>
              </w:rPr>
            </w:pPr>
            <w:r w:rsidRPr="00AB7036">
              <w:rPr>
                <w:szCs w:val="20"/>
              </w:rPr>
              <w:t>43 (12.3)</w:t>
            </w:r>
          </w:p>
        </w:tc>
        <w:tc>
          <w:tcPr>
            <w:tcW w:w="1546" w:type="dxa"/>
            <w:tcBorders>
              <w:top w:val="single" w:sz="4" w:space="0" w:color="auto"/>
            </w:tcBorders>
            <w:noWrap/>
            <w:vAlign w:val="center"/>
            <w:hideMark/>
          </w:tcPr>
          <w:p w14:paraId="1751279C" w14:textId="77777777" w:rsidR="00051F7C" w:rsidRPr="00AB7036" w:rsidRDefault="00051F7C" w:rsidP="00AB7036">
            <w:pPr>
              <w:pStyle w:val="TableText"/>
              <w:keepNext/>
              <w:keepLines/>
              <w:jc w:val="center"/>
              <w:rPr>
                <w:b/>
                <w:bCs/>
                <w:szCs w:val="20"/>
              </w:rPr>
            </w:pPr>
            <w:r w:rsidRPr="00AB7036">
              <w:rPr>
                <w:b/>
                <w:bCs/>
                <w:szCs w:val="20"/>
              </w:rPr>
              <w:t>31.7 (25.4, 37.8)</w:t>
            </w:r>
          </w:p>
        </w:tc>
        <w:tc>
          <w:tcPr>
            <w:tcW w:w="1547" w:type="dxa"/>
            <w:tcBorders>
              <w:top w:val="single" w:sz="4" w:space="0" w:color="auto"/>
            </w:tcBorders>
            <w:noWrap/>
            <w:vAlign w:val="center"/>
            <w:hideMark/>
          </w:tcPr>
          <w:p w14:paraId="1F695541" w14:textId="77777777" w:rsidR="00051F7C" w:rsidRPr="00AB7036" w:rsidRDefault="00051F7C" w:rsidP="00AB7036">
            <w:pPr>
              <w:pStyle w:val="TableText"/>
              <w:keepNext/>
              <w:keepLines/>
              <w:jc w:val="center"/>
              <w:rPr>
                <w:b/>
                <w:bCs/>
                <w:szCs w:val="20"/>
              </w:rPr>
            </w:pPr>
            <w:r w:rsidRPr="00AB7036">
              <w:rPr>
                <w:b/>
                <w:bCs/>
                <w:szCs w:val="20"/>
              </w:rPr>
              <w:t>3.6 (2.7, 4.9)</w:t>
            </w:r>
          </w:p>
        </w:tc>
      </w:tr>
      <w:tr w:rsidR="00051F7C" w:rsidRPr="00AB7036" w14:paraId="101F59D7" w14:textId="77777777" w:rsidTr="00403F46">
        <w:trPr>
          <w:trHeight w:val="20"/>
        </w:trPr>
        <w:tc>
          <w:tcPr>
            <w:tcW w:w="2830" w:type="dxa"/>
            <w:noWrap/>
            <w:vAlign w:val="center"/>
            <w:hideMark/>
          </w:tcPr>
          <w:p w14:paraId="21943575" w14:textId="3A125F72" w:rsidR="00051F7C" w:rsidRPr="00AB7036" w:rsidRDefault="00051F7C" w:rsidP="00AB7036">
            <w:pPr>
              <w:pStyle w:val="TableText"/>
              <w:keepNext/>
              <w:keepLines/>
              <w:rPr>
                <w:szCs w:val="20"/>
              </w:rPr>
            </w:pPr>
            <w:r w:rsidRPr="00AB7036">
              <w:rPr>
                <w:rFonts w:eastAsiaTheme="minorHAnsi"/>
                <w:szCs w:val="20"/>
              </w:rPr>
              <w:t>Dose interruption of CAPI/</w:t>
            </w:r>
            <w:r w:rsidR="00CF2410" w:rsidRPr="00AB7036">
              <w:rPr>
                <w:rFonts w:eastAsiaTheme="minorHAnsi"/>
                <w:szCs w:val="20"/>
              </w:rPr>
              <w:t>PBO</w:t>
            </w:r>
            <w:r w:rsidRPr="00AB7036">
              <w:rPr>
                <w:rFonts w:eastAsiaTheme="minorHAnsi"/>
                <w:szCs w:val="20"/>
              </w:rPr>
              <w:t xml:space="preserve"> </w:t>
            </w:r>
            <w:r w:rsidRPr="00AB7036">
              <w:rPr>
                <w:rFonts w:eastAsiaTheme="minorHAnsi"/>
                <w:szCs w:val="20"/>
                <w:vertAlign w:val="superscript"/>
              </w:rPr>
              <w:t>d</w:t>
            </w:r>
          </w:p>
        </w:tc>
        <w:tc>
          <w:tcPr>
            <w:tcW w:w="1546" w:type="dxa"/>
            <w:noWrap/>
            <w:vAlign w:val="center"/>
            <w:hideMark/>
          </w:tcPr>
          <w:p w14:paraId="4DD39328" w14:textId="77777777" w:rsidR="00051F7C" w:rsidRPr="00AB7036" w:rsidRDefault="00051F7C" w:rsidP="00AB7036">
            <w:pPr>
              <w:pStyle w:val="TableText"/>
              <w:keepNext/>
              <w:keepLines/>
              <w:jc w:val="center"/>
              <w:rPr>
                <w:szCs w:val="20"/>
              </w:rPr>
            </w:pPr>
            <w:r w:rsidRPr="00AB7036">
              <w:rPr>
                <w:szCs w:val="20"/>
              </w:rPr>
              <w:t>138 (38.9)</w:t>
            </w:r>
          </w:p>
        </w:tc>
        <w:tc>
          <w:tcPr>
            <w:tcW w:w="1547" w:type="dxa"/>
            <w:noWrap/>
            <w:vAlign w:val="center"/>
            <w:hideMark/>
          </w:tcPr>
          <w:p w14:paraId="48C15493" w14:textId="77777777" w:rsidR="00051F7C" w:rsidRPr="00AB7036" w:rsidRDefault="00051F7C" w:rsidP="00AB7036">
            <w:pPr>
              <w:pStyle w:val="TableText"/>
              <w:keepNext/>
              <w:keepLines/>
              <w:jc w:val="center"/>
              <w:rPr>
                <w:szCs w:val="20"/>
              </w:rPr>
            </w:pPr>
            <w:r w:rsidRPr="00AB7036">
              <w:rPr>
                <w:szCs w:val="20"/>
              </w:rPr>
              <w:t>43 (12.3)</w:t>
            </w:r>
          </w:p>
        </w:tc>
        <w:tc>
          <w:tcPr>
            <w:tcW w:w="1546" w:type="dxa"/>
            <w:noWrap/>
            <w:vAlign w:val="center"/>
            <w:hideMark/>
          </w:tcPr>
          <w:p w14:paraId="3BD66C96" w14:textId="77777777" w:rsidR="00051F7C" w:rsidRPr="00AB7036" w:rsidRDefault="00051F7C" w:rsidP="00AB7036">
            <w:pPr>
              <w:pStyle w:val="TableText"/>
              <w:keepNext/>
              <w:keepLines/>
              <w:jc w:val="center"/>
              <w:rPr>
                <w:b/>
                <w:bCs/>
                <w:szCs w:val="20"/>
              </w:rPr>
            </w:pPr>
            <w:r w:rsidRPr="00AB7036">
              <w:rPr>
                <w:b/>
                <w:bCs/>
                <w:szCs w:val="20"/>
              </w:rPr>
              <w:t>26.6 (20.4, 32.7)</w:t>
            </w:r>
          </w:p>
        </w:tc>
        <w:tc>
          <w:tcPr>
            <w:tcW w:w="1547" w:type="dxa"/>
            <w:noWrap/>
            <w:vAlign w:val="center"/>
            <w:hideMark/>
          </w:tcPr>
          <w:p w14:paraId="2C108086" w14:textId="77777777" w:rsidR="00051F7C" w:rsidRPr="00AB7036" w:rsidRDefault="00051F7C" w:rsidP="00AB7036">
            <w:pPr>
              <w:pStyle w:val="TableText"/>
              <w:keepNext/>
              <w:keepLines/>
              <w:jc w:val="center"/>
              <w:rPr>
                <w:b/>
                <w:bCs/>
                <w:szCs w:val="20"/>
              </w:rPr>
            </w:pPr>
            <w:r w:rsidRPr="00AB7036">
              <w:rPr>
                <w:b/>
                <w:bCs/>
                <w:szCs w:val="20"/>
              </w:rPr>
              <w:t>3.2 (2.3, 4.3)</w:t>
            </w:r>
          </w:p>
        </w:tc>
      </w:tr>
      <w:tr w:rsidR="00051F7C" w:rsidRPr="00AB7036" w14:paraId="7D6D9879" w14:textId="77777777" w:rsidTr="00403F46">
        <w:trPr>
          <w:trHeight w:val="20"/>
        </w:trPr>
        <w:tc>
          <w:tcPr>
            <w:tcW w:w="2830" w:type="dxa"/>
            <w:noWrap/>
            <w:vAlign w:val="center"/>
            <w:hideMark/>
          </w:tcPr>
          <w:p w14:paraId="1DC659AF" w14:textId="6DE461D7" w:rsidR="00051F7C" w:rsidRPr="00AB7036" w:rsidRDefault="00051F7C" w:rsidP="00AB7036">
            <w:pPr>
              <w:pStyle w:val="TableText"/>
              <w:keepNext/>
              <w:keepLines/>
              <w:rPr>
                <w:szCs w:val="20"/>
              </w:rPr>
            </w:pPr>
            <w:r w:rsidRPr="00AB7036">
              <w:rPr>
                <w:rFonts w:eastAsiaTheme="minorHAnsi"/>
                <w:szCs w:val="20"/>
              </w:rPr>
              <w:t>Dose interruption of CAPI/</w:t>
            </w:r>
            <w:r w:rsidR="00CF2410" w:rsidRPr="00AB7036">
              <w:rPr>
                <w:rFonts w:eastAsiaTheme="minorHAnsi"/>
                <w:szCs w:val="20"/>
              </w:rPr>
              <w:t>PBO</w:t>
            </w:r>
            <w:r w:rsidRPr="00AB7036">
              <w:rPr>
                <w:rFonts w:eastAsiaTheme="minorHAnsi"/>
                <w:szCs w:val="20"/>
              </w:rPr>
              <w:t xml:space="preserve"> only</w:t>
            </w:r>
          </w:p>
        </w:tc>
        <w:tc>
          <w:tcPr>
            <w:tcW w:w="1546" w:type="dxa"/>
            <w:noWrap/>
            <w:vAlign w:val="center"/>
            <w:hideMark/>
          </w:tcPr>
          <w:p w14:paraId="5D6B5A7A" w14:textId="77777777" w:rsidR="00051F7C" w:rsidRPr="00AB7036" w:rsidRDefault="00051F7C" w:rsidP="00AB7036">
            <w:pPr>
              <w:pStyle w:val="TableText"/>
              <w:keepNext/>
              <w:keepLines/>
              <w:jc w:val="center"/>
              <w:rPr>
                <w:szCs w:val="20"/>
              </w:rPr>
            </w:pPr>
            <w:r w:rsidRPr="00AB7036">
              <w:rPr>
                <w:szCs w:val="20"/>
              </w:rPr>
              <w:t>124 (34.9)</w:t>
            </w:r>
          </w:p>
        </w:tc>
        <w:tc>
          <w:tcPr>
            <w:tcW w:w="1547" w:type="dxa"/>
            <w:noWrap/>
            <w:vAlign w:val="center"/>
            <w:hideMark/>
          </w:tcPr>
          <w:p w14:paraId="7A7AD43B" w14:textId="77777777" w:rsidR="00051F7C" w:rsidRPr="00AB7036" w:rsidRDefault="00051F7C" w:rsidP="00AB7036">
            <w:pPr>
              <w:pStyle w:val="TableText"/>
              <w:keepNext/>
              <w:keepLines/>
              <w:jc w:val="center"/>
              <w:rPr>
                <w:szCs w:val="20"/>
              </w:rPr>
            </w:pPr>
            <w:r w:rsidRPr="00AB7036">
              <w:rPr>
                <w:szCs w:val="20"/>
              </w:rPr>
              <w:t>36 (10.3)</w:t>
            </w:r>
          </w:p>
        </w:tc>
        <w:tc>
          <w:tcPr>
            <w:tcW w:w="1546" w:type="dxa"/>
            <w:noWrap/>
            <w:vAlign w:val="center"/>
            <w:hideMark/>
          </w:tcPr>
          <w:p w14:paraId="552CDA70" w14:textId="77777777" w:rsidR="00051F7C" w:rsidRPr="00AB7036" w:rsidRDefault="00051F7C" w:rsidP="00AB7036">
            <w:pPr>
              <w:pStyle w:val="TableText"/>
              <w:keepNext/>
              <w:keepLines/>
              <w:jc w:val="center"/>
              <w:rPr>
                <w:b/>
                <w:bCs/>
                <w:szCs w:val="20"/>
              </w:rPr>
            </w:pPr>
            <w:r w:rsidRPr="00AB7036">
              <w:rPr>
                <w:b/>
                <w:bCs/>
                <w:szCs w:val="20"/>
              </w:rPr>
              <w:t>24.6 (18.7, 30.5)</w:t>
            </w:r>
          </w:p>
        </w:tc>
        <w:tc>
          <w:tcPr>
            <w:tcW w:w="1547" w:type="dxa"/>
            <w:noWrap/>
            <w:vAlign w:val="center"/>
            <w:hideMark/>
          </w:tcPr>
          <w:p w14:paraId="34C4D008" w14:textId="77777777" w:rsidR="00051F7C" w:rsidRPr="00AB7036" w:rsidRDefault="00051F7C" w:rsidP="00AB7036">
            <w:pPr>
              <w:pStyle w:val="TableText"/>
              <w:keepNext/>
              <w:keepLines/>
              <w:jc w:val="center"/>
              <w:rPr>
                <w:b/>
                <w:bCs/>
                <w:szCs w:val="20"/>
              </w:rPr>
            </w:pPr>
            <w:r w:rsidRPr="00AB7036">
              <w:rPr>
                <w:b/>
                <w:bCs/>
                <w:szCs w:val="20"/>
              </w:rPr>
              <w:t>3.4 (2.4, 4.8)</w:t>
            </w:r>
          </w:p>
        </w:tc>
      </w:tr>
      <w:tr w:rsidR="00051F7C" w:rsidRPr="00AB7036" w14:paraId="406BE5BE" w14:textId="77777777" w:rsidTr="00403F46">
        <w:trPr>
          <w:trHeight w:val="20"/>
        </w:trPr>
        <w:tc>
          <w:tcPr>
            <w:tcW w:w="2830" w:type="dxa"/>
            <w:noWrap/>
            <w:vAlign w:val="center"/>
            <w:hideMark/>
          </w:tcPr>
          <w:p w14:paraId="707F446D" w14:textId="6D8A759B" w:rsidR="00051F7C" w:rsidRPr="00AB7036" w:rsidRDefault="00051F7C" w:rsidP="00AB7036">
            <w:pPr>
              <w:pStyle w:val="TableText"/>
              <w:keepNext/>
              <w:keepLines/>
              <w:rPr>
                <w:szCs w:val="20"/>
              </w:rPr>
            </w:pPr>
            <w:r w:rsidRPr="00AB7036">
              <w:rPr>
                <w:rFonts w:eastAsiaTheme="minorHAnsi"/>
                <w:szCs w:val="20"/>
              </w:rPr>
              <w:t>Dose interruption of both CAPI/</w:t>
            </w:r>
            <w:r w:rsidR="00CF2410" w:rsidRPr="00AB7036">
              <w:rPr>
                <w:rFonts w:eastAsiaTheme="minorHAnsi"/>
                <w:szCs w:val="20"/>
              </w:rPr>
              <w:t>PBO</w:t>
            </w:r>
            <w:r w:rsidRPr="00AB7036">
              <w:rPr>
                <w:rFonts w:eastAsiaTheme="minorHAnsi"/>
                <w:szCs w:val="20"/>
              </w:rPr>
              <w:t xml:space="preserve"> and FULV</w:t>
            </w:r>
          </w:p>
        </w:tc>
        <w:tc>
          <w:tcPr>
            <w:tcW w:w="1546" w:type="dxa"/>
            <w:noWrap/>
            <w:vAlign w:val="center"/>
            <w:hideMark/>
          </w:tcPr>
          <w:p w14:paraId="5D710E25" w14:textId="77777777" w:rsidR="00051F7C" w:rsidRPr="00AB7036" w:rsidRDefault="00051F7C" w:rsidP="00AB7036">
            <w:pPr>
              <w:pStyle w:val="TableText"/>
              <w:keepNext/>
              <w:keepLines/>
              <w:jc w:val="center"/>
              <w:rPr>
                <w:szCs w:val="20"/>
              </w:rPr>
            </w:pPr>
            <w:r w:rsidRPr="00AB7036">
              <w:rPr>
                <w:szCs w:val="20"/>
              </w:rPr>
              <w:t>22 (6.2)</w:t>
            </w:r>
          </w:p>
        </w:tc>
        <w:tc>
          <w:tcPr>
            <w:tcW w:w="1547" w:type="dxa"/>
            <w:noWrap/>
            <w:vAlign w:val="center"/>
            <w:hideMark/>
          </w:tcPr>
          <w:p w14:paraId="553887B8" w14:textId="77777777" w:rsidR="00051F7C" w:rsidRPr="00AB7036" w:rsidRDefault="00051F7C" w:rsidP="00AB7036">
            <w:pPr>
              <w:pStyle w:val="TableText"/>
              <w:keepNext/>
              <w:keepLines/>
              <w:jc w:val="center"/>
              <w:rPr>
                <w:szCs w:val="20"/>
              </w:rPr>
            </w:pPr>
            <w:r w:rsidRPr="00AB7036">
              <w:rPr>
                <w:szCs w:val="20"/>
              </w:rPr>
              <w:t>9 (2.6)</w:t>
            </w:r>
          </w:p>
        </w:tc>
        <w:tc>
          <w:tcPr>
            <w:tcW w:w="1546" w:type="dxa"/>
            <w:noWrap/>
            <w:vAlign w:val="center"/>
            <w:hideMark/>
          </w:tcPr>
          <w:p w14:paraId="74BB755B" w14:textId="77777777" w:rsidR="00051F7C" w:rsidRPr="00AB7036" w:rsidRDefault="00051F7C" w:rsidP="00AB7036">
            <w:pPr>
              <w:pStyle w:val="TableText"/>
              <w:keepNext/>
              <w:keepLines/>
              <w:jc w:val="center"/>
              <w:rPr>
                <w:b/>
                <w:bCs/>
                <w:szCs w:val="20"/>
              </w:rPr>
            </w:pPr>
            <w:r w:rsidRPr="00AB7036">
              <w:rPr>
                <w:b/>
                <w:bCs/>
                <w:szCs w:val="20"/>
              </w:rPr>
              <w:t>3.6 (0.6, 6.9)</w:t>
            </w:r>
          </w:p>
        </w:tc>
        <w:tc>
          <w:tcPr>
            <w:tcW w:w="1547" w:type="dxa"/>
            <w:noWrap/>
            <w:vAlign w:val="center"/>
            <w:hideMark/>
          </w:tcPr>
          <w:p w14:paraId="56922A41" w14:textId="77777777" w:rsidR="00051F7C" w:rsidRPr="00AB7036" w:rsidRDefault="00051F7C" w:rsidP="00AB7036">
            <w:pPr>
              <w:pStyle w:val="TableText"/>
              <w:keepNext/>
              <w:keepLines/>
              <w:jc w:val="center"/>
              <w:rPr>
                <w:b/>
                <w:bCs/>
                <w:szCs w:val="20"/>
              </w:rPr>
            </w:pPr>
            <w:r w:rsidRPr="00AB7036">
              <w:rPr>
                <w:b/>
                <w:bCs/>
                <w:szCs w:val="20"/>
              </w:rPr>
              <w:t>2.4 (1.1, 5.1)</w:t>
            </w:r>
          </w:p>
        </w:tc>
      </w:tr>
      <w:tr w:rsidR="00051F7C" w:rsidRPr="00AB7036" w14:paraId="59989DE7" w14:textId="77777777" w:rsidTr="00403F46">
        <w:trPr>
          <w:trHeight w:val="20"/>
        </w:trPr>
        <w:tc>
          <w:tcPr>
            <w:tcW w:w="2830" w:type="dxa"/>
            <w:noWrap/>
            <w:vAlign w:val="center"/>
            <w:hideMark/>
          </w:tcPr>
          <w:p w14:paraId="0659739B" w14:textId="77777777" w:rsidR="00051F7C" w:rsidRPr="00AB7036" w:rsidRDefault="00051F7C" w:rsidP="00AB7036">
            <w:pPr>
              <w:pStyle w:val="TableText"/>
              <w:keepNext/>
              <w:keepLines/>
              <w:rPr>
                <w:szCs w:val="20"/>
              </w:rPr>
            </w:pPr>
            <w:r w:rsidRPr="00AB7036">
              <w:rPr>
                <w:rFonts w:eastAsiaTheme="minorHAnsi"/>
                <w:szCs w:val="20"/>
              </w:rPr>
              <w:t>Dose interruption of FULV only</w:t>
            </w:r>
          </w:p>
        </w:tc>
        <w:tc>
          <w:tcPr>
            <w:tcW w:w="1546" w:type="dxa"/>
            <w:noWrap/>
            <w:vAlign w:val="center"/>
            <w:hideMark/>
          </w:tcPr>
          <w:p w14:paraId="30B4C306" w14:textId="77777777" w:rsidR="00051F7C" w:rsidRPr="00AB7036" w:rsidRDefault="00051F7C" w:rsidP="00AB7036">
            <w:pPr>
              <w:pStyle w:val="TableText"/>
              <w:keepNext/>
              <w:keepLines/>
              <w:jc w:val="center"/>
              <w:rPr>
                <w:szCs w:val="20"/>
              </w:rPr>
            </w:pPr>
            <w:r w:rsidRPr="00AB7036">
              <w:rPr>
                <w:szCs w:val="20"/>
              </w:rPr>
              <w:t>6 (1.7)</w:t>
            </w:r>
          </w:p>
        </w:tc>
        <w:tc>
          <w:tcPr>
            <w:tcW w:w="1547" w:type="dxa"/>
            <w:noWrap/>
            <w:vAlign w:val="center"/>
            <w:hideMark/>
          </w:tcPr>
          <w:p w14:paraId="21AA7C1F" w14:textId="77777777" w:rsidR="00051F7C" w:rsidRPr="00AB7036" w:rsidRDefault="00051F7C" w:rsidP="00AB7036">
            <w:pPr>
              <w:pStyle w:val="TableText"/>
              <w:keepNext/>
              <w:keepLines/>
              <w:jc w:val="center"/>
              <w:rPr>
                <w:szCs w:val="20"/>
              </w:rPr>
            </w:pPr>
            <w:r w:rsidRPr="00AB7036">
              <w:rPr>
                <w:szCs w:val="20"/>
              </w:rPr>
              <w:t>2 (0.6)</w:t>
            </w:r>
          </w:p>
        </w:tc>
        <w:tc>
          <w:tcPr>
            <w:tcW w:w="1546" w:type="dxa"/>
            <w:noWrap/>
            <w:vAlign w:val="center"/>
            <w:hideMark/>
          </w:tcPr>
          <w:p w14:paraId="24687AEB" w14:textId="77777777" w:rsidR="00051F7C" w:rsidRPr="00AB7036" w:rsidRDefault="00051F7C" w:rsidP="00AB7036">
            <w:pPr>
              <w:pStyle w:val="TableText"/>
              <w:keepNext/>
              <w:keepLines/>
              <w:jc w:val="center"/>
              <w:rPr>
                <w:szCs w:val="20"/>
              </w:rPr>
            </w:pPr>
            <w:r w:rsidRPr="00AB7036">
              <w:rPr>
                <w:szCs w:val="20"/>
              </w:rPr>
              <w:t>1.1 (-0.6, 3.1)</w:t>
            </w:r>
          </w:p>
        </w:tc>
        <w:tc>
          <w:tcPr>
            <w:tcW w:w="1547" w:type="dxa"/>
            <w:noWrap/>
            <w:vAlign w:val="center"/>
            <w:hideMark/>
          </w:tcPr>
          <w:p w14:paraId="5740520D" w14:textId="77777777" w:rsidR="00051F7C" w:rsidRPr="00AB7036" w:rsidRDefault="00051F7C" w:rsidP="00AB7036">
            <w:pPr>
              <w:pStyle w:val="TableText"/>
              <w:keepNext/>
              <w:keepLines/>
              <w:jc w:val="center"/>
              <w:rPr>
                <w:szCs w:val="20"/>
              </w:rPr>
            </w:pPr>
            <w:r w:rsidRPr="00AB7036">
              <w:rPr>
                <w:szCs w:val="20"/>
              </w:rPr>
              <w:t>3.0 (0.7, 12.8)</w:t>
            </w:r>
          </w:p>
        </w:tc>
      </w:tr>
      <w:tr w:rsidR="00051F7C" w:rsidRPr="00AB7036" w14:paraId="7CD04B71" w14:textId="77777777" w:rsidTr="00403F46">
        <w:trPr>
          <w:trHeight w:val="20"/>
        </w:trPr>
        <w:tc>
          <w:tcPr>
            <w:tcW w:w="2830" w:type="dxa"/>
            <w:tcBorders>
              <w:bottom w:val="single" w:sz="4" w:space="0" w:color="auto"/>
            </w:tcBorders>
            <w:noWrap/>
            <w:vAlign w:val="center"/>
            <w:hideMark/>
          </w:tcPr>
          <w:p w14:paraId="4EEE974F" w14:textId="73CEA8ED" w:rsidR="00051F7C" w:rsidRPr="00AB7036" w:rsidRDefault="00051F7C" w:rsidP="00AB7036">
            <w:pPr>
              <w:pStyle w:val="TableText"/>
              <w:keepNext/>
              <w:keepLines/>
              <w:rPr>
                <w:szCs w:val="20"/>
              </w:rPr>
            </w:pPr>
            <w:r w:rsidRPr="00AB7036">
              <w:rPr>
                <w:rFonts w:eastAsiaTheme="minorHAnsi"/>
                <w:szCs w:val="20"/>
              </w:rPr>
              <w:t>Dose reduction of CAPI/</w:t>
            </w:r>
            <w:r w:rsidR="00CF2410" w:rsidRPr="00AB7036">
              <w:rPr>
                <w:rFonts w:eastAsiaTheme="minorHAnsi"/>
                <w:szCs w:val="20"/>
              </w:rPr>
              <w:t>PBO</w:t>
            </w:r>
            <w:r w:rsidRPr="00AB7036">
              <w:rPr>
                <w:rFonts w:eastAsiaTheme="minorHAnsi"/>
                <w:szCs w:val="20"/>
              </w:rPr>
              <w:t xml:space="preserve"> only </w:t>
            </w:r>
            <w:r w:rsidRPr="00AB7036">
              <w:rPr>
                <w:rFonts w:eastAsiaTheme="minorHAnsi"/>
                <w:szCs w:val="20"/>
                <w:vertAlign w:val="superscript"/>
              </w:rPr>
              <w:t>d</w:t>
            </w:r>
          </w:p>
        </w:tc>
        <w:tc>
          <w:tcPr>
            <w:tcW w:w="1546" w:type="dxa"/>
            <w:tcBorders>
              <w:bottom w:val="single" w:sz="4" w:space="0" w:color="auto"/>
            </w:tcBorders>
            <w:noWrap/>
            <w:vAlign w:val="center"/>
            <w:hideMark/>
          </w:tcPr>
          <w:p w14:paraId="322F9D39" w14:textId="77777777" w:rsidR="00051F7C" w:rsidRPr="00AB7036" w:rsidRDefault="00051F7C" w:rsidP="00AB7036">
            <w:pPr>
              <w:pStyle w:val="TableText"/>
              <w:keepNext/>
              <w:keepLines/>
              <w:jc w:val="center"/>
              <w:rPr>
                <w:szCs w:val="20"/>
              </w:rPr>
            </w:pPr>
            <w:r w:rsidRPr="00AB7036">
              <w:rPr>
                <w:szCs w:val="20"/>
              </w:rPr>
              <w:t>70 (19.7)</w:t>
            </w:r>
          </w:p>
        </w:tc>
        <w:tc>
          <w:tcPr>
            <w:tcW w:w="1547" w:type="dxa"/>
            <w:tcBorders>
              <w:bottom w:val="single" w:sz="4" w:space="0" w:color="auto"/>
            </w:tcBorders>
            <w:noWrap/>
            <w:vAlign w:val="center"/>
            <w:hideMark/>
          </w:tcPr>
          <w:p w14:paraId="67AF6048" w14:textId="77777777" w:rsidR="00051F7C" w:rsidRPr="00AB7036" w:rsidRDefault="00051F7C" w:rsidP="00AB7036">
            <w:pPr>
              <w:pStyle w:val="TableText"/>
              <w:keepNext/>
              <w:keepLines/>
              <w:jc w:val="center"/>
              <w:rPr>
                <w:szCs w:val="20"/>
              </w:rPr>
            </w:pPr>
            <w:r w:rsidRPr="00AB7036">
              <w:rPr>
                <w:szCs w:val="20"/>
              </w:rPr>
              <w:t>6 (1.7)</w:t>
            </w:r>
          </w:p>
        </w:tc>
        <w:tc>
          <w:tcPr>
            <w:tcW w:w="1546" w:type="dxa"/>
            <w:tcBorders>
              <w:bottom w:val="single" w:sz="4" w:space="0" w:color="auto"/>
            </w:tcBorders>
            <w:noWrap/>
            <w:vAlign w:val="center"/>
            <w:hideMark/>
          </w:tcPr>
          <w:p w14:paraId="4E0D9C6C" w14:textId="77777777" w:rsidR="00051F7C" w:rsidRPr="00AB7036" w:rsidRDefault="00051F7C" w:rsidP="00AB7036">
            <w:pPr>
              <w:pStyle w:val="TableText"/>
              <w:keepNext/>
              <w:keepLines/>
              <w:jc w:val="center"/>
              <w:rPr>
                <w:b/>
                <w:bCs/>
                <w:szCs w:val="20"/>
              </w:rPr>
            </w:pPr>
            <w:r w:rsidRPr="00AB7036">
              <w:rPr>
                <w:b/>
                <w:bCs/>
                <w:szCs w:val="20"/>
              </w:rPr>
              <w:t>18.0 (13.9, 22.6)</w:t>
            </w:r>
          </w:p>
        </w:tc>
        <w:tc>
          <w:tcPr>
            <w:tcW w:w="1547" w:type="dxa"/>
            <w:tcBorders>
              <w:bottom w:val="single" w:sz="4" w:space="0" w:color="auto"/>
            </w:tcBorders>
            <w:noWrap/>
            <w:vAlign w:val="center"/>
            <w:hideMark/>
          </w:tcPr>
          <w:p w14:paraId="7B36B525" w14:textId="77777777" w:rsidR="00051F7C" w:rsidRPr="00AB7036" w:rsidRDefault="00051F7C" w:rsidP="00AB7036">
            <w:pPr>
              <w:pStyle w:val="TableText"/>
              <w:keepNext/>
              <w:keepLines/>
              <w:jc w:val="center"/>
              <w:rPr>
                <w:b/>
                <w:bCs/>
                <w:szCs w:val="20"/>
              </w:rPr>
            </w:pPr>
            <w:r w:rsidRPr="00AB7036">
              <w:rPr>
                <w:b/>
                <w:bCs/>
                <w:szCs w:val="20"/>
              </w:rPr>
              <w:t>11.5 (5.2, 25.7)</w:t>
            </w:r>
          </w:p>
        </w:tc>
      </w:tr>
      <w:tr w:rsidR="00AC65F5" w:rsidRPr="00AB7036" w14:paraId="26865376" w14:textId="77777777" w:rsidTr="00403F46">
        <w:trPr>
          <w:trHeight w:val="20"/>
        </w:trPr>
        <w:tc>
          <w:tcPr>
            <w:tcW w:w="2830" w:type="dxa"/>
            <w:tcBorders>
              <w:top w:val="single" w:sz="4" w:space="0" w:color="auto"/>
              <w:left w:val="single" w:sz="4" w:space="0" w:color="auto"/>
              <w:bottom w:val="single" w:sz="4" w:space="0" w:color="auto"/>
              <w:right w:val="nil"/>
            </w:tcBorders>
            <w:noWrap/>
            <w:vAlign w:val="center"/>
          </w:tcPr>
          <w:p w14:paraId="27114E51" w14:textId="2C22AB38" w:rsidR="00AC65F5" w:rsidRPr="00AB7036" w:rsidRDefault="00E234E6" w:rsidP="00AB7036">
            <w:pPr>
              <w:pStyle w:val="TableText"/>
              <w:keepNext/>
              <w:keepLines/>
              <w:rPr>
                <w:b/>
                <w:bCs/>
                <w:szCs w:val="20"/>
              </w:rPr>
            </w:pPr>
            <w:r w:rsidRPr="00AB7036">
              <w:rPr>
                <w:b/>
                <w:bCs/>
                <w:szCs w:val="20"/>
              </w:rPr>
              <w:t xml:space="preserve">CTCAE </w:t>
            </w:r>
            <w:r w:rsidRPr="00AB7036">
              <w:rPr>
                <w:rFonts w:eastAsiaTheme="minorHAnsi"/>
                <w:b/>
                <w:bCs/>
                <w:szCs w:val="20"/>
              </w:rPr>
              <w:t>Grade ≥3</w:t>
            </w:r>
            <w:r w:rsidR="00BE7887" w:rsidRPr="00AB7036">
              <w:rPr>
                <w:rFonts w:eastAsiaTheme="minorHAnsi"/>
                <w:b/>
                <w:bCs/>
                <w:szCs w:val="20"/>
              </w:rPr>
              <w:t xml:space="preserve"> of interest</w:t>
            </w:r>
          </w:p>
        </w:tc>
        <w:tc>
          <w:tcPr>
            <w:tcW w:w="1546" w:type="dxa"/>
            <w:tcBorders>
              <w:top w:val="single" w:sz="4" w:space="0" w:color="auto"/>
              <w:left w:val="nil"/>
              <w:bottom w:val="single" w:sz="4" w:space="0" w:color="auto"/>
              <w:right w:val="nil"/>
            </w:tcBorders>
            <w:noWrap/>
            <w:vAlign w:val="center"/>
          </w:tcPr>
          <w:p w14:paraId="5DF649F9" w14:textId="77777777" w:rsidR="00AC65F5" w:rsidRPr="00AB7036" w:rsidRDefault="00AC65F5" w:rsidP="00AB7036">
            <w:pPr>
              <w:pStyle w:val="TableText"/>
              <w:keepNext/>
              <w:keepLines/>
              <w:jc w:val="center"/>
              <w:rPr>
                <w:szCs w:val="20"/>
              </w:rPr>
            </w:pPr>
          </w:p>
        </w:tc>
        <w:tc>
          <w:tcPr>
            <w:tcW w:w="1547" w:type="dxa"/>
            <w:tcBorders>
              <w:top w:val="single" w:sz="4" w:space="0" w:color="auto"/>
              <w:left w:val="nil"/>
              <w:bottom w:val="single" w:sz="4" w:space="0" w:color="auto"/>
              <w:right w:val="nil"/>
            </w:tcBorders>
            <w:noWrap/>
            <w:vAlign w:val="center"/>
          </w:tcPr>
          <w:p w14:paraId="4C80B969" w14:textId="77777777" w:rsidR="00AC65F5" w:rsidRPr="00AB7036" w:rsidRDefault="00AC65F5" w:rsidP="00AB7036">
            <w:pPr>
              <w:pStyle w:val="TableText"/>
              <w:keepNext/>
              <w:keepLines/>
              <w:jc w:val="center"/>
              <w:rPr>
                <w:szCs w:val="20"/>
              </w:rPr>
            </w:pPr>
          </w:p>
        </w:tc>
        <w:tc>
          <w:tcPr>
            <w:tcW w:w="1546" w:type="dxa"/>
            <w:tcBorders>
              <w:top w:val="single" w:sz="4" w:space="0" w:color="auto"/>
              <w:left w:val="nil"/>
              <w:bottom w:val="single" w:sz="4" w:space="0" w:color="auto"/>
              <w:right w:val="nil"/>
            </w:tcBorders>
            <w:noWrap/>
            <w:vAlign w:val="center"/>
          </w:tcPr>
          <w:p w14:paraId="0155D6D4" w14:textId="77777777" w:rsidR="00AC65F5" w:rsidRPr="00AB7036" w:rsidRDefault="00AC65F5" w:rsidP="00AB7036">
            <w:pPr>
              <w:pStyle w:val="TableText"/>
              <w:keepNext/>
              <w:keepLines/>
              <w:jc w:val="center"/>
              <w:rPr>
                <w:b/>
                <w:bCs/>
                <w:szCs w:val="20"/>
              </w:rPr>
            </w:pPr>
          </w:p>
        </w:tc>
        <w:tc>
          <w:tcPr>
            <w:tcW w:w="1547" w:type="dxa"/>
            <w:tcBorders>
              <w:top w:val="single" w:sz="4" w:space="0" w:color="auto"/>
              <w:left w:val="nil"/>
              <w:bottom w:val="single" w:sz="4" w:space="0" w:color="auto"/>
              <w:right w:val="single" w:sz="4" w:space="0" w:color="auto"/>
            </w:tcBorders>
            <w:noWrap/>
            <w:vAlign w:val="center"/>
          </w:tcPr>
          <w:p w14:paraId="551F22C9" w14:textId="77777777" w:rsidR="00AC65F5" w:rsidRPr="00AB7036" w:rsidRDefault="00AC65F5" w:rsidP="00AB7036">
            <w:pPr>
              <w:pStyle w:val="TableText"/>
              <w:keepNext/>
              <w:keepLines/>
              <w:jc w:val="center"/>
              <w:rPr>
                <w:b/>
                <w:bCs/>
                <w:szCs w:val="20"/>
              </w:rPr>
            </w:pPr>
          </w:p>
        </w:tc>
      </w:tr>
      <w:tr w:rsidR="009F7DDD" w:rsidRPr="00AB7036" w14:paraId="21B32860" w14:textId="77777777" w:rsidTr="00403F46">
        <w:trPr>
          <w:trHeight w:val="20"/>
        </w:trPr>
        <w:tc>
          <w:tcPr>
            <w:tcW w:w="2830" w:type="dxa"/>
            <w:tcBorders>
              <w:top w:val="single" w:sz="4" w:space="0" w:color="auto"/>
            </w:tcBorders>
            <w:noWrap/>
          </w:tcPr>
          <w:p w14:paraId="2B857F68" w14:textId="0BA4BCB5" w:rsidR="009F7DDD" w:rsidRPr="00AB7036" w:rsidRDefault="009F7DDD" w:rsidP="00AB7036">
            <w:pPr>
              <w:pStyle w:val="TableText"/>
              <w:keepNext/>
              <w:keepLines/>
              <w:rPr>
                <w:szCs w:val="20"/>
              </w:rPr>
            </w:pPr>
            <w:r w:rsidRPr="00AB7036">
              <w:rPr>
                <w:szCs w:val="20"/>
              </w:rPr>
              <w:t>Diarrhoea</w:t>
            </w:r>
          </w:p>
        </w:tc>
        <w:tc>
          <w:tcPr>
            <w:tcW w:w="1546" w:type="dxa"/>
            <w:tcBorders>
              <w:top w:val="single" w:sz="4" w:space="0" w:color="auto"/>
            </w:tcBorders>
            <w:noWrap/>
          </w:tcPr>
          <w:p w14:paraId="3B7595D8" w14:textId="693F4963" w:rsidR="009F7DDD" w:rsidRPr="00AB7036" w:rsidRDefault="009F7DDD" w:rsidP="00AB7036">
            <w:pPr>
              <w:pStyle w:val="TableText"/>
              <w:keepNext/>
              <w:keepLines/>
              <w:jc w:val="center"/>
              <w:rPr>
                <w:szCs w:val="20"/>
              </w:rPr>
            </w:pPr>
            <w:r w:rsidRPr="00AB7036">
              <w:rPr>
                <w:szCs w:val="20"/>
              </w:rPr>
              <w:t>33 (9.3)</w:t>
            </w:r>
          </w:p>
        </w:tc>
        <w:tc>
          <w:tcPr>
            <w:tcW w:w="1547" w:type="dxa"/>
            <w:tcBorders>
              <w:top w:val="single" w:sz="4" w:space="0" w:color="auto"/>
            </w:tcBorders>
            <w:noWrap/>
          </w:tcPr>
          <w:p w14:paraId="290249E0" w14:textId="66FF8402" w:rsidR="009F7DDD" w:rsidRPr="00AB7036" w:rsidRDefault="009F7DDD" w:rsidP="00AB7036">
            <w:pPr>
              <w:pStyle w:val="TableText"/>
              <w:keepNext/>
              <w:keepLines/>
              <w:jc w:val="center"/>
              <w:rPr>
                <w:szCs w:val="20"/>
              </w:rPr>
            </w:pPr>
            <w:r w:rsidRPr="00AB7036">
              <w:rPr>
                <w:szCs w:val="20"/>
              </w:rPr>
              <w:t>1 (0.3)</w:t>
            </w:r>
          </w:p>
        </w:tc>
        <w:tc>
          <w:tcPr>
            <w:tcW w:w="1546" w:type="dxa"/>
            <w:tcBorders>
              <w:top w:val="single" w:sz="4" w:space="0" w:color="auto"/>
            </w:tcBorders>
            <w:noWrap/>
          </w:tcPr>
          <w:p w14:paraId="57D8D803" w14:textId="69D6658F" w:rsidR="009F7DDD" w:rsidRPr="00AB7036" w:rsidRDefault="009F7DDD" w:rsidP="00AB7036">
            <w:pPr>
              <w:pStyle w:val="TableText"/>
              <w:keepNext/>
              <w:keepLines/>
              <w:jc w:val="center"/>
              <w:rPr>
                <w:b/>
                <w:bCs/>
                <w:szCs w:val="20"/>
              </w:rPr>
            </w:pPr>
            <w:r w:rsidRPr="00AB7036">
              <w:rPr>
                <w:b/>
                <w:bCs/>
                <w:szCs w:val="20"/>
              </w:rPr>
              <w:t>9.0 (6.3, 12.5)</w:t>
            </w:r>
          </w:p>
        </w:tc>
        <w:tc>
          <w:tcPr>
            <w:tcW w:w="1547" w:type="dxa"/>
            <w:tcBorders>
              <w:top w:val="single" w:sz="4" w:space="0" w:color="auto"/>
            </w:tcBorders>
            <w:noWrap/>
          </w:tcPr>
          <w:p w14:paraId="34E3C96D" w14:textId="14FA26CC" w:rsidR="009F7DDD" w:rsidRPr="00AB7036" w:rsidRDefault="009F7DDD" w:rsidP="00AB7036">
            <w:pPr>
              <w:pStyle w:val="TableText"/>
              <w:keepNext/>
              <w:keepLines/>
              <w:jc w:val="center"/>
              <w:rPr>
                <w:b/>
                <w:bCs/>
                <w:szCs w:val="20"/>
              </w:rPr>
            </w:pPr>
            <w:r w:rsidRPr="00AB7036">
              <w:rPr>
                <w:b/>
                <w:bCs/>
                <w:szCs w:val="20"/>
              </w:rPr>
              <w:t>32.8 (5.7, 189.4)</w:t>
            </w:r>
          </w:p>
        </w:tc>
      </w:tr>
      <w:tr w:rsidR="009F7DDD" w:rsidRPr="00AB7036" w14:paraId="65B11D7D" w14:textId="77777777" w:rsidTr="00403F46">
        <w:trPr>
          <w:trHeight w:val="20"/>
        </w:trPr>
        <w:tc>
          <w:tcPr>
            <w:tcW w:w="2830" w:type="dxa"/>
            <w:noWrap/>
          </w:tcPr>
          <w:p w14:paraId="4A074376" w14:textId="659F84B7" w:rsidR="009F7DDD" w:rsidRPr="00AB7036" w:rsidRDefault="009F7DDD" w:rsidP="00AB7036">
            <w:pPr>
              <w:pStyle w:val="TableText"/>
              <w:keepNext/>
              <w:keepLines/>
              <w:rPr>
                <w:szCs w:val="20"/>
              </w:rPr>
            </w:pPr>
            <w:r w:rsidRPr="00AB7036">
              <w:rPr>
                <w:szCs w:val="20"/>
              </w:rPr>
              <w:t>Rash maculo-papular</w:t>
            </w:r>
          </w:p>
        </w:tc>
        <w:tc>
          <w:tcPr>
            <w:tcW w:w="1546" w:type="dxa"/>
            <w:noWrap/>
          </w:tcPr>
          <w:p w14:paraId="13B3D153" w14:textId="446A0180" w:rsidR="009F7DDD" w:rsidRPr="00AB7036" w:rsidRDefault="009F7DDD" w:rsidP="00AB7036">
            <w:pPr>
              <w:pStyle w:val="TableText"/>
              <w:keepNext/>
              <w:keepLines/>
              <w:jc w:val="center"/>
              <w:rPr>
                <w:szCs w:val="20"/>
              </w:rPr>
            </w:pPr>
            <w:r w:rsidRPr="00AB7036">
              <w:rPr>
                <w:szCs w:val="20"/>
              </w:rPr>
              <w:t>22 (6.2)</w:t>
            </w:r>
          </w:p>
        </w:tc>
        <w:tc>
          <w:tcPr>
            <w:tcW w:w="1547" w:type="dxa"/>
            <w:noWrap/>
          </w:tcPr>
          <w:p w14:paraId="74720D41" w14:textId="721DB2AB" w:rsidR="009F7DDD" w:rsidRPr="00AB7036" w:rsidRDefault="009F7DDD" w:rsidP="00AB7036">
            <w:pPr>
              <w:pStyle w:val="TableText"/>
              <w:keepNext/>
              <w:keepLines/>
              <w:jc w:val="center"/>
              <w:rPr>
                <w:szCs w:val="20"/>
              </w:rPr>
            </w:pPr>
            <w:r w:rsidRPr="00AB7036">
              <w:rPr>
                <w:szCs w:val="20"/>
              </w:rPr>
              <w:t>0</w:t>
            </w:r>
          </w:p>
        </w:tc>
        <w:tc>
          <w:tcPr>
            <w:tcW w:w="1546" w:type="dxa"/>
            <w:noWrap/>
          </w:tcPr>
          <w:p w14:paraId="567367FB" w14:textId="6103011B" w:rsidR="009F7DDD" w:rsidRPr="00AB7036" w:rsidRDefault="009F7DDD" w:rsidP="00AB7036">
            <w:pPr>
              <w:pStyle w:val="TableText"/>
              <w:keepNext/>
              <w:keepLines/>
              <w:jc w:val="center"/>
              <w:rPr>
                <w:b/>
                <w:bCs/>
                <w:szCs w:val="20"/>
              </w:rPr>
            </w:pPr>
            <w:r w:rsidRPr="00AB7036">
              <w:rPr>
                <w:b/>
                <w:bCs/>
                <w:szCs w:val="20"/>
              </w:rPr>
              <w:t>6.2 (4.1, 9.2)</w:t>
            </w:r>
          </w:p>
        </w:tc>
        <w:tc>
          <w:tcPr>
            <w:tcW w:w="1547" w:type="dxa"/>
            <w:noWrap/>
          </w:tcPr>
          <w:p w14:paraId="2468DB48" w14:textId="5BAF0C04" w:rsidR="009F7DDD" w:rsidRPr="00AB7036" w:rsidRDefault="009F7DDD" w:rsidP="00AB7036">
            <w:pPr>
              <w:pStyle w:val="TableText"/>
              <w:keepNext/>
              <w:keepLines/>
              <w:jc w:val="center"/>
              <w:rPr>
                <w:b/>
                <w:bCs/>
                <w:szCs w:val="20"/>
              </w:rPr>
            </w:pPr>
            <w:r w:rsidRPr="00AB7036">
              <w:rPr>
                <w:szCs w:val="20"/>
              </w:rPr>
              <w:t>44.7 (5.7, NE)</w:t>
            </w:r>
          </w:p>
        </w:tc>
      </w:tr>
      <w:tr w:rsidR="009F7DDD" w:rsidRPr="00AB7036" w14:paraId="33EC4568" w14:textId="77777777" w:rsidTr="00403F46">
        <w:trPr>
          <w:trHeight w:val="20"/>
        </w:trPr>
        <w:tc>
          <w:tcPr>
            <w:tcW w:w="2830" w:type="dxa"/>
            <w:noWrap/>
          </w:tcPr>
          <w:p w14:paraId="4C330327" w14:textId="05FE3687" w:rsidR="009F7DDD" w:rsidRPr="00AB7036" w:rsidRDefault="009F7DDD" w:rsidP="00AB7036">
            <w:pPr>
              <w:pStyle w:val="TableText"/>
              <w:keepNext/>
              <w:keepLines/>
              <w:rPr>
                <w:szCs w:val="20"/>
              </w:rPr>
            </w:pPr>
            <w:r w:rsidRPr="00AB7036">
              <w:rPr>
                <w:szCs w:val="20"/>
              </w:rPr>
              <w:t xml:space="preserve">Rash </w:t>
            </w:r>
            <w:r w:rsidRPr="00AB7036">
              <w:rPr>
                <w:szCs w:val="20"/>
                <w:vertAlign w:val="superscript"/>
              </w:rPr>
              <w:t>b</w:t>
            </w:r>
          </w:p>
        </w:tc>
        <w:tc>
          <w:tcPr>
            <w:tcW w:w="1546" w:type="dxa"/>
            <w:noWrap/>
          </w:tcPr>
          <w:p w14:paraId="5C0CDD29" w14:textId="03D0B3CA" w:rsidR="009F7DDD" w:rsidRPr="00AB7036" w:rsidRDefault="009F7DDD" w:rsidP="00AB7036">
            <w:pPr>
              <w:pStyle w:val="TableText"/>
              <w:keepNext/>
              <w:keepLines/>
              <w:jc w:val="center"/>
              <w:rPr>
                <w:szCs w:val="20"/>
              </w:rPr>
            </w:pPr>
            <w:r w:rsidRPr="00AB7036">
              <w:rPr>
                <w:szCs w:val="20"/>
              </w:rPr>
              <w:t>19 (5.4)</w:t>
            </w:r>
          </w:p>
        </w:tc>
        <w:tc>
          <w:tcPr>
            <w:tcW w:w="1547" w:type="dxa"/>
            <w:noWrap/>
          </w:tcPr>
          <w:p w14:paraId="748D609B" w14:textId="79333CE3" w:rsidR="009F7DDD" w:rsidRPr="00AB7036" w:rsidRDefault="009F7DDD" w:rsidP="00AB7036">
            <w:pPr>
              <w:pStyle w:val="TableText"/>
              <w:keepNext/>
              <w:keepLines/>
              <w:jc w:val="center"/>
              <w:rPr>
                <w:szCs w:val="20"/>
              </w:rPr>
            </w:pPr>
            <w:r w:rsidRPr="00AB7036">
              <w:rPr>
                <w:szCs w:val="20"/>
              </w:rPr>
              <w:t>1 (0.3)</w:t>
            </w:r>
          </w:p>
        </w:tc>
        <w:tc>
          <w:tcPr>
            <w:tcW w:w="1546" w:type="dxa"/>
            <w:noWrap/>
          </w:tcPr>
          <w:p w14:paraId="6EC01E08" w14:textId="4B4E40B3" w:rsidR="009F7DDD" w:rsidRPr="00AB7036" w:rsidRDefault="009F7DDD" w:rsidP="00AB7036">
            <w:pPr>
              <w:pStyle w:val="TableText"/>
              <w:keepNext/>
              <w:keepLines/>
              <w:jc w:val="center"/>
              <w:rPr>
                <w:b/>
                <w:bCs/>
                <w:szCs w:val="20"/>
              </w:rPr>
            </w:pPr>
            <w:r w:rsidRPr="00AB7036">
              <w:rPr>
                <w:b/>
                <w:bCs/>
                <w:szCs w:val="20"/>
              </w:rPr>
              <w:t>5.1 (3.0, 8.0)</w:t>
            </w:r>
          </w:p>
        </w:tc>
        <w:tc>
          <w:tcPr>
            <w:tcW w:w="1547" w:type="dxa"/>
            <w:noWrap/>
          </w:tcPr>
          <w:p w14:paraId="5B4CFF55" w14:textId="656CE039" w:rsidR="009F7DDD" w:rsidRPr="00AB7036" w:rsidRDefault="009F7DDD" w:rsidP="00AB7036">
            <w:pPr>
              <w:pStyle w:val="TableText"/>
              <w:keepNext/>
              <w:keepLines/>
              <w:jc w:val="center"/>
              <w:rPr>
                <w:b/>
                <w:bCs/>
                <w:szCs w:val="20"/>
              </w:rPr>
            </w:pPr>
            <w:r w:rsidRPr="00AB7036">
              <w:rPr>
                <w:b/>
                <w:bCs/>
                <w:szCs w:val="20"/>
              </w:rPr>
              <w:t>18.9 (3.3, 110.7)</w:t>
            </w:r>
          </w:p>
        </w:tc>
      </w:tr>
      <w:tr w:rsidR="009F7DDD" w:rsidRPr="00AB7036" w14:paraId="4C80E4C6" w14:textId="77777777" w:rsidTr="00403F46">
        <w:trPr>
          <w:trHeight w:val="20"/>
        </w:trPr>
        <w:tc>
          <w:tcPr>
            <w:tcW w:w="2830" w:type="dxa"/>
            <w:tcBorders>
              <w:bottom w:val="single" w:sz="4" w:space="0" w:color="auto"/>
            </w:tcBorders>
            <w:noWrap/>
          </w:tcPr>
          <w:p w14:paraId="0731152D" w14:textId="339BA16D" w:rsidR="009F7DDD" w:rsidRPr="00AB7036" w:rsidRDefault="009F7DDD" w:rsidP="00AB7036">
            <w:pPr>
              <w:pStyle w:val="TableText"/>
              <w:keepNext/>
              <w:keepLines/>
              <w:rPr>
                <w:szCs w:val="20"/>
              </w:rPr>
            </w:pPr>
            <w:r w:rsidRPr="00AB7036">
              <w:rPr>
                <w:szCs w:val="20"/>
              </w:rPr>
              <w:t>Hyperglycaemia</w:t>
            </w:r>
          </w:p>
        </w:tc>
        <w:tc>
          <w:tcPr>
            <w:tcW w:w="1546" w:type="dxa"/>
            <w:tcBorders>
              <w:bottom w:val="single" w:sz="4" w:space="0" w:color="auto"/>
            </w:tcBorders>
            <w:noWrap/>
          </w:tcPr>
          <w:p w14:paraId="01061C7E" w14:textId="5030DF5B" w:rsidR="009F7DDD" w:rsidRPr="00AB7036" w:rsidRDefault="009F7DDD" w:rsidP="00AB7036">
            <w:pPr>
              <w:pStyle w:val="TableText"/>
              <w:keepNext/>
              <w:keepLines/>
              <w:jc w:val="center"/>
              <w:rPr>
                <w:szCs w:val="20"/>
              </w:rPr>
            </w:pPr>
            <w:r w:rsidRPr="00AB7036">
              <w:rPr>
                <w:szCs w:val="20"/>
              </w:rPr>
              <w:t>8 (2.3)</w:t>
            </w:r>
          </w:p>
        </w:tc>
        <w:tc>
          <w:tcPr>
            <w:tcW w:w="1547" w:type="dxa"/>
            <w:tcBorders>
              <w:bottom w:val="single" w:sz="4" w:space="0" w:color="auto"/>
            </w:tcBorders>
            <w:noWrap/>
          </w:tcPr>
          <w:p w14:paraId="627FC9A4" w14:textId="4E77A961" w:rsidR="009F7DDD" w:rsidRPr="00AB7036" w:rsidRDefault="009F7DDD" w:rsidP="00AB7036">
            <w:pPr>
              <w:pStyle w:val="TableText"/>
              <w:keepNext/>
              <w:keepLines/>
              <w:jc w:val="center"/>
              <w:rPr>
                <w:szCs w:val="20"/>
              </w:rPr>
            </w:pPr>
            <w:r w:rsidRPr="00AB7036">
              <w:rPr>
                <w:szCs w:val="20"/>
              </w:rPr>
              <w:t>1 (0.3)</w:t>
            </w:r>
          </w:p>
        </w:tc>
        <w:tc>
          <w:tcPr>
            <w:tcW w:w="1546" w:type="dxa"/>
            <w:tcBorders>
              <w:bottom w:val="single" w:sz="4" w:space="0" w:color="auto"/>
            </w:tcBorders>
            <w:noWrap/>
          </w:tcPr>
          <w:p w14:paraId="5B677770" w14:textId="1414EF58" w:rsidR="009F7DDD" w:rsidRPr="00AB7036" w:rsidRDefault="009F7DDD" w:rsidP="00AB7036">
            <w:pPr>
              <w:pStyle w:val="TableText"/>
              <w:keepNext/>
              <w:keepLines/>
              <w:jc w:val="center"/>
              <w:rPr>
                <w:b/>
                <w:bCs/>
                <w:szCs w:val="20"/>
              </w:rPr>
            </w:pPr>
            <w:r w:rsidRPr="00AB7036">
              <w:rPr>
                <w:b/>
                <w:bCs/>
                <w:szCs w:val="20"/>
              </w:rPr>
              <w:t>2.0 (0.4, 4.1)</w:t>
            </w:r>
          </w:p>
        </w:tc>
        <w:tc>
          <w:tcPr>
            <w:tcW w:w="1547" w:type="dxa"/>
            <w:tcBorders>
              <w:bottom w:val="single" w:sz="4" w:space="0" w:color="auto"/>
            </w:tcBorders>
            <w:noWrap/>
          </w:tcPr>
          <w:p w14:paraId="2B5DE758" w14:textId="1CE2E4B1" w:rsidR="009F7DDD" w:rsidRPr="00AB7036" w:rsidRDefault="009F7DDD" w:rsidP="00AB7036">
            <w:pPr>
              <w:pStyle w:val="TableText"/>
              <w:keepNext/>
              <w:keepLines/>
              <w:jc w:val="center"/>
              <w:rPr>
                <w:b/>
                <w:bCs/>
                <w:szCs w:val="20"/>
              </w:rPr>
            </w:pPr>
            <w:r w:rsidRPr="00AB7036">
              <w:rPr>
                <w:b/>
                <w:bCs/>
                <w:szCs w:val="20"/>
              </w:rPr>
              <w:t>8.0 (1.3, 48.9)</w:t>
            </w:r>
          </w:p>
        </w:tc>
      </w:tr>
      <w:tr w:rsidR="00BE7887" w:rsidRPr="00AB7036" w14:paraId="16E5C198" w14:textId="77777777" w:rsidTr="00403F46">
        <w:trPr>
          <w:trHeight w:val="20"/>
        </w:trPr>
        <w:tc>
          <w:tcPr>
            <w:tcW w:w="2830" w:type="dxa"/>
            <w:tcBorders>
              <w:top w:val="single" w:sz="4" w:space="0" w:color="auto"/>
              <w:left w:val="single" w:sz="4" w:space="0" w:color="auto"/>
              <w:bottom w:val="single" w:sz="4" w:space="0" w:color="auto"/>
              <w:right w:val="nil"/>
            </w:tcBorders>
            <w:noWrap/>
          </w:tcPr>
          <w:p w14:paraId="0080F192" w14:textId="189F5252" w:rsidR="00BE7887" w:rsidRPr="00AB7036" w:rsidRDefault="00BE7887" w:rsidP="00AB7036">
            <w:pPr>
              <w:pStyle w:val="TableText"/>
              <w:keepNext/>
              <w:keepLines/>
              <w:rPr>
                <w:b/>
                <w:bCs/>
                <w:szCs w:val="20"/>
              </w:rPr>
            </w:pPr>
            <w:r w:rsidRPr="00AB7036">
              <w:rPr>
                <w:b/>
                <w:bCs/>
                <w:szCs w:val="20"/>
              </w:rPr>
              <w:t>SAEs of interest</w:t>
            </w:r>
          </w:p>
        </w:tc>
        <w:tc>
          <w:tcPr>
            <w:tcW w:w="1546" w:type="dxa"/>
            <w:tcBorders>
              <w:top w:val="single" w:sz="4" w:space="0" w:color="auto"/>
              <w:left w:val="nil"/>
              <w:bottom w:val="single" w:sz="4" w:space="0" w:color="auto"/>
              <w:right w:val="nil"/>
            </w:tcBorders>
            <w:noWrap/>
          </w:tcPr>
          <w:p w14:paraId="6DC029E8" w14:textId="77777777" w:rsidR="00BE7887" w:rsidRPr="00AB7036" w:rsidRDefault="00BE7887" w:rsidP="00AB7036">
            <w:pPr>
              <w:pStyle w:val="TableText"/>
              <w:keepNext/>
              <w:keepLines/>
              <w:jc w:val="center"/>
              <w:rPr>
                <w:szCs w:val="20"/>
              </w:rPr>
            </w:pPr>
          </w:p>
        </w:tc>
        <w:tc>
          <w:tcPr>
            <w:tcW w:w="1547" w:type="dxa"/>
            <w:tcBorders>
              <w:top w:val="single" w:sz="4" w:space="0" w:color="auto"/>
              <w:left w:val="nil"/>
              <w:bottom w:val="single" w:sz="4" w:space="0" w:color="auto"/>
              <w:right w:val="nil"/>
            </w:tcBorders>
            <w:noWrap/>
          </w:tcPr>
          <w:p w14:paraId="00148825" w14:textId="77777777" w:rsidR="00BE7887" w:rsidRPr="00AB7036" w:rsidRDefault="00BE7887" w:rsidP="00AB7036">
            <w:pPr>
              <w:pStyle w:val="TableText"/>
              <w:keepNext/>
              <w:keepLines/>
              <w:jc w:val="center"/>
              <w:rPr>
                <w:szCs w:val="20"/>
              </w:rPr>
            </w:pPr>
          </w:p>
        </w:tc>
        <w:tc>
          <w:tcPr>
            <w:tcW w:w="1546" w:type="dxa"/>
            <w:tcBorders>
              <w:top w:val="single" w:sz="4" w:space="0" w:color="auto"/>
              <w:left w:val="nil"/>
              <w:bottom w:val="single" w:sz="4" w:space="0" w:color="auto"/>
              <w:right w:val="nil"/>
            </w:tcBorders>
            <w:noWrap/>
            <w:vAlign w:val="center"/>
          </w:tcPr>
          <w:p w14:paraId="2EB7B0CF" w14:textId="77777777" w:rsidR="00BE7887" w:rsidRPr="00AB7036" w:rsidRDefault="00BE7887" w:rsidP="00AB7036">
            <w:pPr>
              <w:pStyle w:val="TableText"/>
              <w:keepNext/>
              <w:keepLines/>
              <w:jc w:val="center"/>
              <w:rPr>
                <w:b/>
                <w:bCs/>
                <w:szCs w:val="20"/>
              </w:rPr>
            </w:pPr>
          </w:p>
        </w:tc>
        <w:tc>
          <w:tcPr>
            <w:tcW w:w="1547" w:type="dxa"/>
            <w:tcBorders>
              <w:top w:val="single" w:sz="4" w:space="0" w:color="auto"/>
              <w:left w:val="nil"/>
              <w:bottom w:val="single" w:sz="4" w:space="0" w:color="auto"/>
              <w:right w:val="single" w:sz="4" w:space="0" w:color="auto"/>
            </w:tcBorders>
            <w:noWrap/>
            <w:vAlign w:val="center"/>
          </w:tcPr>
          <w:p w14:paraId="5806C5F9" w14:textId="77777777" w:rsidR="00BE7887" w:rsidRPr="00AB7036" w:rsidRDefault="00BE7887" w:rsidP="00AB7036">
            <w:pPr>
              <w:pStyle w:val="TableText"/>
              <w:keepNext/>
              <w:keepLines/>
              <w:jc w:val="center"/>
              <w:rPr>
                <w:b/>
                <w:bCs/>
                <w:szCs w:val="20"/>
              </w:rPr>
            </w:pPr>
          </w:p>
        </w:tc>
      </w:tr>
      <w:tr w:rsidR="009F7DDD" w:rsidRPr="00AB7036" w14:paraId="4E5A7B0D" w14:textId="77777777" w:rsidTr="00403F46">
        <w:trPr>
          <w:trHeight w:val="20"/>
        </w:trPr>
        <w:tc>
          <w:tcPr>
            <w:tcW w:w="2830" w:type="dxa"/>
            <w:tcBorders>
              <w:top w:val="single" w:sz="4" w:space="0" w:color="auto"/>
            </w:tcBorders>
            <w:noWrap/>
            <w:vAlign w:val="center"/>
          </w:tcPr>
          <w:p w14:paraId="5F59F58C" w14:textId="379924A8" w:rsidR="009F7DDD" w:rsidRPr="00AB7036" w:rsidRDefault="009F7DDD" w:rsidP="00AB7036">
            <w:pPr>
              <w:pStyle w:val="TableText"/>
              <w:keepNext/>
              <w:keepLines/>
              <w:rPr>
                <w:szCs w:val="20"/>
              </w:rPr>
            </w:pPr>
            <w:r w:rsidRPr="00AB7036">
              <w:rPr>
                <w:szCs w:val="20"/>
              </w:rPr>
              <w:t>Diarrhoea</w:t>
            </w:r>
          </w:p>
        </w:tc>
        <w:tc>
          <w:tcPr>
            <w:tcW w:w="1546" w:type="dxa"/>
            <w:tcBorders>
              <w:top w:val="single" w:sz="4" w:space="0" w:color="auto"/>
            </w:tcBorders>
            <w:noWrap/>
            <w:vAlign w:val="center"/>
          </w:tcPr>
          <w:p w14:paraId="192DF22D" w14:textId="0920054B" w:rsidR="009F7DDD" w:rsidRPr="00AB7036" w:rsidRDefault="009F7DDD" w:rsidP="00AB7036">
            <w:pPr>
              <w:pStyle w:val="TableText"/>
              <w:keepNext/>
              <w:keepLines/>
              <w:jc w:val="center"/>
              <w:rPr>
                <w:szCs w:val="20"/>
              </w:rPr>
            </w:pPr>
            <w:r w:rsidRPr="00AB7036">
              <w:rPr>
                <w:szCs w:val="20"/>
              </w:rPr>
              <w:t>6 (1.7)</w:t>
            </w:r>
          </w:p>
        </w:tc>
        <w:tc>
          <w:tcPr>
            <w:tcW w:w="1547" w:type="dxa"/>
            <w:tcBorders>
              <w:top w:val="single" w:sz="4" w:space="0" w:color="auto"/>
            </w:tcBorders>
            <w:noWrap/>
            <w:vAlign w:val="center"/>
          </w:tcPr>
          <w:p w14:paraId="12B0548F" w14:textId="2C77D3EE" w:rsidR="009F7DDD" w:rsidRPr="00AB7036" w:rsidRDefault="009F7DDD" w:rsidP="00AB7036">
            <w:pPr>
              <w:pStyle w:val="TableText"/>
              <w:keepNext/>
              <w:keepLines/>
              <w:jc w:val="center"/>
              <w:rPr>
                <w:szCs w:val="20"/>
              </w:rPr>
            </w:pPr>
            <w:r w:rsidRPr="00AB7036">
              <w:rPr>
                <w:szCs w:val="20"/>
              </w:rPr>
              <w:t>1 (0.3)</w:t>
            </w:r>
          </w:p>
        </w:tc>
        <w:tc>
          <w:tcPr>
            <w:tcW w:w="1546" w:type="dxa"/>
            <w:tcBorders>
              <w:top w:val="single" w:sz="4" w:space="0" w:color="auto"/>
            </w:tcBorders>
            <w:noWrap/>
          </w:tcPr>
          <w:p w14:paraId="11A8ABDF" w14:textId="40DD067D" w:rsidR="009F7DDD" w:rsidRPr="00AB7036" w:rsidRDefault="009F7DDD" w:rsidP="00AB7036">
            <w:pPr>
              <w:pStyle w:val="TableText"/>
              <w:keepNext/>
              <w:keepLines/>
              <w:jc w:val="center"/>
              <w:rPr>
                <w:b/>
                <w:bCs/>
                <w:szCs w:val="20"/>
              </w:rPr>
            </w:pPr>
            <w:r w:rsidRPr="00AB7036">
              <w:rPr>
                <w:szCs w:val="20"/>
              </w:rPr>
              <w:t>1.4 (-0.1, 3.4)</w:t>
            </w:r>
          </w:p>
        </w:tc>
        <w:tc>
          <w:tcPr>
            <w:tcW w:w="1547" w:type="dxa"/>
            <w:tcBorders>
              <w:top w:val="single" w:sz="4" w:space="0" w:color="auto"/>
            </w:tcBorders>
            <w:noWrap/>
          </w:tcPr>
          <w:p w14:paraId="0ED64D27" w14:textId="07402EBD" w:rsidR="009F7DDD" w:rsidRPr="00AB7036" w:rsidRDefault="009F7DDD" w:rsidP="00AB7036">
            <w:pPr>
              <w:pStyle w:val="TableText"/>
              <w:keepNext/>
              <w:keepLines/>
              <w:jc w:val="center"/>
              <w:rPr>
                <w:b/>
                <w:bCs/>
                <w:szCs w:val="20"/>
              </w:rPr>
            </w:pPr>
            <w:r w:rsidRPr="00AB7036">
              <w:rPr>
                <w:b/>
                <w:bCs/>
                <w:szCs w:val="20"/>
              </w:rPr>
              <w:t>6.0 (1.0, 37.6)</w:t>
            </w:r>
          </w:p>
        </w:tc>
      </w:tr>
      <w:tr w:rsidR="009F7DDD" w:rsidRPr="00AB7036" w14:paraId="37F613DF" w14:textId="77777777" w:rsidTr="00403F46">
        <w:trPr>
          <w:trHeight w:val="20"/>
        </w:trPr>
        <w:tc>
          <w:tcPr>
            <w:tcW w:w="2830" w:type="dxa"/>
            <w:noWrap/>
            <w:vAlign w:val="center"/>
          </w:tcPr>
          <w:p w14:paraId="233F86EA" w14:textId="5DD7EB78" w:rsidR="009F7DDD" w:rsidRPr="00AB7036" w:rsidRDefault="009F7DDD" w:rsidP="00AB7036">
            <w:pPr>
              <w:pStyle w:val="TableText"/>
              <w:keepNext/>
              <w:keepLines/>
              <w:rPr>
                <w:szCs w:val="20"/>
              </w:rPr>
            </w:pPr>
            <w:r w:rsidRPr="00AB7036">
              <w:rPr>
                <w:szCs w:val="20"/>
              </w:rPr>
              <w:t>Rash maculo-papular</w:t>
            </w:r>
          </w:p>
        </w:tc>
        <w:tc>
          <w:tcPr>
            <w:tcW w:w="1546" w:type="dxa"/>
            <w:noWrap/>
            <w:vAlign w:val="center"/>
          </w:tcPr>
          <w:p w14:paraId="572777F4" w14:textId="7CBEBF8E" w:rsidR="009F7DDD" w:rsidRPr="00AB7036" w:rsidRDefault="009F7DDD" w:rsidP="00AB7036">
            <w:pPr>
              <w:pStyle w:val="TableText"/>
              <w:keepNext/>
              <w:keepLines/>
              <w:jc w:val="center"/>
              <w:rPr>
                <w:szCs w:val="20"/>
              </w:rPr>
            </w:pPr>
            <w:r w:rsidRPr="00AB7036">
              <w:rPr>
                <w:szCs w:val="20"/>
              </w:rPr>
              <w:t>5 (1.4)</w:t>
            </w:r>
          </w:p>
        </w:tc>
        <w:tc>
          <w:tcPr>
            <w:tcW w:w="1547" w:type="dxa"/>
            <w:noWrap/>
            <w:vAlign w:val="center"/>
          </w:tcPr>
          <w:p w14:paraId="2031A748" w14:textId="3CC7AD7C" w:rsidR="009F7DDD" w:rsidRPr="00AB7036" w:rsidRDefault="009F7DDD" w:rsidP="00AB7036">
            <w:pPr>
              <w:pStyle w:val="TableText"/>
              <w:keepNext/>
              <w:keepLines/>
              <w:jc w:val="center"/>
              <w:rPr>
                <w:szCs w:val="20"/>
              </w:rPr>
            </w:pPr>
            <w:r w:rsidRPr="00AB7036">
              <w:rPr>
                <w:szCs w:val="20"/>
              </w:rPr>
              <w:t>0</w:t>
            </w:r>
          </w:p>
        </w:tc>
        <w:tc>
          <w:tcPr>
            <w:tcW w:w="1546" w:type="dxa"/>
            <w:noWrap/>
          </w:tcPr>
          <w:p w14:paraId="2BEB2E41" w14:textId="7A4EB3A9" w:rsidR="009F7DDD" w:rsidRPr="00AB7036" w:rsidRDefault="009F7DDD" w:rsidP="00AB7036">
            <w:pPr>
              <w:pStyle w:val="TableText"/>
              <w:keepNext/>
              <w:keepLines/>
              <w:jc w:val="center"/>
              <w:rPr>
                <w:b/>
                <w:bCs/>
                <w:szCs w:val="20"/>
              </w:rPr>
            </w:pPr>
            <w:r w:rsidRPr="00AB7036">
              <w:rPr>
                <w:b/>
                <w:bCs/>
                <w:szCs w:val="20"/>
              </w:rPr>
              <w:t>1.4 (0.3, 3.3)</w:t>
            </w:r>
          </w:p>
        </w:tc>
        <w:tc>
          <w:tcPr>
            <w:tcW w:w="1547" w:type="dxa"/>
            <w:noWrap/>
          </w:tcPr>
          <w:p w14:paraId="785A36D2" w14:textId="444DAB6D" w:rsidR="009F7DDD" w:rsidRPr="00AB7036" w:rsidRDefault="009F7DDD" w:rsidP="00AB7036">
            <w:pPr>
              <w:pStyle w:val="TableText"/>
              <w:keepNext/>
              <w:keepLines/>
              <w:jc w:val="center"/>
              <w:rPr>
                <w:b/>
                <w:bCs/>
                <w:szCs w:val="20"/>
              </w:rPr>
            </w:pPr>
            <w:r w:rsidRPr="00AB7036">
              <w:rPr>
                <w:szCs w:val="20"/>
              </w:rPr>
              <w:t>10.9 (1.3, NE)</w:t>
            </w:r>
          </w:p>
        </w:tc>
      </w:tr>
      <w:tr w:rsidR="009F7DDD" w:rsidRPr="00AB7036" w14:paraId="7DDB55F1" w14:textId="77777777" w:rsidTr="00403F46">
        <w:trPr>
          <w:trHeight w:val="20"/>
        </w:trPr>
        <w:tc>
          <w:tcPr>
            <w:tcW w:w="2830" w:type="dxa"/>
            <w:noWrap/>
            <w:vAlign w:val="center"/>
          </w:tcPr>
          <w:p w14:paraId="73DBEE00" w14:textId="4EA8723B" w:rsidR="009F7DDD" w:rsidRPr="00AB7036" w:rsidRDefault="009F7DDD" w:rsidP="00AB7036">
            <w:pPr>
              <w:pStyle w:val="TableText"/>
              <w:keepNext/>
              <w:keepLines/>
              <w:rPr>
                <w:szCs w:val="20"/>
              </w:rPr>
            </w:pPr>
            <w:r w:rsidRPr="00AB7036">
              <w:rPr>
                <w:szCs w:val="20"/>
              </w:rPr>
              <w:t>Hyperglycaemia</w:t>
            </w:r>
          </w:p>
        </w:tc>
        <w:tc>
          <w:tcPr>
            <w:tcW w:w="1546" w:type="dxa"/>
            <w:noWrap/>
            <w:vAlign w:val="center"/>
          </w:tcPr>
          <w:p w14:paraId="57467D78" w14:textId="2F3320D2" w:rsidR="009F7DDD" w:rsidRPr="00AB7036" w:rsidRDefault="009F7DDD" w:rsidP="00AB7036">
            <w:pPr>
              <w:pStyle w:val="TableText"/>
              <w:keepNext/>
              <w:keepLines/>
              <w:jc w:val="center"/>
              <w:rPr>
                <w:szCs w:val="20"/>
              </w:rPr>
            </w:pPr>
            <w:r w:rsidRPr="00AB7036">
              <w:rPr>
                <w:szCs w:val="20"/>
              </w:rPr>
              <w:t>3 (0.8)</w:t>
            </w:r>
          </w:p>
        </w:tc>
        <w:tc>
          <w:tcPr>
            <w:tcW w:w="1547" w:type="dxa"/>
            <w:noWrap/>
            <w:vAlign w:val="center"/>
          </w:tcPr>
          <w:p w14:paraId="46484E05" w14:textId="577ED488" w:rsidR="009F7DDD" w:rsidRPr="00AB7036" w:rsidRDefault="009F7DDD" w:rsidP="00AB7036">
            <w:pPr>
              <w:pStyle w:val="TableText"/>
              <w:keepNext/>
              <w:keepLines/>
              <w:jc w:val="center"/>
              <w:rPr>
                <w:szCs w:val="20"/>
              </w:rPr>
            </w:pPr>
            <w:r w:rsidRPr="00AB7036">
              <w:rPr>
                <w:szCs w:val="20"/>
              </w:rPr>
              <w:t>0</w:t>
            </w:r>
          </w:p>
        </w:tc>
        <w:tc>
          <w:tcPr>
            <w:tcW w:w="1546" w:type="dxa"/>
            <w:noWrap/>
          </w:tcPr>
          <w:p w14:paraId="5EE5DF18" w14:textId="384F5AD3" w:rsidR="009F7DDD" w:rsidRPr="00AB7036" w:rsidRDefault="009F7DDD" w:rsidP="00AB7036">
            <w:pPr>
              <w:pStyle w:val="TableText"/>
              <w:keepNext/>
              <w:keepLines/>
              <w:jc w:val="center"/>
              <w:rPr>
                <w:b/>
                <w:bCs/>
                <w:szCs w:val="20"/>
              </w:rPr>
            </w:pPr>
            <w:r w:rsidRPr="00AB7036">
              <w:rPr>
                <w:szCs w:val="20"/>
              </w:rPr>
              <w:t>0.8 (-0.2, 2.5)</w:t>
            </w:r>
          </w:p>
        </w:tc>
        <w:tc>
          <w:tcPr>
            <w:tcW w:w="1547" w:type="dxa"/>
            <w:noWrap/>
          </w:tcPr>
          <w:p w14:paraId="33AC8E49" w14:textId="72B65939" w:rsidR="009F7DDD" w:rsidRPr="00AB7036" w:rsidRDefault="009F7DDD" w:rsidP="00AB7036">
            <w:pPr>
              <w:pStyle w:val="TableText"/>
              <w:keepNext/>
              <w:keepLines/>
              <w:jc w:val="center"/>
              <w:rPr>
                <w:b/>
                <w:bCs/>
                <w:szCs w:val="20"/>
              </w:rPr>
            </w:pPr>
            <w:r w:rsidRPr="00AB7036">
              <w:rPr>
                <w:szCs w:val="20"/>
              </w:rPr>
              <w:t>7.0 (0.8, NE)</w:t>
            </w:r>
          </w:p>
        </w:tc>
      </w:tr>
    </w:tbl>
    <w:p w14:paraId="5DEB29C2" w14:textId="77777777" w:rsidR="00051F7C" w:rsidRPr="00102634" w:rsidRDefault="00051F7C" w:rsidP="00AB7036">
      <w:pPr>
        <w:pStyle w:val="TableFigureFooter"/>
        <w:widowControl w:val="0"/>
        <w:jc w:val="both"/>
      </w:pPr>
      <w:r w:rsidRPr="00102634">
        <w:t>Source: Table 39, p188 CAPItello-291 CSR</w:t>
      </w:r>
    </w:p>
    <w:p w14:paraId="21ADCD1F" w14:textId="5A338268" w:rsidR="00051F7C" w:rsidRPr="00102634" w:rsidRDefault="00051F7C" w:rsidP="00AB7036">
      <w:pPr>
        <w:pStyle w:val="TableFigureFooter"/>
        <w:widowControl w:val="0"/>
        <w:jc w:val="both"/>
      </w:pPr>
      <w:r w:rsidRPr="00102634">
        <w:t xml:space="preserve">AE = adverse event; CAPI = capivasertib; CI = confidence interval; </w:t>
      </w:r>
      <w:r w:rsidRPr="00102634">
        <w:rPr>
          <w:rFonts w:eastAsiaTheme="minorHAnsi"/>
        </w:rPr>
        <w:t xml:space="preserve">CTCAE = Common Terminology Criteria for Adverse Events; </w:t>
      </w:r>
      <w:r w:rsidRPr="00102634">
        <w:t xml:space="preserve">FULV = fulvestrant; NE = not evaluable; </w:t>
      </w:r>
      <w:r w:rsidR="00CF2410">
        <w:t>PBO</w:t>
      </w:r>
      <w:r w:rsidRPr="00102634">
        <w:t xml:space="preserve"> = placebo; RD = risk difference; RR = relative risk; SAE = serious adverse event</w:t>
      </w:r>
    </w:p>
    <w:p w14:paraId="23A2E958" w14:textId="77777777" w:rsidR="00051F7C" w:rsidRPr="00102634" w:rsidRDefault="00051F7C" w:rsidP="00AB7036">
      <w:pPr>
        <w:pStyle w:val="TableFigureFooter"/>
        <w:widowControl w:val="0"/>
        <w:jc w:val="both"/>
      </w:pPr>
      <w:r w:rsidRPr="00102634">
        <w:rPr>
          <w:vertAlign w:val="superscript"/>
        </w:rPr>
        <w:t>a</w:t>
      </w:r>
      <w:r w:rsidRPr="00102634">
        <w:t xml:space="preserve"> Patients with multiple events in the same category are counted only once in that category. Patients with events in more than one category are counted once in each of those categories. </w:t>
      </w:r>
    </w:p>
    <w:p w14:paraId="3BDE8898" w14:textId="77777777" w:rsidR="00051F7C" w:rsidRPr="00102634" w:rsidRDefault="00051F7C" w:rsidP="00AB7036">
      <w:pPr>
        <w:pStyle w:val="TableFigureFooter"/>
        <w:widowControl w:val="0"/>
        <w:jc w:val="both"/>
      </w:pPr>
      <w:r w:rsidRPr="00102634">
        <w:rPr>
          <w:vertAlign w:val="superscript"/>
        </w:rPr>
        <w:t>b</w:t>
      </w:r>
      <w:r w:rsidRPr="00102634">
        <w:t xml:space="preserve"> As assessed by the investigator.</w:t>
      </w:r>
    </w:p>
    <w:p w14:paraId="632B0ED3" w14:textId="77777777" w:rsidR="00051F7C" w:rsidRPr="00102634" w:rsidRDefault="00051F7C" w:rsidP="00AB7036">
      <w:pPr>
        <w:pStyle w:val="TableFigureFooter"/>
        <w:widowControl w:val="0"/>
        <w:jc w:val="both"/>
      </w:pPr>
      <w:r w:rsidRPr="00102634">
        <w:rPr>
          <w:vertAlign w:val="superscript"/>
        </w:rPr>
        <w:t>c</w:t>
      </w:r>
      <w:r w:rsidRPr="00102634">
        <w:t xml:space="preserve"> For capivasertib/placebo, dose modifications include both dose reductions and dose interruptions. Dose reductions for fulvestrant were not allowed.</w:t>
      </w:r>
    </w:p>
    <w:p w14:paraId="05E4AC2B" w14:textId="77777777" w:rsidR="00051F7C" w:rsidRPr="00102634" w:rsidRDefault="00051F7C" w:rsidP="00AB7036">
      <w:pPr>
        <w:pStyle w:val="TableFigureFooter"/>
        <w:widowControl w:val="0"/>
        <w:jc w:val="both"/>
      </w:pPr>
      <w:r w:rsidRPr="00102634">
        <w:rPr>
          <w:vertAlign w:val="superscript"/>
        </w:rPr>
        <w:t>d</w:t>
      </w:r>
      <w:r w:rsidRPr="00102634">
        <w:t xml:space="preserve"> The number of dose modifications due to AEs in the exposure summary (capivasertib + fulvestrant arm: 73 patients with dose reductions due to AEs and 137 patients with interruptions due to AEs; placebo + fulvestrant arm: 6 patients with dose reductions due to AEs and 38 patients with interruptions due to AEs; see Section 12.1 CAPItello-291) differs from the number of AEs resulting in a dose modification in this table (capivasertib + fulvestrant arm: 70 patients with AE leading to dose reduction and 138 patients with AEs leading to interruption; placebo + fulvestrant arm: 6 patients with AEs leading to dose reduction and 43 patients with AEs leading to interruption) due to the differences in data capture between the exposure and AE eCRFs. </w:t>
      </w:r>
    </w:p>
    <w:p w14:paraId="30AD963C" w14:textId="77777777" w:rsidR="00051F7C" w:rsidRPr="00102634" w:rsidRDefault="00051F7C" w:rsidP="00AB7036">
      <w:pPr>
        <w:pStyle w:val="TableFigureFooter"/>
        <w:widowControl w:val="0"/>
        <w:jc w:val="both"/>
      </w:pPr>
      <w:r w:rsidRPr="00102634">
        <w:t xml:space="preserve">Adverse events with an onset date on/after date of first dose; AEs with onset date prior to dosing which worsen after dosing; AEs occurring up to 30 days (+ 7 days) following date of last dose are reported. </w:t>
      </w:r>
    </w:p>
    <w:p w14:paraId="0E694082" w14:textId="77777777" w:rsidR="00051F7C" w:rsidRPr="00102634" w:rsidRDefault="00051F7C" w:rsidP="00AB7036">
      <w:pPr>
        <w:pStyle w:val="TableFigureFooter"/>
        <w:widowControl w:val="0"/>
        <w:jc w:val="both"/>
      </w:pPr>
      <w:r w:rsidRPr="00102634">
        <w:t>CTCAE version 5 (23 September 2018). MedDRA version 25.0.</w:t>
      </w:r>
    </w:p>
    <w:p w14:paraId="613E2BA3" w14:textId="77777777" w:rsidR="00051F7C" w:rsidRPr="00102634" w:rsidRDefault="00051F7C" w:rsidP="00AB7036">
      <w:pPr>
        <w:pStyle w:val="TableFigureFooter"/>
        <w:widowControl w:val="0"/>
        <w:jc w:val="both"/>
      </w:pPr>
      <w:r w:rsidRPr="00413526">
        <w:rPr>
          <w:b/>
          <w:bCs/>
        </w:rPr>
        <w:t>Bold</w:t>
      </w:r>
      <w:r w:rsidRPr="00102634">
        <w:t xml:space="preserve"> text indicate RD for which 95% confidence interval does not include 0, and RR for which 95% confidence interval does not include 1. </w:t>
      </w:r>
    </w:p>
    <w:p w14:paraId="06706E71" w14:textId="051EC8CB" w:rsidR="00051F7C" w:rsidRPr="00102634" w:rsidRDefault="00051F7C" w:rsidP="00AB7036">
      <w:pPr>
        <w:pStyle w:val="TableFigureFooter"/>
        <w:widowControl w:val="0"/>
        <w:spacing w:after="120"/>
        <w:jc w:val="both"/>
      </w:pPr>
      <w:r w:rsidRPr="00102634">
        <w:rPr>
          <w:i/>
          <w:iCs/>
        </w:rPr>
        <w:t xml:space="preserve">Italicised </w:t>
      </w:r>
      <w:r w:rsidRPr="00102634">
        <w:t xml:space="preserve">text indicates RD and RR analysis performed using </w:t>
      </w:r>
      <w:proofErr w:type="spellStart"/>
      <w:r w:rsidRPr="00102634">
        <w:t>StatsDirect</w:t>
      </w:r>
      <w:proofErr w:type="spellEnd"/>
      <w:r w:rsidRPr="00102634">
        <w:t xml:space="preserve"> during the evaluation comparing CAPI+FULV arm to the </w:t>
      </w:r>
      <w:r w:rsidR="00CF2410">
        <w:t>PBO</w:t>
      </w:r>
      <w:r w:rsidRPr="00102634">
        <w:t xml:space="preserve"> + </w:t>
      </w:r>
      <w:r w:rsidRPr="00102634">
        <w:lastRenderedPageBreak/>
        <w:t>FULV arm. A positive RD indicates higher AE frequency in CAPI+FULV. A RR &gt; 1 indicates that CAPI+FULV was associated with higher rate of AE.</w:t>
      </w:r>
    </w:p>
    <w:p w14:paraId="510F2D97" w14:textId="01504A37" w:rsidR="00102D3E" w:rsidRPr="00102D3E" w:rsidRDefault="00AC65F5" w:rsidP="00101A71">
      <w:pPr>
        <w:pStyle w:val="ListParagraph"/>
        <w:rPr>
          <w:lang w:val="en-GB"/>
        </w:rPr>
      </w:pPr>
      <w:r w:rsidRPr="00030D1B">
        <w:t>In CAPItello-291, a higher proportion of AE</w:t>
      </w:r>
      <w:r w:rsidR="008A3F51" w:rsidRPr="00030D1B">
        <w:t>s</w:t>
      </w:r>
      <w:r w:rsidR="00015B0B" w:rsidRPr="00030D1B">
        <w:t xml:space="preserve"> were reported in patients treated with CAPI+FULV compared to patients treated with placebo + FULV</w:t>
      </w:r>
      <w:r w:rsidR="008A3F51" w:rsidRPr="00030D1B">
        <w:t xml:space="preserve">, </w:t>
      </w:r>
      <w:r w:rsidRPr="00030D1B">
        <w:t xml:space="preserve">including </w:t>
      </w:r>
      <w:r w:rsidR="007F561D" w:rsidRPr="00030D1B">
        <w:t>serious AEs (</w:t>
      </w:r>
      <w:r w:rsidRPr="00030D1B">
        <w:t>SAEs</w:t>
      </w:r>
      <w:r w:rsidR="007F561D" w:rsidRPr="00030D1B">
        <w:t>)</w:t>
      </w:r>
      <w:r w:rsidRPr="00030D1B">
        <w:t xml:space="preserve"> </w:t>
      </w:r>
      <w:r w:rsidR="008A3F51" w:rsidRPr="00030D1B">
        <w:t>(16.1% [57/355] vs 8% [28/350])</w:t>
      </w:r>
      <w:r w:rsidR="00403F46" w:rsidRPr="00030D1B">
        <w:t xml:space="preserve">, </w:t>
      </w:r>
      <w:r w:rsidRPr="00030D1B">
        <w:t xml:space="preserve">Grade </w:t>
      </w:r>
      <w:r w:rsidRPr="00030D1B">
        <w:rPr>
          <w:rFonts w:cstheme="minorHAnsi"/>
        </w:rPr>
        <w:t>≥</w:t>
      </w:r>
      <w:r w:rsidRPr="00030D1B">
        <w:t>3</w:t>
      </w:r>
      <w:r w:rsidR="00403F46" w:rsidRPr="00030D1B">
        <w:t xml:space="preserve"> AEs</w:t>
      </w:r>
      <w:r w:rsidR="008A3F51" w:rsidRPr="00030D1B">
        <w:t xml:space="preserve"> (42.8% [152/355] vs 15.7% [55/350])</w:t>
      </w:r>
      <w:r w:rsidRPr="00030D1B">
        <w:t xml:space="preserve"> and AEs leading to discontinuation</w:t>
      </w:r>
      <w:r w:rsidR="008A3F51" w:rsidRPr="00030D1B">
        <w:t xml:space="preserve"> (13% [46/355] vs </w:t>
      </w:r>
      <w:r w:rsidR="00015B0B" w:rsidRPr="00030D1B">
        <w:t>2.3% [8/350]</w:t>
      </w:r>
      <w:r w:rsidR="008A3F51" w:rsidRPr="00030D1B">
        <w:t>)</w:t>
      </w:r>
      <w:r w:rsidRPr="00030D1B">
        <w:t xml:space="preserve"> or dose modifications</w:t>
      </w:r>
      <w:r w:rsidR="00015B0B" w:rsidRPr="00030D1B">
        <w:t xml:space="preserve"> (43.9% [156/355] vs</w:t>
      </w:r>
      <w:r w:rsidR="00403F46" w:rsidRPr="00030D1B">
        <w:t xml:space="preserve"> </w:t>
      </w:r>
      <w:r w:rsidR="00015B0B" w:rsidRPr="00030D1B">
        <w:t>12.3% [43/350])</w:t>
      </w:r>
      <w:r w:rsidRPr="00030D1B">
        <w:t xml:space="preserve">. Diarrhoea, rash, and hyperglycaemia were </w:t>
      </w:r>
      <w:r w:rsidR="004B2B3F">
        <w:t xml:space="preserve">key </w:t>
      </w:r>
      <w:r w:rsidRPr="00030D1B">
        <w:t>AEs of</w:t>
      </w:r>
      <w:r w:rsidR="004B2B3F">
        <w:t xml:space="preserve"> special</w:t>
      </w:r>
      <w:r w:rsidRPr="00030D1B">
        <w:t xml:space="preserve"> interest. </w:t>
      </w:r>
      <w:r w:rsidR="004B3093" w:rsidRPr="004B3093">
        <w:t xml:space="preserve">The PBAC noted </w:t>
      </w:r>
      <w:r w:rsidR="00A47E8A">
        <w:t>hyperglycaemia</w:t>
      </w:r>
      <w:r w:rsidR="004B3093">
        <w:t xml:space="preserve"> occurred substantially more frequently in patients treated with CAPI than placebo</w:t>
      </w:r>
      <w:r w:rsidR="004B3093" w:rsidRPr="004B3093">
        <w:t>, (17% vs 4%</w:t>
      </w:r>
      <w:r w:rsidR="00102D3E">
        <w:t>)</w:t>
      </w:r>
      <w:r w:rsidR="004B3093" w:rsidRPr="004B3093">
        <w:t>, requiring insulin in 5%</w:t>
      </w:r>
      <w:r w:rsidR="00102D3E">
        <w:t xml:space="preserve"> of patients treated with CAPI</w:t>
      </w:r>
      <w:r w:rsidR="004B3093" w:rsidRPr="004B3093">
        <w:t xml:space="preserve">) </w:t>
      </w:r>
      <w:r w:rsidR="00102D3E">
        <w:t>and</w:t>
      </w:r>
      <w:r w:rsidR="004B3093" w:rsidRPr="004B3093">
        <w:t xml:space="preserve"> was persistent in around half of patients </w:t>
      </w:r>
      <w:r w:rsidR="00102D3E">
        <w:t xml:space="preserve">who reported </w:t>
      </w:r>
      <w:r w:rsidR="00A47E8A">
        <w:t>hyperglycaemia</w:t>
      </w:r>
      <w:r w:rsidR="00102D3E">
        <w:t xml:space="preserve"> </w:t>
      </w:r>
      <w:r w:rsidR="004B3093" w:rsidRPr="004B3093">
        <w:t>(28/60</w:t>
      </w:r>
      <w:r w:rsidR="00AE41A7">
        <w:t xml:space="preserve"> patients</w:t>
      </w:r>
      <w:r w:rsidR="004B3093" w:rsidRPr="004B3093">
        <w:t>)</w:t>
      </w:r>
      <w:r w:rsidR="00102D3E">
        <w:t xml:space="preserve">. The PBAC also noted that </w:t>
      </w:r>
      <w:r w:rsidR="004B3093" w:rsidRPr="004B3093">
        <w:t>rash</w:t>
      </w:r>
      <w:r w:rsidR="00102D3E">
        <w:t xml:space="preserve"> occurred substantially more frequently in patients treated with CAPI than placebo</w:t>
      </w:r>
      <w:r w:rsidR="004B3093" w:rsidRPr="004B3093">
        <w:t xml:space="preserve"> (38% vs 7%), </w:t>
      </w:r>
      <w:r w:rsidR="00102D3E">
        <w:t>with 12% of patients treated with CAPI experiencing a rash of grade 3 or higher. D</w:t>
      </w:r>
      <w:r w:rsidR="004B3093" w:rsidRPr="004B3093">
        <w:t xml:space="preserve">iarrhoea </w:t>
      </w:r>
      <w:r w:rsidR="00102D3E">
        <w:t>occurred substantially more frequently in patients treated with CAPI than placebo</w:t>
      </w:r>
      <w:r w:rsidR="00102D3E" w:rsidRPr="004B3093">
        <w:t xml:space="preserve"> </w:t>
      </w:r>
      <w:r w:rsidR="004B3093" w:rsidRPr="004B3093">
        <w:t xml:space="preserve">(72% vs 20%) </w:t>
      </w:r>
      <w:r w:rsidR="00102D3E">
        <w:t>and</w:t>
      </w:r>
      <w:r w:rsidR="004B3093" w:rsidRPr="004B3093">
        <w:t xml:space="preserve"> was associated with risk of acute kidney injury due to dehydration</w:t>
      </w:r>
      <w:r w:rsidR="00102D3E">
        <w:t xml:space="preserve">; </w:t>
      </w:r>
      <w:r w:rsidR="00102D3E">
        <w:rPr>
          <w:lang w:val="en-GB"/>
        </w:rPr>
        <w:t>5</w:t>
      </w:r>
      <w:r w:rsidR="00102D3E" w:rsidRPr="00102D3E">
        <w:rPr>
          <w:lang w:val="en-GB"/>
        </w:rPr>
        <w:t xml:space="preserve"> (1.4%) patients were reported with acute kidney injury, </w:t>
      </w:r>
      <w:r w:rsidR="00102D3E">
        <w:rPr>
          <w:lang w:val="en-GB"/>
        </w:rPr>
        <w:t>2</w:t>
      </w:r>
      <w:r w:rsidR="00102D3E" w:rsidRPr="00102D3E">
        <w:rPr>
          <w:lang w:val="en-GB"/>
        </w:rPr>
        <w:t xml:space="preserve"> (0.6%) with renal failure and </w:t>
      </w:r>
      <w:r w:rsidR="00102D3E">
        <w:rPr>
          <w:lang w:val="en-GB"/>
        </w:rPr>
        <w:t>4</w:t>
      </w:r>
      <w:r w:rsidR="00102D3E" w:rsidRPr="00102D3E">
        <w:rPr>
          <w:lang w:val="en-GB"/>
        </w:rPr>
        <w:t xml:space="preserve"> (1.1%) with renal impairment.</w:t>
      </w:r>
    </w:p>
    <w:p w14:paraId="0B8967AB" w14:textId="331282B0" w:rsidR="00AC65F5" w:rsidRPr="00030D1B" w:rsidRDefault="00AC65F5" w:rsidP="00101A71">
      <w:pPr>
        <w:pStyle w:val="ListParagraph"/>
      </w:pPr>
      <w:r w:rsidRPr="00030D1B">
        <w:t xml:space="preserve">There were four deaths in the CAPI+FULV arm, in which one patient died after experiencing CAPI induced hyperglycaemia. An additional death (due to liver abscess) was reported in the updated safety data from the TGA Delegate Overview, though it was not clear whether this was attributed to CAPI treatment. Generally, the substantial toxicity observed was likely attributed to the addition of CAPI. The safety profile in the overall </w:t>
      </w:r>
      <w:r w:rsidR="005126AB" w:rsidRPr="00030D1B">
        <w:t>safety analysis set (</w:t>
      </w:r>
      <w:r w:rsidRPr="00030D1B">
        <w:t>SAS</w:t>
      </w:r>
      <w:r w:rsidR="005126AB" w:rsidRPr="00030D1B">
        <w:t>)</w:t>
      </w:r>
      <w:r w:rsidRPr="00030D1B">
        <w:t xml:space="preserve"> population was similarly observed in the AKT pathway altered SAS population</w:t>
      </w:r>
      <w:r w:rsidR="004339B1" w:rsidRPr="00030D1B">
        <w:t>.</w:t>
      </w:r>
    </w:p>
    <w:p w14:paraId="303D0F9D" w14:textId="041C58AE" w:rsidR="00314237" w:rsidRPr="00030D1B" w:rsidRDefault="00314237" w:rsidP="00101A71">
      <w:pPr>
        <w:pStyle w:val="ListParagraph"/>
      </w:pPr>
      <w:r w:rsidRPr="00030D1B">
        <w:t>The clinical claim of inferior safety of CAPI+FULV was reflected in CAPItello-291</w:t>
      </w:r>
      <w:r w:rsidR="00BB431C" w:rsidRPr="00030D1B">
        <w:t>.</w:t>
      </w:r>
      <w:r w:rsidRPr="00030D1B">
        <w:t xml:space="preserve"> </w:t>
      </w:r>
      <w:r w:rsidR="00102D3E">
        <w:t>T</w:t>
      </w:r>
      <w:r w:rsidRPr="00030D1B">
        <w:t>he TGA Delegate Overview had reservations on accepting these toxicities in the context of uncertain clinical benefit.</w:t>
      </w:r>
      <w:r w:rsidR="00BB431C" w:rsidRPr="00030D1B">
        <w:t xml:space="preserve"> For example, in patients with poorer performance status or diabetes that may increase the risk of hyperglycaemia related toxicities </w:t>
      </w:r>
      <w:r w:rsidRPr="00030D1B">
        <w:t>(CAPI TGA Delegate Overview, February 2024).</w:t>
      </w:r>
      <w:r w:rsidR="002926D0" w:rsidRPr="00030D1B">
        <w:t xml:space="preserve"> The TGA delegate</w:t>
      </w:r>
      <w:r w:rsidR="005A3CE4">
        <w:t>’s</w:t>
      </w:r>
      <w:r w:rsidR="002926D0" w:rsidRPr="00030D1B">
        <w:t xml:space="preserve"> overview noted that without clinical evidence, it is not possible to determine the optimal management of CAPI induced hyperglycaemia</w:t>
      </w:r>
      <w:r w:rsidR="00D253C2">
        <w:t>, however t</w:t>
      </w:r>
      <w:r w:rsidR="002926D0" w:rsidRPr="00030D1B">
        <w:t>he Advisory Committee on Medicines (ACM) advised that hyperglycaemia is a common side effect of similar therapies used in the field of oncology, and that treating physicians have adequate expertise in managing this condition</w:t>
      </w:r>
      <w:r w:rsidR="004339B1" w:rsidRPr="00030D1B">
        <w:t>.</w:t>
      </w:r>
      <w:r w:rsidR="00102D3E" w:rsidRPr="00102D3E">
        <w:t xml:space="preserve"> The PBAC </w:t>
      </w:r>
      <w:r w:rsidR="00102D3E">
        <w:t>noted</w:t>
      </w:r>
      <w:r w:rsidR="00102D3E" w:rsidRPr="00102D3E">
        <w:t xml:space="preserve"> the concerns of the TGA delegate that (i) insulin may not be effective, (ii) there is a potential drug-drug interaction with metformin, and (iii) use of antidiabetic medications carries a risk of hypoglycaemia on days where capivasertib is not administered. The PBAC noted comments in the TGA delegate overview that the optimal management strategy</w:t>
      </w:r>
      <w:r w:rsidR="00CB07B1">
        <w:t xml:space="preserve"> </w:t>
      </w:r>
      <w:r w:rsidR="00102D3E" w:rsidRPr="00102D3E">
        <w:t xml:space="preserve">for management of </w:t>
      </w:r>
      <w:r w:rsidR="00CB07B1" w:rsidRPr="00102D3E">
        <w:t>hyperglycaemia</w:t>
      </w:r>
      <w:r w:rsidR="00102D3E" w:rsidRPr="00102D3E">
        <w:t xml:space="preserve"> was not clear</w:t>
      </w:r>
      <w:r w:rsidR="00102D3E">
        <w:t>.</w:t>
      </w:r>
    </w:p>
    <w:p w14:paraId="03A97400" w14:textId="545586E2" w:rsidR="00624315" w:rsidRPr="00EA7743" w:rsidRDefault="00624315" w:rsidP="00E15E7E">
      <w:pPr>
        <w:pStyle w:val="PBACESHeading2"/>
      </w:pPr>
      <w:bookmarkStart w:id="55" w:name="_Toc177560730"/>
      <w:bookmarkStart w:id="56" w:name="_Toc413139281"/>
      <w:r w:rsidRPr="00EA7743">
        <w:t>Benefits</w:t>
      </w:r>
      <w:r w:rsidR="00233714" w:rsidRPr="00EA7743">
        <w:t>/</w:t>
      </w:r>
      <w:r w:rsidRPr="00EA7743">
        <w:t>harms</w:t>
      </w:r>
      <w:bookmarkEnd w:id="55"/>
    </w:p>
    <w:p w14:paraId="586C8A32" w14:textId="057FE942" w:rsidR="006C0974" w:rsidRPr="00102634" w:rsidRDefault="00034404" w:rsidP="00101A71">
      <w:pPr>
        <w:pStyle w:val="ListParagraph"/>
      </w:pPr>
      <w:r w:rsidRPr="00102634">
        <w:t xml:space="preserve">A summary of the comparative benefits and harms for </w:t>
      </w:r>
      <w:r w:rsidR="008932B2" w:rsidRPr="00102634">
        <w:t>CAPI+FULV</w:t>
      </w:r>
      <w:r w:rsidR="009E7A04" w:rsidRPr="00102634">
        <w:t xml:space="preserve"> versus </w:t>
      </w:r>
      <w:r w:rsidR="008932B2" w:rsidRPr="00102634">
        <w:t>placebo + FULV</w:t>
      </w:r>
      <w:r w:rsidRPr="00102634">
        <w:t xml:space="preserve"> is presented in the</w:t>
      </w:r>
      <w:r w:rsidR="006229D3" w:rsidRPr="00102634">
        <w:t xml:space="preserve"> </w:t>
      </w:r>
      <w:r w:rsidR="006229D3" w:rsidRPr="00102634">
        <w:rPr>
          <w:shd w:val="clear" w:color="auto" w:fill="E6E6E6"/>
        </w:rPr>
        <w:fldChar w:fldCharType="begin" w:fldLock="1"/>
      </w:r>
      <w:r w:rsidR="006229D3" w:rsidRPr="00102634">
        <w:instrText xml:space="preserve"> REF _Ref174925662 \h </w:instrText>
      </w:r>
      <w:r w:rsidR="006229D3" w:rsidRPr="00102634">
        <w:rPr>
          <w:shd w:val="clear" w:color="auto" w:fill="E6E6E6"/>
        </w:rPr>
      </w:r>
      <w:r w:rsidR="006229D3" w:rsidRPr="00102634">
        <w:rPr>
          <w:shd w:val="clear" w:color="auto" w:fill="E6E6E6"/>
        </w:rPr>
        <w:fldChar w:fldCharType="separate"/>
      </w:r>
      <w:r w:rsidR="00861A7F" w:rsidRPr="00102634">
        <w:t xml:space="preserve">Table </w:t>
      </w:r>
      <w:r w:rsidR="00861A7F">
        <w:rPr>
          <w:noProof/>
        </w:rPr>
        <w:t>12</w:t>
      </w:r>
      <w:r w:rsidR="006229D3" w:rsidRPr="00102634">
        <w:rPr>
          <w:shd w:val="clear" w:color="auto" w:fill="E6E6E6"/>
        </w:rPr>
        <w:fldChar w:fldCharType="end"/>
      </w:r>
      <w:r w:rsidRPr="00102634">
        <w:t xml:space="preserve">. </w:t>
      </w:r>
    </w:p>
    <w:p w14:paraId="56FE8E9B" w14:textId="780FD30D" w:rsidR="003E561B" w:rsidRPr="00102634" w:rsidRDefault="006229D3" w:rsidP="00311C70">
      <w:pPr>
        <w:pStyle w:val="Caption"/>
        <w:rPr>
          <w:rStyle w:val="CommentReference"/>
          <w:b/>
        </w:rPr>
      </w:pPr>
      <w:bookmarkStart w:id="57" w:name="_Ref174925662"/>
      <w:bookmarkStart w:id="58" w:name="_Toc413139282"/>
      <w:bookmarkEnd w:id="56"/>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12</w:t>
      </w:r>
      <w:r w:rsidR="00861A7F">
        <w:rPr>
          <w:noProof/>
        </w:rPr>
        <w:fldChar w:fldCharType="end"/>
      </w:r>
      <w:bookmarkEnd w:id="57"/>
      <w:r w:rsidRPr="00102634">
        <w:t xml:space="preserve">: </w:t>
      </w:r>
      <w:r w:rsidR="003E561B" w:rsidRPr="00102634">
        <w:t xml:space="preserve">Summary of comparative benefits and harms </w:t>
      </w:r>
      <w:r w:rsidR="004A0B5A" w:rsidRPr="00102634">
        <w:t xml:space="preserve">for CAPI+FULV compared to </w:t>
      </w:r>
      <w:r w:rsidR="00CF2410">
        <w:t>PBO</w:t>
      </w:r>
      <w:r w:rsidR="004A0B5A" w:rsidRPr="00102634">
        <w:t>+FULV</w:t>
      </w:r>
    </w:p>
    <w:tbl>
      <w:tblPr>
        <w:tblStyle w:val="TableGrid"/>
        <w:tblW w:w="5000" w:type="pct"/>
        <w:tblLayout w:type="fixed"/>
        <w:tblCellMar>
          <w:left w:w="28" w:type="dxa"/>
          <w:right w:w="28" w:type="dxa"/>
        </w:tblCellMar>
        <w:tblLook w:val="04A0" w:firstRow="1" w:lastRow="0" w:firstColumn="1" w:lastColumn="0" w:noHBand="0" w:noVBand="1"/>
      </w:tblPr>
      <w:tblGrid>
        <w:gridCol w:w="1710"/>
        <w:gridCol w:w="1307"/>
        <w:gridCol w:w="1307"/>
        <w:gridCol w:w="1307"/>
        <w:gridCol w:w="1307"/>
        <w:gridCol w:w="994"/>
        <w:gridCol w:w="1084"/>
      </w:tblGrid>
      <w:tr w:rsidR="006C6AEA" w:rsidRPr="00102634" w14:paraId="4EACA052" w14:textId="77777777" w:rsidTr="006C6AEA">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096A7B5" w14:textId="437A966F" w:rsidR="006C6AEA" w:rsidRPr="005B63CB" w:rsidRDefault="006C6AEA" w:rsidP="007452D4">
            <w:pPr>
              <w:pStyle w:val="In-tableHeading"/>
              <w:keepLines/>
              <w:rPr>
                <w:b/>
                <w:szCs w:val="20"/>
                <w:lang w:val="en-AU"/>
              </w:rPr>
            </w:pPr>
            <w:r w:rsidRPr="005B63CB">
              <w:rPr>
                <w:b/>
                <w:szCs w:val="20"/>
                <w:lang w:val="en-AU"/>
              </w:rPr>
              <w:t>Benefits</w:t>
            </w:r>
          </w:p>
        </w:tc>
      </w:tr>
      <w:tr w:rsidR="006C6AEA" w:rsidRPr="00102634" w14:paraId="327241A9" w14:textId="77777777" w:rsidTr="006C6AEA">
        <w:trPr>
          <w:trHeight w:val="20"/>
        </w:trPr>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62C396AC" w14:textId="77777777" w:rsidR="006C6AEA" w:rsidRPr="005B63CB" w:rsidRDefault="006C6AEA" w:rsidP="007452D4">
            <w:pPr>
              <w:pStyle w:val="In-tableHeading"/>
              <w:keepLines/>
              <w:jc w:val="center"/>
              <w:rPr>
                <w:szCs w:val="20"/>
                <w:lang w:val="en-AU"/>
              </w:rPr>
            </w:pPr>
          </w:p>
        </w:tc>
        <w:tc>
          <w:tcPr>
            <w:tcW w:w="1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777A9" w14:textId="7C1C76E9" w:rsidR="006C6AEA" w:rsidRPr="005B63CB" w:rsidRDefault="006C6AEA" w:rsidP="007452D4">
            <w:pPr>
              <w:pStyle w:val="In-tableHeading"/>
              <w:keepLines/>
              <w:jc w:val="center"/>
              <w:rPr>
                <w:szCs w:val="20"/>
                <w:lang w:val="en-AU"/>
              </w:rPr>
            </w:pPr>
            <w:r w:rsidRPr="005B63CB">
              <w:rPr>
                <w:bCs/>
                <w:szCs w:val="20"/>
                <w:lang w:val="en-AU"/>
              </w:rPr>
              <w:t>ITT</w:t>
            </w:r>
          </w:p>
        </w:tc>
        <w:tc>
          <w:tcPr>
            <w:tcW w:w="1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2D491" w14:textId="16B2009E" w:rsidR="006C6AEA" w:rsidRPr="005B63CB" w:rsidRDefault="006C6AEA" w:rsidP="007452D4">
            <w:pPr>
              <w:pStyle w:val="In-tableHeading"/>
              <w:keepLines/>
              <w:jc w:val="center"/>
              <w:rPr>
                <w:szCs w:val="20"/>
                <w:lang w:val="en-AU"/>
              </w:rPr>
            </w:pPr>
            <w:r w:rsidRPr="005B63CB">
              <w:rPr>
                <w:bCs/>
                <w:szCs w:val="20"/>
                <w:lang w:val="en-AU"/>
              </w:rPr>
              <w:t>AKT pathway altered</w:t>
            </w:r>
          </w:p>
        </w:tc>
        <w:tc>
          <w:tcPr>
            <w:tcW w:w="551" w:type="pct"/>
            <w:vMerge w:val="restart"/>
            <w:tcBorders>
              <w:top w:val="single" w:sz="4" w:space="0" w:color="auto"/>
              <w:left w:val="single" w:sz="4" w:space="0" w:color="auto"/>
              <w:right w:val="single" w:sz="4" w:space="0" w:color="auto"/>
            </w:tcBorders>
            <w:shd w:val="clear" w:color="auto" w:fill="auto"/>
            <w:vAlign w:val="center"/>
          </w:tcPr>
          <w:p w14:paraId="13019E96" w14:textId="7118DC95" w:rsidR="006C6AEA" w:rsidRPr="005B63CB" w:rsidRDefault="006C6AEA" w:rsidP="007452D4">
            <w:pPr>
              <w:pStyle w:val="In-tableHeading"/>
              <w:keepLines/>
              <w:jc w:val="center"/>
              <w:rPr>
                <w:szCs w:val="20"/>
                <w:lang w:val="en-AU"/>
              </w:rPr>
            </w:pPr>
            <w:r w:rsidRPr="005B63CB">
              <w:rPr>
                <w:szCs w:val="20"/>
                <w:lang w:val="en-AU"/>
              </w:rPr>
              <w:t>Absolute Difference</w:t>
            </w:r>
          </w:p>
        </w:tc>
        <w:tc>
          <w:tcPr>
            <w:tcW w:w="601" w:type="pct"/>
            <w:vMerge w:val="restart"/>
            <w:tcBorders>
              <w:top w:val="single" w:sz="4" w:space="0" w:color="auto"/>
              <w:left w:val="single" w:sz="4" w:space="0" w:color="auto"/>
              <w:right w:val="single" w:sz="4" w:space="0" w:color="auto"/>
            </w:tcBorders>
            <w:shd w:val="clear" w:color="auto" w:fill="auto"/>
            <w:vAlign w:val="center"/>
          </w:tcPr>
          <w:p w14:paraId="402DA726" w14:textId="0910B495" w:rsidR="006C6AEA" w:rsidRPr="005B63CB" w:rsidRDefault="006C6AEA" w:rsidP="007452D4">
            <w:pPr>
              <w:pStyle w:val="In-tableHeading"/>
              <w:keepLines/>
              <w:jc w:val="center"/>
              <w:rPr>
                <w:szCs w:val="20"/>
                <w:lang w:val="en-AU"/>
              </w:rPr>
            </w:pPr>
            <w:r w:rsidRPr="005B63CB">
              <w:rPr>
                <w:szCs w:val="20"/>
                <w:lang w:val="en-AU"/>
              </w:rPr>
              <w:t>HR (95% CI)</w:t>
            </w:r>
            <w:r w:rsidR="00D25C9B" w:rsidRPr="005B63CB">
              <w:rPr>
                <w:szCs w:val="20"/>
                <w:lang w:val="en-AU"/>
              </w:rPr>
              <w:t>; p-value</w:t>
            </w:r>
          </w:p>
        </w:tc>
      </w:tr>
      <w:tr w:rsidR="006C6AEA" w:rsidRPr="00102634" w14:paraId="5BC3D25C" w14:textId="77777777" w:rsidTr="006C6AEA">
        <w:trPr>
          <w:trHeight w:val="20"/>
        </w:trPr>
        <w:tc>
          <w:tcPr>
            <w:tcW w:w="948" w:type="pct"/>
            <w:tcBorders>
              <w:top w:val="single" w:sz="4" w:space="0" w:color="auto"/>
              <w:left w:val="single" w:sz="4" w:space="0" w:color="auto"/>
              <w:bottom w:val="single" w:sz="4" w:space="0" w:color="auto"/>
              <w:right w:val="single" w:sz="4" w:space="0" w:color="auto"/>
            </w:tcBorders>
            <w:shd w:val="clear" w:color="auto" w:fill="auto"/>
          </w:tcPr>
          <w:p w14:paraId="4F8F5443" w14:textId="77777777" w:rsidR="006C6AEA" w:rsidRPr="005B63CB" w:rsidRDefault="006C6AEA" w:rsidP="007452D4">
            <w:pPr>
              <w:pStyle w:val="In-tableHeading"/>
              <w:keepLines/>
              <w:jc w:val="center"/>
              <w:rPr>
                <w:szCs w:val="20"/>
                <w:lang w:val="en-AU"/>
              </w:rPr>
            </w:pPr>
            <w:r w:rsidRPr="005B63CB">
              <w:rPr>
                <w:szCs w:val="20"/>
                <w:lang w:val="en-AU"/>
              </w:rPr>
              <w:t>Event</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8A06C73" w14:textId="11D5432F" w:rsidR="006C6AEA" w:rsidRPr="005B63CB" w:rsidRDefault="006C6AEA" w:rsidP="007452D4">
            <w:pPr>
              <w:pStyle w:val="In-tableHeading"/>
              <w:keepLines/>
              <w:jc w:val="center"/>
              <w:rPr>
                <w:szCs w:val="20"/>
                <w:lang w:val="en-AU"/>
              </w:rPr>
            </w:pPr>
            <w:r w:rsidRPr="005B63CB">
              <w:rPr>
                <w:bCs/>
                <w:szCs w:val="20"/>
                <w:lang w:val="en-AU"/>
              </w:rPr>
              <w:t>CAPI+FULV (N=355)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4D6D5703" w14:textId="09201A55" w:rsidR="006C6AEA" w:rsidRPr="005B63CB" w:rsidRDefault="00CF2410" w:rsidP="007452D4">
            <w:pPr>
              <w:pStyle w:val="In-tableHeading"/>
              <w:keepLines/>
              <w:jc w:val="center"/>
              <w:rPr>
                <w:szCs w:val="20"/>
                <w:lang w:val="en-AU"/>
              </w:rPr>
            </w:pPr>
            <w:r w:rsidRPr="005B63CB">
              <w:rPr>
                <w:bCs/>
                <w:szCs w:val="20"/>
                <w:lang w:val="en-AU"/>
              </w:rPr>
              <w:t>PBO</w:t>
            </w:r>
            <w:r w:rsidR="006C6AEA" w:rsidRPr="005B63CB">
              <w:rPr>
                <w:bCs/>
                <w:szCs w:val="20"/>
                <w:lang w:val="en-AU"/>
              </w:rPr>
              <w:t>+FULV (N=353)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2DCAC9B" w14:textId="5AB8EF94" w:rsidR="006C6AEA" w:rsidRPr="005B63CB" w:rsidRDefault="006C6AEA" w:rsidP="007452D4">
            <w:pPr>
              <w:pStyle w:val="In-tableHeading"/>
              <w:keepLines/>
              <w:jc w:val="center"/>
              <w:rPr>
                <w:szCs w:val="20"/>
                <w:lang w:val="en-AU"/>
              </w:rPr>
            </w:pPr>
            <w:r w:rsidRPr="005B63CB">
              <w:rPr>
                <w:bCs/>
                <w:szCs w:val="20"/>
                <w:lang w:val="en-AU"/>
              </w:rPr>
              <w:t>CAPI+FULV (N=355)</w:t>
            </w:r>
          </w:p>
        </w:tc>
        <w:tc>
          <w:tcPr>
            <w:tcW w:w="725" w:type="pct"/>
            <w:tcBorders>
              <w:top w:val="single" w:sz="4" w:space="0" w:color="auto"/>
              <w:left w:val="single" w:sz="4" w:space="0" w:color="auto"/>
              <w:bottom w:val="single" w:sz="4" w:space="0" w:color="auto"/>
              <w:right w:val="single" w:sz="4" w:space="0" w:color="auto"/>
            </w:tcBorders>
            <w:vAlign w:val="center"/>
          </w:tcPr>
          <w:p w14:paraId="2C520399" w14:textId="2F9EF10B" w:rsidR="006C6AEA" w:rsidRPr="005B63CB" w:rsidRDefault="00CF2410" w:rsidP="007452D4">
            <w:pPr>
              <w:pStyle w:val="In-tableHeading"/>
              <w:keepLines/>
              <w:jc w:val="center"/>
              <w:rPr>
                <w:szCs w:val="20"/>
                <w:lang w:val="en-AU"/>
              </w:rPr>
            </w:pPr>
            <w:r w:rsidRPr="005B63CB">
              <w:rPr>
                <w:bCs/>
                <w:szCs w:val="20"/>
                <w:lang w:val="en-AU"/>
              </w:rPr>
              <w:t>PBO</w:t>
            </w:r>
            <w:r w:rsidR="006C6AEA" w:rsidRPr="005B63CB">
              <w:rPr>
                <w:bCs/>
                <w:szCs w:val="20"/>
                <w:lang w:val="en-AU"/>
              </w:rPr>
              <w:t>+FULV (N=353)</w:t>
            </w:r>
          </w:p>
        </w:tc>
        <w:tc>
          <w:tcPr>
            <w:tcW w:w="551" w:type="pct"/>
            <w:vMerge/>
            <w:tcBorders>
              <w:left w:val="single" w:sz="4" w:space="0" w:color="auto"/>
              <w:bottom w:val="single" w:sz="4" w:space="0" w:color="auto"/>
              <w:right w:val="single" w:sz="4" w:space="0" w:color="auto"/>
            </w:tcBorders>
            <w:shd w:val="clear" w:color="auto" w:fill="auto"/>
          </w:tcPr>
          <w:p w14:paraId="76AFE2C1" w14:textId="6CD6376A" w:rsidR="006C6AEA" w:rsidRPr="005B63CB" w:rsidRDefault="006C6AEA" w:rsidP="007452D4">
            <w:pPr>
              <w:pStyle w:val="In-tableHeading"/>
              <w:keepLines/>
              <w:jc w:val="center"/>
              <w:rPr>
                <w:szCs w:val="20"/>
                <w:lang w:val="en-AU"/>
              </w:rPr>
            </w:pPr>
          </w:p>
        </w:tc>
        <w:tc>
          <w:tcPr>
            <w:tcW w:w="601" w:type="pct"/>
            <w:vMerge/>
            <w:tcBorders>
              <w:left w:val="single" w:sz="4" w:space="0" w:color="auto"/>
              <w:bottom w:val="single" w:sz="4" w:space="0" w:color="auto"/>
              <w:right w:val="single" w:sz="4" w:space="0" w:color="auto"/>
            </w:tcBorders>
            <w:shd w:val="clear" w:color="auto" w:fill="auto"/>
          </w:tcPr>
          <w:p w14:paraId="549B100E" w14:textId="3DA56C89" w:rsidR="006C6AEA" w:rsidRPr="005B63CB" w:rsidRDefault="006C6AEA" w:rsidP="007452D4">
            <w:pPr>
              <w:pStyle w:val="In-tableHeading"/>
              <w:keepLines/>
              <w:jc w:val="center"/>
              <w:rPr>
                <w:szCs w:val="20"/>
                <w:lang w:val="en-AU"/>
              </w:rPr>
            </w:pPr>
          </w:p>
        </w:tc>
      </w:tr>
      <w:tr w:rsidR="006C6AEA" w:rsidRPr="00102634" w14:paraId="7E80F2F0" w14:textId="77777777" w:rsidTr="006C6AEA">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1B5B0D" w14:textId="53A913B2" w:rsidR="006C6AEA" w:rsidRPr="005B63CB" w:rsidRDefault="006C6AEA" w:rsidP="007452D4">
            <w:pPr>
              <w:pStyle w:val="In-tableHeading"/>
              <w:keepLines/>
              <w:rPr>
                <w:szCs w:val="20"/>
                <w:lang w:val="en-AU"/>
              </w:rPr>
            </w:pPr>
            <w:r w:rsidRPr="005B63CB">
              <w:rPr>
                <w:szCs w:val="20"/>
                <w:lang w:val="en-AU"/>
              </w:rPr>
              <w:t>Progression free survival (median follow up:</w:t>
            </w:r>
            <w:r w:rsidR="003F0660" w:rsidRPr="005B63CB">
              <w:rPr>
                <w:szCs w:val="20"/>
                <w:lang w:val="en-AU"/>
              </w:rPr>
              <w:t>14.9 months CAPI+FULV arm and 14.3 months PBO+FULV arm)</w:t>
            </w:r>
          </w:p>
        </w:tc>
      </w:tr>
      <w:tr w:rsidR="006C6AEA" w:rsidRPr="00102634" w14:paraId="10C7A242" w14:textId="77777777" w:rsidTr="00950ED6">
        <w:trPr>
          <w:trHeight w:val="20"/>
        </w:trPr>
        <w:tc>
          <w:tcPr>
            <w:tcW w:w="948" w:type="pct"/>
            <w:tcBorders>
              <w:left w:val="single" w:sz="4" w:space="0" w:color="auto"/>
              <w:bottom w:val="single" w:sz="4" w:space="0" w:color="auto"/>
              <w:right w:val="single" w:sz="4" w:space="0" w:color="auto"/>
            </w:tcBorders>
            <w:shd w:val="clear" w:color="auto" w:fill="auto"/>
          </w:tcPr>
          <w:p w14:paraId="0269F522" w14:textId="77777777" w:rsidR="006C6AEA" w:rsidRPr="005B63CB" w:rsidRDefault="006C6AEA" w:rsidP="007452D4">
            <w:pPr>
              <w:pStyle w:val="TableText"/>
              <w:keepNext/>
              <w:keepLines/>
              <w:widowControl/>
              <w:jc w:val="both"/>
              <w:rPr>
                <w:szCs w:val="20"/>
                <w:lang w:val="en-AU"/>
              </w:rPr>
            </w:pPr>
            <w:r w:rsidRPr="005B63CB">
              <w:rPr>
                <w:szCs w:val="20"/>
                <w:lang w:val="en-AU"/>
              </w:rPr>
              <w:t>Progressed, n (%)</w:t>
            </w:r>
          </w:p>
        </w:tc>
        <w:tc>
          <w:tcPr>
            <w:tcW w:w="725" w:type="pct"/>
            <w:tcBorders>
              <w:left w:val="single" w:sz="4" w:space="0" w:color="auto"/>
              <w:bottom w:val="single" w:sz="4" w:space="0" w:color="auto"/>
              <w:right w:val="single" w:sz="4" w:space="0" w:color="auto"/>
            </w:tcBorders>
            <w:shd w:val="clear" w:color="auto" w:fill="auto"/>
            <w:vAlign w:val="center"/>
          </w:tcPr>
          <w:p w14:paraId="35EDC76F" w14:textId="41FC54F2" w:rsidR="006C6AEA" w:rsidRPr="005B63CB" w:rsidRDefault="006C6AEA" w:rsidP="007452D4">
            <w:pPr>
              <w:pStyle w:val="TableText"/>
              <w:keepNext/>
              <w:keepLines/>
              <w:widowControl/>
              <w:jc w:val="center"/>
              <w:rPr>
                <w:szCs w:val="20"/>
                <w:lang w:val="en-AU"/>
              </w:rPr>
            </w:pPr>
            <w:r w:rsidRPr="005B63CB">
              <w:rPr>
                <w:szCs w:val="20"/>
                <w:lang w:val="en-AU"/>
              </w:rPr>
              <w:t>258 (72.7)</w:t>
            </w:r>
          </w:p>
        </w:tc>
        <w:tc>
          <w:tcPr>
            <w:tcW w:w="725" w:type="pct"/>
            <w:tcBorders>
              <w:left w:val="single" w:sz="4" w:space="0" w:color="auto"/>
              <w:bottom w:val="single" w:sz="4" w:space="0" w:color="auto"/>
              <w:right w:val="single" w:sz="4" w:space="0" w:color="auto"/>
            </w:tcBorders>
            <w:shd w:val="clear" w:color="auto" w:fill="auto"/>
            <w:vAlign w:val="center"/>
          </w:tcPr>
          <w:p w14:paraId="7E08BBFF" w14:textId="0853ADD2" w:rsidR="006C6AEA" w:rsidRPr="005B63CB" w:rsidRDefault="006C6AEA" w:rsidP="007452D4">
            <w:pPr>
              <w:pStyle w:val="TableText"/>
              <w:keepNext/>
              <w:keepLines/>
              <w:widowControl/>
              <w:jc w:val="center"/>
              <w:rPr>
                <w:szCs w:val="20"/>
                <w:lang w:val="en-AU"/>
              </w:rPr>
            </w:pPr>
            <w:r w:rsidRPr="005B63CB">
              <w:rPr>
                <w:szCs w:val="20"/>
                <w:lang w:val="en-AU"/>
              </w:rPr>
              <w:t>293 (83)</w:t>
            </w:r>
          </w:p>
        </w:tc>
        <w:tc>
          <w:tcPr>
            <w:tcW w:w="725" w:type="pct"/>
            <w:tcBorders>
              <w:left w:val="single" w:sz="4" w:space="0" w:color="auto"/>
              <w:bottom w:val="single" w:sz="4" w:space="0" w:color="auto"/>
              <w:right w:val="single" w:sz="4" w:space="0" w:color="auto"/>
            </w:tcBorders>
            <w:shd w:val="clear" w:color="auto" w:fill="auto"/>
            <w:vAlign w:val="center"/>
          </w:tcPr>
          <w:p w14:paraId="0E718D6A" w14:textId="0D4005F8" w:rsidR="006C6AEA" w:rsidRPr="005B63CB" w:rsidRDefault="006C6AEA" w:rsidP="007452D4">
            <w:pPr>
              <w:pStyle w:val="TableText"/>
              <w:keepNext/>
              <w:keepLines/>
              <w:widowControl/>
              <w:jc w:val="center"/>
              <w:rPr>
                <w:szCs w:val="20"/>
                <w:lang w:val="en-AU"/>
              </w:rPr>
            </w:pPr>
            <w:r w:rsidRPr="005B63CB">
              <w:rPr>
                <w:szCs w:val="20"/>
                <w:lang w:val="en-AU"/>
              </w:rPr>
              <w:t>121 (78.1)</w:t>
            </w:r>
          </w:p>
        </w:tc>
        <w:tc>
          <w:tcPr>
            <w:tcW w:w="725" w:type="pct"/>
            <w:tcBorders>
              <w:left w:val="single" w:sz="4" w:space="0" w:color="auto"/>
              <w:bottom w:val="single" w:sz="4" w:space="0" w:color="auto"/>
              <w:right w:val="single" w:sz="4" w:space="0" w:color="auto"/>
            </w:tcBorders>
            <w:vAlign w:val="center"/>
          </w:tcPr>
          <w:p w14:paraId="5E82BD63" w14:textId="6C31A2CE" w:rsidR="006C6AEA" w:rsidRPr="005B63CB" w:rsidRDefault="006C6AEA" w:rsidP="007452D4">
            <w:pPr>
              <w:pStyle w:val="TableText"/>
              <w:keepNext/>
              <w:keepLines/>
              <w:widowControl/>
              <w:jc w:val="center"/>
              <w:rPr>
                <w:szCs w:val="20"/>
                <w:lang w:val="en-AU"/>
              </w:rPr>
            </w:pPr>
            <w:r w:rsidRPr="005B63CB">
              <w:rPr>
                <w:szCs w:val="20"/>
                <w:lang w:val="en-AU"/>
              </w:rPr>
              <w:t>115 (85.8)</w:t>
            </w:r>
          </w:p>
        </w:tc>
        <w:tc>
          <w:tcPr>
            <w:tcW w:w="551" w:type="pct"/>
            <w:tcBorders>
              <w:left w:val="single" w:sz="4" w:space="0" w:color="auto"/>
              <w:bottom w:val="single" w:sz="4" w:space="0" w:color="auto"/>
              <w:right w:val="single" w:sz="4" w:space="0" w:color="auto"/>
            </w:tcBorders>
            <w:shd w:val="clear" w:color="auto" w:fill="auto"/>
          </w:tcPr>
          <w:p w14:paraId="30213234" w14:textId="1599796C" w:rsidR="006C6AEA" w:rsidRPr="005B63CB" w:rsidRDefault="006C6AEA" w:rsidP="007452D4">
            <w:pPr>
              <w:pStyle w:val="TableText"/>
              <w:keepNext/>
              <w:keepLines/>
              <w:widowControl/>
              <w:jc w:val="center"/>
              <w:rPr>
                <w:szCs w:val="20"/>
                <w:lang w:val="en-AU"/>
              </w:rPr>
            </w:pPr>
            <w:r w:rsidRPr="005B63CB">
              <w:rPr>
                <w:szCs w:val="20"/>
                <w:lang w:val="en-AU"/>
              </w:rPr>
              <w:t>-</w:t>
            </w:r>
          </w:p>
        </w:tc>
        <w:tc>
          <w:tcPr>
            <w:tcW w:w="601" w:type="pct"/>
            <w:vMerge w:val="restart"/>
            <w:tcBorders>
              <w:left w:val="single" w:sz="4" w:space="0" w:color="auto"/>
              <w:right w:val="single" w:sz="4" w:space="0" w:color="auto"/>
            </w:tcBorders>
            <w:shd w:val="clear" w:color="auto" w:fill="auto"/>
            <w:vAlign w:val="center"/>
          </w:tcPr>
          <w:p w14:paraId="15711EBA" w14:textId="36994524" w:rsidR="00E03C98" w:rsidRPr="005B63CB" w:rsidRDefault="00D25C9B" w:rsidP="007452D4">
            <w:pPr>
              <w:pStyle w:val="TableText"/>
              <w:keepNext/>
              <w:keepLines/>
              <w:widowControl/>
              <w:jc w:val="center"/>
              <w:rPr>
                <w:b/>
                <w:bCs/>
                <w:szCs w:val="20"/>
                <w:lang w:val="en-AU"/>
              </w:rPr>
            </w:pPr>
            <w:r w:rsidRPr="005B63CB">
              <w:rPr>
                <w:b/>
                <w:bCs/>
                <w:szCs w:val="20"/>
                <w:lang w:val="en-AU"/>
              </w:rPr>
              <w:t>ITT</w:t>
            </w:r>
          </w:p>
          <w:p w14:paraId="02EDCC36" w14:textId="30FE3BFD" w:rsidR="00D25C9B" w:rsidRPr="005B63CB" w:rsidRDefault="006C6AEA" w:rsidP="007452D4">
            <w:pPr>
              <w:pStyle w:val="TableText"/>
              <w:keepNext/>
              <w:keepLines/>
              <w:widowControl/>
              <w:jc w:val="center"/>
              <w:rPr>
                <w:b/>
                <w:bCs/>
                <w:szCs w:val="20"/>
                <w:lang w:val="en-AU"/>
              </w:rPr>
            </w:pPr>
            <w:r w:rsidRPr="005B63CB">
              <w:rPr>
                <w:b/>
                <w:bCs/>
                <w:szCs w:val="20"/>
                <w:lang w:val="en-AU"/>
              </w:rPr>
              <w:t>0.6</w:t>
            </w:r>
          </w:p>
          <w:p w14:paraId="226250E4" w14:textId="77777777" w:rsidR="006C6AEA" w:rsidRPr="005B63CB" w:rsidRDefault="006C6AEA" w:rsidP="007452D4">
            <w:pPr>
              <w:pStyle w:val="TableText"/>
              <w:keepNext/>
              <w:keepLines/>
              <w:widowControl/>
              <w:jc w:val="center"/>
              <w:rPr>
                <w:b/>
                <w:bCs/>
                <w:szCs w:val="20"/>
                <w:lang w:val="en-AU"/>
              </w:rPr>
            </w:pPr>
            <w:r w:rsidRPr="005B63CB">
              <w:rPr>
                <w:b/>
                <w:bCs/>
                <w:szCs w:val="20"/>
                <w:lang w:val="en-AU"/>
              </w:rPr>
              <w:t>(0.51, 0.71); &lt;0.001</w:t>
            </w:r>
          </w:p>
          <w:p w14:paraId="37C9502D" w14:textId="77777777" w:rsidR="00E03C98" w:rsidRPr="005B63CB" w:rsidRDefault="00E03C98" w:rsidP="007452D4">
            <w:pPr>
              <w:pStyle w:val="TableText"/>
              <w:keepNext/>
              <w:keepLines/>
              <w:widowControl/>
              <w:jc w:val="center"/>
              <w:rPr>
                <w:b/>
                <w:szCs w:val="20"/>
                <w:lang w:val="en-AU"/>
              </w:rPr>
            </w:pPr>
          </w:p>
          <w:p w14:paraId="2F56D030" w14:textId="77777777" w:rsidR="00E03C98" w:rsidRPr="005B63CB" w:rsidRDefault="00E03C98" w:rsidP="007452D4">
            <w:pPr>
              <w:pStyle w:val="TableText"/>
              <w:keepNext/>
              <w:keepLines/>
              <w:widowControl/>
              <w:jc w:val="center"/>
              <w:rPr>
                <w:b/>
                <w:szCs w:val="20"/>
                <w:lang w:val="en-AU"/>
              </w:rPr>
            </w:pPr>
            <w:r w:rsidRPr="005B63CB">
              <w:rPr>
                <w:b/>
                <w:szCs w:val="20"/>
                <w:lang w:val="en-AU"/>
              </w:rPr>
              <w:t>AKT</w:t>
            </w:r>
          </w:p>
          <w:p w14:paraId="0016722C" w14:textId="24501E72" w:rsidR="00E03C98" w:rsidRPr="005B63CB" w:rsidRDefault="00E03C98" w:rsidP="007452D4">
            <w:pPr>
              <w:pStyle w:val="TableText"/>
              <w:keepNext/>
              <w:keepLines/>
              <w:widowControl/>
              <w:jc w:val="center"/>
              <w:rPr>
                <w:b/>
                <w:bCs/>
                <w:szCs w:val="20"/>
                <w:lang w:val="en-AU"/>
              </w:rPr>
            </w:pPr>
            <w:r w:rsidRPr="005B63CB">
              <w:rPr>
                <w:b/>
                <w:bCs/>
                <w:szCs w:val="20"/>
                <w:lang w:val="en-AU"/>
              </w:rPr>
              <w:t>0.5</w:t>
            </w:r>
          </w:p>
          <w:p w14:paraId="1A963DA5" w14:textId="6FBEA6EB" w:rsidR="00E03C98" w:rsidRPr="005B63CB" w:rsidRDefault="00E03C98" w:rsidP="007452D4">
            <w:pPr>
              <w:pStyle w:val="TableText"/>
              <w:keepNext/>
              <w:keepLines/>
              <w:widowControl/>
              <w:jc w:val="center"/>
              <w:rPr>
                <w:szCs w:val="20"/>
                <w:lang w:val="en-AU"/>
              </w:rPr>
            </w:pPr>
            <w:r w:rsidRPr="005B63CB">
              <w:rPr>
                <w:b/>
                <w:bCs/>
                <w:szCs w:val="20"/>
                <w:lang w:val="en-AU"/>
              </w:rPr>
              <w:t>(0.38, 0.65); &lt;0.001</w:t>
            </w:r>
          </w:p>
        </w:tc>
      </w:tr>
      <w:tr w:rsidR="006C6AEA" w:rsidRPr="00102634" w14:paraId="2575F4FC" w14:textId="77777777" w:rsidTr="00F85E82">
        <w:trPr>
          <w:trHeight w:val="20"/>
        </w:trPr>
        <w:tc>
          <w:tcPr>
            <w:tcW w:w="948" w:type="pct"/>
            <w:tcBorders>
              <w:left w:val="single" w:sz="4" w:space="0" w:color="auto"/>
              <w:bottom w:val="single" w:sz="4" w:space="0" w:color="auto"/>
              <w:right w:val="single" w:sz="4" w:space="0" w:color="auto"/>
            </w:tcBorders>
            <w:shd w:val="clear" w:color="auto" w:fill="auto"/>
          </w:tcPr>
          <w:p w14:paraId="72E7708A" w14:textId="41B83D17" w:rsidR="006C6AEA" w:rsidRPr="005B63CB" w:rsidRDefault="006C6AEA" w:rsidP="007452D4">
            <w:pPr>
              <w:pStyle w:val="TableText"/>
              <w:keepNext/>
              <w:keepLines/>
              <w:widowControl/>
              <w:jc w:val="right"/>
              <w:rPr>
                <w:szCs w:val="20"/>
                <w:lang w:val="en-AU"/>
              </w:rPr>
            </w:pPr>
            <w:r w:rsidRPr="005B63CB">
              <w:rPr>
                <w:szCs w:val="20"/>
                <w:lang w:val="en-AU"/>
              </w:rPr>
              <w:t xml:space="preserve">RECIST progression </w:t>
            </w:r>
            <w:r w:rsidRPr="005B63CB">
              <w:rPr>
                <w:szCs w:val="20"/>
                <w:vertAlign w:val="superscript"/>
                <w:lang w:val="en-AU"/>
              </w:rPr>
              <w:t>a</w:t>
            </w:r>
          </w:p>
        </w:tc>
        <w:tc>
          <w:tcPr>
            <w:tcW w:w="725" w:type="pct"/>
            <w:tcBorders>
              <w:left w:val="single" w:sz="4" w:space="0" w:color="auto"/>
              <w:bottom w:val="single" w:sz="4" w:space="0" w:color="auto"/>
              <w:right w:val="single" w:sz="4" w:space="0" w:color="auto"/>
            </w:tcBorders>
            <w:shd w:val="clear" w:color="auto" w:fill="auto"/>
            <w:vAlign w:val="center"/>
          </w:tcPr>
          <w:p w14:paraId="33D5665B" w14:textId="473F9D04" w:rsidR="006C6AEA" w:rsidRPr="005B63CB" w:rsidRDefault="006C6AEA" w:rsidP="007452D4">
            <w:pPr>
              <w:pStyle w:val="TableText"/>
              <w:keepNext/>
              <w:keepLines/>
              <w:widowControl/>
              <w:jc w:val="center"/>
              <w:rPr>
                <w:szCs w:val="20"/>
                <w:lang w:val="en-AU"/>
              </w:rPr>
            </w:pPr>
            <w:r w:rsidRPr="005B63CB">
              <w:rPr>
                <w:szCs w:val="20"/>
                <w:lang w:val="en-AU"/>
              </w:rPr>
              <w:t>249 (70.1)</w:t>
            </w:r>
          </w:p>
        </w:tc>
        <w:tc>
          <w:tcPr>
            <w:tcW w:w="725" w:type="pct"/>
            <w:tcBorders>
              <w:left w:val="single" w:sz="4" w:space="0" w:color="auto"/>
              <w:bottom w:val="single" w:sz="4" w:space="0" w:color="auto"/>
              <w:right w:val="single" w:sz="4" w:space="0" w:color="auto"/>
            </w:tcBorders>
            <w:shd w:val="clear" w:color="auto" w:fill="auto"/>
            <w:vAlign w:val="center"/>
          </w:tcPr>
          <w:p w14:paraId="1CC46D3A" w14:textId="6E7776BF" w:rsidR="006C6AEA" w:rsidRPr="005B63CB" w:rsidRDefault="006C6AEA" w:rsidP="007452D4">
            <w:pPr>
              <w:pStyle w:val="TableText"/>
              <w:keepNext/>
              <w:keepLines/>
              <w:widowControl/>
              <w:jc w:val="center"/>
              <w:rPr>
                <w:szCs w:val="20"/>
                <w:lang w:val="en-AU"/>
              </w:rPr>
            </w:pPr>
            <w:r w:rsidRPr="005B63CB">
              <w:rPr>
                <w:szCs w:val="20"/>
                <w:lang w:val="en-AU"/>
              </w:rPr>
              <w:t>281 (79.6)</w:t>
            </w:r>
          </w:p>
        </w:tc>
        <w:tc>
          <w:tcPr>
            <w:tcW w:w="725" w:type="pct"/>
            <w:tcBorders>
              <w:left w:val="single" w:sz="4" w:space="0" w:color="auto"/>
              <w:bottom w:val="single" w:sz="4" w:space="0" w:color="auto"/>
              <w:right w:val="single" w:sz="4" w:space="0" w:color="auto"/>
            </w:tcBorders>
            <w:shd w:val="clear" w:color="auto" w:fill="auto"/>
            <w:vAlign w:val="center"/>
          </w:tcPr>
          <w:p w14:paraId="369F1E71" w14:textId="7813647C" w:rsidR="006C6AEA" w:rsidRPr="005B63CB" w:rsidRDefault="006C6AEA" w:rsidP="007452D4">
            <w:pPr>
              <w:pStyle w:val="TableText"/>
              <w:keepNext/>
              <w:keepLines/>
              <w:widowControl/>
              <w:jc w:val="center"/>
              <w:rPr>
                <w:szCs w:val="20"/>
                <w:lang w:val="en-AU"/>
              </w:rPr>
            </w:pPr>
            <w:r w:rsidRPr="005B63CB">
              <w:rPr>
                <w:szCs w:val="20"/>
                <w:lang w:val="en-AU"/>
              </w:rPr>
              <w:t>115 (74.2)</w:t>
            </w:r>
          </w:p>
        </w:tc>
        <w:tc>
          <w:tcPr>
            <w:tcW w:w="725" w:type="pct"/>
            <w:tcBorders>
              <w:left w:val="single" w:sz="4" w:space="0" w:color="auto"/>
              <w:bottom w:val="single" w:sz="4" w:space="0" w:color="auto"/>
              <w:right w:val="single" w:sz="4" w:space="0" w:color="auto"/>
            </w:tcBorders>
            <w:vAlign w:val="center"/>
          </w:tcPr>
          <w:p w14:paraId="115F9CC3" w14:textId="1B02E6DB" w:rsidR="006C6AEA" w:rsidRPr="005B63CB" w:rsidRDefault="006C6AEA" w:rsidP="007452D4">
            <w:pPr>
              <w:pStyle w:val="TableText"/>
              <w:keepNext/>
              <w:keepLines/>
              <w:widowControl/>
              <w:jc w:val="center"/>
              <w:rPr>
                <w:szCs w:val="20"/>
                <w:lang w:val="en-AU"/>
              </w:rPr>
            </w:pPr>
            <w:r w:rsidRPr="005B63CB">
              <w:rPr>
                <w:szCs w:val="20"/>
                <w:lang w:val="en-AU"/>
              </w:rPr>
              <w:t>108 (80.6)</w:t>
            </w:r>
          </w:p>
        </w:tc>
        <w:tc>
          <w:tcPr>
            <w:tcW w:w="551" w:type="pct"/>
            <w:tcBorders>
              <w:left w:val="single" w:sz="4" w:space="0" w:color="auto"/>
              <w:bottom w:val="single" w:sz="4" w:space="0" w:color="auto"/>
              <w:right w:val="single" w:sz="4" w:space="0" w:color="auto"/>
            </w:tcBorders>
            <w:shd w:val="clear" w:color="auto" w:fill="auto"/>
          </w:tcPr>
          <w:p w14:paraId="1C0D91CD" w14:textId="18205969" w:rsidR="006C6AEA" w:rsidRPr="005B63CB" w:rsidRDefault="006C6AEA" w:rsidP="007452D4">
            <w:pPr>
              <w:pStyle w:val="TableText"/>
              <w:keepNext/>
              <w:keepLines/>
              <w:widowControl/>
              <w:jc w:val="center"/>
              <w:rPr>
                <w:szCs w:val="20"/>
                <w:lang w:val="en-AU"/>
              </w:rPr>
            </w:pPr>
            <w:r w:rsidRPr="005B63CB">
              <w:rPr>
                <w:szCs w:val="20"/>
                <w:lang w:val="en-AU"/>
              </w:rPr>
              <w:t>-</w:t>
            </w:r>
          </w:p>
        </w:tc>
        <w:tc>
          <w:tcPr>
            <w:tcW w:w="601" w:type="pct"/>
            <w:vMerge/>
            <w:tcBorders>
              <w:left w:val="single" w:sz="4" w:space="0" w:color="auto"/>
              <w:right w:val="single" w:sz="4" w:space="0" w:color="auto"/>
            </w:tcBorders>
            <w:shd w:val="clear" w:color="auto" w:fill="auto"/>
          </w:tcPr>
          <w:p w14:paraId="4F9F1859" w14:textId="77777777" w:rsidR="006C6AEA" w:rsidRPr="005B63CB" w:rsidRDefault="006C6AEA" w:rsidP="007452D4">
            <w:pPr>
              <w:pStyle w:val="TableText"/>
              <w:keepNext/>
              <w:keepLines/>
              <w:widowControl/>
              <w:jc w:val="center"/>
              <w:rPr>
                <w:szCs w:val="20"/>
                <w:lang w:val="en-AU"/>
              </w:rPr>
            </w:pPr>
          </w:p>
        </w:tc>
      </w:tr>
      <w:tr w:rsidR="006C6AEA" w:rsidRPr="00102634" w14:paraId="14AF1820" w14:textId="77777777" w:rsidTr="00F85E82">
        <w:trPr>
          <w:trHeight w:val="20"/>
        </w:trPr>
        <w:tc>
          <w:tcPr>
            <w:tcW w:w="948" w:type="pct"/>
            <w:tcBorders>
              <w:left w:val="single" w:sz="4" w:space="0" w:color="auto"/>
              <w:bottom w:val="single" w:sz="4" w:space="0" w:color="auto"/>
              <w:right w:val="single" w:sz="4" w:space="0" w:color="auto"/>
            </w:tcBorders>
            <w:shd w:val="clear" w:color="auto" w:fill="auto"/>
          </w:tcPr>
          <w:p w14:paraId="70EAB5EE" w14:textId="6F8068DB" w:rsidR="006C6AEA" w:rsidRPr="005B63CB" w:rsidRDefault="006C6AEA" w:rsidP="007452D4">
            <w:pPr>
              <w:pStyle w:val="TableText"/>
              <w:keepNext/>
              <w:keepLines/>
              <w:widowControl/>
              <w:jc w:val="right"/>
              <w:rPr>
                <w:szCs w:val="20"/>
                <w:lang w:val="en-AU"/>
              </w:rPr>
            </w:pPr>
            <w:r w:rsidRPr="005B63CB">
              <w:rPr>
                <w:szCs w:val="20"/>
                <w:lang w:val="en-AU"/>
              </w:rPr>
              <w:t xml:space="preserve">Death in absence of progression </w:t>
            </w:r>
            <w:r w:rsidRPr="005B63CB">
              <w:rPr>
                <w:szCs w:val="20"/>
                <w:vertAlign w:val="superscript"/>
                <w:lang w:val="en-AU"/>
              </w:rPr>
              <w:t>a</w:t>
            </w:r>
          </w:p>
        </w:tc>
        <w:tc>
          <w:tcPr>
            <w:tcW w:w="725" w:type="pct"/>
            <w:tcBorders>
              <w:left w:val="single" w:sz="4" w:space="0" w:color="auto"/>
              <w:bottom w:val="single" w:sz="4" w:space="0" w:color="auto"/>
              <w:right w:val="single" w:sz="4" w:space="0" w:color="auto"/>
            </w:tcBorders>
            <w:shd w:val="clear" w:color="auto" w:fill="auto"/>
            <w:vAlign w:val="center"/>
          </w:tcPr>
          <w:p w14:paraId="775256C1" w14:textId="595F1222" w:rsidR="006C6AEA" w:rsidRPr="005B63CB" w:rsidRDefault="006C6AEA" w:rsidP="007452D4">
            <w:pPr>
              <w:pStyle w:val="TableText"/>
              <w:keepNext/>
              <w:keepLines/>
              <w:widowControl/>
              <w:jc w:val="center"/>
              <w:rPr>
                <w:szCs w:val="20"/>
                <w:lang w:val="en-AU"/>
              </w:rPr>
            </w:pPr>
            <w:r w:rsidRPr="005B63CB">
              <w:rPr>
                <w:szCs w:val="20"/>
                <w:lang w:val="en-AU"/>
              </w:rPr>
              <w:t>9 (2.5)</w:t>
            </w:r>
          </w:p>
        </w:tc>
        <w:tc>
          <w:tcPr>
            <w:tcW w:w="725" w:type="pct"/>
            <w:tcBorders>
              <w:left w:val="single" w:sz="4" w:space="0" w:color="auto"/>
              <w:bottom w:val="single" w:sz="4" w:space="0" w:color="auto"/>
              <w:right w:val="single" w:sz="4" w:space="0" w:color="auto"/>
            </w:tcBorders>
            <w:shd w:val="clear" w:color="auto" w:fill="auto"/>
            <w:vAlign w:val="center"/>
          </w:tcPr>
          <w:p w14:paraId="2CD72E83" w14:textId="76606910" w:rsidR="006C6AEA" w:rsidRPr="005B63CB" w:rsidRDefault="006C6AEA" w:rsidP="007452D4">
            <w:pPr>
              <w:pStyle w:val="TableText"/>
              <w:keepNext/>
              <w:keepLines/>
              <w:widowControl/>
              <w:jc w:val="center"/>
              <w:rPr>
                <w:szCs w:val="20"/>
                <w:lang w:val="en-AU"/>
              </w:rPr>
            </w:pPr>
            <w:r w:rsidRPr="005B63CB">
              <w:rPr>
                <w:szCs w:val="20"/>
                <w:lang w:val="en-AU"/>
              </w:rPr>
              <w:t>12 (3.4)</w:t>
            </w:r>
          </w:p>
        </w:tc>
        <w:tc>
          <w:tcPr>
            <w:tcW w:w="725" w:type="pct"/>
            <w:tcBorders>
              <w:left w:val="single" w:sz="4" w:space="0" w:color="auto"/>
              <w:bottom w:val="single" w:sz="4" w:space="0" w:color="auto"/>
              <w:right w:val="single" w:sz="4" w:space="0" w:color="auto"/>
            </w:tcBorders>
            <w:shd w:val="clear" w:color="auto" w:fill="auto"/>
            <w:vAlign w:val="center"/>
          </w:tcPr>
          <w:p w14:paraId="56202FEE" w14:textId="2181DF0D" w:rsidR="006C6AEA" w:rsidRPr="005B63CB" w:rsidRDefault="006C6AEA" w:rsidP="007452D4">
            <w:pPr>
              <w:pStyle w:val="TableText"/>
              <w:keepNext/>
              <w:keepLines/>
              <w:widowControl/>
              <w:jc w:val="center"/>
              <w:rPr>
                <w:szCs w:val="20"/>
                <w:lang w:val="en-AU"/>
              </w:rPr>
            </w:pPr>
            <w:r w:rsidRPr="005B63CB">
              <w:rPr>
                <w:szCs w:val="20"/>
                <w:lang w:val="en-AU"/>
              </w:rPr>
              <w:t>6 (3.9)</w:t>
            </w:r>
          </w:p>
        </w:tc>
        <w:tc>
          <w:tcPr>
            <w:tcW w:w="725" w:type="pct"/>
            <w:tcBorders>
              <w:left w:val="single" w:sz="4" w:space="0" w:color="auto"/>
              <w:bottom w:val="single" w:sz="4" w:space="0" w:color="auto"/>
              <w:right w:val="single" w:sz="4" w:space="0" w:color="auto"/>
            </w:tcBorders>
            <w:vAlign w:val="center"/>
          </w:tcPr>
          <w:p w14:paraId="2BDB9D39" w14:textId="6C4DB30E" w:rsidR="006C6AEA" w:rsidRPr="005B63CB" w:rsidRDefault="006C6AEA" w:rsidP="007452D4">
            <w:pPr>
              <w:pStyle w:val="TableText"/>
              <w:keepNext/>
              <w:keepLines/>
              <w:widowControl/>
              <w:jc w:val="center"/>
              <w:rPr>
                <w:szCs w:val="20"/>
                <w:lang w:val="en-AU"/>
              </w:rPr>
            </w:pPr>
            <w:r w:rsidRPr="005B63CB">
              <w:rPr>
                <w:szCs w:val="20"/>
                <w:lang w:val="en-AU"/>
              </w:rPr>
              <w:t>7 (5.2)</w:t>
            </w:r>
          </w:p>
        </w:tc>
        <w:tc>
          <w:tcPr>
            <w:tcW w:w="551" w:type="pct"/>
            <w:tcBorders>
              <w:left w:val="single" w:sz="4" w:space="0" w:color="auto"/>
              <w:bottom w:val="single" w:sz="4" w:space="0" w:color="auto"/>
              <w:right w:val="single" w:sz="4" w:space="0" w:color="auto"/>
            </w:tcBorders>
            <w:shd w:val="clear" w:color="auto" w:fill="auto"/>
          </w:tcPr>
          <w:p w14:paraId="232B4C6E" w14:textId="3BA471DD" w:rsidR="006C6AEA" w:rsidRPr="005B63CB" w:rsidRDefault="006C6AEA" w:rsidP="007452D4">
            <w:pPr>
              <w:pStyle w:val="TableText"/>
              <w:keepNext/>
              <w:keepLines/>
              <w:widowControl/>
              <w:jc w:val="center"/>
              <w:rPr>
                <w:szCs w:val="20"/>
                <w:lang w:val="en-AU"/>
              </w:rPr>
            </w:pPr>
            <w:r w:rsidRPr="005B63CB">
              <w:rPr>
                <w:szCs w:val="20"/>
                <w:lang w:val="en-AU"/>
              </w:rPr>
              <w:t>-</w:t>
            </w:r>
          </w:p>
        </w:tc>
        <w:tc>
          <w:tcPr>
            <w:tcW w:w="601" w:type="pct"/>
            <w:vMerge/>
            <w:tcBorders>
              <w:left w:val="single" w:sz="4" w:space="0" w:color="auto"/>
              <w:right w:val="single" w:sz="4" w:space="0" w:color="auto"/>
            </w:tcBorders>
            <w:shd w:val="clear" w:color="auto" w:fill="auto"/>
          </w:tcPr>
          <w:p w14:paraId="4F1FDEB1" w14:textId="77777777" w:rsidR="006C6AEA" w:rsidRPr="005B63CB" w:rsidRDefault="006C6AEA" w:rsidP="007452D4">
            <w:pPr>
              <w:pStyle w:val="TableText"/>
              <w:keepNext/>
              <w:keepLines/>
              <w:widowControl/>
              <w:jc w:val="center"/>
              <w:rPr>
                <w:szCs w:val="20"/>
                <w:lang w:val="en-AU"/>
              </w:rPr>
            </w:pPr>
          </w:p>
        </w:tc>
      </w:tr>
      <w:tr w:rsidR="006C6AEA" w:rsidRPr="00102634" w14:paraId="59ED4119" w14:textId="77777777" w:rsidTr="00F85E82">
        <w:trPr>
          <w:trHeight w:val="20"/>
        </w:trPr>
        <w:tc>
          <w:tcPr>
            <w:tcW w:w="948" w:type="pct"/>
            <w:tcBorders>
              <w:left w:val="single" w:sz="4" w:space="0" w:color="auto"/>
              <w:bottom w:val="single" w:sz="4" w:space="0" w:color="auto"/>
              <w:right w:val="single" w:sz="4" w:space="0" w:color="auto"/>
            </w:tcBorders>
            <w:shd w:val="clear" w:color="auto" w:fill="auto"/>
          </w:tcPr>
          <w:p w14:paraId="55A8841C" w14:textId="77777777" w:rsidR="006C6AEA" w:rsidRPr="005B63CB" w:rsidRDefault="006C6AEA" w:rsidP="007452D4">
            <w:pPr>
              <w:pStyle w:val="TableText"/>
              <w:keepNext/>
              <w:keepLines/>
              <w:widowControl/>
              <w:rPr>
                <w:szCs w:val="20"/>
                <w:lang w:val="en-AU"/>
              </w:rPr>
            </w:pPr>
            <w:r w:rsidRPr="005B63CB">
              <w:rPr>
                <w:szCs w:val="20"/>
                <w:lang w:val="en-AU"/>
              </w:rPr>
              <w:t>Median PFS, months (95% CI)</w:t>
            </w:r>
          </w:p>
        </w:tc>
        <w:tc>
          <w:tcPr>
            <w:tcW w:w="725" w:type="pct"/>
            <w:tcBorders>
              <w:left w:val="single" w:sz="4" w:space="0" w:color="auto"/>
              <w:bottom w:val="single" w:sz="4" w:space="0" w:color="auto"/>
              <w:right w:val="single" w:sz="4" w:space="0" w:color="auto"/>
            </w:tcBorders>
            <w:shd w:val="clear" w:color="auto" w:fill="auto"/>
            <w:vAlign w:val="center"/>
          </w:tcPr>
          <w:p w14:paraId="3CE1009C" w14:textId="37CA275A" w:rsidR="006C6AEA" w:rsidRPr="005B63CB" w:rsidRDefault="006C6AEA" w:rsidP="007452D4">
            <w:pPr>
              <w:pStyle w:val="TableText"/>
              <w:keepNext/>
              <w:keepLines/>
              <w:widowControl/>
              <w:jc w:val="center"/>
              <w:rPr>
                <w:rFonts w:cs="Times New Roman"/>
                <w:szCs w:val="20"/>
                <w:lang w:val="en-AU"/>
              </w:rPr>
            </w:pPr>
            <w:r w:rsidRPr="005B63CB">
              <w:rPr>
                <w:szCs w:val="20"/>
                <w:lang w:val="en-AU"/>
              </w:rPr>
              <w:t>7.2 (5.5, 7.4)</w:t>
            </w:r>
          </w:p>
        </w:tc>
        <w:tc>
          <w:tcPr>
            <w:tcW w:w="725" w:type="pct"/>
            <w:tcBorders>
              <w:left w:val="single" w:sz="4" w:space="0" w:color="auto"/>
              <w:bottom w:val="single" w:sz="4" w:space="0" w:color="auto"/>
              <w:right w:val="single" w:sz="4" w:space="0" w:color="auto"/>
            </w:tcBorders>
            <w:shd w:val="clear" w:color="auto" w:fill="auto"/>
            <w:vAlign w:val="center"/>
          </w:tcPr>
          <w:p w14:paraId="1EE143BB" w14:textId="61547864" w:rsidR="006C6AEA" w:rsidRPr="005B63CB" w:rsidRDefault="006C6AEA" w:rsidP="007452D4">
            <w:pPr>
              <w:pStyle w:val="TableText"/>
              <w:keepNext/>
              <w:keepLines/>
              <w:widowControl/>
              <w:jc w:val="center"/>
              <w:rPr>
                <w:rFonts w:cs="Times New Roman"/>
                <w:szCs w:val="20"/>
                <w:lang w:val="en-AU"/>
              </w:rPr>
            </w:pPr>
            <w:r w:rsidRPr="005B63CB">
              <w:rPr>
                <w:szCs w:val="20"/>
                <w:lang w:val="en-AU"/>
              </w:rPr>
              <w:t>3.6 (2.8, 3.7)</w:t>
            </w:r>
          </w:p>
        </w:tc>
        <w:tc>
          <w:tcPr>
            <w:tcW w:w="725" w:type="pct"/>
            <w:tcBorders>
              <w:left w:val="single" w:sz="4" w:space="0" w:color="auto"/>
              <w:bottom w:val="single" w:sz="4" w:space="0" w:color="auto"/>
              <w:right w:val="single" w:sz="4" w:space="0" w:color="auto"/>
            </w:tcBorders>
            <w:shd w:val="clear" w:color="auto" w:fill="auto"/>
            <w:vAlign w:val="center"/>
          </w:tcPr>
          <w:p w14:paraId="145A8F8C" w14:textId="009B8639" w:rsidR="006C6AEA" w:rsidRPr="005B63CB" w:rsidRDefault="006C6AEA" w:rsidP="007452D4">
            <w:pPr>
              <w:pStyle w:val="TableText"/>
              <w:keepNext/>
              <w:keepLines/>
              <w:widowControl/>
              <w:jc w:val="center"/>
              <w:rPr>
                <w:szCs w:val="20"/>
                <w:lang w:val="en-AU"/>
              </w:rPr>
            </w:pPr>
            <w:r w:rsidRPr="005B63CB">
              <w:rPr>
                <w:szCs w:val="20"/>
                <w:lang w:val="en-AU"/>
              </w:rPr>
              <w:t>7.3 (5.5, 9)</w:t>
            </w:r>
          </w:p>
        </w:tc>
        <w:tc>
          <w:tcPr>
            <w:tcW w:w="725" w:type="pct"/>
            <w:tcBorders>
              <w:left w:val="single" w:sz="4" w:space="0" w:color="auto"/>
              <w:bottom w:val="single" w:sz="4" w:space="0" w:color="auto"/>
              <w:right w:val="single" w:sz="4" w:space="0" w:color="auto"/>
            </w:tcBorders>
            <w:vAlign w:val="center"/>
          </w:tcPr>
          <w:p w14:paraId="4D4CA98B" w14:textId="6978EFC7" w:rsidR="006C6AEA" w:rsidRPr="005B63CB" w:rsidRDefault="006C6AEA" w:rsidP="007452D4">
            <w:pPr>
              <w:pStyle w:val="TableText"/>
              <w:keepNext/>
              <w:keepLines/>
              <w:widowControl/>
              <w:jc w:val="center"/>
              <w:rPr>
                <w:szCs w:val="20"/>
                <w:lang w:val="en-AU"/>
              </w:rPr>
            </w:pPr>
            <w:r w:rsidRPr="005B63CB">
              <w:rPr>
                <w:szCs w:val="20"/>
                <w:lang w:val="en-AU"/>
              </w:rPr>
              <w:t>3.1 (2, 3.7)</w:t>
            </w:r>
          </w:p>
        </w:tc>
        <w:tc>
          <w:tcPr>
            <w:tcW w:w="551" w:type="pct"/>
            <w:tcBorders>
              <w:left w:val="single" w:sz="4" w:space="0" w:color="auto"/>
              <w:bottom w:val="single" w:sz="4" w:space="0" w:color="auto"/>
              <w:right w:val="single" w:sz="4" w:space="0" w:color="auto"/>
            </w:tcBorders>
            <w:shd w:val="clear" w:color="auto" w:fill="auto"/>
          </w:tcPr>
          <w:p w14:paraId="1148FC36" w14:textId="56D3D058" w:rsidR="006C6AEA" w:rsidRPr="005B63CB" w:rsidRDefault="006C6AEA" w:rsidP="007452D4">
            <w:pPr>
              <w:pStyle w:val="TableText"/>
              <w:keepNext/>
              <w:keepLines/>
              <w:widowControl/>
              <w:jc w:val="center"/>
              <w:rPr>
                <w:szCs w:val="20"/>
                <w:lang w:val="en-AU"/>
              </w:rPr>
            </w:pPr>
            <w:r w:rsidRPr="005B63CB">
              <w:rPr>
                <w:szCs w:val="20"/>
                <w:lang w:val="en-AU"/>
              </w:rPr>
              <w:t>ITT 3.6 m</w:t>
            </w:r>
          </w:p>
          <w:p w14:paraId="42F0155B" w14:textId="7F536B9C" w:rsidR="006C6AEA" w:rsidRPr="005B63CB" w:rsidRDefault="006C6AEA" w:rsidP="007452D4">
            <w:pPr>
              <w:pStyle w:val="TableText"/>
              <w:keepNext/>
              <w:keepLines/>
              <w:widowControl/>
              <w:jc w:val="center"/>
              <w:rPr>
                <w:szCs w:val="20"/>
                <w:lang w:val="en-AU"/>
              </w:rPr>
            </w:pPr>
            <w:r w:rsidRPr="005B63CB">
              <w:rPr>
                <w:szCs w:val="20"/>
                <w:lang w:val="en-AU"/>
              </w:rPr>
              <w:t>AKT 4.2 m</w:t>
            </w:r>
          </w:p>
        </w:tc>
        <w:tc>
          <w:tcPr>
            <w:tcW w:w="601" w:type="pct"/>
            <w:vMerge/>
            <w:tcBorders>
              <w:left w:val="single" w:sz="4" w:space="0" w:color="auto"/>
              <w:right w:val="single" w:sz="4" w:space="0" w:color="auto"/>
            </w:tcBorders>
            <w:shd w:val="clear" w:color="auto" w:fill="auto"/>
          </w:tcPr>
          <w:p w14:paraId="0F701549" w14:textId="77777777" w:rsidR="006C6AEA" w:rsidRPr="005B63CB" w:rsidRDefault="006C6AEA" w:rsidP="007452D4">
            <w:pPr>
              <w:pStyle w:val="TableText"/>
              <w:keepNext/>
              <w:keepLines/>
              <w:widowControl/>
              <w:jc w:val="center"/>
              <w:rPr>
                <w:szCs w:val="20"/>
                <w:lang w:val="en-AU"/>
              </w:rPr>
            </w:pPr>
          </w:p>
        </w:tc>
      </w:tr>
      <w:tr w:rsidR="006C6AEA" w:rsidRPr="00102634" w14:paraId="4B9E3D52" w14:textId="77777777" w:rsidTr="00F85E82">
        <w:trPr>
          <w:trHeight w:val="20"/>
        </w:trPr>
        <w:tc>
          <w:tcPr>
            <w:tcW w:w="948" w:type="pct"/>
            <w:tcBorders>
              <w:top w:val="single" w:sz="4" w:space="0" w:color="auto"/>
              <w:left w:val="single" w:sz="4" w:space="0" w:color="auto"/>
              <w:bottom w:val="single" w:sz="4" w:space="0" w:color="auto"/>
              <w:right w:val="single" w:sz="4" w:space="0" w:color="auto"/>
            </w:tcBorders>
            <w:shd w:val="clear" w:color="auto" w:fill="auto"/>
          </w:tcPr>
          <w:p w14:paraId="7DE74308" w14:textId="4BFFB3E1" w:rsidR="006C6AEA" w:rsidRPr="005B63CB" w:rsidRDefault="006C6AEA" w:rsidP="007452D4">
            <w:pPr>
              <w:pStyle w:val="TableText"/>
              <w:keepNext/>
              <w:keepLines/>
              <w:widowControl/>
              <w:rPr>
                <w:szCs w:val="20"/>
                <w:lang w:val="en-AU"/>
              </w:rPr>
            </w:pPr>
            <w:r w:rsidRPr="005B63CB">
              <w:rPr>
                <w:szCs w:val="20"/>
                <w:lang w:val="en-AU"/>
              </w:rPr>
              <w:t>% not progressed at 6 months (95% CI)</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C0379C7" w14:textId="6A1AAF91" w:rsidR="006C6AEA" w:rsidRPr="005B63CB" w:rsidRDefault="006C6AEA" w:rsidP="007452D4">
            <w:pPr>
              <w:pStyle w:val="TableText"/>
              <w:keepNext/>
              <w:keepLines/>
              <w:widowControl/>
              <w:jc w:val="center"/>
              <w:rPr>
                <w:szCs w:val="20"/>
                <w:lang w:val="en-AU"/>
              </w:rPr>
            </w:pPr>
            <w:r w:rsidRPr="005B63CB">
              <w:rPr>
                <w:szCs w:val="20"/>
                <w:lang w:val="en-AU"/>
              </w:rPr>
              <w:t>51.8 (46.4, 57)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C63821D" w14:textId="1CCE3D8C" w:rsidR="006C6AEA" w:rsidRPr="005B63CB" w:rsidRDefault="006C6AEA" w:rsidP="007452D4">
            <w:pPr>
              <w:pStyle w:val="TableText"/>
              <w:keepNext/>
              <w:keepLines/>
              <w:widowControl/>
              <w:jc w:val="center"/>
              <w:rPr>
                <w:szCs w:val="20"/>
                <w:lang w:val="en-AU"/>
              </w:rPr>
            </w:pPr>
            <w:r w:rsidRPr="005B63CB">
              <w:rPr>
                <w:szCs w:val="20"/>
                <w:lang w:val="en-AU"/>
              </w:rPr>
              <w:t>32 (27, 37)</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DD731E9" w14:textId="2F1BDE9B" w:rsidR="006C6AEA" w:rsidRPr="005B63CB" w:rsidRDefault="006C6AEA" w:rsidP="007452D4">
            <w:pPr>
              <w:pStyle w:val="TableText"/>
              <w:keepNext/>
              <w:keepLines/>
              <w:widowControl/>
              <w:jc w:val="center"/>
              <w:rPr>
                <w:szCs w:val="20"/>
                <w:lang w:val="en-AU"/>
              </w:rPr>
            </w:pPr>
            <w:r w:rsidRPr="005B63CB">
              <w:rPr>
                <w:szCs w:val="20"/>
                <w:lang w:val="en-AU"/>
              </w:rPr>
              <w:t>53.4 (45.1, 60.9)</w:t>
            </w:r>
          </w:p>
        </w:tc>
        <w:tc>
          <w:tcPr>
            <w:tcW w:w="725" w:type="pct"/>
            <w:tcBorders>
              <w:top w:val="single" w:sz="4" w:space="0" w:color="auto"/>
              <w:left w:val="single" w:sz="4" w:space="0" w:color="auto"/>
              <w:bottom w:val="single" w:sz="4" w:space="0" w:color="auto"/>
              <w:right w:val="single" w:sz="4" w:space="0" w:color="auto"/>
            </w:tcBorders>
            <w:vAlign w:val="center"/>
          </w:tcPr>
          <w:p w14:paraId="563F6600" w14:textId="5B37A35E" w:rsidR="006C6AEA" w:rsidRPr="005B63CB" w:rsidRDefault="006C6AEA" w:rsidP="007452D4">
            <w:pPr>
              <w:pStyle w:val="TableText"/>
              <w:keepNext/>
              <w:keepLines/>
              <w:widowControl/>
              <w:jc w:val="center"/>
              <w:rPr>
                <w:szCs w:val="20"/>
                <w:lang w:val="en-AU"/>
              </w:rPr>
            </w:pPr>
            <w:r w:rsidRPr="005B63CB">
              <w:rPr>
                <w:szCs w:val="20"/>
                <w:lang w:val="en-AU"/>
              </w:rPr>
              <w:t>29.6 (21.9, 37.7)</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5614A205" w14:textId="77777777" w:rsidR="006C6AEA" w:rsidRPr="005B63CB" w:rsidRDefault="006C6AEA" w:rsidP="007452D4">
            <w:pPr>
              <w:pStyle w:val="TableText"/>
              <w:keepNext/>
              <w:keepLines/>
              <w:widowControl/>
              <w:jc w:val="center"/>
              <w:rPr>
                <w:szCs w:val="20"/>
                <w:lang w:val="en-AU"/>
              </w:rPr>
            </w:pPr>
            <w:r w:rsidRPr="005B63CB">
              <w:rPr>
                <w:szCs w:val="20"/>
                <w:lang w:val="en-AU"/>
              </w:rPr>
              <w:t>ITT 19.8%</w:t>
            </w:r>
          </w:p>
          <w:p w14:paraId="30835C91" w14:textId="6342D299" w:rsidR="006C6AEA" w:rsidRPr="005B63CB" w:rsidRDefault="006C6AEA" w:rsidP="007452D4">
            <w:pPr>
              <w:pStyle w:val="TableText"/>
              <w:keepNext/>
              <w:keepLines/>
              <w:widowControl/>
              <w:jc w:val="center"/>
              <w:rPr>
                <w:szCs w:val="20"/>
                <w:lang w:val="en-AU"/>
              </w:rPr>
            </w:pPr>
            <w:r w:rsidRPr="005B63CB">
              <w:rPr>
                <w:szCs w:val="20"/>
                <w:lang w:val="en-AU"/>
              </w:rPr>
              <w:t>AKT 23.8</w:t>
            </w:r>
            <w:r w:rsidR="00D25C9B" w:rsidRPr="005B63CB">
              <w:rPr>
                <w:szCs w:val="20"/>
                <w:lang w:val="en-AU"/>
              </w:rPr>
              <w:t>%</w:t>
            </w:r>
          </w:p>
        </w:tc>
        <w:tc>
          <w:tcPr>
            <w:tcW w:w="601" w:type="pct"/>
            <w:vMerge/>
            <w:tcBorders>
              <w:left w:val="single" w:sz="4" w:space="0" w:color="auto"/>
              <w:right w:val="single" w:sz="4" w:space="0" w:color="auto"/>
            </w:tcBorders>
            <w:shd w:val="clear" w:color="auto" w:fill="auto"/>
          </w:tcPr>
          <w:p w14:paraId="3A82EBD6" w14:textId="77777777" w:rsidR="006C6AEA" w:rsidRPr="005B63CB" w:rsidRDefault="006C6AEA" w:rsidP="007452D4">
            <w:pPr>
              <w:pStyle w:val="TableText"/>
              <w:keepNext/>
              <w:keepLines/>
              <w:widowControl/>
              <w:jc w:val="center"/>
              <w:rPr>
                <w:szCs w:val="20"/>
                <w:lang w:val="en-AU"/>
              </w:rPr>
            </w:pPr>
          </w:p>
        </w:tc>
      </w:tr>
      <w:tr w:rsidR="006C6AEA" w:rsidRPr="00102634" w14:paraId="0CF18576" w14:textId="77777777" w:rsidTr="00F85E82">
        <w:trPr>
          <w:trHeight w:val="20"/>
        </w:trPr>
        <w:tc>
          <w:tcPr>
            <w:tcW w:w="948" w:type="pct"/>
            <w:tcBorders>
              <w:top w:val="single" w:sz="4" w:space="0" w:color="auto"/>
              <w:left w:val="single" w:sz="4" w:space="0" w:color="auto"/>
              <w:bottom w:val="single" w:sz="4" w:space="0" w:color="auto"/>
              <w:right w:val="single" w:sz="4" w:space="0" w:color="auto"/>
            </w:tcBorders>
            <w:shd w:val="clear" w:color="auto" w:fill="auto"/>
          </w:tcPr>
          <w:p w14:paraId="10A33EB2" w14:textId="44FF738B" w:rsidR="006C6AEA" w:rsidRPr="005B63CB" w:rsidRDefault="006C6AEA" w:rsidP="007452D4">
            <w:pPr>
              <w:pStyle w:val="TableText"/>
              <w:keepNext/>
              <w:keepLines/>
              <w:widowControl/>
              <w:rPr>
                <w:szCs w:val="20"/>
                <w:lang w:val="en-AU"/>
              </w:rPr>
            </w:pPr>
            <w:r w:rsidRPr="005B63CB">
              <w:rPr>
                <w:szCs w:val="20"/>
                <w:lang w:val="en-AU"/>
              </w:rPr>
              <w:t>% not progressed at 9 months (95% CI)</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1A8E637" w14:textId="00833CCC" w:rsidR="006C6AEA" w:rsidRPr="005B63CB" w:rsidRDefault="006C6AEA" w:rsidP="007452D4">
            <w:pPr>
              <w:pStyle w:val="TableText"/>
              <w:keepNext/>
              <w:keepLines/>
              <w:widowControl/>
              <w:jc w:val="center"/>
              <w:rPr>
                <w:szCs w:val="20"/>
                <w:lang w:val="en-AU"/>
              </w:rPr>
            </w:pPr>
            <w:r w:rsidRPr="005B63CB">
              <w:rPr>
                <w:szCs w:val="20"/>
                <w:lang w:val="en-AU"/>
              </w:rPr>
              <w:t>40.9 (35.6, 46.1)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794A49F" w14:textId="45C003F3" w:rsidR="006C6AEA" w:rsidRPr="005B63CB" w:rsidRDefault="006C6AEA" w:rsidP="007452D4">
            <w:pPr>
              <w:pStyle w:val="TableText"/>
              <w:keepNext/>
              <w:keepLines/>
              <w:widowControl/>
              <w:jc w:val="center"/>
              <w:rPr>
                <w:szCs w:val="20"/>
                <w:lang w:val="en-AU"/>
              </w:rPr>
            </w:pPr>
            <w:r w:rsidRPr="005B63CB">
              <w:rPr>
                <w:szCs w:val="20"/>
                <w:lang w:val="en-AU"/>
              </w:rPr>
              <w:t>24.4 (19.9, 29.1)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4685218" w14:textId="726450B3" w:rsidR="006C6AEA" w:rsidRPr="005B63CB" w:rsidRDefault="006C6AEA" w:rsidP="007452D4">
            <w:pPr>
              <w:pStyle w:val="TableText"/>
              <w:keepNext/>
              <w:keepLines/>
              <w:widowControl/>
              <w:jc w:val="center"/>
              <w:rPr>
                <w:rFonts w:cs="Times New Roman"/>
                <w:szCs w:val="20"/>
                <w:lang w:val="en-AU"/>
              </w:rPr>
            </w:pPr>
            <w:r w:rsidRPr="005B63CB">
              <w:rPr>
                <w:szCs w:val="20"/>
                <w:lang w:val="en-AU"/>
              </w:rPr>
              <w:t>42 (34, 49.7)</w:t>
            </w:r>
          </w:p>
        </w:tc>
        <w:tc>
          <w:tcPr>
            <w:tcW w:w="725" w:type="pct"/>
            <w:tcBorders>
              <w:top w:val="single" w:sz="4" w:space="0" w:color="auto"/>
              <w:left w:val="single" w:sz="4" w:space="0" w:color="auto"/>
              <w:bottom w:val="single" w:sz="4" w:space="0" w:color="auto"/>
              <w:right w:val="single" w:sz="4" w:space="0" w:color="auto"/>
            </w:tcBorders>
            <w:vAlign w:val="center"/>
          </w:tcPr>
          <w:p w14:paraId="793F5C76" w14:textId="0D78DD04" w:rsidR="006C6AEA" w:rsidRPr="005B63CB" w:rsidRDefault="006C6AEA" w:rsidP="007452D4">
            <w:pPr>
              <w:pStyle w:val="TableText"/>
              <w:keepNext/>
              <w:keepLines/>
              <w:widowControl/>
              <w:jc w:val="center"/>
              <w:rPr>
                <w:rFonts w:cs="Times New Roman"/>
                <w:szCs w:val="20"/>
                <w:lang w:val="en-AU"/>
              </w:rPr>
            </w:pPr>
            <w:r w:rsidRPr="005B63CB">
              <w:rPr>
                <w:szCs w:val="20"/>
                <w:lang w:val="en-AU"/>
              </w:rPr>
              <w:t>21.6 (14.9, 29.1)</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2BB5176B" w14:textId="681E5D0A" w:rsidR="006C6AEA" w:rsidRPr="005B63CB" w:rsidRDefault="00D25C9B" w:rsidP="007452D4">
            <w:pPr>
              <w:pStyle w:val="TableText"/>
              <w:keepNext/>
              <w:keepLines/>
              <w:widowControl/>
              <w:jc w:val="center"/>
              <w:rPr>
                <w:rFonts w:cs="Times New Roman"/>
                <w:szCs w:val="20"/>
                <w:lang w:val="en-AU"/>
              </w:rPr>
            </w:pPr>
            <w:r w:rsidRPr="005B63CB">
              <w:rPr>
                <w:rFonts w:cs="Times New Roman"/>
                <w:szCs w:val="20"/>
                <w:lang w:val="en-AU"/>
              </w:rPr>
              <w:t>ITT 16.5%</w:t>
            </w:r>
          </w:p>
          <w:p w14:paraId="0C7C3D09" w14:textId="15FE3DD1" w:rsidR="00D25C9B" w:rsidRPr="005B63CB" w:rsidRDefault="00D25C9B" w:rsidP="007452D4">
            <w:pPr>
              <w:pStyle w:val="TableText"/>
              <w:keepNext/>
              <w:keepLines/>
              <w:widowControl/>
              <w:jc w:val="center"/>
              <w:rPr>
                <w:rFonts w:cs="Times New Roman"/>
                <w:szCs w:val="20"/>
                <w:lang w:val="en-AU"/>
              </w:rPr>
            </w:pPr>
            <w:r w:rsidRPr="005B63CB">
              <w:rPr>
                <w:rFonts w:cs="Times New Roman"/>
                <w:szCs w:val="20"/>
                <w:lang w:val="en-AU"/>
              </w:rPr>
              <w:t xml:space="preserve">AKT 20.4% </w:t>
            </w:r>
          </w:p>
        </w:tc>
        <w:tc>
          <w:tcPr>
            <w:tcW w:w="601" w:type="pct"/>
            <w:vMerge/>
            <w:tcBorders>
              <w:left w:val="single" w:sz="4" w:space="0" w:color="auto"/>
              <w:right w:val="single" w:sz="4" w:space="0" w:color="auto"/>
            </w:tcBorders>
            <w:shd w:val="clear" w:color="auto" w:fill="auto"/>
          </w:tcPr>
          <w:p w14:paraId="153E2A82" w14:textId="77777777" w:rsidR="006C6AEA" w:rsidRPr="005B63CB" w:rsidRDefault="006C6AEA" w:rsidP="007452D4">
            <w:pPr>
              <w:pStyle w:val="TableText"/>
              <w:keepNext/>
              <w:keepLines/>
              <w:widowControl/>
              <w:jc w:val="center"/>
              <w:rPr>
                <w:szCs w:val="20"/>
                <w:lang w:val="en-AU"/>
              </w:rPr>
            </w:pPr>
          </w:p>
        </w:tc>
      </w:tr>
      <w:tr w:rsidR="006C6AEA" w:rsidRPr="00102634" w14:paraId="5A46F1AA" w14:textId="77777777" w:rsidTr="00F85E82">
        <w:trPr>
          <w:trHeight w:val="20"/>
        </w:trPr>
        <w:tc>
          <w:tcPr>
            <w:tcW w:w="948" w:type="pct"/>
            <w:tcBorders>
              <w:top w:val="single" w:sz="4" w:space="0" w:color="auto"/>
              <w:left w:val="single" w:sz="4" w:space="0" w:color="auto"/>
              <w:bottom w:val="single" w:sz="4" w:space="0" w:color="auto"/>
              <w:right w:val="single" w:sz="4" w:space="0" w:color="auto"/>
            </w:tcBorders>
            <w:shd w:val="clear" w:color="auto" w:fill="auto"/>
          </w:tcPr>
          <w:p w14:paraId="43DF2DC7" w14:textId="5FC650AF" w:rsidR="006C6AEA" w:rsidRPr="005B63CB" w:rsidRDefault="006C6AEA" w:rsidP="007452D4">
            <w:pPr>
              <w:pStyle w:val="TableText"/>
              <w:keepNext/>
              <w:keepLines/>
              <w:widowControl/>
              <w:rPr>
                <w:szCs w:val="20"/>
                <w:lang w:val="en-AU"/>
              </w:rPr>
            </w:pPr>
            <w:r w:rsidRPr="005B63CB">
              <w:rPr>
                <w:szCs w:val="20"/>
                <w:lang w:val="en-AU"/>
              </w:rPr>
              <w:t>% not progressed at 12 months (95% CI)</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3EC01AF" w14:textId="70C38AD6" w:rsidR="006C6AEA" w:rsidRPr="005B63CB" w:rsidRDefault="006C6AEA" w:rsidP="007452D4">
            <w:pPr>
              <w:pStyle w:val="TableText"/>
              <w:keepNext/>
              <w:keepLines/>
              <w:widowControl/>
              <w:jc w:val="center"/>
              <w:rPr>
                <w:szCs w:val="20"/>
                <w:lang w:val="en-AU"/>
              </w:rPr>
            </w:pPr>
            <w:r w:rsidRPr="005B63CB">
              <w:rPr>
                <w:szCs w:val="20"/>
                <w:lang w:val="en-AU"/>
              </w:rPr>
              <w:t>28.5 (23.7, 33.5)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700980F8" w14:textId="18B23047" w:rsidR="006C6AEA" w:rsidRPr="005B63CB" w:rsidRDefault="006C6AEA" w:rsidP="007452D4">
            <w:pPr>
              <w:pStyle w:val="TableText"/>
              <w:keepNext/>
              <w:keepLines/>
              <w:widowControl/>
              <w:jc w:val="center"/>
              <w:rPr>
                <w:szCs w:val="20"/>
                <w:lang w:val="en-AU"/>
              </w:rPr>
            </w:pPr>
            <w:r w:rsidRPr="005B63CB">
              <w:rPr>
                <w:szCs w:val="20"/>
                <w:lang w:val="en-AU"/>
              </w:rPr>
              <w:t>18.4 (14.4, 22.8)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7A5A799" w14:textId="06F2C314" w:rsidR="006C6AEA" w:rsidRPr="005B63CB" w:rsidRDefault="006C6AEA" w:rsidP="007452D4">
            <w:pPr>
              <w:pStyle w:val="TableText"/>
              <w:keepNext/>
              <w:keepLines/>
              <w:widowControl/>
              <w:jc w:val="center"/>
              <w:rPr>
                <w:rFonts w:cs="Times New Roman"/>
                <w:szCs w:val="20"/>
                <w:lang w:val="en-AU"/>
              </w:rPr>
            </w:pPr>
            <w:r w:rsidRPr="005B63CB">
              <w:rPr>
                <w:szCs w:val="20"/>
                <w:lang w:val="en-AU"/>
              </w:rPr>
              <w:t>28.2 (21.2, 35.6)</w:t>
            </w:r>
          </w:p>
        </w:tc>
        <w:tc>
          <w:tcPr>
            <w:tcW w:w="725" w:type="pct"/>
            <w:tcBorders>
              <w:top w:val="single" w:sz="4" w:space="0" w:color="auto"/>
              <w:left w:val="single" w:sz="4" w:space="0" w:color="auto"/>
              <w:bottom w:val="single" w:sz="4" w:space="0" w:color="auto"/>
              <w:right w:val="single" w:sz="4" w:space="0" w:color="auto"/>
            </w:tcBorders>
            <w:vAlign w:val="center"/>
          </w:tcPr>
          <w:p w14:paraId="691B7C02" w14:textId="2A327AFB" w:rsidR="006C6AEA" w:rsidRPr="005B63CB" w:rsidRDefault="006C6AEA" w:rsidP="007452D4">
            <w:pPr>
              <w:pStyle w:val="TableText"/>
              <w:keepNext/>
              <w:keepLines/>
              <w:widowControl/>
              <w:jc w:val="center"/>
              <w:rPr>
                <w:rFonts w:cs="Times New Roman"/>
                <w:szCs w:val="20"/>
                <w:lang w:val="en-AU"/>
              </w:rPr>
            </w:pPr>
            <w:r w:rsidRPr="005B63CB">
              <w:rPr>
                <w:szCs w:val="20"/>
                <w:lang w:val="en-AU"/>
              </w:rPr>
              <w:t>15.8 (10, 22.7)</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75AB61C1" w14:textId="252605B8" w:rsidR="006C6AEA" w:rsidRPr="005B63CB" w:rsidRDefault="00D25C9B" w:rsidP="007452D4">
            <w:pPr>
              <w:pStyle w:val="TableText"/>
              <w:keepNext/>
              <w:keepLines/>
              <w:widowControl/>
              <w:jc w:val="center"/>
              <w:rPr>
                <w:rFonts w:cs="Times New Roman"/>
                <w:szCs w:val="20"/>
                <w:lang w:val="en-AU"/>
              </w:rPr>
            </w:pPr>
            <w:r w:rsidRPr="005B63CB">
              <w:rPr>
                <w:rFonts w:cs="Times New Roman"/>
                <w:szCs w:val="20"/>
                <w:lang w:val="en-AU"/>
              </w:rPr>
              <w:t>ITT 10.1%</w:t>
            </w:r>
          </w:p>
          <w:p w14:paraId="5E715A5A" w14:textId="78118A80" w:rsidR="00D25C9B" w:rsidRPr="005B63CB" w:rsidRDefault="00D25C9B" w:rsidP="007452D4">
            <w:pPr>
              <w:pStyle w:val="TableText"/>
              <w:keepNext/>
              <w:keepLines/>
              <w:widowControl/>
              <w:jc w:val="center"/>
              <w:rPr>
                <w:rFonts w:cs="Times New Roman"/>
                <w:szCs w:val="20"/>
                <w:lang w:val="en-AU"/>
              </w:rPr>
            </w:pPr>
            <w:r w:rsidRPr="005B63CB">
              <w:rPr>
                <w:rFonts w:cs="Times New Roman"/>
                <w:szCs w:val="20"/>
                <w:lang w:val="en-AU"/>
              </w:rPr>
              <w:t>AKT 12.4%</w:t>
            </w:r>
          </w:p>
        </w:tc>
        <w:tc>
          <w:tcPr>
            <w:tcW w:w="601" w:type="pct"/>
            <w:vMerge/>
            <w:tcBorders>
              <w:left w:val="single" w:sz="4" w:space="0" w:color="auto"/>
              <w:bottom w:val="single" w:sz="4" w:space="0" w:color="auto"/>
              <w:right w:val="single" w:sz="4" w:space="0" w:color="auto"/>
            </w:tcBorders>
            <w:shd w:val="clear" w:color="auto" w:fill="auto"/>
          </w:tcPr>
          <w:p w14:paraId="3DA411AD" w14:textId="77777777" w:rsidR="006C6AEA" w:rsidRPr="005B63CB" w:rsidRDefault="006C6AEA" w:rsidP="007452D4">
            <w:pPr>
              <w:pStyle w:val="TableText"/>
              <w:keepNext/>
              <w:keepLines/>
              <w:widowControl/>
              <w:jc w:val="center"/>
              <w:rPr>
                <w:szCs w:val="20"/>
                <w:lang w:val="en-AU"/>
              </w:rPr>
            </w:pPr>
          </w:p>
        </w:tc>
      </w:tr>
    </w:tbl>
    <w:tbl>
      <w:tblPr>
        <w:tblW w:w="5000" w:type="pct"/>
        <w:tblLayout w:type="fixed"/>
        <w:tblCellMar>
          <w:left w:w="28" w:type="dxa"/>
          <w:right w:w="28" w:type="dxa"/>
        </w:tblCellMar>
        <w:tblLook w:val="04A0" w:firstRow="1" w:lastRow="0" w:firstColumn="1" w:lastColumn="0" w:noHBand="0" w:noVBand="1"/>
      </w:tblPr>
      <w:tblGrid>
        <w:gridCol w:w="2257"/>
        <w:gridCol w:w="993"/>
        <w:gridCol w:w="992"/>
        <w:gridCol w:w="1277"/>
        <w:gridCol w:w="1048"/>
        <w:gridCol w:w="1048"/>
        <w:gridCol w:w="1401"/>
      </w:tblGrid>
      <w:tr w:rsidR="003E561B" w:rsidRPr="005B63CB" w14:paraId="2C847C5B" w14:textId="77777777" w:rsidTr="005B63CB">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BD12BB" w14:textId="304BEB75" w:rsidR="003E561B" w:rsidRPr="005B63CB" w:rsidRDefault="003E561B" w:rsidP="007452D4">
            <w:pPr>
              <w:pStyle w:val="In-tableHeading"/>
              <w:keepLines/>
              <w:rPr>
                <w:szCs w:val="20"/>
                <w:lang w:val="en-AU"/>
              </w:rPr>
            </w:pPr>
            <w:r w:rsidRPr="005B63CB">
              <w:rPr>
                <w:szCs w:val="20"/>
                <w:lang w:val="en-AU"/>
              </w:rPr>
              <w:t xml:space="preserve">Harms </w:t>
            </w:r>
            <w:r w:rsidR="006820CA" w:rsidRPr="005B63CB">
              <w:rPr>
                <w:szCs w:val="20"/>
                <w:lang w:val="en-AU"/>
              </w:rPr>
              <w:t>in the overall population</w:t>
            </w:r>
          </w:p>
        </w:tc>
      </w:tr>
      <w:tr w:rsidR="00F30084" w:rsidRPr="005B63CB" w14:paraId="6C8A7F2C" w14:textId="77777777" w:rsidTr="005B63CB">
        <w:trPr>
          <w:trHeight w:val="20"/>
        </w:trPr>
        <w:tc>
          <w:tcPr>
            <w:tcW w:w="12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A3829A" w14:textId="77777777" w:rsidR="008E14F6" w:rsidRPr="005B63CB" w:rsidRDefault="008E14F6" w:rsidP="007452D4">
            <w:pPr>
              <w:pStyle w:val="In-tableHeading"/>
              <w:keepLines/>
              <w:rPr>
                <w:szCs w:val="20"/>
                <w:lang w:val="en-AU"/>
              </w:rPr>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3DCC18CB" w14:textId="7D30CD67" w:rsidR="008E14F6" w:rsidRPr="005B63CB" w:rsidRDefault="008E14F6" w:rsidP="007452D4">
            <w:pPr>
              <w:pStyle w:val="In-tableHeading"/>
              <w:keepLines/>
              <w:jc w:val="center"/>
              <w:rPr>
                <w:szCs w:val="20"/>
                <w:lang w:val="en-AU"/>
              </w:rPr>
            </w:pPr>
            <w:r w:rsidRPr="005B63CB">
              <w:rPr>
                <w:bCs/>
                <w:szCs w:val="20"/>
                <w:lang w:val="en-AU"/>
              </w:rPr>
              <w:t>CAPI+FULV (N=355)</w:t>
            </w:r>
          </w:p>
        </w:tc>
        <w:tc>
          <w:tcPr>
            <w:tcW w:w="550" w:type="pct"/>
            <w:vMerge w:val="restart"/>
            <w:tcBorders>
              <w:top w:val="single" w:sz="4" w:space="0" w:color="auto"/>
              <w:left w:val="single" w:sz="4" w:space="0" w:color="auto"/>
              <w:bottom w:val="single" w:sz="4" w:space="0" w:color="auto"/>
              <w:right w:val="single" w:sz="4" w:space="0" w:color="auto"/>
            </w:tcBorders>
            <w:vAlign w:val="center"/>
          </w:tcPr>
          <w:p w14:paraId="61A94632" w14:textId="46B7819C" w:rsidR="008E14F6" w:rsidRPr="005B63CB" w:rsidRDefault="00CF2410" w:rsidP="007452D4">
            <w:pPr>
              <w:pStyle w:val="In-tableHeading"/>
              <w:keepLines/>
              <w:jc w:val="center"/>
              <w:rPr>
                <w:szCs w:val="20"/>
                <w:lang w:val="en-AU"/>
              </w:rPr>
            </w:pPr>
            <w:r w:rsidRPr="005B63CB">
              <w:rPr>
                <w:bCs/>
                <w:szCs w:val="20"/>
                <w:lang w:val="en-AU"/>
              </w:rPr>
              <w:t>PBO</w:t>
            </w:r>
            <w:r w:rsidR="008E14F6" w:rsidRPr="005B63CB">
              <w:rPr>
                <w:bCs/>
                <w:szCs w:val="20"/>
                <w:lang w:val="en-AU"/>
              </w:rPr>
              <w:t>+FULV (N=353)</w:t>
            </w: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35F6E879" w14:textId="77777777" w:rsidR="008E14F6" w:rsidRPr="005B63CB" w:rsidRDefault="008E14F6" w:rsidP="007452D4">
            <w:pPr>
              <w:pStyle w:val="In-tableHeading"/>
              <w:keepLines/>
              <w:jc w:val="center"/>
              <w:rPr>
                <w:szCs w:val="20"/>
                <w:lang w:val="en-AU"/>
              </w:rPr>
            </w:pPr>
            <w:r w:rsidRPr="005B63CB">
              <w:rPr>
                <w:szCs w:val="20"/>
                <w:lang w:val="en-AU"/>
              </w:rPr>
              <w:t>RR</w:t>
            </w:r>
          </w:p>
          <w:p w14:paraId="5C41418C" w14:textId="77777777" w:rsidR="008E14F6" w:rsidRPr="005B63CB" w:rsidRDefault="008E14F6" w:rsidP="007452D4">
            <w:pPr>
              <w:pStyle w:val="In-tableHeading"/>
              <w:keepLines/>
              <w:jc w:val="center"/>
              <w:rPr>
                <w:szCs w:val="20"/>
                <w:lang w:val="en-AU"/>
              </w:rPr>
            </w:pPr>
            <w:r w:rsidRPr="005B63CB">
              <w:rPr>
                <w:szCs w:val="20"/>
                <w:lang w:val="en-AU"/>
              </w:rPr>
              <w:t>(95% CI)</w:t>
            </w:r>
          </w:p>
        </w:tc>
        <w:tc>
          <w:tcPr>
            <w:tcW w:w="1162" w:type="pct"/>
            <w:gridSpan w:val="2"/>
            <w:tcBorders>
              <w:top w:val="single" w:sz="4" w:space="0" w:color="auto"/>
              <w:left w:val="single" w:sz="4" w:space="0" w:color="auto"/>
              <w:bottom w:val="single" w:sz="4" w:space="0" w:color="auto"/>
              <w:right w:val="single" w:sz="4" w:space="0" w:color="auto"/>
            </w:tcBorders>
            <w:vAlign w:val="center"/>
          </w:tcPr>
          <w:p w14:paraId="4E7C7EA9" w14:textId="77777777" w:rsidR="008E14F6" w:rsidRPr="005B63CB" w:rsidRDefault="008E14F6" w:rsidP="007452D4">
            <w:pPr>
              <w:pStyle w:val="In-tableHeading"/>
              <w:keepLines/>
              <w:jc w:val="center"/>
              <w:rPr>
                <w:szCs w:val="20"/>
                <w:lang w:val="en-AU"/>
              </w:rPr>
            </w:pPr>
            <w:r w:rsidRPr="005B63CB">
              <w:rPr>
                <w:szCs w:val="20"/>
                <w:lang w:val="en-AU"/>
              </w:rPr>
              <w:t>Event rate/100 patients*</w:t>
            </w:r>
          </w:p>
        </w:tc>
        <w:tc>
          <w:tcPr>
            <w:tcW w:w="777" w:type="pct"/>
            <w:vMerge w:val="restart"/>
            <w:tcBorders>
              <w:top w:val="single" w:sz="4" w:space="0" w:color="auto"/>
              <w:left w:val="single" w:sz="4" w:space="0" w:color="auto"/>
              <w:bottom w:val="single" w:sz="4" w:space="0" w:color="auto"/>
              <w:right w:val="single" w:sz="4" w:space="0" w:color="auto"/>
            </w:tcBorders>
            <w:vAlign w:val="center"/>
          </w:tcPr>
          <w:p w14:paraId="1913FB54" w14:textId="77777777" w:rsidR="008E14F6" w:rsidRPr="005B63CB" w:rsidRDefault="008E14F6" w:rsidP="007452D4">
            <w:pPr>
              <w:pStyle w:val="In-tableHeading"/>
              <w:keepLines/>
              <w:jc w:val="center"/>
              <w:rPr>
                <w:szCs w:val="20"/>
                <w:lang w:val="en-AU"/>
              </w:rPr>
            </w:pPr>
            <w:r w:rsidRPr="005B63CB">
              <w:rPr>
                <w:szCs w:val="20"/>
                <w:lang w:val="en-AU"/>
              </w:rPr>
              <w:t>RD</w:t>
            </w:r>
          </w:p>
          <w:p w14:paraId="2E9D8881" w14:textId="77777777" w:rsidR="008E14F6" w:rsidRPr="005B63CB" w:rsidRDefault="008E14F6" w:rsidP="007452D4">
            <w:pPr>
              <w:pStyle w:val="In-tableHeading"/>
              <w:keepLines/>
              <w:jc w:val="center"/>
              <w:rPr>
                <w:szCs w:val="20"/>
                <w:lang w:val="en-AU"/>
              </w:rPr>
            </w:pPr>
            <w:r w:rsidRPr="005B63CB">
              <w:rPr>
                <w:szCs w:val="20"/>
                <w:lang w:val="en-AU"/>
              </w:rPr>
              <w:t>(95% CI)</w:t>
            </w:r>
          </w:p>
        </w:tc>
      </w:tr>
      <w:tr w:rsidR="005748F3" w:rsidRPr="005B63CB" w14:paraId="7EAE672D" w14:textId="77777777" w:rsidTr="005B63CB">
        <w:trPr>
          <w:trHeight w:val="20"/>
        </w:trPr>
        <w:tc>
          <w:tcPr>
            <w:tcW w:w="125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83DB1AC" w14:textId="77777777" w:rsidR="005748F3" w:rsidRPr="005B63CB" w:rsidRDefault="005748F3" w:rsidP="007452D4">
            <w:pPr>
              <w:pStyle w:val="In-tableHeading"/>
              <w:keepLines/>
              <w:rPr>
                <w:szCs w:val="20"/>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11D5E289" w14:textId="77777777" w:rsidR="005748F3" w:rsidRPr="005B63CB" w:rsidRDefault="005748F3" w:rsidP="007452D4">
            <w:pPr>
              <w:pStyle w:val="In-tableHeading"/>
              <w:keepLines/>
              <w:rPr>
                <w:szCs w:val="20"/>
                <w:lang w:val="en-AU"/>
              </w:rPr>
            </w:pPr>
          </w:p>
        </w:tc>
        <w:tc>
          <w:tcPr>
            <w:tcW w:w="550" w:type="pct"/>
            <w:vMerge/>
            <w:tcBorders>
              <w:top w:val="single" w:sz="4" w:space="0" w:color="auto"/>
              <w:left w:val="single" w:sz="4" w:space="0" w:color="auto"/>
              <w:bottom w:val="single" w:sz="4" w:space="0" w:color="auto"/>
              <w:right w:val="single" w:sz="4" w:space="0" w:color="auto"/>
            </w:tcBorders>
            <w:vAlign w:val="center"/>
          </w:tcPr>
          <w:p w14:paraId="55606D72" w14:textId="77777777" w:rsidR="005748F3" w:rsidRPr="005B63CB" w:rsidRDefault="005748F3" w:rsidP="007452D4">
            <w:pPr>
              <w:pStyle w:val="In-tableHeading"/>
              <w:keepLines/>
              <w:rPr>
                <w:szCs w:val="20"/>
                <w:lang w:val="en-AU"/>
              </w:rPr>
            </w:pPr>
          </w:p>
        </w:tc>
        <w:tc>
          <w:tcPr>
            <w:tcW w:w="708" w:type="pct"/>
            <w:vMerge/>
            <w:tcBorders>
              <w:top w:val="single" w:sz="4" w:space="0" w:color="auto"/>
              <w:left w:val="single" w:sz="4" w:space="0" w:color="auto"/>
              <w:bottom w:val="single" w:sz="4" w:space="0" w:color="auto"/>
              <w:right w:val="single" w:sz="4" w:space="0" w:color="auto"/>
            </w:tcBorders>
            <w:vAlign w:val="center"/>
          </w:tcPr>
          <w:p w14:paraId="6F5399C9" w14:textId="77777777" w:rsidR="005748F3" w:rsidRPr="005B63CB" w:rsidRDefault="005748F3" w:rsidP="007452D4">
            <w:pPr>
              <w:pStyle w:val="In-tableHeading"/>
              <w:keepLines/>
              <w:rPr>
                <w:szCs w:val="20"/>
                <w:lang w:val="en-AU"/>
              </w:rPr>
            </w:pPr>
          </w:p>
        </w:tc>
        <w:tc>
          <w:tcPr>
            <w:tcW w:w="581" w:type="pct"/>
            <w:tcBorders>
              <w:top w:val="single" w:sz="4" w:space="0" w:color="auto"/>
              <w:left w:val="single" w:sz="4" w:space="0" w:color="auto"/>
              <w:bottom w:val="single" w:sz="4" w:space="0" w:color="auto"/>
              <w:right w:val="single" w:sz="4" w:space="0" w:color="auto"/>
            </w:tcBorders>
            <w:vAlign w:val="center"/>
          </w:tcPr>
          <w:p w14:paraId="753F9905" w14:textId="12A61115" w:rsidR="005748F3" w:rsidRPr="005B63CB" w:rsidRDefault="005748F3" w:rsidP="007452D4">
            <w:pPr>
              <w:pStyle w:val="In-tableHeading"/>
              <w:keepLines/>
              <w:jc w:val="center"/>
              <w:rPr>
                <w:szCs w:val="20"/>
                <w:lang w:val="en-AU"/>
              </w:rPr>
            </w:pPr>
            <w:r w:rsidRPr="005B63CB">
              <w:rPr>
                <w:bCs/>
                <w:szCs w:val="20"/>
                <w:lang w:val="en-AU"/>
              </w:rPr>
              <w:t xml:space="preserve">CAPI+FULV </w:t>
            </w:r>
          </w:p>
        </w:tc>
        <w:tc>
          <w:tcPr>
            <w:tcW w:w="581" w:type="pct"/>
            <w:tcBorders>
              <w:top w:val="single" w:sz="4" w:space="0" w:color="auto"/>
              <w:left w:val="single" w:sz="4" w:space="0" w:color="auto"/>
              <w:bottom w:val="single" w:sz="4" w:space="0" w:color="auto"/>
              <w:right w:val="single" w:sz="4" w:space="0" w:color="auto"/>
            </w:tcBorders>
            <w:vAlign w:val="center"/>
          </w:tcPr>
          <w:p w14:paraId="2295FC65" w14:textId="395F2FCB" w:rsidR="005748F3" w:rsidRPr="005B63CB" w:rsidRDefault="00CF2410" w:rsidP="007452D4">
            <w:pPr>
              <w:pStyle w:val="In-tableHeading"/>
              <w:keepLines/>
              <w:jc w:val="center"/>
              <w:rPr>
                <w:szCs w:val="20"/>
                <w:lang w:val="en-AU"/>
              </w:rPr>
            </w:pPr>
            <w:r w:rsidRPr="005B63CB">
              <w:rPr>
                <w:bCs/>
                <w:szCs w:val="20"/>
                <w:lang w:val="en-AU"/>
              </w:rPr>
              <w:t>PBO</w:t>
            </w:r>
            <w:r w:rsidR="005748F3" w:rsidRPr="005B63CB">
              <w:rPr>
                <w:bCs/>
                <w:szCs w:val="20"/>
                <w:lang w:val="en-AU"/>
              </w:rPr>
              <w:t>+FULV</w:t>
            </w:r>
          </w:p>
        </w:tc>
        <w:tc>
          <w:tcPr>
            <w:tcW w:w="777" w:type="pct"/>
            <w:vMerge/>
            <w:tcBorders>
              <w:top w:val="single" w:sz="4" w:space="0" w:color="auto"/>
              <w:left w:val="single" w:sz="4" w:space="0" w:color="auto"/>
              <w:bottom w:val="single" w:sz="4" w:space="0" w:color="auto"/>
              <w:right w:val="single" w:sz="4" w:space="0" w:color="auto"/>
            </w:tcBorders>
            <w:vAlign w:val="center"/>
          </w:tcPr>
          <w:p w14:paraId="6F006EFA" w14:textId="77777777" w:rsidR="005748F3" w:rsidRPr="005B63CB" w:rsidRDefault="005748F3" w:rsidP="007452D4">
            <w:pPr>
              <w:pStyle w:val="In-tableHeading"/>
              <w:keepLines/>
              <w:rPr>
                <w:szCs w:val="20"/>
                <w:lang w:val="en-AU"/>
              </w:rPr>
            </w:pPr>
          </w:p>
        </w:tc>
      </w:tr>
      <w:tr w:rsidR="00F30084" w:rsidRPr="005B63CB" w14:paraId="241D7A08" w14:textId="77777777" w:rsidTr="005B63CB">
        <w:trPr>
          <w:trHeight w:val="20"/>
        </w:trPr>
        <w:tc>
          <w:tcPr>
            <w:tcW w:w="1252" w:type="pct"/>
            <w:tcBorders>
              <w:top w:val="single" w:sz="4" w:space="0" w:color="auto"/>
              <w:left w:val="single" w:sz="4" w:space="0" w:color="auto"/>
              <w:bottom w:val="single" w:sz="4" w:space="0" w:color="auto"/>
              <w:right w:val="single" w:sz="4" w:space="0" w:color="auto"/>
            </w:tcBorders>
            <w:shd w:val="clear" w:color="auto" w:fill="auto"/>
            <w:vAlign w:val="center"/>
          </w:tcPr>
          <w:p w14:paraId="28F26198" w14:textId="6498EC4A" w:rsidR="00F30084" w:rsidRPr="005B63CB" w:rsidRDefault="00F30084" w:rsidP="007452D4">
            <w:pPr>
              <w:pStyle w:val="TableText"/>
              <w:keepNext/>
              <w:keepLines/>
              <w:widowControl/>
              <w:rPr>
                <w:szCs w:val="20"/>
              </w:rPr>
            </w:pPr>
            <w:r w:rsidRPr="005B63CB">
              <w:rPr>
                <w:szCs w:val="20"/>
              </w:rPr>
              <w:t>Serious AE (including death)</w:t>
            </w:r>
          </w:p>
        </w:tc>
        <w:tc>
          <w:tcPr>
            <w:tcW w:w="551" w:type="pct"/>
            <w:tcBorders>
              <w:top w:val="single" w:sz="4" w:space="0" w:color="auto"/>
              <w:left w:val="single" w:sz="4" w:space="0" w:color="auto"/>
              <w:bottom w:val="single" w:sz="4" w:space="0" w:color="auto"/>
              <w:right w:val="single" w:sz="4" w:space="0" w:color="auto"/>
            </w:tcBorders>
            <w:vAlign w:val="center"/>
          </w:tcPr>
          <w:p w14:paraId="7596D045" w14:textId="1029F169" w:rsidR="00F30084" w:rsidRPr="005B63CB" w:rsidRDefault="00F30084" w:rsidP="007452D4">
            <w:pPr>
              <w:pStyle w:val="TableText"/>
              <w:keepNext/>
              <w:keepLines/>
              <w:widowControl/>
              <w:jc w:val="center"/>
              <w:rPr>
                <w:szCs w:val="20"/>
              </w:rPr>
            </w:pPr>
            <w:r w:rsidRPr="005B63CB">
              <w:rPr>
                <w:szCs w:val="20"/>
              </w:rPr>
              <w:t>57 (16.1)</w:t>
            </w:r>
          </w:p>
        </w:tc>
        <w:tc>
          <w:tcPr>
            <w:tcW w:w="550" w:type="pct"/>
            <w:tcBorders>
              <w:top w:val="single" w:sz="4" w:space="0" w:color="auto"/>
              <w:left w:val="single" w:sz="4" w:space="0" w:color="auto"/>
              <w:bottom w:val="single" w:sz="4" w:space="0" w:color="auto"/>
              <w:right w:val="single" w:sz="4" w:space="0" w:color="auto"/>
            </w:tcBorders>
            <w:vAlign w:val="center"/>
          </w:tcPr>
          <w:p w14:paraId="35C0CEEB" w14:textId="341F1619" w:rsidR="00F30084" w:rsidRPr="005B63CB" w:rsidRDefault="00F30084" w:rsidP="007452D4">
            <w:pPr>
              <w:pStyle w:val="TableText"/>
              <w:keepNext/>
              <w:keepLines/>
              <w:widowControl/>
              <w:jc w:val="center"/>
              <w:rPr>
                <w:szCs w:val="20"/>
              </w:rPr>
            </w:pPr>
            <w:r w:rsidRPr="005B63CB">
              <w:rPr>
                <w:szCs w:val="20"/>
              </w:rPr>
              <w:t>28 (8.0)</w:t>
            </w:r>
          </w:p>
        </w:tc>
        <w:tc>
          <w:tcPr>
            <w:tcW w:w="708" w:type="pct"/>
            <w:tcBorders>
              <w:top w:val="single" w:sz="4" w:space="0" w:color="auto"/>
              <w:left w:val="single" w:sz="4" w:space="0" w:color="auto"/>
              <w:bottom w:val="single" w:sz="4" w:space="0" w:color="auto"/>
              <w:right w:val="single" w:sz="4" w:space="0" w:color="auto"/>
            </w:tcBorders>
            <w:vAlign w:val="center"/>
          </w:tcPr>
          <w:p w14:paraId="40CEDDEB" w14:textId="405B0845" w:rsidR="00F30084" w:rsidRPr="005B63CB" w:rsidRDefault="00F30084" w:rsidP="007452D4">
            <w:pPr>
              <w:pStyle w:val="TableText"/>
              <w:keepNext/>
              <w:keepLines/>
              <w:widowControl/>
              <w:jc w:val="center"/>
              <w:rPr>
                <w:szCs w:val="20"/>
              </w:rPr>
            </w:pPr>
            <w:r w:rsidRPr="005B63CB">
              <w:rPr>
                <w:szCs w:val="20"/>
              </w:rPr>
              <w:t>2.0 (1.3, 3.1)</w:t>
            </w:r>
          </w:p>
        </w:tc>
        <w:tc>
          <w:tcPr>
            <w:tcW w:w="581" w:type="pct"/>
            <w:tcBorders>
              <w:top w:val="single" w:sz="4" w:space="0" w:color="auto"/>
              <w:left w:val="single" w:sz="4" w:space="0" w:color="auto"/>
              <w:bottom w:val="single" w:sz="4" w:space="0" w:color="auto"/>
              <w:right w:val="single" w:sz="4" w:space="0" w:color="auto"/>
            </w:tcBorders>
            <w:vAlign w:val="center"/>
          </w:tcPr>
          <w:p w14:paraId="5B246453" w14:textId="323B6F1A" w:rsidR="00F30084" w:rsidRPr="005B63CB" w:rsidRDefault="00F30084" w:rsidP="007452D4">
            <w:pPr>
              <w:pStyle w:val="TableText"/>
              <w:keepNext/>
              <w:keepLines/>
              <w:widowControl/>
              <w:jc w:val="center"/>
              <w:rPr>
                <w:szCs w:val="20"/>
              </w:rPr>
            </w:pPr>
            <w:r w:rsidRPr="005B63CB">
              <w:rPr>
                <w:szCs w:val="20"/>
              </w:rPr>
              <w:t>16</w:t>
            </w:r>
          </w:p>
        </w:tc>
        <w:tc>
          <w:tcPr>
            <w:tcW w:w="581" w:type="pct"/>
            <w:tcBorders>
              <w:top w:val="single" w:sz="4" w:space="0" w:color="auto"/>
              <w:left w:val="single" w:sz="4" w:space="0" w:color="auto"/>
              <w:bottom w:val="single" w:sz="4" w:space="0" w:color="auto"/>
              <w:right w:val="single" w:sz="4" w:space="0" w:color="auto"/>
            </w:tcBorders>
            <w:vAlign w:val="center"/>
          </w:tcPr>
          <w:p w14:paraId="1E29A9D5" w14:textId="2A3ABEC9" w:rsidR="00F30084" w:rsidRPr="005B63CB" w:rsidRDefault="00F30084" w:rsidP="007452D4">
            <w:pPr>
              <w:pStyle w:val="TableText"/>
              <w:keepNext/>
              <w:keepLines/>
              <w:widowControl/>
              <w:jc w:val="center"/>
              <w:rPr>
                <w:szCs w:val="20"/>
              </w:rPr>
            </w:pPr>
            <w:r w:rsidRPr="005B63CB">
              <w:rPr>
                <w:szCs w:val="20"/>
              </w:rPr>
              <w:t>8</w:t>
            </w:r>
          </w:p>
        </w:tc>
        <w:tc>
          <w:tcPr>
            <w:tcW w:w="777" w:type="pct"/>
            <w:tcBorders>
              <w:top w:val="single" w:sz="4" w:space="0" w:color="auto"/>
              <w:left w:val="single" w:sz="4" w:space="0" w:color="auto"/>
              <w:bottom w:val="single" w:sz="4" w:space="0" w:color="auto"/>
              <w:right w:val="single" w:sz="4" w:space="0" w:color="auto"/>
            </w:tcBorders>
            <w:vAlign w:val="center"/>
          </w:tcPr>
          <w:p w14:paraId="3F651683" w14:textId="555116A1" w:rsidR="00F30084" w:rsidRPr="005B63CB" w:rsidRDefault="00F30084" w:rsidP="007452D4">
            <w:pPr>
              <w:pStyle w:val="TableText"/>
              <w:keepNext/>
              <w:keepLines/>
              <w:widowControl/>
              <w:jc w:val="center"/>
              <w:rPr>
                <w:szCs w:val="20"/>
              </w:rPr>
            </w:pPr>
            <w:r w:rsidRPr="005B63CB">
              <w:rPr>
                <w:szCs w:val="20"/>
              </w:rPr>
              <w:t>8.1 (3.3, 12.9)</w:t>
            </w:r>
          </w:p>
        </w:tc>
      </w:tr>
      <w:tr w:rsidR="00F30084" w:rsidRPr="005B63CB" w14:paraId="0809E12C" w14:textId="77777777" w:rsidTr="005B63CB">
        <w:trPr>
          <w:trHeight w:val="20"/>
        </w:trPr>
        <w:tc>
          <w:tcPr>
            <w:tcW w:w="1252" w:type="pct"/>
            <w:tcBorders>
              <w:top w:val="single" w:sz="4" w:space="0" w:color="auto"/>
              <w:left w:val="single" w:sz="4" w:space="0" w:color="auto"/>
              <w:bottom w:val="single" w:sz="4" w:space="0" w:color="auto"/>
              <w:right w:val="single" w:sz="4" w:space="0" w:color="auto"/>
            </w:tcBorders>
            <w:shd w:val="clear" w:color="auto" w:fill="auto"/>
            <w:vAlign w:val="center"/>
          </w:tcPr>
          <w:p w14:paraId="144A84B4" w14:textId="4155E84E" w:rsidR="00F30084" w:rsidRPr="005B63CB" w:rsidRDefault="00F30084" w:rsidP="007452D4">
            <w:pPr>
              <w:pStyle w:val="TableText"/>
              <w:keepNext/>
              <w:keepLines/>
              <w:widowControl/>
              <w:rPr>
                <w:szCs w:val="20"/>
              </w:rPr>
            </w:pPr>
            <w:r w:rsidRPr="005B63CB">
              <w:rPr>
                <w:szCs w:val="20"/>
              </w:rPr>
              <w:t>Leading to discontinuation</w:t>
            </w:r>
          </w:p>
        </w:tc>
        <w:tc>
          <w:tcPr>
            <w:tcW w:w="551" w:type="pct"/>
            <w:tcBorders>
              <w:top w:val="single" w:sz="4" w:space="0" w:color="auto"/>
              <w:left w:val="single" w:sz="4" w:space="0" w:color="auto"/>
              <w:bottom w:val="single" w:sz="4" w:space="0" w:color="auto"/>
              <w:right w:val="single" w:sz="4" w:space="0" w:color="auto"/>
            </w:tcBorders>
          </w:tcPr>
          <w:p w14:paraId="09D1A272" w14:textId="3E6F57FB" w:rsidR="00F30084" w:rsidRPr="005B63CB" w:rsidRDefault="00F30084" w:rsidP="007452D4">
            <w:pPr>
              <w:pStyle w:val="TableText"/>
              <w:keepNext/>
              <w:keepLines/>
              <w:widowControl/>
              <w:jc w:val="center"/>
              <w:rPr>
                <w:szCs w:val="20"/>
              </w:rPr>
            </w:pPr>
            <w:r w:rsidRPr="005B63CB">
              <w:rPr>
                <w:szCs w:val="20"/>
              </w:rPr>
              <w:t>46 (13.0)</w:t>
            </w:r>
          </w:p>
        </w:tc>
        <w:tc>
          <w:tcPr>
            <w:tcW w:w="550" w:type="pct"/>
            <w:tcBorders>
              <w:top w:val="single" w:sz="4" w:space="0" w:color="auto"/>
              <w:left w:val="single" w:sz="4" w:space="0" w:color="auto"/>
              <w:bottom w:val="single" w:sz="4" w:space="0" w:color="auto"/>
              <w:right w:val="single" w:sz="4" w:space="0" w:color="auto"/>
            </w:tcBorders>
          </w:tcPr>
          <w:p w14:paraId="4A51939B" w14:textId="508F08A8" w:rsidR="00F30084" w:rsidRPr="005B63CB" w:rsidRDefault="00F30084" w:rsidP="007452D4">
            <w:pPr>
              <w:pStyle w:val="TableText"/>
              <w:keepNext/>
              <w:keepLines/>
              <w:widowControl/>
              <w:jc w:val="center"/>
              <w:rPr>
                <w:szCs w:val="20"/>
              </w:rPr>
            </w:pPr>
            <w:r w:rsidRPr="005B63CB">
              <w:rPr>
                <w:szCs w:val="20"/>
              </w:rPr>
              <w:t>8 (2.3)</w:t>
            </w:r>
          </w:p>
        </w:tc>
        <w:tc>
          <w:tcPr>
            <w:tcW w:w="708" w:type="pct"/>
            <w:tcBorders>
              <w:top w:val="single" w:sz="4" w:space="0" w:color="auto"/>
              <w:left w:val="single" w:sz="4" w:space="0" w:color="auto"/>
              <w:bottom w:val="single" w:sz="4" w:space="0" w:color="auto"/>
              <w:right w:val="single" w:sz="4" w:space="0" w:color="auto"/>
            </w:tcBorders>
          </w:tcPr>
          <w:p w14:paraId="369870E2" w14:textId="3939309A" w:rsidR="00F30084" w:rsidRPr="005B63CB" w:rsidRDefault="00F30084" w:rsidP="007452D4">
            <w:pPr>
              <w:pStyle w:val="TableText"/>
              <w:keepNext/>
              <w:keepLines/>
              <w:widowControl/>
              <w:jc w:val="center"/>
              <w:rPr>
                <w:szCs w:val="20"/>
              </w:rPr>
            </w:pPr>
            <w:r w:rsidRPr="005B63CB">
              <w:rPr>
                <w:szCs w:val="20"/>
              </w:rPr>
              <w:t>5.7 (2.8, 11.7)</w:t>
            </w:r>
          </w:p>
        </w:tc>
        <w:tc>
          <w:tcPr>
            <w:tcW w:w="581" w:type="pct"/>
            <w:tcBorders>
              <w:top w:val="single" w:sz="4" w:space="0" w:color="auto"/>
              <w:left w:val="single" w:sz="4" w:space="0" w:color="auto"/>
              <w:bottom w:val="single" w:sz="4" w:space="0" w:color="auto"/>
              <w:right w:val="single" w:sz="4" w:space="0" w:color="auto"/>
            </w:tcBorders>
            <w:vAlign w:val="center"/>
          </w:tcPr>
          <w:p w14:paraId="112F6433" w14:textId="658D2720" w:rsidR="00F30084" w:rsidRPr="005B63CB" w:rsidRDefault="00F30084" w:rsidP="007452D4">
            <w:pPr>
              <w:pStyle w:val="TableText"/>
              <w:keepNext/>
              <w:keepLines/>
              <w:widowControl/>
              <w:jc w:val="center"/>
              <w:rPr>
                <w:szCs w:val="20"/>
              </w:rPr>
            </w:pPr>
            <w:r w:rsidRPr="005B63CB">
              <w:rPr>
                <w:szCs w:val="20"/>
              </w:rPr>
              <w:t>13</w:t>
            </w:r>
          </w:p>
        </w:tc>
        <w:tc>
          <w:tcPr>
            <w:tcW w:w="581" w:type="pct"/>
            <w:tcBorders>
              <w:top w:val="single" w:sz="4" w:space="0" w:color="auto"/>
              <w:left w:val="single" w:sz="4" w:space="0" w:color="auto"/>
              <w:bottom w:val="single" w:sz="4" w:space="0" w:color="auto"/>
              <w:right w:val="single" w:sz="4" w:space="0" w:color="auto"/>
            </w:tcBorders>
            <w:vAlign w:val="center"/>
          </w:tcPr>
          <w:p w14:paraId="6223A0B0" w14:textId="7322DEEC" w:rsidR="00F30084" w:rsidRPr="005B63CB" w:rsidRDefault="00F30084" w:rsidP="007452D4">
            <w:pPr>
              <w:pStyle w:val="TableText"/>
              <w:keepNext/>
              <w:keepLines/>
              <w:widowControl/>
              <w:jc w:val="center"/>
              <w:rPr>
                <w:szCs w:val="20"/>
              </w:rPr>
            </w:pPr>
            <w:r w:rsidRPr="005B63CB">
              <w:rPr>
                <w:szCs w:val="20"/>
              </w:rPr>
              <w:t>2</w:t>
            </w:r>
          </w:p>
        </w:tc>
        <w:tc>
          <w:tcPr>
            <w:tcW w:w="777" w:type="pct"/>
            <w:tcBorders>
              <w:top w:val="single" w:sz="4" w:space="0" w:color="auto"/>
              <w:left w:val="single" w:sz="4" w:space="0" w:color="auto"/>
              <w:bottom w:val="single" w:sz="4" w:space="0" w:color="auto"/>
              <w:right w:val="single" w:sz="4" w:space="0" w:color="auto"/>
            </w:tcBorders>
          </w:tcPr>
          <w:p w14:paraId="0BD86791" w14:textId="26F06533" w:rsidR="00F30084" w:rsidRPr="005B63CB" w:rsidRDefault="00F30084" w:rsidP="007452D4">
            <w:pPr>
              <w:pStyle w:val="TableText"/>
              <w:keepNext/>
              <w:keepLines/>
              <w:widowControl/>
              <w:jc w:val="center"/>
              <w:rPr>
                <w:szCs w:val="20"/>
              </w:rPr>
            </w:pPr>
            <w:r w:rsidRPr="005B63CB">
              <w:rPr>
                <w:szCs w:val="20"/>
              </w:rPr>
              <w:t>10.7 (7.0, 14.8)</w:t>
            </w:r>
          </w:p>
        </w:tc>
      </w:tr>
      <w:tr w:rsidR="00F30084" w:rsidRPr="005B63CB" w14:paraId="55B9D755" w14:textId="77777777" w:rsidTr="005B63CB">
        <w:trPr>
          <w:trHeight w:val="20"/>
        </w:trPr>
        <w:tc>
          <w:tcPr>
            <w:tcW w:w="1252" w:type="pct"/>
            <w:tcBorders>
              <w:top w:val="single" w:sz="4" w:space="0" w:color="auto"/>
              <w:left w:val="single" w:sz="4" w:space="0" w:color="auto"/>
              <w:bottom w:val="single" w:sz="4" w:space="0" w:color="auto"/>
              <w:right w:val="single" w:sz="4" w:space="0" w:color="auto"/>
            </w:tcBorders>
            <w:shd w:val="clear" w:color="auto" w:fill="auto"/>
            <w:vAlign w:val="center"/>
          </w:tcPr>
          <w:p w14:paraId="564DF528" w14:textId="4C1B1ADD" w:rsidR="00F30084" w:rsidRPr="005B63CB" w:rsidRDefault="00F30084" w:rsidP="007452D4">
            <w:pPr>
              <w:pStyle w:val="TableText"/>
              <w:keepNext/>
              <w:keepLines/>
              <w:widowControl/>
              <w:rPr>
                <w:szCs w:val="20"/>
              </w:rPr>
            </w:pPr>
            <w:r w:rsidRPr="005B63CB">
              <w:rPr>
                <w:szCs w:val="20"/>
              </w:rPr>
              <w:t>Diarrhoea CTCAE Grade ≥3</w:t>
            </w:r>
          </w:p>
        </w:tc>
        <w:tc>
          <w:tcPr>
            <w:tcW w:w="551" w:type="pct"/>
            <w:tcBorders>
              <w:top w:val="single" w:sz="4" w:space="0" w:color="auto"/>
              <w:left w:val="single" w:sz="4" w:space="0" w:color="auto"/>
              <w:bottom w:val="single" w:sz="4" w:space="0" w:color="auto"/>
              <w:right w:val="single" w:sz="4" w:space="0" w:color="auto"/>
            </w:tcBorders>
          </w:tcPr>
          <w:p w14:paraId="07C2DD7F" w14:textId="1032213D" w:rsidR="00F30084" w:rsidRPr="005B63CB" w:rsidRDefault="00F30084" w:rsidP="007452D4">
            <w:pPr>
              <w:pStyle w:val="TableText"/>
              <w:keepNext/>
              <w:keepLines/>
              <w:widowControl/>
              <w:jc w:val="center"/>
              <w:rPr>
                <w:szCs w:val="20"/>
              </w:rPr>
            </w:pPr>
            <w:r w:rsidRPr="005B63CB">
              <w:rPr>
                <w:szCs w:val="20"/>
              </w:rPr>
              <w:t>33 (9.3)</w:t>
            </w:r>
          </w:p>
        </w:tc>
        <w:tc>
          <w:tcPr>
            <w:tcW w:w="550" w:type="pct"/>
            <w:tcBorders>
              <w:top w:val="single" w:sz="4" w:space="0" w:color="auto"/>
              <w:left w:val="single" w:sz="4" w:space="0" w:color="auto"/>
              <w:bottom w:val="single" w:sz="4" w:space="0" w:color="auto"/>
              <w:right w:val="single" w:sz="4" w:space="0" w:color="auto"/>
            </w:tcBorders>
          </w:tcPr>
          <w:p w14:paraId="59B7FC12" w14:textId="6E31DAA1" w:rsidR="00F30084" w:rsidRPr="005B63CB" w:rsidRDefault="00F30084" w:rsidP="007452D4">
            <w:pPr>
              <w:pStyle w:val="TableText"/>
              <w:keepNext/>
              <w:keepLines/>
              <w:widowControl/>
              <w:jc w:val="center"/>
              <w:rPr>
                <w:szCs w:val="20"/>
              </w:rPr>
            </w:pPr>
            <w:r w:rsidRPr="005B63CB">
              <w:rPr>
                <w:szCs w:val="20"/>
              </w:rPr>
              <w:t>1 (0.3)</w:t>
            </w:r>
          </w:p>
        </w:tc>
        <w:tc>
          <w:tcPr>
            <w:tcW w:w="708" w:type="pct"/>
            <w:tcBorders>
              <w:top w:val="single" w:sz="4" w:space="0" w:color="auto"/>
              <w:left w:val="single" w:sz="4" w:space="0" w:color="auto"/>
              <w:bottom w:val="single" w:sz="4" w:space="0" w:color="auto"/>
              <w:right w:val="single" w:sz="4" w:space="0" w:color="auto"/>
            </w:tcBorders>
            <w:vAlign w:val="center"/>
          </w:tcPr>
          <w:p w14:paraId="024E1B74" w14:textId="188DA656" w:rsidR="00F30084" w:rsidRPr="005B63CB" w:rsidRDefault="00F30084" w:rsidP="007452D4">
            <w:pPr>
              <w:pStyle w:val="TableText"/>
              <w:keepNext/>
              <w:keepLines/>
              <w:widowControl/>
              <w:jc w:val="center"/>
              <w:rPr>
                <w:szCs w:val="20"/>
              </w:rPr>
            </w:pPr>
            <w:r w:rsidRPr="005B63CB">
              <w:rPr>
                <w:szCs w:val="20"/>
              </w:rPr>
              <w:t>32.8 (5.7, 189.4)</w:t>
            </w:r>
          </w:p>
        </w:tc>
        <w:tc>
          <w:tcPr>
            <w:tcW w:w="581" w:type="pct"/>
            <w:tcBorders>
              <w:top w:val="single" w:sz="4" w:space="0" w:color="auto"/>
              <w:left w:val="single" w:sz="4" w:space="0" w:color="auto"/>
              <w:bottom w:val="single" w:sz="4" w:space="0" w:color="auto"/>
              <w:right w:val="single" w:sz="4" w:space="0" w:color="auto"/>
            </w:tcBorders>
            <w:vAlign w:val="center"/>
          </w:tcPr>
          <w:p w14:paraId="097FED9D" w14:textId="3414924D" w:rsidR="00F30084" w:rsidRPr="005B63CB" w:rsidRDefault="00F30084" w:rsidP="007452D4">
            <w:pPr>
              <w:pStyle w:val="TableText"/>
              <w:keepNext/>
              <w:keepLines/>
              <w:widowControl/>
              <w:jc w:val="center"/>
              <w:rPr>
                <w:szCs w:val="20"/>
              </w:rPr>
            </w:pPr>
            <w:r w:rsidRPr="005B63CB">
              <w:rPr>
                <w:szCs w:val="20"/>
              </w:rPr>
              <w:t>9</w:t>
            </w:r>
          </w:p>
        </w:tc>
        <w:tc>
          <w:tcPr>
            <w:tcW w:w="581" w:type="pct"/>
            <w:tcBorders>
              <w:top w:val="single" w:sz="4" w:space="0" w:color="auto"/>
              <w:left w:val="single" w:sz="4" w:space="0" w:color="auto"/>
              <w:bottom w:val="single" w:sz="4" w:space="0" w:color="auto"/>
              <w:right w:val="single" w:sz="4" w:space="0" w:color="auto"/>
            </w:tcBorders>
            <w:vAlign w:val="center"/>
          </w:tcPr>
          <w:p w14:paraId="0BCB438F" w14:textId="65BB3937" w:rsidR="00F30084" w:rsidRPr="005B63CB" w:rsidRDefault="00F30084" w:rsidP="007452D4">
            <w:pPr>
              <w:pStyle w:val="TableText"/>
              <w:keepNext/>
              <w:keepLines/>
              <w:widowControl/>
              <w:jc w:val="center"/>
              <w:rPr>
                <w:szCs w:val="20"/>
              </w:rPr>
            </w:pPr>
            <w:r w:rsidRPr="005B63CB">
              <w:rPr>
                <w:szCs w:val="20"/>
              </w:rPr>
              <w:t>0</w:t>
            </w:r>
          </w:p>
        </w:tc>
        <w:tc>
          <w:tcPr>
            <w:tcW w:w="777" w:type="pct"/>
            <w:tcBorders>
              <w:top w:val="single" w:sz="4" w:space="0" w:color="auto"/>
              <w:left w:val="single" w:sz="4" w:space="0" w:color="auto"/>
              <w:bottom w:val="single" w:sz="4" w:space="0" w:color="auto"/>
              <w:right w:val="single" w:sz="4" w:space="0" w:color="auto"/>
            </w:tcBorders>
          </w:tcPr>
          <w:p w14:paraId="0FEB6CCE" w14:textId="341FDB82" w:rsidR="00F30084" w:rsidRPr="005B63CB" w:rsidRDefault="00F30084" w:rsidP="007452D4">
            <w:pPr>
              <w:pStyle w:val="TableText"/>
              <w:keepNext/>
              <w:keepLines/>
              <w:widowControl/>
              <w:jc w:val="center"/>
              <w:rPr>
                <w:szCs w:val="20"/>
              </w:rPr>
            </w:pPr>
            <w:r w:rsidRPr="005B63CB">
              <w:rPr>
                <w:szCs w:val="20"/>
              </w:rPr>
              <w:t>9.0 (6.3, 12.5)</w:t>
            </w:r>
          </w:p>
        </w:tc>
      </w:tr>
      <w:tr w:rsidR="00F30084" w:rsidRPr="005B63CB" w14:paraId="51536EFE" w14:textId="77777777" w:rsidTr="005B63CB">
        <w:trPr>
          <w:trHeight w:val="20"/>
        </w:trPr>
        <w:tc>
          <w:tcPr>
            <w:tcW w:w="1252" w:type="pct"/>
            <w:tcBorders>
              <w:top w:val="single" w:sz="4" w:space="0" w:color="auto"/>
              <w:left w:val="single" w:sz="4" w:space="0" w:color="auto"/>
              <w:bottom w:val="single" w:sz="4" w:space="0" w:color="auto"/>
              <w:right w:val="single" w:sz="4" w:space="0" w:color="auto"/>
            </w:tcBorders>
            <w:shd w:val="clear" w:color="auto" w:fill="auto"/>
            <w:vAlign w:val="center"/>
          </w:tcPr>
          <w:p w14:paraId="3D05C6B6" w14:textId="0089943D" w:rsidR="00F30084" w:rsidRPr="005B63CB" w:rsidRDefault="00F30084" w:rsidP="007452D4">
            <w:pPr>
              <w:pStyle w:val="TableText"/>
              <w:keepNext/>
              <w:keepLines/>
              <w:widowControl/>
              <w:rPr>
                <w:szCs w:val="20"/>
              </w:rPr>
            </w:pPr>
            <w:r w:rsidRPr="005B63CB">
              <w:rPr>
                <w:szCs w:val="20"/>
              </w:rPr>
              <w:t>Rash CTCAE Grade ≥3</w:t>
            </w:r>
          </w:p>
        </w:tc>
        <w:tc>
          <w:tcPr>
            <w:tcW w:w="551" w:type="pct"/>
            <w:tcBorders>
              <w:top w:val="single" w:sz="4" w:space="0" w:color="auto"/>
              <w:left w:val="single" w:sz="4" w:space="0" w:color="auto"/>
              <w:bottom w:val="single" w:sz="4" w:space="0" w:color="auto"/>
              <w:right w:val="single" w:sz="4" w:space="0" w:color="auto"/>
            </w:tcBorders>
          </w:tcPr>
          <w:p w14:paraId="21A50AF6" w14:textId="62ECD6BD" w:rsidR="00F30084" w:rsidRPr="005B63CB" w:rsidRDefault="00F30084" w:rsidP="007452D4">
            <w:pPr>
              <w:pStyle w:val="TableText"/>
              <w:keepNext/>
              <w:keepLines/>
              <w:widowControl/>
              <w:jc w:val="center"/>
              <w:rPr>
                <w:szCs w:val="20"/>
              </w:rPr>
            </w:pPr>
            <w:r w:rsidRPr="005B63CB">
              <w:rPr>
                <w:szCs w:val="20"/>
              </w:rPr>
              <w:t>19 (5.4)</w:t>
            </w:r>
          </w:p>
        </w:tc>
        <w:tc>
          <w:tcPr>
            <w:tcW w:w="550" w:type="pct"/>
            <w:tcBorders>
              <w:top w:val="single" w:sz="4" w:space="0" w:color="auto"/>
              <w:left w:val="single" w:sz="4" w:space="0" w:color="auto"/>
              <w:bottom w:val="single" w:sz="4" w:space="0" w:color="auto"/>
              <w:right w:val="single" w:sz="4" w:space="0" w:color="auto"/>
            </w:tcBorders>
          </w:tcPr>
          <w:p w14:paraId="53A246D9" w14:textId="32F70A7F" w:rsidR="00F30084" w:rsidRPr="005B63CB" w:rsidRDefault="00F30084" w:rsidP="007452D4">
            <w:pPr>
              <w:pStyle w:val="TableText"/>
              <w:keepNext/>
              <w:keepLines/>
              <w:widowControl/>
              <w:jc w:val="center"/>
              <w:rPr>
                <w:szCs w:val="20"/>
              </w:rPr>
            </w:pPr>
            <w:r w:rsidRPr="005B63CB">
              <w:rPr>
                <w:szCs w:val="20"/>
              </w:rPr>
              <w:t>1 (0.3)</w:t>
            </w:r>
          </w:p>
        </w:tc>
        <w:tc>
          <w:tcPr>
            <w:tcW w:w="708" w:type="pct"/>
            <w:tcBorders>
              <w:top w:val="single" w:sz="4" w:space="0" w:color="auto"/>
              <w:left w:val="single" w:sz="4" w:space="0" w:color="auto"/>
              <w:bottom w:val="single" w:sz="4" w:space="0" w:color="auto"/>
              <w:right w:val="single" w:sz="4" w:space="0" w:color="auto"/>
            </w:tcBorders>
            <w:vAlign w:val="center"/>
          </w:tcPr>
          <w:p w14:paraId="1384D79D" w14:textId="2D138D83" w:rsidR="00F30084" w:rsidRPr="005B63CB" w:rsidRDefault="00F30084" w:rsidP="007452D4">
            <w:pPr>
              <w:pStyle w:val="TableText"/>
              <w:keepNext/>
              <w:keepLines/>
              <w:widowControl/>
              <w:jc w:val="center"/>
              <w:rPr>
                <w:szCs w:val="20"/>
              </w:rPr>
            </w:pPr>
            <w:r w:rsidRPr="005B63CB">
              <w:rPr>
                <w:szCs w:val="20"/>
              </w:rPr>
              <w:t>18.9 (3.3, 110.7)</w:t>
            </w:r>
          </w:p>
        </w:tc>
        <w:tc>
          <w:tcPr>
            <w:tcW w:w="581" w:type="pct"/>
            <w:tcBorders>
              <w:top w:val="single" w:sz="4" w:space="0" w:color="auto"/>
              <w:left w:val="single" w:sz="4" w:space="0" w:color="auto"/>
              <w:bottom w:val="single" w:sz="4" w:space="0" w:color="auto"/>
              <w:right w:val="single" w:sz="4" w:space="0" w:color="auto"/>
            </w:tcBorders>
            <w:vAlign w:val="center"/>
          </w:tcPr>
          <w:p w14:paraId="6A506146" w14:textId="65FE01C4" w:rsidR="00F30084" w:rsidRPr="005B63CB" w:rsidRDefault="00F30084" w:rsidP="007452D4">
            <w:pPr>
              <w:pStyle w:val="TableText"/>
              <w:keepNext/>
              <w:keepLines/>
              <w:widowControl/>
              <w:jc w:val="center"/>
              <w:rPr>
                <w:szCs w:val="20"/>
              </w:rPr>
            </w:pPr>
            <w:r w:rsidRPr="005B63CB">
              <w:rPr>
                <w:szCs w:val="20"/>
              </w:rPr>
              <w:t>5</w:t>
            </w:r>
          </w:p>
        </w:tc>
        <w:tc>
          <w:tcPr>
            <w:tcW w:w="581" w:type="pct"/>
            <w:tcBorders>
              <w:top w:val="single" w:sz="4" w:space="0" w:color="auto"/>
              <w:left w:val="single" w:sz="4" w:space="0" w:color="auto"/>
              <w:bottom w:val="single" w:sz="4" w:space="0" w:color="auto"/>
              <w:right w:val="single" w:sz="4" w:space="0" w:color="auto"/>
            </w:tcBorders>
            <w:vAlign w:val="center"/>
          </w:tcPr>
          <w:p w14:paraId="28B09FF6" w14:textId="1227650A" w:rsidR="00F30084" w:rsidRPr="005B63CB" w:rsidRDefault="00F30084" w:rsidP="007452D4">
            <w:pPr>
              <w:pStyle w:val="TableText"/>
              <w:keepNext/>
              <w:keepLines/>
              <w:widowControl/>
              <w:jc w:val="center"/>
              <w:rPr>
                <w:szCs w:val="20"/>
              </w:rPr>
            </w:pPr>
            <w:r w:rsidRPr="005B63CB">
              <w:rPr>
                <w:szCs w:val="20"/>
              </w:rPr>
              <w:t>0</w:t>
            </w:r>
          </w:p>
        </w:tc>
        <w:tc>
          <w:tcPr>
            <w:tcW w:w="777" w:type="pct"/>
            <w:tcBorders>
              <w:top w:val="single" w:sz="4" w:space="0" w:color="auto"/>
              <w:left w:val="single" w:sz="4" w:space="0" w:color="auto"/>
              <w:bottom w:val="single" w:sz="4" w:space="0" w:color="auto"/>
              <w:right w:val="single" w:sz="4" w:space="0" w:color="auto"/>
            </w:tcBorders>
            <w:vAlign w:val="center"/>
          </w:tcPr>
          <w:p w14:paraId="1AF55891" w14:textId="588512A7" w:rsidR="00F30084" w:rsidRPr="005B63CB" w:rsidRDefault="00F30084" w:rsidP="007452D4">
            <w:pPr>
              <w:pStyle w:val="TableText"/>
              <w:keepNext/>
              <w:keepLines/>
              <w:widowControl/>
              <w:jc w:val="center"/>
              <w:rPr>
                <w:szCs w:val="20"/>
              </w:rPr>
            </w:pPr>
            <w:r w:rsidRPr="005B63CB">
              <w:rPr>
                <w:szCs w:val="20"/>
              </w:rPr>
              <w:t>5.1 (3.0, 8.0)</w:t>
            </w:r>
          </w:p>
        </w:tc>
      </w:tr>
      <w:tr w:rsidR="00F30084" w:rsidRPr="005B63CB" w14:paraId="3A529C90" w14:textId="77777777" w:rsidTr="005B63CB">
        <w:trPr>
          <w:trHeight w:val="20"/>
        </w:trPr>
        <w:tc>
          <w:tcPr>
            <w:tcW w:w="1252" w:type="pct"/>
            <w:tcBorders>
              <w:top w:val="single" w:sz="4" w:space="0" w:color="auto"/>
              <w:left w:val="single" w:sz="4" w:space="0" w:color="auto"/>
              <w:bottom w:val="single" w:sz="4" w:space="0" w:color="auto"/>
              <w:right w:val="single" w:sz="4" w:space="0" w:color="auto"/>
            </w:tcBorders>
            <w:shd w:val="clear" w:color="auto" w:fill="auto"/>
            <w:vAlign w:val="center"/>
          </w:tcPr>
          <w:p w14:paraId="643DB19B" w14:textId="50264F7F" w:rsidR="00F30084" w:rsidRPr="005B63CB" w:rsidRDefault="00F30084" w:rsidP="007452D4">
            <w:pPr>
              <w:pStyle w:val="TableText"/>
              <w:keepNext/>
              <w:keepLines/>
              <w:widowControl/>
              <w:rPr>
                <w:szCs w:val="20"/>
              </w:rPr>
            </w:pPr>
            <w:r w:rsidRPr="005B63CB">
              <w:rPr>
                <w:szCs w:val="20"/>
              </w:rPr>
              <w:t>Hyperglycaemia CTCAE Grade ≥3</w:t>
            </w:r>
          </w:p>
        </w:tc>
        <w:tc>
          <w:tcPr>
            <w:tcW w:w="551" w:type="pct"/>
            <w:tcBorders>
              <w:top w:val="single" w:sz="4" w:space="0" w:color="auto"/>
              <w:left w:val="single" w:sz="4" w:space="0" w:color="auto"/>
              <w:bottom w:val="single" w:sz="4" w:space="0" w:color="auto"/>
              <w:right w:val="single" w:sz="4" w:space="0" w:color="auto"/>
            </w:tcBorders>
            <w:vAlign w:val="center"/>
          </w:tcPr>
          <w:p w14:paraId="2DD37C20" w14:textId="4B705A23" w:rsidR="00F30084" w:rsidRPr="005B63CB" w:rsidRDefault="00F30084" w:rsidP="007452D4">
            <w:pPr>
              <w:pStyle w:val="TableText"/>
              <w:keepNext/>
              <w:keepLines/>
              <w:widowControl/>
              <w:jc w:val="center"/>
              <w:rPr>
                <w:szCs w:val="20"/>
              </w:rPr>
            </w:pPr>
            <w:r w:rsidRPr="005B63CB">
              <w:rPr>
                <w:szCs w:val="20"/>
              </w:rPr>
              <w:t>8 (2.3)</w:t>
            </w:r>
          </w:p>
        </w:tc>
        <w:tc>
          <w:tcPr>
            <w:tcW w:w="550" w:type="pct"/>
            <w:tcBorders>
              <w:top w:val="single" w:sz="4" w:space="0" w:color="auto"/>
              <w:left w:val="single" w:sz="4" w:space="0" w:color="auto"/>
              <w:bottom w:val="single" w:sz="4" w:space="0" w:color="auto"/>
              <w:right w:val="single" w:sz="4" w:space="0" w:color="auto"/>
            </w:tcBorders>
            <w:vAlign w:val="center"/>
          </w:tcPr>
          <w:p w14:paraId="254D91EC" w14:textId="303EDA84" w:rsidR="00F30084" w:rsidRPr="005B63CB" w:rsidRDefault="00F30084" w:rsidP="007452D4">
            <w:pPr>
              <w:pStyle w:val="TableText"/>
              <w:keepNext/>
              <w:keepLines/>
              <w:widowControl/>
              <w:jc w:val="center"/>
              <w:rPr>
                <w:szCs w:val="20"/>
              </w:rPr>
            </w:pPr>
            <w:r w:rsidRPr="005B63CB">
              <w:rPr>
                <w:szCs w:val="20"/>
              </w:rPr>
              <w:t>1 (0.3)</w:t>
            </w:r>
          </w:p>
        </w:tc>
        <w:tc>
          <w:tcPr>
            <w:tcW w:w="708" w:type="pct"/>
            <w:tcBorders>
              <w:top w:val="single" w:sz="4" w:space="0" w:color="auto"/>
              <w:left w:val="single" w:sz="4" w:space="0" w:color="auto"/>
              <w:bottom w:val="single" w:sz="4" w:space="0" w:color="auto"/>
              <w:right w:val="single" w:sz="4" w:space="0" w:color="auto"/>
            </w:tcBorders>
            <w:vAlign w:val="center"/>
          </w:tcPr>
          <w:p w14:paraId="2BE3CA5A" w14:textId="7EFAB58A" w:rsidR="00F30084" w:rsidRPr="005B63CB" w:rsidRDefault="00F30084" w:rsidP="007452D4">
            <w:pPr>
              <w:pStyle w:val="TableText"/>
              <w:keepNext/>
              <w:keepLines/>
              <w:widowControl/>
              <w:jc w:val="center"/>
              <w:rPr>
                <w:szCs w:val="20"/>
              </w:rPr>
            </w:pPr>
            <w:r w:rsidRPr="005B63CB">
              <w:rPr>
                <w:szCs w:val="20"/>
              </w:rPr>
              <w:t>8.0 (1.3, 48.9)</w:t>
            </w:r>
          </w:p>
        </w:tc>
        <w:tc>
          <w:tcPr>
            <w:tcW w:w="581" w:type="pct"/>
            <w:tcBorders>
              <w:top w:val="single" w:sz="4" w:space="0" w:color="auto"/>
              <w:left w:val="single" w:sz="4" w:space="0" w:color="auto"/>
              <w:bottom w:val="single" w:sz="4" w:space="0" w:color="auto"/>
              <w:right w:val="single" w:sz="4" w:space="0" w:color="auto"/>
            </w:tcBorders>
            <w:vAlign w:val="center"/>
          </w:tcPr>
          <w:p w14:paraId="5CD69A56" w14:textId="1E0ADFF1" w:rsidR="00F30084" w:rsidRPr="005B63CB" w:rsidRDefault="00F30084" w:rsidP="007452D4">
            <w:pPr>
              <w:pStyle w:val="TableText"/>
              <w:keepNext/>
              <w:keepLines/>
              <w:widowControl/>
              <w:jc w:val="center"/>
              <w:rPr>
                <w:szCs w:val="20"/>
              </w:rPr>
            </w:pPr>
            <w:r w:rsidRPr="005B63CB">
              <w:rPr>
                <w:szCs w:val="20"/>
              </w:rPr>
              <w:t>2</w:t>
            </w:r>
          </w:p>
        </w:tc>
        <w:tc>
          <w:tcPr>
            <w:tcW w:w="581" w:type="pct"/>
            <w:tcBorders>
              <w:top w:val="single" w:sz="4" w:space="0" w:color="auto"/>
              <w:left w:val="single" w:sz="4" w:space="0" w:color="auto"/>
              <w:bottom w:val="single" w:sz="4" w:space="0" w:color="auto"/>
              <w:right w:val="single" w:sz="4" w:space="0" w:color="auto"/>
            </w:tcBorders>
            <w:vAlign w:val="center"/>
          </w:tcPr>
          <w:p w14:paraId="2FEBC590" w14:textId="52D94BCD" w:rsidR="00F30084" w:rsidRPr="005B63CB" w:rsidRDefault="00F30084" w:rsidP="007452D4">
            <w:pPr>
              <w:pStyle w:val="TableText"/>
              <w:keepNext/>
              <w:keepLines/>
              <w:widowControl/>
              <w:jc w:val="center"/>
              <w:rPr>
                <w:szCs w:val="20"/>
              </w:rPr>
            </w:pPr>
            <w:r w:rsidRPr="005B63CB">
              <w:rPr>
                <w:szCs w:val="20"/>
              </w:rPr>
              <w:t>0</w:t>
            </w:r>
          </w:p>
        </w:tc>
        <w:tc>
          <w:tcPr>
            <w:tcW w:w="777" w:type="pct"/>
            <w:tcBorders>
              <w:top w:val="single" w:sz="4" w:space="0" w:color="auto"/>
              <w:left w:val="single" w:sz="4" w:space="0" w:color="auto"/>
              <w:bottom w:val="single" w:sz="4" w:space="0" w:color="auto"/>
              <w:right w:val="single" w:sz="4" w:space="0" w:color="auto"/>
            </w:tcBorders>
            <w:vAlign w:val="center"/>
          </w:tcPr>
          <w:p w14:paraId="0306E382" w14:textId="346CCD5B" w:rsidR="00F30084" w:rsidRPr="005B63CB" w:rsidRDefault="00F30084" w:rsidP="007452D4">
            <w:pPr>
              <w:pStyle w:val="TableText"/>
              <w:keepNext/>
              <w:keepLines/>
              <w:widowControl/>
              <w:jc w:val="center"/>
              <w:rPr>
                <w:szCs w:val="20"/>
              </w:rPr>
            </w:pPr>
            <w:r w:rsidRPr="005B63CB">
              <w:rPr>
                <w:szCs w:val="20"/>
              </w:rPr>
              <w:t>2.0 (0.4, 4.1)</w:t>
            </w:r>
          </w:p>
        </w:tc>
      </w:tr>
    </w:tbl>
    <w:p w14:paraId="704C1E84" w14:textId="4BA171FF" w:rsidR="00BA08A4" w:rsidRPr="00102634" w:rsidRDefault="00BA08A4" w:rsidP="007452D4">
      <w:pPr>
        <w:pStyle w:val="TableFigureFooter"/>
        <w:keepNext/>
        <w:keepLines/>
        <w:jc w:val="both"/>
      </w:pPr>
      <w:r w:rsidRPr="00102634">
        <w:t>Source: Table 24, p130 of the CAPItello-291 CSR</w:t>
      </w:r>
      <w:r w:rsidR="00886195" w:rsidRPr="00102634">
        <w:t>; Table 39, p188 CAPItello-291 CSR</w:t>
      </w:r>
    </w:p>
    <w:p w14:paraId="333BA9E3" w14:textId="2E3777F5" w:rsidR="00BA08A4" w:rsidRPr="00102634" w:rsidRDefault="005748F3" w:rsidP="007452D4">
      <w:pPr>
        <w:pStyle w:val="TableFigureFooter"/>
        <w:keepNext/>
        <w:keepLines/>
        <w:jc w:val="both"/>
      </w:pPr>
      <w:r w:rsidRPr="00102634">
        <w:t xml:space="preserve">AE = adverse event; </w:t>
      </w:r>
      <w:r w:rsidR="00BA08A4" w:rsidRPr="00102634">
        <w:t>CAPI = capivasertib; CI = confidence interval;</w:t>
      </w:r>
      <w:r w:rsidR="00F7204A" w:rsidRPr="00102634">
        <w:rPr>
          <w:rFonts w:eastAsiaTheme="minorHAnsi"/>
        </w:rPr>
        <w:t xml:space="preserve"> CTCAE = Common Terminology Criteria for Adverse Events; </w:t>
      </w:r>
      <w:r w:rsidR="00F7204A" w:rsidRPr="00102634">
        <w:t xml:space="preserve">FULV = fulvestrant; </w:t>
      </w:r>
      <w:r w:rsidR="00BA08A4" w:rsidRPr="00102634">
        <w:t xml:space="preserve">HR = hazard ratio; ITT = intention to treat; n = number of participants reporting data; N = total participants in group; </w:t>
      </w:r>
      <w:r w:rsidR="00F7204A" w:rsidRPr="00102634">
        <w:t xml:space="preserve">NE = not evaluable; </w:t>
      </w:r>
      <w:r w:rsidR="00CF2410">
        <w:t>PBO</w:t>
      </w:r>
      <w:r w:rsidR="00BA08A4" w:rsidRPr="00102634">
        <w:t xml:space="preserve"> = placebo; PFS = progression free survival; RECIST = Response evaluation criteria in solid tumours</w:t>
      </w:r>
      <w:r w:rsidR="00734DD9" w:rsidRPr="00102634">
        <w:t>; RD = risk difference; RR = relative risk</w:t>
      </w:r>
    </w:p>
    <w:p w14:paraId="0BA39C1A" w14:textId="77777777" w:rsidR="00BA08A4" w:rsidRPr="00102634" w:rsidRDefault="00BA08A4" w:rsidP="007452D4">
      <w:pPr>
        <w:pStyle w:val="TableFigureFooter"/>
        <w:keepNext/>
        <w:keepLines/>
        <w:jc w:val="both"/>
      </w:pPr>
      <w:r w:rsidRPr="00102634">
        <w:rPr>
          <w:b/>
          <w:bCs/>
        </w:rPr>
        <w:t>Bold</w:t>
      </w:r>
      <w:r w:rsidRPr="00102634">
        <w:t xml:space="preserve"> text indicates a statistically significant p-value</w:t>
      </w:r>
    </w:p>
    <w:p w14:paraId="0D689BB5" w14:textId="2D85F8ED" w:rsidR="008C3D0F" w:rsidRPr="00102634" w:rsidRDefault="00BA08A4" w:rsidP="002F257F">
      <w:pPr>
        <w:pStyle w:val="TableFigureFooter"/>
        <w:spacing w:after="120"/>
        <w:jc w:val="both"/>
        <w:rPr>
          <w:color w:val="3366FF"/>
        </w:rPr>
      </w:pPr>
      <w:r w:rsidRPr="00102634">
        <w:rPr>
          <w:vertAlign w:val="superscript"/>
        </w:rPr>
        <w:t>a</w:t>
      </w:r>
      <w:r w:rsidRPr="00102634">
        <w:t xml:space="preserve"> percentages expressed as percentage of all patients who experienced a PFS event </w:t>
      </w:r>
    </w:p>
    <w:p w14:paraId="58C6C6D4" w14:textId="78195760" w:rsidR="005C4817" w:rsidRPr="00102634" w:rsidRDefault="005C4817" w:rsidP="00101A71">
      <w:pPr>
        <w:pStyle w:val="ListParagraph"/>
      </w:pPr>
      <w:r w:rsidRPr="00102634">
        <w:t>On the basis of direct</w:t>
      </w:r>
      <w:r w:rsidR="007627B5" w:rsidRPr="00102634">
        <w:t xml:space="preserve"> </w:t>
      </w:r>
      <w:r w:rsidRPr="00102634">
        <w:t xml:space="preserve">evidence presented by the submission, for every 100 patients treated with </w:t>
      </w:r>
      <w:r w:rsidR="007627B5" w:rsidRPr="00102634">
        <w:t>CAPI+FULV</w:t>
      </w:r>
      <w:r w:rsidRPr="00102634">
        <w:t xml:space="preserve"> in comparison with </w:t>
      </w:r>
      <w:r w:rsidR="007627B5" w:rsidRPr="00102634">
        <w:t>placebo + FULV</w:t>
      </w:r>
      <w:r w:rsidRPr="00102634">
        <w:t xml:space="preserve"> over a median duration of follow-up of </w:t>
      </w:r>
      <w:r w:rsidR="007627B5" w:rsidRPr="00102634">
        <w:t>14.9</w:t>
      </w:r>
      <w:r w:rsidRPr="00102634">
        <w:t xml:space="preserve"> months</w:t>
      </w:r>
      <w:r w:rsidR="00950ED6" w:rsidRPr="00102634">
        <w:t xml:space="preserve"> in the CAPI+FULV arm and 14.3 months in the placebo + FULV arm</w:t>
      </w:r>
      <w:r w:rsidRPr="00102634">
        <w:t>:</w:t>
      </w:r>
    </w:p>
    <w:p w14:paraId="5CC69F6F" w14:textId="6DC8BA27" w:rsidR="005C4817" w:rsidRPr="00102634" w:rsidRDefault="005C4817" w:rsidP="00805BDF">
      <w:pPr>
        <w:pStyle w:val="PBACESParagraphBulletPoint"/>
      </w:pPr>
      <w:r w:rsidRPr="00102634">
        <w:t xml:space="preserve">Approximately </w:t>
      </w:r>
      <w:r w:rsidR="007627B5" w:rsidRPr="00102634">
        <w:t>20, 17, and 10</w:t>
      </w:r>
      <w:r w:rsidRPr="00102634">
        <w:t xml:space="preserve"> additional patients </w:t>
      </w:r>
      <w:r w:rsidR="007627B5" w:rsidRPr="00102634">
        <w:t xml:space="preserve">in the overall population </w:t>
      </w:r>
      <w:r w:rsidRPr="00102634">
        <w:t xml:space="preserve">would </w:t>
      </w:r>
      <w:r w:rsidR="007627B5" w:rsidRPr="00102634">
        <w:t>be progression free at 6-, 9-, and 12-months;</w:t>
      </w:r>
    </w:p>
    <w:p w14:paraId="2975E8AB" w14:textId="13F32B2C" w:rsidR="007627B5" w:rsidRPr="00102634" w:rsidRDefault="007627B5" w:rsidP="00805BDF">
      <w:pPr>
        <w:pStyle w:val="PBACESParagraphBulletPoint"/>
      </w:pPr>
      <w:r w:rsidRPr="00102634">
        <w:t>Approximately 24, 20, and 12 additional patients in the AKT pathway altered population would be progression free at 6-, 9-, and 12-months;</w:t>
      </w:r>
    </w:p>
    <w:p w14:paraId="690761A9" w14:textId="77F34811" w:rsidR="007627B5" w:rsidRPr="00102634" w:rsidRDefault="005C4817" w:rsidP="00805BDF">
      <w:pPr>
        <w:pStyle w:val="PBACESParagraphBulletPoint"/>
      </w:pPr>
      <w:r w:rsidRPr="00102634">
        <w:t xml:space="preserve">Approximately </w:t>
      </w:r>
      <w:r w:rsidR="007627B5" w:rsidRPr="00102634">
        <w:t>8</w:t>
      </w:r>
      <w:r w:rsidRPr="00102634">
        <w:t xml:space="preserve"> </w:t>
      </w:r>
      <w:r w:rsidR="007627B5" w:rsidRPr="00102634">
        <w:t xml:space="preserve">additional </w:t>
      </w:r>
      <w:r w:rsidRPr="00102634">
        <w:t xml:space="preserve">patients </w:t>
      </w:r>
      <w:r w:rsidR="00950877">
        <w:t xml:space="preserve">in the overall population </w:t>
      </w:r>
      <w:r w:rsidRPr="00102634">
        <w:t xml:space="preserve">would </w:t>
      </w:r>
      <w:r w:rsidR="007627B5" w:rsidRPr="00102634">
        <w:t>experience</w:t>
      </w:r>
      <w:r w:rsidRPr="00102634">
        <w:t xml:space="preserve"> </w:t>
      </w:r>
      <w:r w:rsidR="007627B5" w:rsidRPr="00102634">
        <w:t>a serious AE;</w:t>
      </w:r>
      <w:r w:rsidR="00F327E7" w:rsidRPr="00102634">
        <w:t xml:space="preserve"> </w:t>
      </w:r>
      <w:r w:rsidR="007627B5" w:rsidRPr="00102634">
        <w:t>11 additional patients would experience an AE that led to discontinuation of treatment;</w:t>
      </w:r>
      <w:r w:rsidR="005F5511" w:rsidRPr="00102634">
        <w:t xml:space="preserve"> and</w:t>
      </w:r>
    </w:p>
    <w:p w14:paraId="7863126C" w14:textId="77777777" w:rsidR="005F0AA5" w:rsidRPr="006A441B" w:rsidRDefault="005F0AA5" w:rsidP="00805BDF">
      <w:pPr>
        <w:pStyle w:val="PBACESParagraphBulletPoint"/>
      </w:pPr>
      <w:r>
        <w:t>A</w:t>
      </w:r>
      <w:r w:rsidRPr="006A441B">
        <w:t xml:space="preserve">pproximately </w:t>
      </w:r>
      <w:r>
        <w:t>52</w:t>
      </w:r>
      <w:r w:rsidRPr="006A441B">
        <w:t xml:space="preserve"> additional patients </w:t>
      </w:r>
      <w:r>
        <w:t xml:space="preserve">in the overall population </w:t>
      </w:r>
      <w:r w:rsidRPr="006A441B">
        <w:t>would experience a diarrhoea event, 1</w:t>
      </w:r>
      <w:r>
        <w:t>3</w:t>
      </w:r>
      <w:r w:rsidRPr="006A441B">
        <w:t xml:space="preserve"> </w:t>
      </w:r>
      <w:r>
        <w:t xml:space="preserve">additional </w:t>
      </w:r>
      <w:r w:rsidRPr="006A441B">
        <w:t>patients would experience hyperglyc</w:t>
      </w:r>
      <w:r>
        <w:t>a</w:t>
      </w:r>
      <w:r w:rsidRPr="006A441B">
        <w:t xml:space="preserve">emia (of </w:t>
      </w:r>
      <w:r w:rsidRPr="006A441B">
        <w:lastRenderedPageBreak/>
        <w:t xml:space="preserve">which 5 patients would require insulin), and 31 additional patients would experience rash. </w:t>
      </w:r>
    </w:p>
    <w:p w14:paraId="067DC9F8" w14:textId="0DCC6D63" w:rsidR="007627B5" w:rsidRDefault="007627B5" w:rsidP="00805BDF">
      <w:pPr>
        <w:pStyle w:val="PBACESParagraphBulletPoint"/>
      </w:pPr>
      <w:r w:rsidRPr="00102634">
        <w:t xml:space="preserve">Approximately 9 additional patients </w:t>
      </w:r>
      <w:r w:rsidR="00950877">
        <w:t>in the overall population</w:t>
      </w:r>
      <w:r w:rsidR="00950877" w:rsidRPr="00102634">
        <w:t xml:space="preserve"> </w:t>
      </w:r>
      <w:r w:rsidRPr="00102634">
        <w:t>would experience a diarrhoea event of Grade 3 or higher;</w:t>
      </w:r>
      <w:r w:rsidR="00F327E7" w:rsidRPr="00102634">
        <w:t xml:space="preserve"> </w:t>
      </w:r>
      <w:r w:rsidRPr="00102634">
        <w:t>5 additional patients would experience a rash event of Grade 3 or higher;</w:t>
      </w:r>
      <w:r w:rsidR="00F327E7" w:rsidRPr="00102634">
        <w:t xml:space="preserve"> </w:t>
      </w:r>
      <w:r w:rsidRPr="00102634">
        <w:t>2 additional patients would experience a hyperglycaemia event of Grade 3 or higher</w:t>
      </w:r>
      <w:r w:rsidR="005F5511" w:rsidRPr="00102634">
        <w:t>.</w:t>
      </w:r>
    </w:p>
    <w:p w14:paraId="7360D54C" w14:textId="1C5DBD28" w:rsidR="008C3D0F" w:rsidRPr="00EA7743" w:rsidRDefault="005C4817" w:rsidP="00E15E7E">
      <w:pPr>
        <w:pStyle w:val="PBACESHeading2"/>
      </w:pPr>
      <w:bookmarkStart w:id="59" w:name="_Toc177560731"/>
      <w:r w:rsidRPr="00EA7743">
        <w:t>Clinical claim</w:t>
      </w:r>
      <w:bookmarkEnd w:id="59"/>
    </w:p>
    <w:p w14:paraId="0939649D" w14:textId="5F59885C" w:rsidR="00427786" w:rsidRPr="00030D1B" w:rsidRDefault="00550AF5" w:rsidP="00101A71">
      <w:pPr>
        <w:pStyle w:val="ListParagraph"/>
      </w:pPr>
      <w:r>
        <w:t>T</w:t>
      </w:r>
      <w:r w:rsidR="00B20E5A" w:rsidRPr="00102634">
        <w:t xml:space="preserve">he submission </w:t>
      </w:r>
      <w:r w:rsidR="005C4817" w:rsidRPr="00102634">
        <w:t xml:space="preserve">described </w:t>
      </w:r>
      <w:r w:rsidR="00B20E5A" w:rsidRPr="00102634">
        <w:t>CAPI+FULV</w:t>
      </w:r>
      <w:r w:rsidR="005C4817" w:rsidRPr="00102634">
        <w:t xml:space="preserve"> as superior in terms of </w:t>
      </w:r>
      <w:r w:rsidR="00F327E7" w:rsidRPr="00102634">
        <w:t>PFS</w:t>
      </w:r>
      <w:r w:rsidR="005C4817" w:rsidRPr="00102634">
        <w:t xml:space="preserve"> </w:t>
      </w:r>
      <w:r w:rsidR="00427786" w:rsidRPr="00102634">
        <w:t xml:space="preserve">and inferior but with a manageable safety </w:t>
      </w:r>
      <w:r w:rsidR="005C4817" w:rsidRPr="00102634">
        <w:t xml:space="preserve">compared to </w:t>
      </w:r>
      <w:r w:rsidR="00B20E5A" w:rsidRPr="00102634">
        <w:t>placebo + FULV</w:t>
      </w:r>
      <w:r w:rsidR="009309A8" w:rsidRPr="00102634">
        <w:t xml:space="preserve"> in </w:t>
      </w:r>
      <w:r w:rsidR="00FD131D" w:rsidRPr="00102634">
        <w:t>patients</w:t>
      </w:r>
      <w:r w:rsidR="009309A8" w:rsidRPr="00102634">
        <w:t xml:space="preserve"> with HR+/HER2- locally advanced (unresectable) or metastatic breast cancer following progression on or after an ET with or without a CDK4/6 inhibitor</w:t>
      </w:r>
      <w:r w:rsidR="00C6528A">
        <w:t>,</w:t>
      </w:r>
      <w:r w:rsidR="009309A8" w:rsidRPr="00102634">
        <w:t xml:space="preserve"> who have an AKT pathway alteration (</w:t>
      </w:r>
      <w:r w:rsidR="009309A8" w:rsidRPr="00102634">
        <w:rPr>
          <w:i/>
          <w:iCs/>
        </w:rPr>
        <w:t xml:space="preserve">PIK3CA, AKT1, </w:t>
      </w:r>
      <w:r w:rsidR="009309A8" w:rsidRPr="00102634">
        <w:t>or</w:t>
      </w:r>
      <w:r w:rsidR="009309A8" w:rsidRPr="00102634">
        <w:rPr>
          <w:i/>
          <w:iCs/>
        </w:rPr>
        <w:t xml:space="preserve"> PTEN</w:t>
      </w:r>
      <w:r w:rsidR="009309A8" w:rsidRPr="00102634">
        <w:t>)</w:t>
      </w:r>
      <w:r w:rsidR="00427786" w:rsidRPr="00102634">
        <w:t xml:space="preserve">. </w:t>
      </w:r>
    </w:p>
    <w:p w14:paraId="4DA2D127" w14:textId="560C291C" w:rsidR="00B20E5A" w:rsidRPr="00030D1B" w:rsidRDefault="00427786" w:rsidP="00101A71">
      <w:pPr>
        <w:pStyle w:val="ListParagraph"/>
        <w:rPr>
          <w:color w:val="3366FF"/>
        </w:rPr>
      </w:pPr>
      <w:r w:rsidRPr="00030D1B">
        <w:t xml:space="preserve">The </w:t>
      </w:r>
      <w:r w:rsidR="00C6528A" w:rsidRPr="00251D06">
        <w:t>ESCs agreed with the commentary that the</w:t>
      </w:r>
      <w:r w:rsidR="00C6528A">
        <w:t xml:space="preserve"> </w:t>
      </w:r>
      <w:r w:rsidR="005C4817" w:rsidRPr="00030D1B">
        <w:t xml:space="preserve">claim </w:t>
      </w:r>
      <w:r w:rsidRPr="00030D1B">
        <w:t>of superior PFS</w:t>
      </w:r>
      <w:r w:rsidR="009309A8" w:rsidRPr="00030D1B">
        <w:t xml:space="preserve"> in AKT pathway altered patients </w:t>
      </w:r>
      <w:r w:rsidR="005C4817" w:rsidRPr="00030D1B">
        <w:t>was adequately supported</w:t>
      </w:r>
      <w:r w:rsidR="005B543C" w:rsidRPr="00030D1B">
        <w:t xml:space="preserve">. However, </w:t>
      </w:r>
      <w:r w:rsidR="00C6528A">
        <w:t xml:space="preserve">the </w:t>
      </w:r>
      <w:r w:rsidR="005B543C" w:rsidRPr="00030D1B">
        <w:t>t</w:t>
      </w:r>
      <w:r w:rsidR="00B20E5A" w:rsidRPr="00030D1B">
        <w:t>reatment benefit of CAPI+FULV compared to placebo + FULV in CAPItello-291 may have reduced applicability to Australian clinical practice and any clinical benefit compared to SOC in the Australian setting was potentially overestimated because:</w:t>
      </w:r>
    </w:p>
    <w:p w14:paraId="71F53501" w14:textId="3CF9F091" w:rsidR="00B20E5A" w:rsidRPr="00030D1B" w:rsidRDefault="00B20E5A" w:rsidP="00805BDF">
      <w:pPr>
        <w:pStyle w:val="PBACESParagraphBulletPoint"/>
      </w:pPr>
      <w:r w:rsidRPr="00030D1B">
        <w:t>The comparator, placebo + FULV, may not be representative of 2L SOC available to patients in Australian clinical practice</w:t>
      </w:r>
      <w:r w:rsidR="00793068" w:rsidRPr="00030D1B">
        <w:t xml:space="preserve"> </w:t>
      </w:r>
      <w:r w:rsidR="003F5A02">
        <w:t xml:space="preserve">(see paragraph </w:t>
      </w:r>
      <w:r w:rsidR="00C97252">
        <w:fldChar w:fldCharType="begin" w:fldLock="1"/>
      </w:r>
      <w:r w:rsidR="00C97252">
        <w:instrText xml:space="preserve"> REF _Ref179805038 \r \h </w:instrText>
      </w:r>
      <w:r w:rsidR="00C97252">
        <w:fldChar w:fldCharType="separate"/>
      </w:r>
      <w:r w:rsidR="00861A7F">
        <w:t>5.7</w:t>
      </w:r>
      <w:r w:rsidR="00C97252">
        <w:fldChar w:fldCharType="end"/>
      </w:r>
      <w:r w:rsidR="00C97252">
        <w:t>)</w:t>
      </w:r>
      <w:r w:rsidRPr="00030D1B">
        <w:t xml:space="preserve">; </w:t>
      </w:r>
    </w:p>
    <w:p w14:paraId="66FF550E" w14:textId="39E1C9FF" w:rsidR="00B20E5A" w:rsidRPr="00030D1B" w:rsidRDefault="00B20E5A" w:rsidP="00805BDF">
      <w:pPr>
        <w:pStyle w:val="PBACESParagraphBulletPoint"/>
      </w:pPr>
      <w:r w:rsidRPr="00030D1B">
        <w:t xml:space="preserve">Patients in CAPItello-291 were highly heterogeneous and placebo + FULV may not have been the comparator of choice in </w:t>
      </w:r>
      <w:r w:rsidR="00793068" w:rsidRPr="00030D1B">
        <w:t>patients treated in the 1L or 3L+ setting</w:t>
      </w:r>
      <w:r w:rsidR="00B102CE" w:rsidRPr="00030D1B">
        <w:t>s</w:t>
      </w:r>
      <w:r w:rsidR="00793068" w:rsidRPr="00030D1B">
        <w:t xml:space="preserve"> or who were CDK4/6 inhibitor-naïve</w:t>
      </w:r>
      <w:r w:rsidRPr="00030D1B">
        <w:t xml:space="preserve">; </w:t>
      </w:r>
    </w:p>
    <w:p w14:paraId="0228D193" w14:textId="34C28D7D" w:rsidR="00B20E5A" w:rsidRPr="00030D1B" w:rsidRDefault="00AF1688" w:rsidP="00805BDF">
      <w:pPr>
        <w:pStyle w:val="PBACESParagraphBulletPoint"/>
      </w:pPr>
      <w:r w:rsidRPr="00030D1B">
        <w:t>P</w:t>
      </w:r>
      <w:r w:rsidR="00B20E5A" w:rsidRPr="00030D1B">
        <w:t>atients pre</w:t>
      </w:r>
      <w:r w:rsidRPr="00030D1B">
        <w:t xml:space="preserve">viously </w:t>
      </w:r>
      <w:r w:rsidR="00B20E5A" w:rsidRPr="00030D1B">
        <w:t xml:space="preserve">treated with mTOR inhibitors were excluded from enrolment which </w:t>
      </w:r>
      <w:r w:rsidR="002C602E" w:rsidRPr="00030D1B">
        <w:t>wa</w:t>
      </w:r>
      <w:r w:rsidR="00B20E5A" w:rsidRPr="00030D1B">
        <w:t>s not reflective of the 2L setting in Australia</w:t>
      </w:r>
      <w:r w:rsidRPr="00030D1B">
        <w:t xml:space="preserve"> or the requested restriction</w:t>
      </w:r>
      <w:r w:rsidR="00B20E5A" w:rsidRPr="00030D1B">
        <w:t xml:space="preserve">; </w:t>
      </w:r>
    </w:p>
    <w:p w14:paraId="23404A8E" w14:textId="60999250" w:rsidR="00B20E5A" w:rsidRPr="00030D1B" w:rsidRDefault="00A14F17" w:rsidP="00101A71">
      <w:pPr>
        <w:pStyle w:val="ListParagraph"/>
      </w:pPr>
      <w:r>
        <w:t xml:space="preserve">The Evaluation and ESC noted </w:t>
      </w:r>
      <w:r w:rsidR="00B20E5A" w:rsidRPr="00030D1B">
        <w:t xml:space="preserve">OS data in CAPItello-291 </w:t>
      </w:r>
      <w:r w:rsidR="002C602E" w:rsidRPr="00030D1B">
        <w:t>w</w:t>
      </w:r>
      <w:r w:rsidR="00363994">
        <w:t>ere</w:t>
      </w:r>
      <w:r w:rsidR="00B20E5A" w:rsidRPr="00030D1B">
        <w:t xml:space="preserve"> immature</w:t>
      </w:r>
      <w:r w:rsidR="003F6B98" w:rsidRPr="00030D1B">
        <w:t xml:space="preserve"> and the OS benefit at later DCOs may be reduced given the evolving treatment landscape in HR+/HER2- advanced</w:t>
      </w:r>
      <w:r w:rsidR="001A58B5" w:rsidRPr="00030D1B">
        <w:t xml:space="preserve"> </w:t>
      </w:r>
      <w:r w:rsidR="003F6B98" w:rsidRPr="00030D1B">
        <w:t>breast cancer or have reduced applicability if patients do not receive these newer therapies</w:t>
      </w:r>
      <w:r w:rsidR="00B20E5A" w:rsidRPr="00030D1B">
        <w:t xml:space="preserve">. </w:t>
      </w:r>
    </w:p>
    <w:p w14:paraId="4FCEB943" w14:textId="3D77DF8B" w:rsidR="00B20E5A" w:rsidRPr="00E30148" w:rsidRDefault="009309A8" w:rsidP="00101A71">
      <w:pPr>
        <w:pStyle w:val="ListParagraph"/>
        <w:rPr>
          <w:color w:val="3366FF"/>
        </w:rPr>
      </w:pPr>
      <w:r w:rsidRPr="00030D1B">
        <w:rPr>
          <w:color w:val="auto"/>
        </w:rPr>
        <w:t xml:space="preserve">The </w:t>
      </w:r>
      <w:r w:rsidR="0068546D" w:rsidRPr="00251D06">
        <w:rPr>
          <w:color w:val="auto"/>
        </w:rPr>
        <w:t xml:space="preserve">ESCs agreed with the commentary that the </w:t>
      </w:r>
      <w:r w:rsidR="00FD131D" w:rsidRPr="00251D06">
        <w:rPr>
          <w:color w:val="auto"/>
        </w:rPr>
        <w:t>c</w:t>
      </w:r>
      <w:r w:rsidR="00FD131D" w:rsidRPr="00030D1B">
        <w:rPr>
          <w:color w:val="auto"/>
        </w:rPr>
        <w:t xml:space="preserve">laim </w:t>
      </w:r>
      <w:r w:rsidR="0057025D" w:rsidRPr="00030D1B">
        <w:rPr>
          <w:color w:val="auto"/>
        </w:rPr>
        <w:t xml:space="preserve">of inferior but manageable safety </w:t>
      </w:r>
      <w:r w:rsidR="0068546D">
        <w:rPr>
          <w:color w:val="auto"/>
        </w:rPr>
        <w:t>was</w:t>
      </w:r>
      <w:r w:rsidR="00B20E5A" w:rsidRPr="00030D1B">
        <w:rPr>
          <w:color w:val="auto"/>
        </w:rPr>
        <w:t xml:space="preserve"> reasonable.</w:t>
      </w:r>
      <w:r w:rsidR="009C7D64" w:rsidRPr="00030D1B">
        <w:t xml:space="preserve"> In CAPItello-291 </w:t>
      </w:r>
      <w:r w:rsidR="00B20E5A" w:rsidRPr="00030D1B">
        <w:t>CAPI+FULV was associated with consistently higher rates of AEs compared to placebo + FULV</w:t>
      </w:r>
      <w:r w:rsidR="009C7D64" w:rsidRPr="00030D1B">
        <w:t xml:space="preserve">, </w:t>
      </w:r>
      <w:r w:rsidR="003B16CC" w:rsidRPr="00030D1B">
        <w:t>however</w:t>
      </w:r>
      <w:r w:rsidR="009C7D64" w:rsidRPr="00030D1B">
        <w:t>, m</w:t>
      </w:r>
      <w:r w:rsidR="00B20E5A" w:rsidRPr="00030D1B">
        <w:t xml:space="preserve">ost AEs were managed with dose interruptions and reductions. </w:t>
      </w:r>
      <w:r w:rsidR="009C7D64" w:rsidRPr="00030D1B">
        <w:t>Diarrhoea, rash, and hyperglycaemia were most commonly reported after treatment with CAPI</w:t>
      </w:r>
      <w:r w:rsidR="002926D0" w:rsidRPr="00030D1B">
        <w:t>,</w:t>
      </w:r>
      <w:r w:rsidR="009C7D64" w:rsidRPr="00030D1B" w:rsidDel="00D6249D">
        <w:t xml:space="preserve"> </w:t>
      </w:r>
      <w:r w:rsidR="00C023ED" w:rsidRPr="00030D1B">
        <w:t xml:space="preserve">where </w:t>
      </w:r>
      <w:r w:rsidR="00B20E5A" w:rsidRPr="00030D1B">
        <w:t xml:space="preserve">one death </w:t>
      </w:r>
      <w:r w:rsidR="009C7D64" w:rsidRPr="00030D1B">
        <w:t>follow</w:t>
      </w:r>
      <w:r w:rsidR="00C023ED" w:rsidRPr="00030D1B">
        <w:t>ed</w:t>
      </w:r>
      <w:r w:rsidR="009C7D64" w:rsidRPr="00030D1B">
        <w:t xml:space="preserve"> </w:t>
      </w:r>
      <w:r w:rsidR="00B20E5A" w:rsidRPr="00030D1B">
        <w:t xml:space="preserve">CAPI induced Grade 4 hyperglycaemia. </w:t>
      </w:r>
      <w:r w:rsidR="009C7D64" w:rsidRPr="00030D1B">
        <w:t>There is a potentially higher risk of AEs with CAPI in practice in patients with poorer performance status and</w:t>
      </w:r>
      <w:r w:rsidR="002926D0" w:rsidRPr="00030D1B">
        <w:t>/</w:t>
      </w:r>
      <w:r w:rsidR="009C7D64" w:rsidRPr="00030D1B">
        <w:t xml:space="preserve">or comorbidities (e.g., </w:t>
      </w:r>
      <w:r w:rsidR="00E407AE" w:rsidRPr="00030D1B">
        <w:t>hyperglycaemia in diabetic</w:t>
      </w:r>
      <w:r w:rsidR="00C548D3" w:rsidRPr="00030D1B">
        <w:t xml:space="preserve"> patients</w:t>
      </w:r>
      <w:r w:rsidR="009C7D64" w:rsidRPr="00030D1B">
        <w:t>)</w:t>
      </w:r>
      <w:r w:rsidR="00B20E5A" w:rsidRPr="00030D1B">
        <w:t>.</w:t>
      </w:r>
      <w:r w:rsidR="008408CB" w:rsidRPr="00030D1B">
        <w:t xml:space="preserve"> </w:t>
      </w:r>
    </w:p>
    <w:p w14:paraId="21EDBAD7" w14:textId="0C236B16" w:rsidR="00E30148" w:rsidRPr="00E94780" w:rsidRDefault="00E30148" w:rsidP="00101A71">
      <w:pPr>
        <w:pStyle w:val="ListParagraph"/>
      </w:pPr>
      <w:r w:rsidRPr="00E94780">
        <w:t>The PBAC considered that the claim of superior comparative effectiveness was reasonable</w:t>
      </w:r>
      <w:r w:rsidR="00E94780" w:rsidRPr="00E94780">
        <w:t xml:space="preserve"> on the basis of PFS benefit</w:t>
      </w:r>
      <w:r w:rsidR="00F354EA">
        <w:t xml:space="preserve"> compared to </w:t>
      </w:r>
      <w:r w:rsidR="00731A1B">
        <w:t>placebo+</w:t>
      </w:r>
      <w:r w:rsidR="00F354EA">
        <w:t>FULV</w:t>
      </w:r>
      <w:r w:rsidRPr="00E94780">
        <w:t>.</w:t>
      </w:r>
    </w:p>
    <w:p w14:paraId="38259170" w14:textId="54AFFB15" w:rsidR="00E30148" w:rsidRPr="00E94780" w:rsidRDefault="00E30148" w:rsidP="00101A71">
      <w:pPr>
        <w:pStyle w:val="ListParagraph"/>
      </w:pPr>
      <w:r w:rsidRPr="00E94780">
        <w:lastRenderedPageBreak/>
        <w:t xml:space="preserve">The PBAC considered that the claim of inferior comparative safety </w:t>
      </w:r>
      <w:r w:rsidR="0036096D">
        <w:t xml:space="preserve">to placebo+FULV </w:t>
      </w:r>
      <w:r w:rsidRPr="00E94780">
        <w:t>was reasonable</w:t>
      </w:r>
      <w:r w:rsidR="00E94780" w:rsidRPr="00E94780">
        <w:t xml:space="preserve"> and considered that it was not meaningful to describe the safety of CAPI as “manageable”</w:t>
      </w:r>
      <w:r w:rsidRPr="00E94780">
        <w:t>.</w:t>
      </w:r>
    </w:p>
    <w:p w14:paraId="5304F093" w14:textId="77777777" w:rsidR="00551DCF" w:rsidRPr="00EA7743" w:rsidRDefault="00551DCF" w:rsidP="00E15E7E">
      <w:pPr>
        <w:pStyle w:val="PBACESHeading2"/>
      </w:pPr>
      <w:bookmarkStart w:id="60" w:name="_Toc177560732"/>
      <w:r w:rsidRPr="00EA7743">
        <w:t>Claim of codependence</w:t>
      </w:r>
      <w:bookmarkEnd w:id="60"/>
    </w:p>
    <w:p w14:paraId="043E00F2" w14:textId="2D8C5566" w:rsidR="00251D06" w:rsidRPr="00102634" w:rsidRDefault="00251D06" w:rsidP="00101A71">
      <w:pPr>
        <w:pStyle w:val="ListParagraph"/>
        <w:rPr>
          <w:i/>
          <w:iCs/>
        </w:rPr>
      </w:pPr>
      <w:bookmarkStart w:id="61" w:name="_Toc177560733"/>
      <w:r w:rsidRPr="00102634">
        <w:t>The commentary noted that PASC previously considered that AKT pathway testing appeared to predict response in patients treated with CAPI+FULV based on PFS results from CAPItello-291 and FAKTION. CAPItello-291 and FAKTION indicated a greater PFS improvement in AKT pathway altered patients compared to non AKT pathway altered patients</w:t>
      </w:r>
      <w:r>
        <w:t>,</w:t>
      </w:r>
      <w:r w:rsidRPr="00102634">
        <w:t xml:space="preserve"> and tests for interaction suggested that AKT pathway alteration was a potential PFS treatment effect modifier. However, the predictive effect of AKT pathway alterations </w:t>
      </w:r>
      <w:r>
        <w:t>wa</w:t>
      </w:r>
      <w:r w:rsidRPr="00102634">
        <w:t>s considered uncertain by the commentary</w:t>
      </w:r>
      <w:r>
        <w:t xml:space="preserve"> because</w:t>
      </w:r>
      <w:r w:rsidRPr="00102634">
        <w:rPr>
          <w:i/>
          <w:iCs/>
        </w:rPr>
        <w:t>:</w:t>
      </w:r>
    </w:p>
    <w:p w14:paraId="59B706D3" w14:textId="77777777" w:rsidR="00251D06" w:rsidRPr="00030D1B" w:rsidRDefault="00251D06" w:rsidP="007452D4">
      <w:pPr>
        <w:pStyle w:val="MainBodyBulletPoint"/>
        <w:ind w:left="1134"/>
        <w:jc w:val="both"/>
      </w:pPr>
      <w:r w:rsidRPr="00030D1B">
        <w:t>The PFS benefit remain</w:t>
      </w:r>
      <w:r>
        <w:t>ed</w:t>
      </w:r>
      <w:r w:rsidRPr="00030D1B">
        <w:t xml:space="preserve"> equivocal in the known non AKT pathway altered and unknown AKT status subgroups as these were conducted </w:t>
      </w:r>
      <w:r w:rsidRPr="00B46C00">
        <w:rPr>
          <w:i/>
        </w:rPr>
        <w:t>post hoc</w:t>
      </w:r>
      <w:r w:rsidRPr="00030D1B">
        <w:t>, were not adjusted for multiplicity, and characteristics for these subgroups were not presented in the submission.</w:t>
      </w:r>
    </w:p>
    <w:p w14:paraId="5D8DAE5B" w14:textId="77777777" w:rsidR="00251D06" w:rsidRPr="00102634" w:rsidRDefault="00251D06" w:rsidP="007452D4">
      <w:pPr>
        <w:pStyle w:val="MainBodyBulletPoint"/>
        <w:ind w:left="1134"/>
        <w:jc w:val="both"/>
      </w:pPr>
      <w:r w:rsidRPr="00102634">
        <w:t>CAPItello-291 and FAKTION did not use the proposed test, Roche AVENIO CGP, to detect AKT pathway alterations and the concordance analysis against FoundationOneCDx was uncertain</w:t>
      </w:r>
      <w:r>
        <w:t>.</w:t>
      </w:r>
    </w:p>
    <w:p w14:paraId="1F66D3DE" w14:textId="77777777" w:rsidR="00251D06" w:rsidRPr="00102634" w:rsidRDefault="00251D06" w:rsidP="007452D4">
      <w:pPr>
        <w:pStyle w:val="MainBodyBulletPoint"/>
        <w:ind w:left="1134"/>
        <w:jc w:val="both"/>
      </w:pPr>
      <w:r w:rsidRPr="00102634">
        <w:t xml:space="preserve">Placebo + FULV </w:t>
      </w:r>
      <w:r>
        <w:t>i</w:t>
      </w:r>
      <w:r w:rsidRPr="00102634">
        <w:t>s not the only 2L SOC and may not be representative of 2L treatments</w:t>
      </w:r>
      <w:r>
        <w:t>.</w:t>
      </w:r>
      <w:r w:rsidRPr="00102634">
        <w:t xml:space="preserve"> Therefore, the comparative treatment effect of CAPI+FULV compared to placebo + FULV may not be applicable to inform the predictive significance of AKT pathway alteration status treated with current 2L</w:t>
      </w:r>
      <w:r>
        <w:t>+</w:t>
      </w:r>
      <w:r w:rsidRPr="00102634">
        <w:t xml:space="preserve"> SOC.</w:t>
      </w:r>
      <w:r>
        <w:t xml:space="preserve"> </w:t>
      </w:r>
    </w:p>
    <w:p w14:paraId="46DABA53" w14:textId="1C88DAF2" w:rsidR="00251D06" w:rsidRPr="00251D06" w:rsidRDefault="00251D06" w:rsidP="00101A71">
      <w:pPr>
        <w:pStyle w:val="ListParagraph"/>
      </w:pPr>
      <w:bookmarkStart w:id="62" w:name="_Ref184129411"/>
      <w:r>
        <w:t>The commentary noted that r</w:t>
      </w:r>
      <w:r w:rsidRPr="00030D1B">
        <w:t xml:space="preserve">esults from CAPItello-291 and tests for interaction conducted during the evaluation suggested AKT pathway alteration was predictive of a PFS benefit when compared to patients with known non AKT pathway alterations (excluding all patients with an unknown AKT alteration test result). This was not observed when compared to all patients who did not have a positive AKT pathway alteration test result. In clinical practice, the complement to the requested population of patients with positive AKT alteration test results would be any patient without a positive AKT alteration test result, which by definition </w:t>
      </w:r>
      <w:r>
        <w:t xml:space="preserve">would </w:t>
      </w:r>
      <w:r w:rsidRPr="00030D1B">
        <w:t>include all patients with an unknown result. However, the lack of a treatment effect mod</w:t>
      </w:r>
      <w:r>
        <w:t xml:space="preserve">ification </w:t>
      </w:r>
      <w:r w:rsidRPr="00030D1B">
        <w:t>in this comparison could be related to the performance of FoundationOneCDx as the clinical utility standard (15% of all patients were classified as having unknown AKT pathway alteration in CAPItello-291) as opposed to the predictive validity of the biomarker.</w:t>
      </w:r>
      <w:r>
        <w:t xml:space="preserve"> </w:t>
      </w:r>
      <w:r w:rsidRPr="00251D06">
        <w:t xml:space="preserve">The ESCs noted that the lack of predictive effect might also reflect the limitations of testing on archival tissue potentially collected prior to progression on endocrine therapy. The ESCs noted that AKT pathway alterations, particularly PIK3CA mutations, could be acquired over time. Therefore, a proportion of patients identified as known non AKT pathway status in CAPItello-291 might have harboured an acquired mutation (i.e. were false negatives). Although the submission noted that fresh tissue samples were </w:t>
      </w:r>
      <w:r w:rsidRPr="00251D06">
        <w:lastRenderedPageBreak/>
        <w:t>preferred for testing, this was not a requirement in the trial or in the proposed item descriptor.</w:t>
      </w:r>
      <w:bookmarkEnd w:id="62"/>
      <w:r w:rsidR="00096BB1">
        <w:t xml:space="preserve"> </w:t>
      </w:r>
    </w:p>
    <w:p w14:paraId="502AD15A" w14:textId="4E82AC1B" w:rsidR="00251D06" w:rsidRPr="00102634" w:rsidRDefault="00251D06" w:rsidP="00101A71">
      <w:pPr>
        <w:pStyle w:val="ListParagraph"/>
        <w:rPr>
          <w:i/>
          <w:iCs/>
        </w:rPr>
      </w:pPr>
      <w:r w:rsidRPr="00251D06">
        <w:t>The ESCs considered that testing of fresh tissue (i.e. collected after recurrence or progression on or after endocrine therapy) would be preferable in order to detect any acquired mutations that may be relevant to treatment eligibility.</w:t>
      </w:r>
      <w:r w:rsidR="00647E10" w:rsidRPr="00647E10">
        <w:t xml:space="preserve"> </w:t>
      </w:r>
      <w:r w:rsidR="00647E10">
        <w:t>The pre-PBAC response argued that it is standard practice for patients to undergo biopsy sampling at the time of metastatic diagnosis and archival tissue would only be used in a small proportion of patients where biopsy is inappropriate or infeasible. The pre-PBAC also noted evidence from a meta-analysis (Rosin et al 2023) that indicated that there is a low risk of acquired AKT alterations, suggesting that the overall likelihood of missing alterations is minimal.</w:t>
      </w:r>
    </w:p>
    <w:p w14:paraId="14DCF33D" w14:textId="625DA02D" w:rsidR="00840681" w:rsidRDefault="00251D06" w:rsidP="007D0197">
      <w:pPr>
        <w:pStyle w:val="ListParagraph"/>
      </w:pPr>
      <w:bookmarkStart w:id="63" w:name="_Ref184223631"/>
      <w:r w:rsidRPr="00030D1B">
        <w:t xml:space="preserve">Overall, </w:t>
      </w:r>
      <w:r w:rsidRPr="005C363C">
        <w:t>the commentary considered</w:t>
      </w:r>
      <w:r>
        <w:t xml:space="preserve"> </w:t>
      </w:r>
      <w:r w:rsidRPr="00030D1B">
        <w:t xml:space="preserve">it was likely that CAPI+FULV was more effective than placebo + FULV in AKT pathway altered patients. However, </w:t>
      </w:r>
      <w:r w:rsidRPr="00FB0D14">
        <w:t>the commentary considered</w:t>
      </w:r>
      <w:r>
        <w:t xml:space="preserve"> </w:t>
      </w:r>
      <w:r w:rsidRPr="00030D1B">
        <w:t>there m</w:t>
      </w:r>
      <w:r>
        <w:t>ight</w:t>
      </w:r>
      <w:r w:rsidRPr="00030D1B">
        <w:t xml:space="preserve"> not be sufficient evidence to support exclusion of patients without a positive AKT alteration test result (i.e., patients without a positive AKT pathway result) from CAPI+FULV treatment. </w:t>
      </w:r>
      <w:r w:rsidRPr="00390E23">
        <w:t xml:space="preserve">The PSCR argued that “identifying AKT pathway alterations through comprehensive genomic profiling using next generation sequencing (NGS) is pivotal in personalising treatment plans for these patients”. </w:t>
      </w:r>
      <w:r w:rsidRPr="00251D06">
        <w:t xml:space="preserve">The ESCs agreed with the commentary that there remained some uncertainty regarding the rationale behind excluding patients who did not test positive to AKT pathway alteration from treatment with CAPI+FULV. However, the ESCs advised that consideration should also be given to the fact that CAPI+FULV has inferior safety compared with FULV monotherapy. Given potential safety concerns, treating patients without AKT pathway alterations, who are less likely to benefit from CAPI+FULV, may not be clinically appropriate. </w:t>
      </w:r>
      <w:r w:rsidR="00096BB1">
        <w:t>The pre-PBAC response argued that “c</w:t>
      </w:r>
      <w:r w:rsidR="00096BB1" w:rsidRPr="00096BB1">
        <w:t>onsidering the mechanism of CAPI, a therapy targeting the AKT pathway, and the evidence from CAPItello-291 which supports its use in confirmed AKT pathway altered patients, restricting CAPI + FULV to patients with confirmed AKT pathway alterations ensures that those who are treated will derive the highest benefit</w:t>
      </w:r>
      <w:r w:rsidR="00096BB1">
        <w:t>”</w:t>
      </w:r>
      <w:r w:rsidR="00096BB1" w:rsidRPr="00096BB1">
        <w:t>.</w:t>
      </w:r>
      <w:bookmarkEnd w:id="63"/>
    </w:p>
    <w:p w14:paraId="194079A8" w14:textId="4242B9C1" w:rsidR="00C317F3" w:rsidRPr="00EA7743" w:rsidRDefault="00C317F3" w:rsidP="00E15E7E">
      <w:pPr>
        <w:pStyle w:val="PBACESHeading2"/>
      </w:pPr>
      <w:r w:rsidRPr="00EA7743">
        <w:t>Economic analysis</w:t>
      </w:r>
      <w:bookmarkEnd w:id="58"/>
      <w:bookmarkEnd w:id="61"/>
    </w:p>
    <w:p w14:paraId="28F749D0" w14:textId="77777777" w:rsidR="00430448" w:rsidRPr="00102634" w:rsidRDefault="00430448" w:rsidP="00101A71">
      <w:pPr>
        <w:pStyle w:val="ListParagraph"/>
        <w:rPr>
          <w:color w:val="3366FF"/>
        </w:rPr>
      </w:pPr>
      <w:r w:rsidRPr="00102634">
        <w:t>The submission presented a modelled economic evaluation, based on the direct randomised trial, CAPItello-291, comparing the proposed test scenario (NGS tumour tissue testing for the detection of AKT pathway alterations [</w:t>
      </w:r>
      <w:r w:rsidRPr="00102634">
        <w:rPr>
          <w:i/>
          <w:iCs/>
        </w:rPr>
        <w:t>PIK3CA</w:t>
      </w:r>
      <w:r w:rsidRPr="00102634">
        <w:t xml:space="preserve">, </w:t>
      </w:r>
      <w:r w:rsidRPr="00102634">
        <w:rPr>
          <w:i/>
          <w:iCs/>
        </w:rPr>
        <w:t>AKT1</w:t>
      </w:r>
      <w:r w:rsidRPr="00102634">
        <w:t xml:space="preserve">, or </w:t>
      </w:r>
      <w:r w:rsidRPr="00102634">
        <w:rPr>
          <w:i/>
          <w:iCs/>
        </w:rPr>
        <w:t>PTEN</w:t>
      </w:r>
      <w:r w:rsidRPr="00102634">
        <w:t>]), with the comparator test scenario (no testing) in HR+/HER2- locally advanced or metastatic breast cancer patients who progressed on or after an ET with or without a CDK4/6 inhibitor.</w:t>
      </w:r>
      <w:r w:rsidRPr="00102634">
        <w:rPr>
          <w:color w:val="3366FF"/>
        </w:rPr>
        <w:t xml:space="preserve"> </w:t>
      </w:r>
    </w:p>
    <w:p w14:paraId="667936B5" w14:textId="6588F04B" w:rsidR="00B84EB4" w:rsidRPr="00102634" w:rsidRDefault="00D727F1" w:rsidP="00101A71">
      <w:pPr>
        <w:pStyle w:val="ListParagraph"/>
      </w:pPr>
      <w:r w:rsidRPr="00102634">
        <w:rPr>
          <w:color w:val="2B579A"/>
          <w:shd w:val="clear" w:color="auto" w:fill="E6E6E6"/>
        </w:rPr>
        <w:fldChar w:fldCharType="begin" w:fldLock="1"/>
      </w:r>
      <w:r w:rsidRPr="00102634">
        <w:instrText xml:space="preserve"> REF _Ref174925693 \h </w:instrText>
      </w:r>
      <w:r w:rsidRPr="00102634">
        <w:rPr>
          <w:color w:val="2B579A"/>
          <w:shd w:val="clear" w:color="auto" w:fill="E6E6E6"/>
        </w:rPr>
      </w:r>
      <w:r w:rsidRPr="00102634">
        <w:rPr>
          <w:color w:val="2B579A"/>
          <w:shd w:val="clear" w:color="auto" w:fill="E6E6E6"/>
        </w:rPr>
        <w:fldChar w:fldCharType="separate"/>
      </w:r>
      <w:r w:rsidR="00861A7F" w:rsidRPr="00102634">
        <w:t xml:space="preserve">Table </w:t>
      </w:r>
      <w:r w:rsidR="00861A7F">
        <w:rPr>
          <w:noProof/>
        </w:rPr>
        <w:t>13</w:t>
      </w:r>
      <w:r w:rsidRPr="00102634">
        <w:rPr>
          <w:color w:val="2B579A"/>
          <w:shd w:val="clear" w:color="auto" w:fill="E6E6E6"/>
        </w:rPr>
        <w:fldChar w:fldCharType="end"/>
      </w:r>
      <w:r w:rsidRPr="00102634">
        <w:t xml:space="preserve"> </w:t>
      </w:r>
      <w:r w:rsidR="00B84EB4" w:rsidRPr="00102634">
        <w:t>presents the summary of the economic model components</w:t>
      </w:r>
      <w:r w:rsidR="00871653">
        <w:t>.</w:t>
      </w:r>
    </w:p>
    <w:p w14:paraId="5B06D799" w14:textId="23089830" w:rsidR="00C164A4" w:rsidRPr="00102634" w:rsidRDefault="00D727F1" w:rsidP="00311C70">
      <w:pPr>
        <w:pStyle w:val="Caption"/>
      </w:pPr>
      <w:bookmarkStart w:id="64" w:name="_Ref174925693"/>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13</w:t>
      </w:r>
      <w:r w:rsidR="00861A7F">
        <w:rPr>
          <w:noProof/>
        </w:rPr>
        <w:fldChar w:fldCharType="end"/>
      </w:r>
      <w:bookmarkEnd w:id="64"/>
      <w:r w:rsidRPr="00102634">
        <w:t xml:space="preserve">: </w:t>
      </w:r>
      <w:r w:rsidR="00C164A4" w:rsidRPr="00102634">
        <w:t>Summary of model structure</w:t>
      </w:r>
      <w:r w:rsidR="00EA0D94" w:rsidRPr="00102634">
        <w:t>, key inputs</w:t>
      </w:r>
      <w:r w:rsidR="00C164A4" w:rsidRPr="00102634">
        <w:t xml:space="preserve"> and rationale</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89"/>
        <w:gridCol w:w="6862"/>
      </w:tblGrid>
      <w:tr w:rsidR="00EA0D94" w:rsidRPr="00102634" w14:paraId="3479E6DB" w14:textId="77777777" w:rsidTr="00F067CE">
        <w:trPr>
          <w:cantSplit/>
          <w:tblHeader/>
        </w:trPr>
        <w:tc>
          <w:tcPr>
            <w:tcW w:w="1167" w:type="pct"/>
            <w:shd w:val="clear" w:color="auto" w:fill="auto"/>
            <w:vAlign w:val="center"/>
          </w:tcPr>
          <w:p w14:paraId="3089FD06" w14:textId="77777777" w:rsidR="00EA0D94" w:rsidRPr="00102634" w:rsidRDefault="00EA0D94" w:rsidP="00565A06">
            <w:pPr>
              <w:pStyle w:val="In-tableHeading"/>
              <w:rPr>
                <w:lang w:val="en-AU"/>
              </w:rPr>
            </w:pPr>
            <w:r w:rsidRPr="00102634">
              <w:rPr>
                <w:lang w:val="en-AU"/>
              </w:rPr>
              <w:t>Component</w:t>
            </w:r>
          </w:p>
        </w:tc>
        <w:tc>
          <w:tcPr>
            <w:tcW w:w="3833" w:type="pct"/>
            <w:shd w:val="clear" w:color="auto" w:fill="auto"/>
            <w:vAlign w:val="center"/>
          </w:tcPr>
          <w:p w14:paraId="38BC8CFF" w14:textId="77777777" w:rsidR="00EA0D94" w:rsidRPr="00102634" w:rsidRDefault="00EA0D94" w:rsidP="00565A06">
            <w:pPr>
              <w:pStyle w:val="In-tableHeading"/>
              <w:rPr>
                <w:lang w:val="en-AU"/>
              </w:rPr>
            </w:pPr>
            <w:r w:rsidRPr="00102634">
              <w:rPr>
                <w:lang w:val="en-AU"/>
              </w:rPr>
              <w:t>Summary</w:t>
            </w:r>
          </w:p>
        </w:tc>
      </w:tr>
      <w:tr w:rsidR="00EA0D94" w:rsidRPr="00102634" w14:paraId="4680AAC7" w14:textId="77777777" w:rsidTr="00F067CE">
        <w:trPr>
          <w:cantSplit/>
        </w:trPr>
        <w:tc>
          <w:tcPr>
            <w:tcW w:w="1167" w:type="pct"/>
            <w:shd w:val="clear" w:color="auto" w:fill="auto"/>
            <w:vAlign w:val="center"/>
          </w:tcPr>
          <w:p w14:paraId="439A3FB1" w14:textId="77777777" w:rsidR="00EA0D94" w:rsidRPr="00102634" w:rsidRDefault="00E40541" w:rsidP="00EA0D94">
            <w:pPr>
              <w:pStyle w:val="TableText"/>
            </w:pPr>
            <w:r w:rsidRPr="00102634">
              <w:t>Comparison modelled</w:t>
            </w:r>
          </w:p>
        </w:tc>
        <w:tc>
          <w:tcPr>
            <w:tcW w:w="3833" w:type="pct"/>
            <w:shd w:val="clear" w:color="auto" w:fill="auto"/>
            <w:vAlign w:val="center"/>
          </w:tcPr>
          <w:p w14:paraId="15950BC7" w14:textId="37FB40F9" w:rsidR="00430448" w:rsidRPr="00102634" w:rsidRDefault="00430448" w:rsidP="00EA0D94">
            <w:pPr>
              <w:pStyle w:val="TableText"/>
            </w:pPr>
            <w:r w:rsidRPr="00102634">
              <w:rPr>
                <w:u w:val="single"/>
              </w:rPr>
              <w:t>Proposed test scenario</w:t>
            </w:r>
            <w:r w:rsidRPr="00102634">
              <w:t>: NGS tumour tissue testing for AKT pathway alterations (</w:t>
            </w:r>
            <w:r w:rsidRPr="00102634">
              <w:rPr>
                <w:i/>
                <w:iCs/>
              </w:rPr>
              <w:t xml:space="preserve">PIK3CA, AKT1, </w:t>
            </w:r>
            <w:r w:rsidRPr="00102634">
              <w:t>or</w:t>
            </w:r>
            <w:r w:rsidRPr="00102634">
              <w:rPr>
                <w:i/>
                <w:iCs/>
              </w:rPr>
              <w:t xml:space="preserve"> PTEN</w:t>
            </w:r>
            <w:r w:rsidRPr="00102634">
              <w:t xml:space="preserve">). AKT pathway altered patients are treated with CAPI+FULV, </w:t>
            </w:r>
            <w:r w:rsidR="001D42C7" w:rsidRPr="00102634">
              <w:t>non AKT</w:t>
            </w:r>
            <w:r w:rsidRPr="00102634">
              <w:t xml:space="preserve"> pathway altered patients </w:t>
            </w:r>
            <w:r w:rsidR="001134B5" w:rsidRPr="00102634">
              <w:t xml:space="preserve">and unknown AKT status patients </w:t>
            </w:r>
            <w:r w:rsidRPr="00102634">
              <w:t>are treated with placebo + FULV</w:t>
            </w:r>
          </w:p>
          <w:p w14:paraId="684B9A02" w14:textId="77777777" w:rsidR="00430448" w:rsidRPr="00102634" w:rsidRDefault="00430448" w:rsidP="00EA0D94">
            <w:pPr>
              <w:pStyle w:val="TableText"/>
              <w:rPr>
                <w:u w:val="single"/>
              </w:rPr>
            </w:pPr>
          </w:p>
          <w:p w14:paraId="0F8A44DE" w14:textId="222CAE17" w:rsidR="00EA0D94" w:rsidRPr="00102634" w:rsidRDefault="00430448" w:rsidP="00EA0D94">
            <w:pPr>
              <w:pStyle w:val="TableText"/>
            </w:pPr>
            <w:r w:rsidRPr="00102634">
              <w:rPr>
                <w:u w:val="single"/>
              </w:rPr>
              <w:t>Comparator test scenario</w:t>
            </w:r>
            <w:r w:rsidRPr="00102634">
              <w:t>: No testing. All patients treated with placebo + FULV.</w:t>
            </w:r>
          </w:p>
        </w:tc>
      </w:tr>
      <w:tr w:rsidR="00EA0D94" w:rsidRPr="00102634" w14:paraId="602BF493" w14:textId="77777777" w:rsidTr="00F067CE">
        <w:trPr>
          <w:cantSplit/>
        </w:trPr>
        <w:tc>
          <w:tcPr>
            <w:tcW w:w="1167" w:type="pct"/>
            <w:shd w:val="clear" w:color="auto" w:fill="auto"/>
            <w:vAlign w:val="center"/>
          </w:tcPr>
          <w:p w14:paraId="51245BA0" w14:textId="77777777" w:rsidR="00EA0D94" w:rsidRPr="00102634" w:rsidRDefault="00EA0D94" w:rsidP="00EA0D94">
            <w:pPr>
              <w:pStyle w:val="TableText"/>
            </w:pPr>
            <w:r w:rsidRPr="00102634">
              <w:t>Time horizon</w:t>
            </w:r>
          </w:p>
        </w:tc>
        <w:tc>
          <w:tcPr>
            <w:tcW w:w="3833" w:type="pct"/>
            <w:shd w:val="clear" w:color="auto" w:fill="auto"/>
            <w:vAlign w:val="center"/>
          </w:tcPr>
          <w:p w14:paraId="7ADBDFF7" w14:textId="794967C1" w:rsidR="00EA0D94" w:rsidRPr="00102634" w:rsidRDefault="00430448" w:rsidP="00EA0D94">
            <w:pPr>
              <w:pStyle w:val="TableText"/>
            </w:pPr>
            <w:r w:rsidRPr="00102634">
              <w:t>15 years in the model; median follow up was 14.9 months (CAPI+FULV arm) and 14.3 months (</w:t>
            </w:r>
            <w:r w:rsidR="00CF2410">
              <w:t>PBO</w:t>
            </w:r>
            <w:r w:rsidRPr="00102634">
              <w:t>+FULV arm) in CAPItello-291</w:t>
            </w:r>
          </w:p>
        </w:tc>
      </w:tr>
      <w:tr w:rsidR="00707A4D" w:rsidRPr="00102634" w14:paraId="3BF5285F" w14:textId="77777777" w:rsidTr="00F067CE">
        <w:trPr>
          <w:cantSplit/>
        </w:trPr>
        <w:tc>
          <w:tcPr>
            <w:tcW w:w="1167" w:type="pct"/>
            <w:shd w:val="clear" w:color="auto" w:fill="auto"/>
            <w:vAlign w:val="center"/>
          </w:tcPr>
          <w:p w14:paraId="11529055" w14:textId="77777777" w:rsidR="00707A4D" w:rsidRPr="00102634" w:rsidRDefault="00707A4D" w:rsidP="00707A4D">
            <w:pPr>
              <w:pStyle w:val="TableText"/>
            </w:pPr>
            <w:r w:rsidRPr="00102634">
              <w:t>Outcomes</w:t>
            </w:r>
          </w:p>
        </w:tc>
        <w:tc>
          <w:tcPr>
            <w:tcW w:w="3833" w:type="pct"/>
            <w:shd w:val="clear" w:color="auto" w:fill="auto"/>
            <w:vAlign w:val="center"/>
          </w:tcPr>
          <w:p w14:paraId="2777DA0F" w14:textId="28CC5D31" w:rsidR="00707A4D" w:rsidRPr="00102634" w:rsidRDefault="00707A4D" w:rsidP="00707A4D">
            <w:pPr>
              <w:pStyle w:val="TableText"/>
            </w:pPr>
            <w:r w:rsidRPr="00102634">
              <w:t xml:space="preserve">PFS years gained, LYG, QALYs gained </w:t>
            </w:r>
          </w:p>
        </w:tc>
      </w:tr>
      <w:tr w:rsidR="00707A4D" w:rsidRPr="00102634" w14:paraId="29DD858F" w14:textId="77777777" w:rsidTr="00F067CE">
        <w:trPr>
          <w:cantSplit/>
        </w:trPr>
        <w:tc>
          <w:tcPr>
            <w:tcW w:w="1167" w:type="pct"/>
            <w:shd w:val="clear" w:color="auto" w:fill="auto"/>
            <w:vAlign w:val="center"/>
          </w:tcPr>
          <w:p w14:paraId="471AA3D2" w14:textId="77777777" w:rsidR="00707A4D" w:rsidRPr="00102634" w:rsidRDefault="00707A4D" w:rsidP="00707A4D">
            <w:pPr>
              <w:pStyle w:val="TableText"/>
            </w:pPr>
            <w:r w:rsidRPr="00102634">
              <w:t>Methods used to generate results</w:t>
            </w:r>
          </w:p>
        </w:tc>
        <w:tc>
          <w:tcPr>
            <w:tcW w:w="3833" w:type="pct"/>
            <w:shd w:val="clear" w:color="auto" w:fill="auto"/>
            <w:vAlign w:val="center"/>
          </w:tcPr>
          <w:p w14:paraId="640B8AED" w14:textId="5014B2CC" w:rsidR="00707A4D" w:rsidRPr="00102634" w:rsidRDefault="00707A4D" w:rsidP="00707A4D">
            <w:pPr>
              <w:pStyle w:val="TableText"/>
            </w:pPr>
            <w:r w:rsidRPr="00102634">
              <w:t xml:space="preserve">Partitioned survival model </w:t>
            </w:r>
          </w:p>
        </w:tc>
      </w:tr>
      <w:tr w:rsidR="00707A4D" w:rsidRPr="00102634" w14:paraId="53C26A4F" w14:textId="77777777" w:rsidTr="00F067CE">
        <w:trPr>
          <w:cantSplit/>
        </w:trPr>
        <w:tc>
          <w:tcPr>
            <w:tcW w:w="1167" w:type="pct"/>
            <w:shd w:val="clear" w:color="auto" w:fill="auto"/>
            <w:vAlign w:val="center"/>
          </w:tcPr>
          <w:p w14:paraId="32598229" w14:textId="77777777" w:rsidR="00707A4D" w:rsidRPr="00102634" w:rsidRDefault="00707A4D" w:rsidP="00707A4D">
            <w:pPr>
              <w:pStyle w:val="TableText"/>
            </w:pPr>
            <w:r w:rsidRPr="00102634">
              <w:t>Health states</w:t>
            </w:r>
          </w:p>
        </w:tc>
        <w:tc>
          <w:tcPr>
            <w:tcW w:w="3833" w:type="pct"/>
            <w:shd w:val="clear" w:color="auto" w:fill="auto"/>
            <w:vAlign w:val="center"/>
          </w:tcPr>
          <w:p w14:paraId="5D9FBA7E" w14:textId="35A92296" w:rsidR="00707A4D" w:rsidRPr="00102634" w:rsidRDefault="00707A4D" w:rsidP="00707A4D">
            <w:pPr>
              <w:pStyle w:val="TableText"/>
            </w:pPr>
            <w:r w:rsidRPr="00102634">
              <w:t>PF, PD, Death</w:t>
            </w:r>
          </w:p>
        </w:tc>
      </w:tr>
      <w:tr w:rsidR="00707A4D" w:rsidRPr="00102634" w14:paraId="092E6554" w14:textId="77777777" w:rsidTr="00F067CE">
        <w:trPr>
          <w:cantSplit/>
        </w:trPr>
        <w:tc>
          <w:tcPr>
            <w:tcW w:w="1167" w:type="pct"/>
            <w:shd w:val="clear" w:color="auto" w:fill="auto"/>
            <w:vAlign w:val="center"/>
          </w:tcPr>
          <w:p w14:paraId="6475402C" w14:textId="77777777" w:rsidR="00707A4D" w:rsidRPr="00102634" w:rsidRDefault="00707A4D" w:rsidP="00707A4D">
            <w:pPr>
              <w:pStyle w:val="TableText"/>
            </w:pPr>
            <w:r w:rsidRPr="00102634">
              <w:t>Cycle length</w:t>
            </w:r>
          </w:p>
        </w:tc>
        <w:tc>
          <w:tcPr>
            <w:tcW w:w="3833" w:type="pct"/>
            <w:shd w:val="clear" w:color="auto" w:fill="auto"/>
            <w:vAlign w:val="center"/>
          </w:tcPr>
          <w:p w14:paraId="012BD246" w14:textId="27B342CF" w:rsidR="00707A4D" w:rsidRPr="00102634" w:rsidRDefault="00707A4D" w:rsidP="00707A4D">
            <w:pPr>
              <w:pStyle w:val="TableText"/>
            </w:pPr>
            <w:r w:rsidRPr="00102634">
              <w:t>28-day cycle-length</w:t>
            </w:r>
          </w:p>
        </w:tc>
      </w:tr>
      <w:tr w:rsidR="00707A4D" w:rsidRPr="00102634" w14:paraId="4D31E3EC" w14:textId="77777777" w:rsidTr="00F067CE">
        <w:trPr>
          <w:cantSplit/>
        </w:trPr>
        <w:tc>
          <w:tcPr>
            <w:tcW w:w="1167" w:type="pct"/>
            <w:shd w:val="clear" w:color="auto" w:fill="auto"/>
            <w:vAlign w:val="center"/>
          </w:tcPr>
          <w:p w14:paraId="53F20D33" w14:textId="77777777" w:rsidR="00707A4D" w:rsidRPr="00102634" w:rsidRDefault="00707A4D" w:rsidP="00707A4D">
            <w:pPr>
              <w:pStyle w:val="TableText"/>
            </w:pPr>
            <w:r w:rsidRPr="00102634">
              <w:t>Test parameters</w:t>
            </w:r>
          </w:p>
        </w:tc>
        <w:tc>
          <w:tcPr>
            <w:tcW w:w="3833" w:type="pct"/>
            <w:shd w:val="clear" w:color="auto" w:fill="auto"/>
            <w:vAlign w:val="center"/>
          </w:tcPr>
          <w:p w14:paraId="3F4B6228" w14:textId="77777777" w:rsidR="00707A4D" w:rsidRPr="00102634" w:rsidRDefault="00707A4D" w:rsidP="00707A4D">
            <w:pPr>
              <w:pStyle w:val="TableText"/>
            </w:pPr>
            <w:r w:rsidRPr="00102634">
              <w:t>Based on assumptions:</w:t>
            </w:r>
          </w:p>
          <w:p w14:paraId="4A018015" w14:textId="77777777" w:rsidR="00707A4D" w:rsidRPr="00102634" w:rsidRDefault="00707A4D" w:rsidP="00707A4D">
            <w:pPr>
              <w:pStyle w:val="TableText"/>
            </w:pPr>
            <w:r w:rsidRPr="00102634">
              <w:t>Prevalence = 50%</w:t>
            </w:r>
          </w:p>
          <w:p w14:paraId="369B8085" w14:textId="77777777" w:rsidR="00707A4D" w:rsidRPr="00102634" w:rsidRDefault="00707A4D" w:rsidP="00707A4D">
            <w:pPr>
              <w:pStyle w:val="TableText"/>
            </w:pPr>
            <w:r w:rsidRPr="00102634">
              <w:t>Sensitivity = 99%</w:t>
            </w:r>
          </w:p>
          <w:p w14:paraId="069E2E75" w14:textId="77777777" w:rsidR="00707A4D" w:rsidRPr="00102634" w:rsidRDefault="00707A4D" w:rsidP="00707A4D">
            <w:pPr>
              <w:pStyle w:val="TableText"/>
            </w:pPr>
            <w:r w:rsidRPr="00102634">
              <w:t>Specificity = 99%</w:t>
            </w:r>
          </w:p>
          <w:p w14:paraId="7D69048F" w14:textId="77777777" w:rsidR="00707A4D" w:rsidRPr="00102634" w:rsidRDefault="00707A4D" w:rsidP="00707A4D">
            <w:pPr>
              <w:pStyle w:val="TableText"/>
            </w:pPr>
            <w:r w:rsidRPr="00102634">
              <w:t>Test failure rate = 5%</w:t>
            </w:r>
          </w:p>
          <w:p w14:paraId="07F14006" w14:textId="40E0DBC8" w:rsidR="00707A4D" w:rsidRPr="00102634" w:rsidRDefault="00707A4D" w:rsidP="00707A4D">
            <w:pPr>
              <w:pStyle w:val="TableText"/>
            </w:pPr>
            <w:r w:rsidRPr="00102634">
              <w:t>Test uptake rate = 95%</w:t>
            </w:r>
          </w:p>
        </w:tc>
      </w:tr>
      <w:tr w:rsidR="00707A4D" w:rsidRPr="00102634" w14:paraId="5380A7A9" w14:textId="77777777" w:rsidTr="00F067CE">
        <w:trPr>
          <w:cantSplit/>
        </w:trPr>
        <w:tc>
          <w:tcPr>
            <w:tcW w:w="1167" w:type="pct"/>
            <w:shd w:val="clear" w:color="auto" w:fill="auto"/>
            <w:vAlign w:val="center"/>
          </w:tcPr>
          <w:p w14:paraId="0E01A1FD" w14:textId="77777777" w:rsidR="00707A4D" w:rsidRPr="00102634" w:rsidRDefault="00707A4D" w:rsidP="00707A4D">
            <w:pPr>
              <w:pStyle w:val="TableText"/>
            </w:pPr>
            <w:r w:rsidRPr="00102634">
              <w:t>Implications of false positive and false negative results</w:t>
            </w:r>
          </w:p>
        </w:tc>
        <w:tc>
          <w:tcPr>
            <w:tcW w:w="3833" w:type="pct"/>
            <w:shd w:val="clear" w:color="auto" w:fill="auto"/>
            <w:vAlign w:val="center"/>
          </w:tcPr>
          <w:p w14:paraId="16489CFC" w14:textId="77777777" w:rsidR="00707A4D" w:rsidRPr="00102634" w:rsidRDefault="00707A4D" w:rsidP="00707A4D">
            <w:pPr>
              <w:pStyle w:val="TableText"/>
            </w:pPr>
            <w:r w:rsidRPr="00102634">
              <w:rPr>
                <w:u w:val="single"/>
              </w:rPr>
              <w:t>False positive patients</w:t>
            </w:r>
            <w:r w:rsidRPr="00102634">
              <w:t>: treated with and incur costs associated with CAPI+FULV but are assumed to experience PFS and OS of placebo + FULV arm in the ITT cohort from CAPItello-291.</w:t>
            </w:r>
          </w:p>
          <w:p w14:paraId="6FB024CC" w14:textId="44E1A5FC" w:rsidR="00707A4D" w:rsidRPr="00102634" w:rsidRDefault="00707A4D" w:rsidP="00707A4D">
            <w:pPr>
              <w:pStyle w:val="TableText"/>
            </w:pPr>
            <w:r w:rsidRPr="00102634">
              <w:rPr>
                <w:u w:val="single"/>
              </w:rPr>
              <w:t xml:space="preserve">False negative and </w:t>
            </w:r>
            <w:r w:rsidR="000B7FE9">
              <w:rPr>
                <w:u w:val="single"/>
              </w:rPr>
              <w:t>t</w:t>
            </w:r>
            <w:r w:rsidRPr="00102634">
              <w:rPr>
                <w:u w:val="single"/>
              </w:rPr>
              <w:t>est failure patients</w:t>
            </w:r>
            <w:r w:rsidRPr="00102634">
              <w:t>: treated with and incur costs associated with placebo + FULV but are assumed to experience PFS and OS of placebo + FULV arm in the ITT cohort from CAPItello-291</w:t>
            </w:r>
          </w:p>
        </w:tc>
      </w:tr>
      <w:tr w:rsidR="00707A4D" w:rsidRPr="00102634" w14:paraId="7BE1BADA" w14:textId="77777777" w:rsidTr="00F067CE">
        <w:trPr>
          <w:cantSplit/>
        </w:trPr>
        <w:tc>
          <w:tcPr>
            <w:tcW w:w="1167" w:type="pct"/>
            <w:shd w:val="clear" w:color="auto" w:fill="auto"/>
            <w:vAlign w:val="center"/>
          </w:tcPr>
          <w:p w14:paraId="09ACDA7C" w14:textId="77777777" w:rsidR="00707A4D" w:rsidRPr="00102634" w:rsidRDefault="00707A4D" w:rsidP="00707A4D">
            <w:pPr>
              <w:pStyle w:val="TableText"/>
            </w:pPr>
            <w:r w:rsidRPr="00102634">
              <w:t>Transition probabilities or</w:t>
            </w:r>
          </w:p>
          <w:p w14:paraId="47468397" w14:textId="77777777" w:rsidR="00707A4D" w:rsidRPr="00102634" w:rsidRDefault="00707A4D" w:rsidP="00707A4D">
            <w:pPr>
              <w:pStyle w:val="TableText"/>
            </w:pPr>
            <w:r w:rsidRPr="00102634">
              <w:t>Allocation to health states (if partitioned survival model)</w:t>
            </w:r>
          </w:p>
        </w:tc>
        <w:tc>
          <w:tcPr>
            <w:tcW w:w="3833" w:type="pct"/>
            <w:shd w:val="clear" w:color="auto" w:fill="auto"/>
            <w:vAlign w:val="center"/>
          </w:tcPr>
          <w:p w14:paraId="445D0BBB" w14:textId="3677A828" w:rsidR="00B84EB4" w:rsidRPr="00102634" w:rsidRDefault="00B84EB4" w:rsidP="00B84EB4">
            <w:pPr>
              <w:pStyle w:val="TableText"/>
            </w:pPr>
            <w:r w:rsidRPr="00102634">
              <w:t>The allocation of patients to the branches in the proposed and comparator test scenarios were informed by the test parameters. CAPItello-291 was used to inform the PFS and OS curves. The proportion</w:t>
            </w:r>
            <w:r w:rsidR="00CE5197">
              <w:t>s</w:t>
            </w:r>
            <w:r w:rsidRPr="00102634">
              <w:t xml:space="preserve"> allocated to each branch and data sources informing PFS and OS curves are shown in the table below.</w:t>
            </w:r>
          </w:p>
          <w:p w14:paraId="4097D69B" w14:textId="77777777" w:rsidR="00B84EB4" w:rsidRPr="00102634" w:rsidRDefault="00B84EB4" w:rsidP="00B84EB4">
            <w:pPr>
              <w:pStyle w:val="TableText"/>
            </w:pPr>
          </w:p>
          <w:tbl>
            <w:tblPr>
              <w:tblStyle w:val="HTATableshaded"/>
              <w:tblW w:w="4733" w:type="pct"/>
              <w:tblCellMar>
                <w:left w:w="0" w:type="dxa"/>
                <w:right w:w="0" w:type="dxa"/>
              </w:tblCellMar>
              <w:tblLook w:val="04A0" w:firstRow="1" w:lastRow="0" w:firstColumn="1" w:lastColumn="0" w:noHBand="0" w:noVBand="1"/>
            </w:tblPr>
            <w:tblGrid>
              <w:gridCol w:w="2513"/>
              <w:gridCol w:w="1034"/>
              <w:gridCol w:w="2886"/>
            </w:tblGrid>
            <w:tr w:rsidR="00B84EB4" w:rsidRPr="00102634" w14:paraId="70372520" w14:textId="77777777" w:rsidTr="00F067CE">
              <w:trPr>
                <w:cnfStyle w:val="100000000000" w:firstRow="1" w:lastRow="0" w:firstColumn="0" w:lastColumn="0" w:oddVBand="0" w:evenVBand="0" w:oddHBand="0" w:evenHBand="0" w:firstRowFirstColumn="0" w:firstRowLastColumn="0" w:lastRowFirstColumn="0" w:lastRowLastColumn="0"/>
              </w:trPr>
              <w:tc>
                <w:tcPr>
                  <w:tcW w:w="2513" w:type="dxa"/>
                  <w:vAlign w:val="center"/>
                </w:tcPr>
                <w:p w14:paraId="1C10D1B3" w14:textId="77777777" w:rsidR="00B84EB4" w:rsidRPr="00102634" w:rsidRDefault="00B84EB4" w:rsidP="00B84EB4">
                  <w:pPr>
                    <w:pStyle w:val="TableText"/>
                    <w:rPr>
                      <w:b/>
                      <w:bCs/>
                    </w:rPr>
                  </w:pPr>
                  <w:r w:rsidRPr="00102634">
                    <w:rPr>
                      <w:b/>
                      <w:bCs/>
                    </w:rPr>
                    <w:t>Branch</w:t>
                  </w:r>
                </w:p>
              </w:tc>
              <w:tc>
                <w:tcPr>
                  <w:tcW w:w="1034" w:type="dxa"/>
                  <w:vAlign w:val="center"/>
                </w:tcPr>
                <w:p w14:paraId="4C498E41" w14:textId="77777777" w:rsidR="00B84EB4" w:rsidRPr="00102634" w:rsidRDefault="00B84EB4" w:rsidP="00B84EB4">
                  <w:pPr>
                    <w:pStyle w:val="TableText"/>
                    <w:rPr>
                      <w:b/>
                      <w:bCs/>
                    </w:rPr>
                  </w:pPr>
                  <w:r w:rsidRPr="00102634">
                    <w:rPr>
                      <w:b/>
                      <w:bCs/>
                    </w:rPr>
                    <w:t>% allocation</w:t>
                  </w:r>
                </w:p>
              </w:tc>
              <w:tc>
                <w:tcPr>
                  <w:tcW w:w="2883" w:type="dxa"/>
                  <w:vAlign w:val="center"/>
                </w:tcPr>
                <w:p w14:paraId="3CE31F5E" w14:textId="77777777" w:rsidR="00B84EB4" w:rsidRPr="00102634" w:rsidRDefault="00B84EB4" w:rsidP="00B84EB4">
                  <w:pPr>
                    <w:pStyle w:val="TableText"/>
                    <w:rPr>
                      <w:b/>
                      <w:bCs/>
                    </w:rPr>
                  </w:pPr>
                  <w:r w:rsidRPr="00102634">
                    <w:rPr>
                      <w:b/>
                      <w:bCs/>
                    </w:rPr>
                    <w:t xml:space="preserve">Data source informing PFS and OS </w:t>
                  </w:r>
                </w:p>
              </w:tc>
            </w:tr>
            <w:tr w:rsidR="00B84EB4" w:rsidRPr="00102634" w14:paraId="7CB0D8D1" w14:textId="77777777" w:rsidTr="00F067CE">
              <w:tc>
                <w:tcPr>
                  <w:tcW w:w="6433" w:type="dxa"/>
                  <w:gridSpan w:val="3"/>
                  <w:vAlign w:val="center"/>
                </w:tcPr>
                <w:p w14:paraId="0E981D83" w14:textId="77777777" w:rsidR="00B84EB4" w:rsidRPr="00102634" w:rsidRDefault="00B84EB4" w:rsidP="00B84EB4">
                  <w:pPr>
                    <w:pStyle w:val="TableText"/>
                    <w:rPr>
                      <w:b/>
                      <w:bCs/>
                    </w:rPr>
                  </w:pPr>
                  <w:r w:rsidRPr="00102634">
                    <w:rPr>
                      <w:b/>
                      <w:bCs/>
                    </w:rPr>
                    <w:t>Proposed test scenario</w:t>
                  </w:r>
                </w:p>
              </w:tc>
            </w:tr>
            <w:tr w:rsidR="00B84EB4" w:rsidRPr="00102634" w14:paraId="28B78DC0" w14:textId="77777777" w:rsidTr="00F067CE">
              <w:tc>
                <w:tcPr>
                  <w:tcW w:w="2513" w:type="dxa"/>
                  <w:vAlign w:val="center"/>
                </w:tcPr>
                <w:p w14:paraId="277ACCE7" w14:textId="77777777" w:rsidR="00B84EB4" w:rsidRPr="00102634" w:rsidRDefault="00B84EB4" w:rsidP="00B84EB4">
                  <w:pPr>
                    <w:pStyle w:val="TableText"/>
                    <w:rPr>
                      <w:rFonts w:eastAsiaTheme="majorEastAsia" w:cs="Arial"/>
                      <w:szCs w:val="20"/>
                      <w:lang w:bidi="en-US"/>
                    </w:rPr>
                  </w:pPr>
                  <w:r w:rsidRPr="00102634">
                    <w:rPr>
                      <w:rFonts w:eastAsiaTheme="majorEastAsia" w:cs="Arial"/>
                      <w:szCs w:val="20"/>
                      <w:lang w:bidi="en-US"/>
                    </w:rPr>
                    <w:t>P1: True positives (Altered)</w:t>
                  </w:r>
                </w:p>
              </w:tc>
              <w:tc>
                <w:tcPr>
                  <w:tcW w:w="1034" w:type="dxa"/>
                  <w:vAlign w:val="center"/>
                </w:tcPr>
                <w:p w14:paraId="2D1380E0" w14:textId="77777777" w:rsidR="00B84EB4" w:rsidRPr="00102634" w:rsidRDefault="00B84EB4" w:rsidP="00B84EB4">
                  <w:pPr>
                    <w:pStyle w:val="TableText"/>
                  </w:pPr>
                  <w:r w:rsidRPr="00102634">
                    <w:t>44.7%</w:t>
                  </w:r>
                </w:p>
              </w:tc>
              <w:tc>
                <w:tcPr>
                  <w:tcW w:w="2883" w:type="dxa"/>
                  <w:vAlign w:val="center"/>
                </w:tcPr>
                <w:p w14:paraId="6043EBBD" w14:textId="77777777" w:rsidR="00B84EB4" w:rsidRPr="00102634" w:rsidRDefault="00B84EB4" w:rsidP="00B84EB4">
                  <w:pPr>
                    <w:pStyle w:val="TableText"/>
                    <w:rPr>
                      <w:rFonts w:eastAsiaTheme="majorEastAsia" w:cs="Arial"/>
                      <w:szCs w:val="20"/>
                      <w:lang w:bidi="en-US"/>
                    </w:rPr>
                  </w:pPr>
                  <w:r w:rsidRPr="00102634">
                    <w:rPr>
                      <w:rFonts w:eastAsiaTheme="majorEastAsia" w:cs="Arial"/>
                      <w:szCs w:val="20"/>
                      <w:lang w:bidi="en-US"/>
                    </w:rPr>
                    <w:t xml:space="preserve">CAPI+FULV arm from the Altered subgroup </w:t>
                  </w:r>
                </w:p>
              </w:tc>
            </w:tr>
            <w:tr w:rsidR="00B84EB4" w:rsidRPr="00102634" w14:paraId="2E26EF45" w14:textId="77777777" w:rsidTr="00F067CE">
              <w:tc>
                <w:tcPr>
                  <w:tcW w:w="2513" w:type="dxa"/>
                  <w:vAlign w:val="center"/>
                </w:tcPr>
                <w:p w14:paraId="24C5BB4B" w14:textId="77777777" w:rsidR="00B84EB4" w:rsidRPr="00102634" w:rsidRDefault="00B84EB4" w:rsidP="00B84EB4">
                  <w:pPr>
                    <w:pStyle w:val="TableText"/>
                  </w:pPr>
                  <w:r w:rsidRPr="00102634">
                    <w:rPr>
                      <w:rFonts w:eastAsiaTheme="majorEastAsia" w:cs="Arial"/>
                      <w:szCs w:val="20"/>
                      <w:lang w:bidi="en-US"/>
                    </w:rPr>
                    <w:t>P2: False negatives (Altered)</w:t>
                  </w:r>
                </w:p>
              </w:tc>
              <w:tc>
                <w:tcPr>
                  <w:tcW w:w="1034" w:type="dxa"/>
                  <w:vAlign w:val="center"/>
                </w:tcPr>
                <w:p w14:paraId="50AEFD18" w14:textId="77777777" w:rsidR="00B84EB4" w:rsidRPr="00102634" w:rsidRDefault="00B84EB4" w:rsidP="00B84EB4">
                  <w:pPr>
                    <w:pStyle w:val="TableText"/>
                  </w:pPr>
                  <w:r w:rsidRPr="00102634">
                    <w:t>0.45%</w:t>
                  </w:r>
                </w:p>
              </w:tc>
              <w:tc>
                <w:tcPr>
                  <w:tcW w:w="2883" w:type="dxa"/>
                  <w:vAlign w:val="center"/>
                </w:tcPr>
                <w:p w14:paraId="64305B2E" w14:textId="101E5FF0"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 xml:space="preserve">+FULV arm from the Altered subgroup </w:t>
                  </w:r>
                </w:p>
              </w:tc>
            </w:tr>
            <w:tr w:rsidR="00B84EB4" w:rsidRPr="00102634" w14:paraId="41906DDC" w14:textId="77777777" w:rsidTr="00F067CE">
              <w:tc>
                <w:tcPr>
                  <w:tcW w:w="2513" w:type="dxa"/>
                  <w:vAlign w:val="center"/>
                </w:tcPr>
                <w:p w14:paraId="26B5F1B3" w14:textId="77777777" w:rsidR="00B84EB4" w:rsidRPr="00102634" w:rsidRDefault="00B84EB4" w:rsidP="00B84EB4">
                  <w:pPr>
                    <w:pStyle w:val="TableText"/>
                  </w:pPr>
                  <w:r w:rsidRPr="00102634">
                    <w:rPr>
                      <w:rFonts w:eastAsiaTheme="majorEastAsia" w:cs="Arial"/>
                      <w:szCs w:val="20"/>
                      <w:lang w:bidi="en-US"/>
                    </w:rPr>
                    <w:t>P3: False positives (non-Altered)</w:t>
                  </w:r>
                </w:p>
              </w:tc>
              <w:tc>
                <w:tcPr>
                  <w:tcW w:w="1034" w:type="dxa"/>
                  <w:vAlign w:val="center"/>
                </w:tcPr>
                <w:p w14:paraId="2D062C61" w14:textId="77777777" w:rsidR="00B84EB4" w:rsidRPr="00102634" w:rsidRDefault="00B84EB4" w:rsidP="00B84EB4">
                  <w:pPr>
                    <w:pStyle w:val="TableText"/>
                  </w:pPr>
                  <w:r w:rsidRPr="00102634">
                    <w:t>0.45%</w:t>
                  </w:r>
                </w:p>
              </w:tc>
              <w:tc>
                <w:tcPr>
                  <w:tcW w:w="2883" w:type="dxa"/>
                  <w:vAlign w:val="center"/>
                </w:tcPr>
                <w:p w14:paraId="60E16299" w14:textId="7853215F"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 xml:space="preserve">+FULV arm from the ITT cohort </w:t>
                  </w:r>
                </w:p>
              </w:tc>
            </w:tr>
            <w:tr w:rsidR="00B84EB4" w:rsidRPr="00102634" w14:paraId="0E31F320" w14:textId="77777777" w:rsidTr="00F067CE">
              <w:tc>
                <w:tcPr>
                  <w:tcW w:w="2513" w:type="dxa"/>
                  <w:vAlign w:val="center"/>
                </w:tcPr>
                <w:p w14:paraId="5CD36870" w14:textId="77777777" w:rsidR="00B84EB4" w:rsidRPr="00102634" w:rsidRDefault="00B84EB4" w:rsidP="00B84EB4">
                  <w:pPr>
                    <w:pStyle w:val="TableText"/>
                  </w:pPr>
                  <w:r w:rsidRPr="00102634">
                    <w:rPr>
                      <w:rFonts w:eastAsiaTheme="majorEastAsia" w:cs="Arial"/>
                      <w:szCs w:val="20"/>
                      <w:lang w:bidi="en-US"/>
                    </w:rPr>
                    <w:t>P4: True negatives (non-Altered)</w:t>
                  </w:r>
                </w:p>
              </w:tc>
              <w:tc>
                <w:tcPr>
                  <w:tcW w:w="1034" w:type="dxa"/>
                  <w:vAlign w:val="center"/>
                </w:tcPr>
                <w:p w14:paraId="355A7086" w14:textId="77777777" w:rsidR="00B84EB4" w:rsidRPr="00102634" w:rsidRDefault="00B84EB4" w:rsidP="00B84EB4">
                  <w:pPr>
                    <w:pStyle w:val="TableText"/>
                  </w:pPr>
                  <w:r w:rsidRPr="00102634">
                    <w:t>44.7%</w:t>
                  </w:r>
                </w:p>
              </w:tc>
              <w:tc>
                <w:tcPr>
                  <w:tcW w:w="2883" w:type="dxa"/>
                  <w:vAlign w:val="center"/>
                </w:tcPr>
                <w:p w14:paraId="699B845E" w14:textId="283439A4"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 xml:space="preserve">+FULV arm from the ITT cohort </w:t>
                  </w:r>
                </w:p>
              </w:tc>
            </w:tr>
            <w:tr w:rsidR="00B84EB4" w:rsidRPr="00102634" w14:paraId="3AD42BC9" w14:textId="77777777" w:rsidTr="00F067CE">
              <w:tc>
                <w:tcPr>
                  <w:tcW w:w="2513" w:type="dxa"/>
                  <w:vAlign w:val="center"/>
                </w:tcPr>
                <w:p w14:paraId="2D48D876" w14:textId="77777777" w:rsidR="00B84EB4" w:rsidRPr="00102634" w:rsidRDefault="00B84EB4" w:rsidP="00B84EB4">
                  <w:pPr>
                    <w:pStyle w:val="TableText"/>
                  </w:pPr>
                  <w:r w:rsidRPr="00102634">
                    <w:rPr>
                      <w:rFonts w:eastAsiaTheme="majorEastAsia" w:cs="Arial"/>
                      <w:szCs w:val="20"/>
                      <w:lang w:bidi="en-US"/>
                    </w:rPr>
                    <w:t>P5: Test failure (Altered)</w:t>
                  </w:r>
                </w:p>
              </w:tc>
              <w:tc>
                <w:tcPr>
                  <w:tcW w:w="1034" w:type="dxa"/>
                  <w:vAlign w:val="center"/>
                </w:tcPr>
                <w:p w14:paraId="5EA4E56E" w14:textId="77777777" w:rsidR="00B84EB4" w:rsidRPr="00102634" w:rsidRDefault="00B84EB4" w:rsidP="00B84EB4">
                  <w:pPr>
                    <w:pStyle w:val="TableText"/>
                  </w:pPr>
                  <w:r w:rsidRPr="00102634">
                    <w:t>4.9%</w:t>
                  </w:r>
                </w:p>
              </w:tc>
              <w:tc>
                <w:tcPr>
                  <w:tcW w:w="2883" w:type="dxa"/>
                  <w:vAlign w:val="center"/>
                </w:tcPr>
                <w:p w14:paraId="7702A07F" w14:textId="7694136E"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 xml:space="preserve">+FULV arm from the ITT cohort </w:t>
                  </w:r>
                </w:p>
              </w:tc>
            </w:tr>
            <w:tr w:rsidR="00B84EB4" w:rsidRPr="00102634" w14:paraId="165741E8" w14:textId="77777777" w:rsidTr="00F067CE">
              <w:tc>
                <w:tcPr>
                  <w:tcW w:w="2513" w:type="dxa"/>
                  <w:vAlign w:val="center"/>
                </w:tcPr>
                <w:p w14:paraId="78A09D66" w14:textId="77777777" w:rsidR="00B84EB4" w:rsidRPr="00102634" w:rsidRDefault="00B84EB4" w:rsidP="00B84EB4">
                  <w:pPr>
                    <w:pStyle w:val="TableText"/>
                  </w:pPr>
                  <w:r w:rsidRPr="00102634">
                    <w:rPr>
                      <w:rFonts w:eastAsiaTheme="majorEastAsia" w:cs="Arial"/>
                      <w:szCs w:val="20"/>
                      <w:lang w:bidi="en-US"/>
                    </w:rPr>
                    <w:t>P6: Test failure (non-Altered)</w:t>
                  </w:r>
                </w:p>
              </w:tc>
              <w:tc>
                <w:tcPr>
                  <w:tcW w:w="1034" w:type="dxa"/>
                  <w:vAlign w:val="center"/>
                </w:tcPr>
                <w:p w14:paraId="44C35B06" w14:textId="77777777" w:rsidR="00B84EB4" w:rsidRPr="00102634" w:rsidRDefault="00B84EB4" w:rsidP="00B84EB4">
                  <w:pPr>
                    <w:pStyle w:val="TableText"/>
                  </w:pPr>
                  <w:r w:rsidRPr="00102634">
                    <w:t>4.9%</w:t>
                  </w:r>
                </w:p>
              </w:tc>
              <w:tc>
                <w:tcPr>
                  <w:tcW w:w="2883" w:type="dxa"/>
                  <w:vAlign w:val="center"/>
                </w:tcPr>
                <w:p w14:paraId="1587D085" w14:textId="29BA4E69"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 xml:space="preserve">+FULV arm from the ITT cohort </w:t>
                  </w:r>
                </w:p>
              </w:tc>
            </w:tr>
            <w:tr w:rsidR="00B84EB4" w:rsidRPr="00102634" w14:paraId="7AA572C0" w14:textId="77777777" w:rsidTr="00F067CE">
              <w:tc>
                <w:tcPr>
                  <w:tcW w:w="6433" w:type="dxa"/>
                  <w:gridSpan w:val="3"/>
                  <w:vAlign w:val="center"/>
                </w:tcPr>
                <w:p w14:paraId="2C880E9D" w14:textId="77777777" w:rsidR="00B84EB4" w:rsidRPr="00102634" w:rsidRDefault="00B84EB4" w:rsidP="00B84EB4">
                  <w:pPr>
                    <w:pStyle w:val="TableText"/>
                  </w:pPr>
                  <w:r w:rsidRPr="00102634">
                    <w:rPr>
                      <w:b/>
                      <w:bCs/>
                    </w:rPr>
                    <w:t>Comparator test scenario</w:t>
                  </w:r>
                </w:p>
              </w:tc>
            </w:tr>
            <w:tr w:rsidR="00B84EB4" w:rsidRPr="00102634" w14:paraId="21F6A02C" w14:textId="77777777" w:rsidTr="00F067CE">
              <w:tc>
                <w:tcPr>
                  <w:tcW w:w="2513" w:type="dxa"/>
                  <w:vAlign w:val="center"/>
                </w:tcPr>
                <w:p w14:paraId="38302829" w14:textId="77777777" w:rsidR="00B84EB4" w:rsidRPr="00102634" w:rsidRDefault="00B84EB4" w:rsidP="00B84EB4">
                  <w:pPr>
                    <w:pStyle w:val="TableText"/>
                    <w:rPr>
                      <w:rFonts w:eastAsiaTheme="majorEastAsia" w:cs="Arial"/>
                      <w:szCs w:val="20"/>
                      <w:lang w:bidi="en-US"/>
                    </w:rPr>
                  </w:pPr>
                  <w:r w:rsidRPr="00102634">
                    <w:rPr>
                      <w:rFonts w:eastAsiaTheme="majorEastAsia" w:cs="Arial"/>
                      <w:szCs w:val="20"/>
                      <w:lang w:bidi="en-US"/>
                    </w:rPr>
                    <w:t>C1: Not tested (Altered)</w:t>
                  </w:r>
                </w:p>
              </w:tc>
              <w:tc>
                <w:tcPr>
                  <w:tcW w:w="1034" w:type="dxa"/>
                  <w:vAlign w:val="center"/>
                </w:tcPr>
                <w:p w14:paraId="2A8182D7" w14:textId="77777777" w:rsidR="00B84EB4" w:rsidRPr="00102634" w:rsidRDefault="00B84EB4" w:rsidP="00B84EB4">
                  <w:pPr>
                    <w:pStyle w:val="TableText"/>
                  </w:pPr>
                  <w:r w:rsidRPr="00102634">
                    <w:t>50%</w:t>
                  </w:r>
                </w:p>
              </w:tc>
              <w:tc>
                <w:tcPr>
                  <w:tcW w:w="2883" w:type="dxa"/>
                  <w:vAlign w:val="center"/>
                </w:tcPr>
                <w:p w14:paraId="458532B2" w14:textId="6B5ED7E7"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+FULV arm from the ITT cohort</w:t>
                  </w:r>
                </w:p>
              </w:tc>
            </w:tr>
            <w:tr w:rsidR="00B84EB4" w:rsidRPr="00102634" w14:paraId="5F66E8B9" w14:textId="77777777" w:rsidTr="00F067CE">
              <w:tc>
                <w:tcPr>
                  <w:tcW w:w="2513" w:type="dxa"/>
                  <w:vAlign w:val="center"/>
                </w:tcPr>
                <w:p w14:paraId="0D6B72BB" w14:textId="77777777" w:rsidR="00B84EB4" w:rsidRPr="00102634" w:rsidRDefault="00B84EB4" w:rsidP="00B84EB4">
                  <w:pPr>
                    <w:pStyle w:val="TableText"/>
                    <w:rPr>
                      <w:rFonts w:eastAsiaTheme="majorEastAsia" w:cs="Arial"/>
                      <w:szCs w:val="20"/>
                      <w:lang w:bidi="en-US"/>
                    </w:rPr>
                  </w:pPr>
                  <w:r w:rsidRPr="00102634">
                    <w:rPr>
                      <w:rFonts w:eastAsiaTheme="majorEastAsia" w:cs="Arial"/>
                      <w:szCs w:val="20"/>
                      <w:lang w:bidi="en-US"/>
                    </w:rPr>
                    <w:t>C2: Not tested (non-Altered)</w:t>
                  </w:r>
                </w:p>
              </w:tc>
              <w:tc>
                <w:tcPr>
                  <w:tcW w:w="1034" w:type="dxa"/>
                  <w:vAlign w:val="center"/>
                </w:tcPr>
                <w:p w14:paraId="6E1D32FE" w14:textId="77777777" w:rsidR="00B84EB4" w:rsidRPr="00102634" w:rsidRDefault="00B84EB4" w:rsidP="00B84EB4">
                  <w:pPr>
                    <w:pStyle w:val="TableText"/>
                  </w:pPr>
                  <w:r w:rsidRPr="00102634">
                    <w:t>50%</w:t>
                  </w:r>
                </w:p>
              </w:tc>
              <w:tc>
                <w:tcPr>
                  <w:tcW w:w="2883" w:type="dxa"/>
                  <w:vAlign w:val="center"/>
                </w:tcPr>
                <w:p w14:paraId="713A29EA" w14:textId="308D96E1" w:rsidR="00B84EB4" w:rsidRPr="00102634" w:rsidRDefault="00CF2410" w:rsidP="00B84EB4">
                  <w:pPr>
                    <w:pStyle w:val="TableText"/>
                  </w:pPr>
                  <w:r>
                    <w:rPr>
                      <w:rFonts w:eastAsiaTheme="majorEastAsia" w:cs="Arial"/>
                      <w:szCs w:val="20"/>
                      <w:lang w:bidi="en-US"/>
                    </w:rPr>
                    <w:t>PBO</w:t>
                  </w:r>
                  <w:r w:rsidR="00B84EB4" w:rsidRPr="00102634">
                    <w:rPr>
                      <w:rFonts w:eastAsiaTheme="majorEastAsia" w:cs="Arial"/>
                      <w:szCs w:val="20"/>
                      <w:lang w:bidi="en-US"/>
                    </w:rPr>
                    <w:t xml:space="preserve">+FULV arm from the ITT cohort </w:t>
                  </w:r>
                </w:p>
              </w:tc>
            </w:tr>
          </w:tbl>
          <w:p w14:paraId="3C34D310" w14:textId="77777777" w:rsidR="00707A4D" w:rsidRPr="00102634" w:rsidRDefault="00B84EB4" w:rsidP="00D20E61">
            <w:pPr>
              <w:pStyle w:val="TableFigureFooter"/>
            </w:pPr>
            <w:r w:rsidRPr="00102634">
              <w:t>Source: constructed during the evaluation from Section 3.2.2 of the submission; Table 3.5, p190 of the submission</w:t>
            </w:r>
          </w:p>
          <w:p w14:paraId="66053DEE" w14:textId="77777777" w:rsidR="007B3755" w:rsidRPr="00102634" w:rsidRDefault="007B3755" w:rsidP="00D20E61">
            <w:pPr>
              <w:pStyle w:val="TableFigureFooter"/>
            </w:pPr>
          </w:p>
          <w:p w14:paraId="773308B3" w14:textId="3D8D712D" w:rsidR="007B3755" w:rsidRPr="0027547C" w:rsidRDefault="007B3755" w:rsidP="007B3755">
            <w:pPr>
              <w:pStyle w:val="TableText"/>
            </w:pPr>
            <w:r w:rsidRPr="0027547C">
              <w:t>The model was not sensitive to the changes in the cost and outcomes in branches representing the false negatives (P2), false positives (P3), or test failures (P5 and P6) since these contributed to &lt;5% of the total model cohort.</w:t>
            </w:r>
          </w:p>
        </w:tc>
      </w:tr>
      <w:tr w:rsidR="00707A4D" w:rsidRPr="00102634" w14:paraId="033A9126" w14:textId="77777777" w:rsidTr="00F067CE">
        <w:trPr>
          <w:cantSplit/>
        </w:trPr>
        <w:tc>
          <w:tcPr>
            <w:tcW w:w="1167" w:type="pct"/>
            <w:shd w:val="clear" w:color="auto" w:fill="auto"/>
            <w:vAlign w:val="center"/>
          </w:tcPr>
          <w:p w14:paraId="1DCA38E8" w14:textId="77777777" w:rsidR="00707A4D" w:rsidRPr="00102634" w:rsidRDefault="00707A4D" w:rsidP="00707A4D">
            <w:pPr>
              <w:pStyle w:val="TableText"/>
            </w:pPr>
            <w:r w:rsidRPr="00102634">
              <w:lastRenderedPageBreak/>
              <w:t>Extrapolation method</w:t>
            </w:r>
          </w:p>
        </w:tc>
        <w:tc>
          <w:tcPr>
            <w:tcW w:w="3833" w:type="pct"/>
            <w:shd w:val="clear" w:color="auto" w:fill="auto"/>
            <w:vAlign w:val="center"/>
          </w:tcPr>
          <w:p w14:paraId="1444A765" w14:textId="77777777" w:rsidR="00B84EB4" w:rsidRPr="00102634" w:rsidRDefault="00B84EB4" w:rsidP="00B84EB4">
            <w:pPr>
              <w:pStyle w:val="TableText"/>
            </w:pPr>
            <w:r w:rsidRPr="00102634">
              <w:t>KM data used until only 20% of patients remained at risk then parametric distributions applied to extrapolate to 15 years. Base case extrapolations are shown in the table below.</w:t>
            </w:r>
          </w:p>
          <w:p w14:paraId="28D697F2" w14:textId="77777777" w:rsidR="00B84EB4" w:rsidRPr="00102634" w:rsidRDefault="00B84EB4" w:rsidP="00B84EB4">
            <w:pPr>
              <w:pStyle w:val="TableText"/>
            </w:pPr>
          </w:p>
          <w:tbl>
            <w:tblPr>
              <w:tblStyle w:val="HTATableshaded"/>
              <w:tblW w:w="5000" w:type="pct"/>
              <w:tblCellMar>
                <w:left w:w="0" w:type="dxa"/>
                <w:right w:w="0" w:type="dxa"/>
              </w:tblCellMar>
              <w:tblLook w:val="04A0" w:firstRow="1" w:lastRow="0" w:firstColumn="1" w:lastColumn="0" w:noHBand="0" w:noVBand="1"/>
            </w:tblPr>
            <w:tblGrid>
              <w:gridCol w:w="1195"/>
              <w:gridCol w:w="2108"/>
              <w:gridCol w:w="1164"/>
              <w:gridCol w:w="1164"/>
              <w:gridCol w:w="1165"/>
            </w:tblGrid>
            <w:tr w:rsidR="00B84EB4" w:rsidRPr="00102634" w14:paraId="674BCFFA" w14:textId="77777777" w:rsidTr="00B84EB4">
              <w:trPr>
                <w:cnfStyle w:val="100000000000" w:firstRow="1" w:lastRow="0" w:firstColumn="0" w:lastColumn="0" w:oddVBand="0" w:evenVBand="0" w:oddHBand="0" w:evenHBand="0" w:firstRowFirstColumn="0" w:firstRowLastColumn="0" w:lastRowFirstColumn="0" w:lastRowLastColumn="0"/>
              </w:trPr>
              <w:tc>
                <w:tcPr>
                  <w:tcW w:w="1122" w:type="dxa"/>
                  <w:vMerge w:val="restart"/>
                  <w:vAlign w:val="center"/>
                </w:tcPr>
                <w:p w14:paraId="4B8FF8FA" w14:textId="77777777" w:rsidR="00B84EB4" w:rsidRPr="00102634" w:rsidRDefault="00B84EB4" w:rsidP="00B84EB4">
                  <w:pPr>
                    <w:pStyle w:val="TableText"/>
                    <w:rPr>
                      <w:b/>
                      <w:bCs/>
                    </w:rPr>
                  </w:pPr>
                  <w:r w:rsidRPr="00102634">
                    <w:rPr>
                      <w:b/>
                      <w:bCs/>
                    </w:rPr>
                    <w:t>Branch</w:t>
                  </w:r>
                </w:p>
              </w:tc>
              <w:tc>
                <w:tcPr>
                  <w:tcW w:w="1981" w:type="dxa"/>
                  <w:vMerge w:val="restart"/>
                  <w:vAlign w:val="center"/>
                </w:tcPr>
                <w:p w14:paraId="6D4F7565" w14:textId="77777777" w:rsidR="00B84EB4" w:rsidRPr="00102634" w:rsidRDefault="00B84EB4" w:rsidP="00B84EB4">
                  <w:pPr>
                    <w:pStyle w:val="TableText"/>
                    <w:rPr>
                      <w:b/>
                      <w:bCs/>
                    </w:rPr>
                  </w:pPr>
                  <w:r w:rsidRPr="00102634">
                    <w:rPr>
                      <w:b/>
                      <w:bCs/>
                    </w:rPr>
                    <w:t>Data source</w:t>
                  </w:r>
                </w:p>
              </w:tc>
              <w:tc>
                <w:tcPr>
                  <w:tcW w:w="3283" w:type="dxa"/>
                  <w:gridSpan w:val="3"/>
                </w:tcPr>
                <w:p w14:paraId="1C579715" w14:textId="77777777" w:rsidR="00B84EB4" w:rsidRPr="00102634" w:rsidRDefault="00B84EB4" w:rsidP="00B84EB4">
                  <w:pPr>
                    <w:pStyle w:val="TableText"/>
                    <w:rPr>
                      <w:b/>
                      <w:bCs/>
                    </w:rPr>
                  </w:pPr>
                  <w:r w:rsidRPr="00102634">
                    <w:rPr>
                      <w:b/>
                      <w:bCs/>
                    </w:rPr>
                    <w:t>Parametric distribution</w:t>
                  </w:r>
                </w:p>
              </w:tc>
            </w:tr>
            <w:tr w:rsidR="00B84EB4" w:rsidRPr="00102634" w14:paraId="34BBD3D8" w14:textId="77777777" w:rsidTr="00F067CE">
              <w:tc>
                <w:tcPr>
                  <w:tcW w:w="1122" w:type="dxa"/>
                  <w:vMerge/>
                </w:tcPr>
                <w:p w14:paraId="6276915F" w14:textId="77777777" w:rsidR="00B84EB4" w:rsidRPr="00102634" w:rsidRDefault="00B84EB4" w:rsidP="00B84EB4">
                  <w:pPr>
                    <w:pStyle w:val="TableText"/>
                    <w:rPr>
                      <w:b/>
                      <w:bCs/>
                    </w:rPr>
                  </w:pPr>
                </w:p>
              </w:tc>
              <w:tc>
                <w:tcPr>
                  <w:tcW w:w="1981" w:type="dxa"/>
                  <w:vMerge/>
                </w:tcPr>
                <w:p w14:paraId="79B3C466" w14:textId="77777777" w:rsidR="00B84EB4" w:rsidRPr="00102634" w:rsidRDefault="00B84EB4" w:rsidP="00B84EB4">
                  <w:pPr>
                    <w:pStyle w:val="TableText"/>
                    <w:rPr>
                      <w:b/>
                      <w:bCs/>
                    </w:rPr>
                  </w:pPr>
                </w:p>
              </w:tc>
              <w:tc>
                <w:tcPr>
                  <w:tcW w:w="1094" w:type="dxa"/>
                  <w:vAlign w:val="center"/>
                </w:tcPr>
                <w:p w14:paraId="00826390" w14:textId="77777777" w:rsidR="00B84EB4" w:rsidRPr="00102634" w:rsidRDefault="00B84EB4" w:rsidP="00F067CE">
                  <w:pPr>
                    <w:pStyle w:val="TableText"/>
                    <w:jc w:val="center"/>
                    <w:rPr>
                      <w:b/>
                      <w:bCs/>
                    </w:rPr>
                  </w:pPr>
                  <w:r w:rsidRPr="00102634">
                    <w:rPr>
                      <w:b/>
                      <w:bCs/>
                    </w:rPr>
                    <w:t>PFS</w:t>
                  </w:r>
                </w:p>
              </w:tc>
              <w:tc>
                <w:tcPr>
                  <w:tcW w:w="1094" w:type="dxa"/>
                  <w:vAlign w:val="center"/>
                </w:tcPr>
                <w:p w14:paraId="25322B02" w14:textId="77777777" w:rsidR="00B84EB4" w:rsidRPr="00102634" w:rsidRDefault="00B84EB4" w:rsidP="00F067CE">
                  <w:pPr>
                    <w:pStyle w:val="TableText"/>
                    <w:jc w:val="center"/>
                    <w:rPr>
                      <w:b/>
                      <w:bCs/>
                    </w:rPr>
                  </w:pPr>
                  <w:r w:rsidRPr="00102634">
                    <w:rPr>
                      <w:b/>
                      <w:bCs/>
                    </w:rPr>
                    <w:t>OS</w:t>
                  </w:r>
                </w:p>
              </w:tc>
              <w:tc>
                <w:tcPr>
                  <w:tcW w:w="1095" w:type="dxa"/>
                  <w:vAlign w:val="center"/>
                </w:tcPr>
                <w:p w14:paraId="10A8BF33" w14:textId="77777777" w:rsidR="00B84EB4" w:rsidRPr="00102634" w:rsidRDefault="00B84EB4" w:rsidP="00F067CE">
                  <w:pPr>
                    <w:pStyle w:val="TableText"/>
                    <w:jc w:val="center"/>
                    <w:rPr>
                      <w:b/>
                      <w:bCs/>
                    </w:rPr>
                  </w:pPr>
                  <w:r w:rsidRPr="00102634">
                    <w:rPr>
                      <w:b/>
                      <w:bCs/>
                    </w:rPr>
                    <w:t>TTD</w:t>
                  </w:r>
                </w:p>
              </w:tc>
            </w:tr>
            <w:tr w:rsidR="00B84EB4" w:rsidRPr="00102634" w14:paraId="2EFE5E7C" w14:textId="77777777" w:rsidTr="00F067CE">
              <w:tc>
                <w:tcPr>
                  <w:tcW w:w="1122" w:type="dxa"/>
                </w:tcPr>
                <w:p w14:paraId="24BACC2A" w14:textId="77777777" w:rsidR="00B84EB4" w:rsidRPr="00102634" w:rsidRDefault="00B84EB4" w:rsidP="00B84EB4">
                  <w:pPr>
                    <w:pStyle w:val="TableText"/>
                  </w:pPr>
                  <w:r w:rsidRPr="00102634">
                    <w:t>-</w:t>
                  </w:r>
                </w:p>
              </w:tc>
              <w:tc>
                <w:tcPr>
                  <w:tcW w:w="1981" w:type="dxa"/>
                </w:tcPr>
                <w:p w14:paraId="2D373C6A" w14:textId="77777777" w:rsidR="00B84EB4" w:rsidRPr="00102634" w:rsidRDefault="00B84EB4" w:rsidP="00B84EB4">
                  <w:pPr>
                    <w:pStyle w:val="TableText"/>
                  </w:pPr>
                  <w:r w:rsidRPr="00102634">
                    <w:t>Point of truncation</w:t>
                  </w:r>
                </w:p>
              </w:tc>
              <w:tc>
                <w:tcPr>
                  <w:tcW w:w="1094" w:type="dxa"/>
                  <w:vAlign w:val="center"/>
                </w:tcPr>
                <w:p w14:paraId="3B1585D6" w14:textId="77777777" w:rsidR="00B84EB4" w:rsidRPr="00102634" w:rsidRDefault="00B84EB4" w:rsidP="00F067CE">
                  <w:pPr>
                    <w:pStyle w:val="TableText"/>
                    <w:jc w:val="center"/>
                  </w:pPr>
                  <w:r w:rsidRPr="00102634">
                    <w:t>11 months</w:t>
                  </w:r>
                </w:p>
              </w:tc>
              <w:tc>
                <w:tcPr>
                  <w:tcW w:w="1094" w:type="dxa"/>
                  <w:vAlign w:val="center"/>
                </w:tcPr>
                <w:p w14:paraId="43BC4456" w14:textId="77777777" w:rsidR="00B84EB4" w:rsidRPr="00102634" w:rsidRDefault="00B84EB4" w:rsidP="00F067CE">
                  <w:pPr>
                    <w:pStyle w:val="TableText"/>
                    <w:jc w:val="center"/>
                  </w:pPr>
                  <w:r w:rsidRPr="00102634">
                    <w:t>19 months</w:t>
                  </w:r>
                </w:p>
              </w:tc>
              <w:tc>
                <w:tcPr>
                  <w:tcW w:w="1095" w:type="dxa"/>
                  <w:vAlign w:val="center"/>
                </w:tcPr>
                <w:p w14:paraId="28967474" w14:textId="77777777" w:rsidR="00B84EB4" w:rsidRPr="00102634" w:rsidRDefault="00B84EB4" w:rsidP="00F067CE">
                  <w:pPr>
                    <w:pStyle w:val="TableText"/>
                    <w:jc w:val="center"/>
                  </w:pPr>
                  <w:r w:rsidRPr="00102634">
                    <w:t>12 months</w:t>
                  </w:r>
                </w:p>
              </w:tc>
            </w:tr>
            <w:tr w:rsidR="00B84EB4" w:rsidRPr="00102634" w14:paraId="26010EC3" w14:textId="77777777" w:rsidTr="00F067CE">
              <w:tc>
                <w:tcPr>
                  <w:tcW w:w="1122" w:type="dxa"/>
                </w:tcPr>
                <w:p w14:paraId="6F7B7470" w14:textId="77777777" w:rsidR="00B84EB4" w:rsidRPr="00102634" w:rsidRDefault="00B84EB4" w:rsidP="00B84EB4">
                  <w:pPr>
                    <w:pStyle w:val="TableText"/>
                  </w:pPr>
                  <w:r w:rsidRPr="00102634">
                    <w:t>P1</w:t>
                  </w:r>
                </w:p>
              </w:tc>
              <w:tc>
                <w:tcPr>
                  <w:tcW w:w="1981" w:type="dxa"/>
                </w:tcPr>
                <w:p w14:paraId="6E2EF222" w14:textId="77777777" w:rsidR="00B84EB4" w:rsidRPr="00102634" w:rsidRDefault="00B84EB4" w:rsidP="00B84EB4">
                  <w:pPr>
                    <w:pStyle w:val="TableText"/>
                  </w:pPr>
                  <w:r w:rsidRPr="00102634">
                    <w:t>CAPI+FULV (Altered)</w:t>
                  </w:r>
                </w:p>
              </w:tc>
              <w:tc>
                <w:tcPr>
                  <w:tcW w:w="1094" w:type="dxa"/>
                  <w:vAlign w:val="center"/>
                </w:tcPr>
                <w:p w14:paraId="1A0BEF86" w14:textId="77777777" w:rsidR="00B84EB4" w:rsidRPr="00102634" w:rsidRDefault="00B84EB4" w:rsidP="00F067CE">
                  <w:pPr>
                    <w:pStyle w:val="TableText"/>
                    <w:jc w:val="center"/>
                  </w:pPr>
                  <w:r w:rsidRPr="00102634">
                    <w:t>Log normal</w:t>
                  </w:r>
                </w:p>
              </w:tc>
              <w:tc>
                <w:tcPr>
                  <w:tcW w:w="1094" w:type="dxa"/>
                  <w:vAlign w:val="center"/>
                </w:tcPr>
                <w:p w14:paraId="56F0B42E" w14:textId="77777777" w:rsidR="00B84EB4" w:rsidRPr="00102634" w:rsidRDefault="00B84EB4" w:rsidP="00F067CE">
                  <w:pPr>
                    <w:pStyle w:val="TableText"/>
                    <w:jc w:val="center"/>
                  </w:pPr>
                  <w:r w:rsidRPr="00102634">
                    <w:t>Log normal</w:t>
                  </w:r>
                </w:p>
              </w:tc>
              <w:tc>
                <w:tcPr>
                  <w:tcW w:w="1095" w:type="dxa"/>
                  <w:vAlign w:val="center"/>
                </w:tcPr>
                <w:p w14:paraId="6B3D3402" w14:textId="77777777" w:rsidR="00B84EB4" w:rsidRPr="00102634" w:rsidRDefault="00B84EB4" w:rsidP="00F067CE">
                  <w:pPr>
                    <w:pStyle w:val="TableText"/>
                    <w:jc w:val="center"/>
                  </w:pPr>
                  <w:r w:rsidRPr="00102634">
                    <w:t>Log normal</w:t>
                  </w:r>
                </w:p>
              </w:tc>
            </w:tr>
            <w:tr w:rsidR="00B84EB4" w:rsidRPr="00102634" w14:paraId="78C82BF5" w14:textId="77777777" w:rsidTr="00F067CE">
              <w:tc>
                <w:tcPr>
                  <w:tcW w:w="1122" w:type="dxa"/>
                </w:tcPr>
                <w:p w14:paraId="11A0272F" w14:textId="77777777" w:rsidR="00B84EB4" w:rsidRPr="00102634" w:rsidRDefault="00B84EB4" w:rsidP="00B84EB4">
                  <w:pPr>
                    <w:pStyle w:val="TableText"/>
                  </w:pPr>
                  <w:r w:rsidRPr="00102634">
                    <w:t>P2</w:t>
                  </w:r>
                </w:p>
              </w:tc>
              <w:tc>
                <w:tcPr>
                  <w:tcW w:w="1981" w:type="dxa"/>
                </w:tcPr>
                <w:p w14:paraId="480BEF78" w14:textId="77777777" w:rsidR="00B84EB4" w:rsidRPr="00102634" w:rsidRDefault="00B84EB4" w:rsidP="00B84EB4">
                  <w:pPr>
                    <w:pStyle w:val="TableText"/>
                  </w:pPr>
                  <w:r w:rsidRPr="00102634">
                    <w:t>Placebo + FULV (Altered)</w:t>
                  </w:r>
                </w:p>
              </w:tc>
              <w:tc>
                <w:tcPr>
                  <w:tcW w:w="1094" w:type="dxa"/>
                  <w:vAlign w:val="center"/>
                </w:tcPr>
                <w:p w14:paraId="0CEEADAE" w14:textId="77777777" w:rsidR="00B84EB4" w:rsidRPr="00102634" w:rsidRDefault="00B84EB4" w:rsidP="00F067CE">
                  <w:pPr>
                    <w:pStyle w:val="TableText"/>
                    <w:jc w:val="center"/>
                  </w:pPr>
                  <w:r w:rsidRPr="00102634">
                    <w:t>Log normal</w:t>
                  </w:r>
                </w:p>
              </w:tc>
              <w:tc>
                <w:tcPr>
                  <w:tcW w:w="1094" w:type="dxa"/>
                  <w:vAlign w:val="center"/>
                </w:tcPr>
                <w:p w14:paraId="3B89B2F2" w14:textId="77777777" w:rsidR="00B84EB4" w:rsidRPr="00102634" w:rsidRDefault="00B84EB4" w:rsidP="00F067CE">
                  <w:pPr>
                    <w:pStyle w:val="TableText"/>
                    <w:jc w:val="center"/>
                  </w:pPr>
                  <w:r w:rsidRPr="00102634">
                    <w:t>Exponential</w:t>
                  </w:r>
                </w:p>
              </w:tc>
              <w:tc>
                <w:tcPr>
                  <w:tcW w:w="1095" w:type="dxa"/>
                  <w:vAlign w:val="center"/>
                </w:tcPr>
                <w:p w14:paraId="2CA2B360" w14:textId="77777777" w:rsidR="00B84EB4" w:rsidRPr="00102634" w:rsidRDefault="00B84EB4" w:rsidP="00F067CE">
                  <w:pPr>
                    <w:pStyle w:val="TableText"/>
                    <w:jc w:val="center"/>
                  </w:pPr>
                  <w:r w:rsidRPr="00102634">
                    <w:t>NA</w:t>
                  </w:r>
                </w:p>
              </w:tc>
            </w:tr>
            <w:tr w:rsidR="00B84EB4" w:rsidRPr="00102634" w14:paraId="4E6B1B65" w14:textId="77777777" w:rsidTr="00F067CE">
              <w:tc>
                <w:tcPr>
                  <w:tcW w:w="1122" w:type="dxa"/>
                </w:tcPr>
                <w:p w14:paraId="324B5E26" w14:textId="77777777" w:rsidR="00B84EB4" w:rsidRPr="00102634" w:rsidRDefault="00B84EB4" w:rsidP="00B84EB4">
                  <w:pPr>
                    <w:pStyle w:val="TableText"/>
                  </w:pPr>
                  <w:r w:rsidRPr="00102634">
                    <w:t>P3-P6; C1-C2</w:t>
                  </w:r>
                </w:p>
              </w:tc>
              <w:tc>
                <w:tcPr>
                  <w:tcW w:w="1981" w:type="dxa"/>
                </w:tcPr>
                <w:p w14:paraId="1067B34C" w14:textId="77777777" w:rsidR="00B84EB4" w:rsidRPr="00102634" w:rsidRDefault="00B84EB4" w:rsidP="00B84EB4">
                  <w:pPr>
                    <w:pStyle w:val="TableText"/>
                  </w:pPr>
                  <w:r w:rsidRPr="00102634">
                    <w:t>Placebo + FULV (ITT)</w:t>
                  </w:r>
                </w:p>
              </w:tc>
              <w:tc>
                <w:tcPr>
                  <w:tcW w:w="1094" w:type="dxa"/>
                  <w:vAlign w:val="center"/>
                </w:tcPr>
                <w:p w14:paraId="755615C4" w14:textId="77777777" w:rsidR="00B84EB4" w:rsidRPr="00102634" w:rsidRDefault="00B84EB4" w:rsidP="00F067CE">
                  <w:pPr>
                    <w:pStyle w:val="TableText"/>
                    <w:jc w:val="center"/>
                  </w:pPr>
                  <w:r w:rsidRPr="00102634">
                    <w:t>Log normal</w:t>
                  </w:r>
                </w:p>
              </w:tc>
              <w:tc>
                <w:tcPr>
                  <w:tcW w:w="1094" w:type="dxa"/>
                  <w:vAlign w:val="center"/>
                </w:tcPr>
                <w:p w14:paraId="028DF206" w14:textId="77777777" w:rsidR="00B84EB4" w:rsidRPr="00102634" w:rsidRDefault="00B84EB4" w:rsidP="00F067CE">
                  <w:pPr>
                    <w:pStyle w:val="TableText"/>
                    <w:jc w:val="center"/>
                  </w:pPr>
                  <w:r w:rsidRPr="00102634">
                    <w:t>Exponential</w:t>
                  </w:r>
                </w:p>
              </w:tc>
              <w:tc>
                <w:tcPr>
                  <w:tcW w:w="1095" w:type="dxa"/>
                  <w:vAlign w:val="center"/>
                </w:tcPr>
                <w:p w14:paraId="1A8A805C" w14:textId="77777777" w:rsidR="00B84EB4" w:rsidRPr="00102634" w:rsidRDefault="00B84EB4" w:rsidP="00F067CE">
                  <w:pPr>
                    <w:pStyle w:val="TableText"/>
                    <w:jc w:val="center"/>
                  </w:pPr>
                  <w:r w:rsidRPr="00102634">
                    <w:t>NA</w:t>
                  </w:r>
                </w:p>
              </w:tc>
            </w:tr>
          </w:tbl>
          <w:p w14:paraId="7E06D797" w14:textId="77777777" w:rsidR="00B84EB4" w:rsidRPr="00102634" w:rsidRDefault="00B84EB4" w:rsidP="00B84EB4">
            <w:pPr>
              <w:pStyle w:val="TableFigureFooter"/>
            </w:pPr>
            <w:r w:rsidRPr="00102634">
              <w:t>Source: Section 3.4.2 and 3.4.3 of the submission</w:t>
            </w:r>
          </w:p>
          <w:p w14:paraId="6789BD41" w14:textId="77777777" w:rsidR="00B84EB4" w:rsidRPr="00102634" w:rsidRDefault="00B84EB4" w:rsidP="00B84EB4">
            <w:pPr>
              <w:pStyle w:val="TableText"/>
            </w:pPr>
          </w:p>
          <w:p w14:paraId="36840EDA" w14:textId="6F334347" w:rsidR="00707A4D" w:rsidRPr="00102634" w:rsidRDefault="00B84EB4" w:rsidP="00707A4D">
            <w:pPr>
              <w:pStyle w:val="TableText"/>
            </w:pPr>
            <w:r w:rsidRPr="00102634">
              <w:t>In the test scenario (branches P1-P6), 71% of QALYs gained and 34% of total costs occur in the extrapolated period. In the no test scenario (branches C1-C2), 68% of QALYs gained and 39% of total costs occur in the extrapolated period.</w:t>
            </w:r>
          </w:p>
        </w:tc>
      </w:tr>
      <w:tr w:rsidR="00B84EB4" w:rsidRPr="00102634" w14:paraId="2DB0EBA3" w14:textId="77777777" w:rsidTr="00F067CE">
        <w:trPr>
          <w:cantSplit/>
        </w:trPr>
        <w:tc>
          <w:tcPr>
            <w:tcW w:w="1167" w:type="pct"/>
            <w:shd w:val="clear" w:color="auto" w:fill="auto"/>
            <w:vAlign w:val="center"/>
          </w:tcPr>
          <w:p w14:paraId="78DF0B02" w14:textId="77777777" w:rsidR="00B84EB4" w:rsidRPr="00102634" w:rsidRDefault="00B84EB4" w:rsidP="00B84EB4">
            <w:pPr>
              <w:pStyle w:val="TableText"/>
            </w:pPr>
            <w:r w:rsidRPr="00102634">
              <w:t>Health related quality of life</w:t>
            </w:r>
          </w:p>
        </w:tc>
        <w:tc>
          <w:tcPr>
            <w:tcW w:w="3833" w:type="pct"/>
            <w:shd w:val="clear" w:color="auto" w:fill="auto"/>
            <w:vAlign w:val="center"/>
          </w:tcPr>
          <w:p w14:paraId="21C12193" w14:textId="3CD439B3" w:rsidR="00B84EB4" w:rsidRPr="00102634" w:rsidRDefault="00B84EB4" w:rsidP="00B84EB4">
            <w:pPr>
              <w:pStyle w:val="TableText"/>
            </w:pPr>
            <w:r w:rsidRPr="00102634">
              <w:t>PF = 0.784. Based on EQ-5D</w:t>
            </w:r>
            <w:r w:rsidR="007B65A5" w:rsidRPr="00102634">
              <w:t>-5L</w:t>
            </w:r>
            <w:r w:rsidRPr="00102634">
              <w:t xml:space="preserve"> data from CAPItello-291 transformed using algorithm by Viney 2011.</w:t>
            </w:r>
          </w:p>
          <w:p w14:paraId="0931CEE2" w14:textId="77777777" w:rsidR="00B84EB4" w:rsidRPr="00102634" w:rsidRDefault="00B84EB4" w:rsidP="00B84EB4">
            <w:pPr>
              <w:pStyle w:val="TableText"/>
            </w:pPr>
          </w:p>
          <w:p w14:paraId="56DA7CB5" w14:textId="11E3FC44" w:rsidR="00B84EB4" w:rsidRPr="00102634" w:rsidRDefault="00B84EB4" w:rsidP="00B84EB4">
            <w:pPr>
              <w:pStyle w:val="TableText"/>
            </w:pPr>
            <w:r w:rsidRPr="00102634">
              <w:t xml:space="preserve">PD = 0.623. Based on the average of PD utility values from CAPitello-291 (transformed using Viney 2011) and external sources (Lloyd 2006, previous PBAC considerations including: Olaparib PSD March 2023/November </w:t>
            </w:r>
            <w:r w:rsidR="00AB095F" w:rsidRPr="00102634">
              <w:t>2023, Olaparib</w:t>
            </w:r>
            <w:r w:rsidRPr="00102634">
              <w:t xml:space="preserve"> PSD July 2024, Atezolizumab PSD March 2021, Pembrolizumab PSD March 2023, Trastuzumab PSD July 2022, and Sacituzumab govitecan PSD July 2023)</w:t>
            </w:r>
          </w:p>
          <w:p w14:paraId="16EF05F8" w14:textId="77777777" w:rsidR="00B84EB4" w:rsidRPr="00102634" w:rsidRDefault="00B84EB4" w:rsidP="00B84EB4">
            <w:pPr>
              <w:pStyle w:val="TableText"/>
            </w:pPr>
          </w:p>
          <w:p w14:paraId="30830704" w14:textId="6AC4C93E" w:rsidR="00B84EB4" w:rsidRPr="00102634" w:rsidRDefault="00B84EB4" w:rsidP="00B84EB4">
            <w:pPr>
              <w:pStyle w:val="TableText"/>
            </w:pPr>
            <w:r w:rsidRPr="00102634">
              <w:t>AE disutilities included diarrhoea, rash maculopapular, rash, hyperglycaemia, hypokalaemia. AE rates were from CAPItello-291, and disutility values informed by Nafees 2008, Evans 2023, and Huxley 2017.</w:t>
            </w:r>
          </w:p>
        </w:tc>
      </w:tr>
      <w:tr w:rsidR="00E13BEC" w:rsidRPr="00102634" w14:paraId="7658334F" w14:textId="77777777" w:rsidTr="00F067CE">
        <w:trPr>
          <w:cantSplit/>
        </w:trPr>
        <w:tc>
          <w:tcPr>
            <w:tcW w:w="1167" w:type="pct"/>
            <w:shd w:val="clear" w:color="auto" w:fill="auto"/>
            <w:vAlign w:val="center"/>
          </w:tcPr>
          <w:p w14:paraId="7525B66F" w14:textId="2FACF429" w:rsidR="00E13BEC" w:rsidRPr="00102634" w:rsidRDefault="00E13BEC" w:rsidP="00B84EB4">
            <w:pPr>
              <w:pStyle w:val="TableText"/>
            </w:pPr>
            <w:r w:rsidRPr="00102634">
              <w:t>Healthcare resource use and costs</w:t>
            </w:r>
          </w:p>
        </w:tc>
        <w:tc>
          <w:tcPr>
            <w:tcW w:w="3833" w:type="pct"/>
            <w:shd w:val="clear" w:color="auto" w:fill="auto"/>
            <w:vAlign w:val="center"/>
          </w:tcPr>
          <w:p w14:paraId="0F6B313A" w14:textId="77777777" w:rsidR="00E13BEC" w:rsidRPr="00102634" w:rsidRDefault="00E13BEC" w:rsidP="00B84EB4">
            <w:pPr>
              <w:pStyle w:val="TableText"/>
            </w:pPr>
            <w:r w:rsidRPr="00102634">
              <w:t>The submission included the following:</w:t>
            </w:r>
          </w:p>
          <w:p w14:paraId="43931E15" w14:textId="2C1CFC2C" w:rsidR="00E13BEC" w:rsidRPr="00102634" w:rsidRDefault="00E13BEC" w:rsidP="00186C97">
            <w:pPr>
              <w:pStyle w:val="TableText"/>
              <w:numPr>
                <w:ilvl w:val="0"/>
                <w:numId w:val="17"/>
              </w:numPr>
            </w:pPr>
            <w:r w:rsidRPr="00102634">
              <w:t>Testing costs</w:t>
            </w:r>
            <w:r w:rsidR="00D20E61" w:rsidRPr="00102634">
              <w:t xml:space="preserve"> (proposed fee $2,200 per test) </w:t>
            </w:r>
          </w:p>
          <w:p w14:paraId="5F979C7A" w14:textId="2364A121" w:rsidR="00E13BEC" w:rsidRPr="00102634" w:rsidRDefault="00E13BEC" w:rsidP="00186C97">
            <w:pPr>
              <w:pStyle w:val="TableText"/>
              <w:numPr>
                <w:ilvl w:val="0"/>
                <w:numId w:val="17"/>
              </w:numPr>
            </w:pPr>
            <w:r w:rsidRPr="00102634">
              <w:t>CAPI costs</w:t>
            </w:r>
            <w:r w:rsidR="00D00DB0" w:rsidRPr="00102634">
              <w:t xml:space="preserve"> (</w:t>
            </w:r>
            <w:r w:rsidR="00DB600A" w:rsidRPr="00102634">
              <w:t>TTD informed by CAPItello-291 and extrapolations)</w:t>
            </w:r>
          </w:p>
          <w:p w14:paraId="45D05F47" w14:textId="07BBA28C" w:rsidR="00DB600A" w:rsidRPr="00102634" w:rsidRDefault="00DB600A" w:rsidP="00186C97">
            <w:pPr>
              <w:pStyle w:val="TableText"/>
              <w:numPr>
                <w:ilvl w:val="0"/>
                <w:numId w:val="17"/>
              </w:numPr>
            </w:pPr>
            <w:r w:rsidRPr="00102634">
              <w:t>FULV costs (Treatment duration from CAPItello-291)</w:t>
            </w:r>
          </w:p>
          <w:p w14:paraId="29CBD2EE" w14:textId="17573F4B" w:rsidR="00E13BEC" w:rsidRPr="00102634" w:rsidRDefault="00E13BEC" w:rsidP="00186C97">
            <w:pPr>
              <w:pStyle w:val="TableText"/>
              <w:numPr>
                <w:ilvl w:val="0"/>
                <w:numId w:val="17"/>
              </w:numPr>
            </w:pPr>
            <w:r w:rsidRPr="00102634">
              <w:t>Disease monitoring costs (PF and PD health states; clinical expert opinion)</w:t>
            </w:r>
          </w:p>
          <w:p w14:paraId="78A28F67" w14:textId="0EEF8A17" w:rsidR="00D00DB0" w:rsidRPr="00102634" w:rsidRDefault="00D00DB0" w:rsidP="00186C97">
            <w:pPr>
              <w:pStyle w:val="TableText"/>
              <w:numPr>
                <w:ilvl w:val="0"/>
                <w:numId w:val="17"/>
              </w:numPr>
            </w:pPr>
            <w:r w:rsidRPr="00102634">
              <w:t>S</w:t>
            </w:r>
            <w:r w:rsidR="00E13BEC" w:rsidRPr="00102634">
              <w:t xml:space="preserve">ubsequent anti-cancer therapies </w:t>
            </w:r>
            <w:r w:rsidRPr="00102634">
              <w:t>(CAPItello-291)</w:t>
            </w:r>
          </w:p>
          <w:p w14:paraId="0DF4FC3A" w14:textId="7CBDC170" w:rsidR="00E13BEC" w:rsidRPr="00102634" w:rsidRDefault="00D00DB0" w:rsidP="00186C97">
            <w:pPr>
              <w:pStyle w:val="TableText"/>
              <w:numPr>
                <w:ilvl w:val="0"/>
                <w:numId w:val="17"/>
              </w:numPr>
            </w:pPr>
            <w:r w:rsidRPr="00102634">
              <w:t>R</w:t>
            </w:r>
            <w:r w:rsidR="00E13BEC" w:rsidRPr="00102634">
              <w:t>adiotherapy</w:t>
            </w:r>
            <w:r w:rsidRPr="00102634">
              <w:t xml:space="preserve"> (clinical expert opinion)</w:t>
            </w:r>
          </w:p>
          <w:p w14:paraId="5D150FAC" w14:textId="2C2FB395" w:rsidR="00E13BEC" w:rsidRPr="00102634" w:rsidRDefault="00E13BEC" w:rsidP="00186C97">
            <w:pPr>
              <w:pStyle w:val="TableText"/>
              <w:numPr>
                <w:ilvl w:val="0"/>
                <w:numId w:val="17"/>
              </w:numPr>
            </w:pPr>
            <w:r w:rsidRPr="00102634">
              <w:t>Terminal care costs (informed by Reeve 2018 and T-D</w:t>
            </w:r>
            <w:r w:rsidR="00BC6E34" w:rsidRPr="00102634">
              <w:t>X</w:t>
            </w:r>
            <w:r w:rsidRPr="00102634">
              <w:t>d PSD July 2022)</w:t>
            </w:r>
          </w:p>
          <w:p w14:paraId="42D4BCB5" w14:textId="74F3C50C" w:rsidR="00E13BEC" w:rsidRPr="00102634" w:rsidRDefault="00E13BEC" w:rsidP="00186C97">
            <w:pPr>
              <w:pStyle w:val="TableText"/>
              <w:numPr>
                <w:ilvl w:val="0"/>
                <w:numId w:val="17"/>
              </w:numPr>
            </w:pPr>
            <w:r w:rsidRPr="00102634">
              <w:t>AE management costs on CAPI or FULV (AE frequency in CAPItello-291) and AE management costs post-progression (AE frequency of chemotherapy in OlympiAD trial)</w:t>
            </w:r>
          </w:p>
        </w:tc>
      </w:tr>
    </w:tbl>
    <w:p w14:paraId="7B08FECD" w14:textId="77777777" w:rsidR="00B84EB4" w:rsidRPr="00102634" w:rsidRDefault="00B84EB4" w:rsidP="00B84EB4">
      <w:pPr>
        <w:pStyle w:val="TableFooter"/>
      </w:pPr>
      <w:r w:rsidRPr="00102634">
        <w:t>Source: Section 3.2, 3.4, 3.5 of the submission</w:t>
      </w:r>
    </w:p>
    <w:p w14:paraId="1A80E71D" w14:textId="42E2072F" w:rsidR="00C317F3" w:rsidRPr="00102634" w:rsidRDefault="00B84EB4" w:rsidP="00840681">
      <w:pPr>
        <w:pStyle w:val="TableFooter"/>
        <w:spacing w:after="120"/>
      </w:pPr>
      <w:r w:rsidRPr="00102634">
        <w:t xml:space="preserve">AE = adverse event; AKT = </w:t>
      </w:r>
      <w:r w:rsidRPr="00102634">
        <w:rPr>
          <w:color w:val="000000"/>
        </w:rPr>
        <w:t>serine/threonine kinase</w:t>
      </w:r>
      <w:r w:rsidRPr="00102634">
        <w:t xml:space="preserve">; CAPI = capivasertib; DCO1 = data cutoff 1; EQ-5D = Euro-QoL 5 dimension; FULV = fulvestrant; ICER = incremental cost effectiveness ratio; ITT = intention to treat; KM = Kaplan Meier; LYG = life year gained; NA = not applicable; OS = overall survival; </w:t>
      </w:r>
      <w:r w:rsidR="00CF2410">
        <w:t>PBO</w:t>
      </w:r>
      <w:r w:rsidRPr="00102634">
        <w:t xml:space="preserve"> = placebo; PD = progressed disease; PF = progression free; PFS = progression free survival; </w:t>
      </w:r>
      <w:r w:rsidR="00AB095F" w:rsidRPr="00102634">
        <w:t>PSD = Public Summary Document;</w:t>
      </w:r>
      <w:r w:rsidR="00D20E61" w:rsidRPr="00102634">
        <w:t xml:space="preserve"> PSM = partitioned survival model;</w:t>
      </w:r>
      <w:r w:rsidR="00AB095F" w:rsidRPr="00102634">
        <w:t xml:space="preserve"> </w:t>
      </w:r>
      <w:r w:rsidRPr="00102634">
        <w:t xml:space="preserve">QALY = quality adjusted life years; </w:t>
      </w:r>
      <w:r w:rsidR="00E13BEC" w:rsidRPr="00102634">
        <w:t>T-D</w:t>
      </w:r>
      <w:r w:rsidR="00BC6E34" w:rsidRPr="00102634">
        <w:t>X</w:t>
      </w:r>
      <w:r w:rsidR="00E13BEC" w:rsidRPr="00102634">
        <w:t xml:space="preserve">d = trastuzumab deruxtecan; </w:t>
      </w:r>
      <w:r w:rsidRPr="00102634">
        <w:t>TTD = time to treatment discontinuation</w:t>
      </w:r>
    </w:p>
    <w:p w14:paraId="15A2A492" w14:textId="0AAEB25D" w:rsidR="00674AB4" w:rsidRPr="00102634" w:rsidRDefault="00AB095F" w:rsidP="00101A71">
      <w:pPr>
        <w:pStyle w:val="ListParagraph"/>
      </w:pPr>
      <w:r w:rsidRPr="00102634">
        <w:t xml:space="preserve">The submission assumed that patients eligible for AKT pathway testing enter the model and testing occurs </w:t>
      </w:r>
      <w:r w:rsidRPr="00102634">
        <w:rPr>
          <w:lang w:eastAsia="zh-CN"/>
        </w:rPr>
        <w:t xml:space="preserve">at or soon after </w:t>
      </w:r>
      <w:r w:rsidRPr="00102634">
        <w:t>diagnosis of HR+/HER2- locally advanced or metastatic disease or at disease progression to metastatic disease setting. Under the proposed test scenario, patients undergo AKT pathway testing and will either receive a test result or the test fails (due to insufficient sample). Positive patients are treated with CAPI+FULV; negative patients are treated with placebo + FULV; and test failure patients are treated with placebo + FULV. Under the comparator scenario, patients do no</w:t>
      </w:r>
      <w:r w:rsidR="003534B5">
        <w:t>t</w:t>
      </w:r>
      <w:r w:rsidRPr="00102634">
        <w:t xml:space="preserve"> undergo testing and all patients are treated with placebo + FULV.</w:t>
      </w:r>
    </w:p>
    <w:p w14:paraId="2A0F9B87" w14:textId="4788CDBE" w:rsidR="00674AB4" w:rsidRDefault="00674AB4" w:rsidP="00101A71">
      <w:pPr>
        <w:pStyle w:val="ListParagraph"/>
      </w:pPr>
      <w:r w:rsidRPr="00102634">
        <w:lastRenderedPageBreak/>
        <w:t xml:space="preserve">The structure of the economic model is shown in </w:t>
      </w:r>
      <w:r w:rsidR="00975B96" w:rsidRPr="0027547C">
        <w:fldChar w:fldCharType="begin" w:fldLock="1"/>
      </w:r>
      <w:r w:rsidR="00975B96" w:rsidRPr="00102634">
        <w:instrText xml:space="preserve"> REF _Ref174925721 \h </w:instrText>
      </w:r>
      <w:r w:rsidR="0027547C">
        <w:instrText xml:space="preserve"> \* MERGEFORMAT </w:instrText>
      </w:r>
      <w:r w:rsidR="00975B96" w:rsidRPr="0027547C">
        <w:fldChar w:fldCharType="separate"/>
      </w:r>
      <w:r w:rsidR="00861A7F">
        <w:t>Figure 10</w:t>
      </w:r>
      <w:r w:rsidR="00975B96" w:rsidRPr="0027547C">
        <w:fldChar w:fldCharType="end"/>
      </w:r>
      <w:r w:rsidRPr="00102634">
        <w:t>.</w:t>
      </w:r>
    </w:p>
    <w:p w14:paraId="255289EA" w14:textId="1F8B3C02" w:rsidR="007D0F61" w:rsidRPr="007D0F61" w:rsidRDefault="00B657D0" w:rsidP="00311C70">
      <w:pPr>
        <w:pStyle w:val="Caption"/>
        <w:rPr>
          <w:bCs/>
        </w:rPr>
      </w:pPr>
      <w:bookmarkStart w:id="65" w:name="_Ref174925721"/>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10</w:t>
      </w:r>
      <w:r w:rsidR="00861A7F">
        <w:rPr>
          <w:noProof/>
        </w:rPr>
        <w:fldChar w:fldCharType="end"/>
      </w:r>
      <w:bookmarkEnd w:id="65"/>
      <w:r w:rsidR="007D0F61" w:rsidRPr="007D0F61">
        <w:rPr>
          <w:bCs/>
        </w:rPr>
        <w:t xml:space="preserve">: Model structure </w:t>
      </w:r>
    </w:p>
    <w:p w14:paraId="3CB347DE" w14:textId="77777777" w:rsidR="00674AB4" w:rsidRPr="00102634" w:rsidRDefault="00674AB4" w:rsidP="00840681">
      <w:pPr>
        <w:keepNext/>
        <w:spacing w:before="0" w:after="0"/>
      </w:pPr>
      <w:r w:rsidRPr="00102634">
        <w:rPr>
          <w:noProof/>
          <w:color w:val="2B579A"/>
          <w:shd w:val="clear" w:color="auto" w:fill="E6E6E6"/>
        </w:rPr>
        <w:drawing>
          <wp:inline distT="0" distB="0" distL="0" distR="0" wp14:anchorId="7E2B0C20" wp14:editId="3778CA65">
            <wp:extent cx="5732839" cy="1971923"/>
            <wp:effectExtent l="0" t="0" r="1270" b="9525"/>
            <wp:docPr id="1613537811"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37811" name="Picture 1" descr="A diagram of a computer&#10;&#10;Description automatically generated"/>
                    <pic:cNvPicPr/>
                  </pic:nvPicPr>
                  <pic:blipFill>
                    <a:blip r:embed="rId20"/>
                    <a:stretch>
                      <a:fillRect/>
                    </a:stretch>
                  </pic:blipFill>
                  <pic:spPr>
                    <a:xfrm>
                      <a:off x="0" y="0"/>
                      <a:ext cx="5774935" cy="1986403"/>
                    </a:xfrm>
                    <a:prstGeom prst="rect">
                      <a:avLst/>
                    </a:prstGeom>
                  </pic:spPr>
                </pic:pic>
              </a:graphicData>
            </a:graphic>
          </wp:inline>
        </w:drawing>
      </w:r>
    </w:p>
    <w:p w14:paraId="4F3D60B2" w14:textId="77777777" w:rsidR="00674AB4" w:rsidRPr="00102634" w:rsidRDefault="00674AB4" w:rsidP="007D0F61">
      <w:pPr>
        <w:pStyle w:val="TableFigureFooter"/>
        <w:keepNext/>
      </w:pPr>
      <w:r w:rsidRPr="00102634">
        <w:t>Source: ’Model Outline’ worksheet from the economic model</w:t>
      </w:r>
    </w:p>
    <w:p w14:paraId="5980A083" w14:textId="1B28B4DB" w:rsidR="00674AB4" w:rsidRPr="00102634" w:rsidRDefault="00674AB4" w:rsidP="00840681">
      <w:pPr>
        <w:pStyle w:val="TableFigureFooter"/>
        <w:keepLines/>
        <w:spacing w:after="120"/>
      </w:pPr>
      <w:r w:rsidRPr="00102634">
        <w:t>CAPI = capivasertib; FULV = fulvestrant; HR+ = hormone receptor positive; HER2- = Human epidermal growth factor receptor 2 negative; ITT = intention to treat</w:t>
      </w:r>
    </w:p>
    <w:p w14:paraId="79E53C08" w14:textId="2CCCC4AD" w:rsidR="00163021" w:rsidRPr="0027547C" w:rsidRDefault="00163021" w:rsidP="00101A71">
      <w:pPr>
        <w:pStyle w:val="ListParagraph"/>
      </w:pPr>
      <w:bookmarkStart w:id="66" w:name="_Ref174965172"/>
      <w:r w:rsidRPr="0027547C">
        <w:t>The comparison between the proposed test scenario and comparator test scenario was appropriate for the claims made in the submission</w:t>
      </w:r>
      <w:r w:rsidR="00960359">
        <w:t xml:space="preserve"> and the request for listing in the AKT pathway altered population</w:t>
      </w:r>
      <w:r w:rsidRPr="0027547C">
        <w:t>. A scenario analysis assuming the non-biomarker select</w:t>
      </w:r>
      <w:r w:rsidR="00276729">
        <w:t>ed</w:t>
      </w:r>
      <w:r w:rsidRPr="0027547C">
        <w:t xml:space="preserve"> population were treated with CAPI+FULV was not conducted in the submission. This was performed during the evaluation and led to a 29% increase in the </w:t>
      </w:r>
      <w:r w:rsidR="0071098E" w:rsidRPr="0027547C">
        <w:t>incremental cost effectiveness ratio (ICER)</w:t>
      </w:r>
      <w:r w:rsidRPr="0027547C">
        <w:t xml:space="preserve"> (see paragraph</w:t>
      </w:r>
      <w:r w:rsidR="007D0F61" w:rsidRPr="0027547C">
        <w:t>s</w:t>
      </w:r>
      <w:r w:rsidRPr="0027547C">
        <w:t xml:space="preserve"> </w:t>
      </w:r>
      <w:r w:rsidR="00AB4D67" w:rsidRPr="0027547C">
        <w:rPr>
          <w:color w:val="2B579A"/>
          <w:highlight w:val="yellow"/>
          <w:shd w:val="clear" w:color="auto" w:fill="E6E6E6"/>
        </w:rPr>
        <w:fldChar w:fldCharType="begin" w:fldLock="1"/>
      </w:r>
      <w:r w:rsidR="00AB4D67" w:rsidRPr="0027547C">
        <w:instrText xml:space="preserve"> REF _Ref174827016 \r \h </w:instrText>
      </w:r>
      <w:r w:rsidR="0027547C">
        <w:rPr>
          <w:color w:val="2B579A"/>
          <w:highlight w:val="yellow"/>
          <w:shd w:val="clear" w:color="auto" w:fill="E6E6E6"/>
        </w:rPr>
        <w:instrText xml:space="preserve"> \* MERGEFORMAT </w:instrText>
      </w:r>
      <w:r w:rsidR="00AB4D67" w:rsidRPr="0027547C">
        <w:rPr>
          <w:color w:val="2B579A"/>
          <w:highlight w:val="yellow"/>
          <w:shd w:val="clear" w:color="auto" w:fill="E6E6E6"/>
        </w:rPr>
      </w:r>
      <w:r w:rsidR="00AB4D67" w:rsidRPr="0027547C">
        <w:rPr>
          <w:color w:val="2B579A"/>
          <w:highlight w:val="yellow"/>
          <w:shd w:val="clear" w:color="auto" w:fill="E6E6E6"/>
        </w:rPr>
        <w:fldChar w:fldCharType="separate"/>
      </w:r>
      <w:r w:rsidR="00861A7F">
        <w:t>6.92</w:t>
      </w:r>
      <w:r w:rsidR="00AB4D67" w:rsidRPr="0027547C">
        <w:rPr>
          <w:color w:val="2B579A"/>
          <w:highlight w:val="yellow"/>
          <w:shd w:val="clear" w:color="auto" w:fill="E6E6E6"/>
        </w:rPr>
        <w:fldChar w:fldCharType="end"/>
      </w:r>
      <w:r w:rsidR="00AB4D67" w:rsidRPr="0027547C">
        <w:t xml:space="preserve"> to </w:t>
      </w:r>
      <w:r w:rsidR="00AB4D67" w:rsidRPr="0027547C">
        <w:rPr>
          <w:color w:val="2B579A"/>
          <w:highlight w:val="yellow"/>
          <w:shd w:val="clear" w:color="auto" w:fill="E6E6E6"/>
        </w:rPr>
        <w:fldChar w:fldCharType="begin" w:fldLock="1"/>
      </w:r>
      <w:r w:rsidR="00AB4D67" w:rsidRPr="0027547C">
        <w:instrText xml:space="preserve"> REF _Ref174827030 \r \h </w:instrText>
      </w:r>
      <w:r w:rsidR="0027547C">
        <w:rPr>
          <w:color w:val="2B579A"/>
          <w:highlight w:val="yellow"/>
          <w:shd w:val="clear" w:color="auto" w:fill="E6E6E6"/>
        </w:rPr>
        <w:instrText xml:space="preserve"> \* MERGEFORMAT </w:instrText>
      </w:r>
      <w:r w:rsidR="00AB4D67" w:rsidRPr="0027547C">
        <w:rPr>
          <w:color w:val="2B579A"/>
          <w:highlight w:val="yellow"/>
          <w:shd w:val="clear" w:color="auto" w:fill="E6E6E6"/>
        </w:rPr>
      </w:r>
      <w:r w:rsidR="00AB4D67" w:rsidRPr="0027547C">
        <w:rPr>
          <w:color w:val="2B579A"/>
          <w:highlight w:val="yellow"/>
          <w:shd w:val="clear" w:color="auto" w:fill="E6E6E6"/>
        </w:rPr>
        <w:fldChar w:fldCharType="separate"/>
      </w:r>
      <w:r w:rsidR="00861A7F">
        <w:t>6.95</w:t>
      </w:r>
      <w:r w:rsidR="00AB4D67" w:rsidRPr="0027547C">
        <w:rPr>
          <w:color w:val="2B579A"/>
          <w:highlight w:val="yellow"/>
          <w:shd w:val="clear" w:color="auto" w:fill="E6E6E6"/>
        </w:rPr>
        <w:fldChar w:fldCharType="end"/>
      </w:r>
      <w:r w:rsidRPr="0027547C">
        <w:t>)</w:t>
      </w:r>
      <w:r w:rsidR="00807722" w:rsidRPr="0027547C">
        <w:t>.</w:t>
      </w:r>
      <w:bookmarkEnd w:id="66"/>
    </w:p>
    <w:p w14:paraId="42BB165C" w14:textId="4A46FB38" w:rsidR="002165E9" w:rsidRPr="0027547C" w:rsidRDefault="002165E9" w:rsidP="00101A71">
      <w:pPr>
        <w:pStyle w:val="ListParagraph"/>
      </w:pPr>
      <w:r w:rsidRPr="0027547C">
        <w:t>The data sources informing the test branches were broadly reasonable, however, assuming that non-positive AKT pathway altered patients and patients who do not test would elect treatment with placebo + FULV may not be representative of clinical practice</w:t>
      </w:r>
      <w:r w:rsidR="0088748D">
        <w:t xml:space="preserve"> as </w:t>
      </w:r>
      <w:r w:rsidRPr="0027547C">
        <w:t>patients may elect other therapies since FULV monotherapy is not the established SOC in the 1L or 2L</w:t>
      </w:r>
      <w:r w:rsidR="008931CE">
        <w:t>+</w:t>
      </w:r>
      <w:r w:rsidRPr="0027547C">
        <w:t xml:space="preserve"> setting. The incremental benefit </w:t>
      </w:r>
      <w:r w:rsidR="008931CE">
        <w:t xml:space="preserve">for CAPI+FULV </w:t>
      </w:r>
      <w:r w:rsidRPr="0027547C">
        <w:t xml:space="preserve">is </w:t>
      </w:r>
      <w:r w:rsidR="008931CE">
        <w:t xml:space="preserve">therefore </w:t>
      </w:r>
      <w:r w:rsidRPr="0027547C">
        <w:t xml:space="preserve">potentially </w:t>
      </w:r>
      <w:r w:rsidR="00D772AF" w:rsidRPr="0027547C">
        <w:t>over</w:t>
      </w:r>
      <w:r w:rsidRPr="0027547C">
        <w:t xml:space="preserve">estimated compared to clinical practice. </w:t>
      </w:r>
      <w:r w:rsidR="006B111A" w:rsidRPr="0027547C">
        <w:t xml:space="preserve">In addition, informing branches P5 to C2 using the placebo + FULV ITT data instead of data from the respective AKT pathway subgroups added some uncertainty to the ICER (see paragraph </w:t>
      </w:r>
      <w:r w:rsidR="006B111A" w:rsidRPr="0027547C">
        <w:fldChar w:fldCharType="begin" w:fldLock="1"/>
      </w:r>
      <w:r w:rsidR="006B111A" w:rsidRPr="0027547C">
        <w:instrText xml:space="preserve"> REF _Ref176936744 \r \h </w:instrText>
      </w:r>
      <w:r w:rsidR="0027547C">
        <w:instrText xml:space="preserve"> \* MERGEFORMAT </w:instrText>
      </w:r>
      <w:r w:rsidR="006B111A" w:rsidRPr="0027547C">
        <w:fldChar w:fldCharType="separate"/>
      </w:r>
      <w:r w:rsidR="00861A7F">
        <w:t>6.60</w:t>
      </w:r>
      <w:r w:rsidR="006B111A" w:rsidRPr="0027547C">
        <w:fldChar w:fldCharType="end"/>
      </w:r>
      <w:r w:rsidR="006B111A" w:rsidRPr="0027547C">
        <w:t xml:space="preserve">). </w:t>
      </w:r>
    </w:p>
    <w:p w14:paraId="75B950C0" w14:textId="15C88FA4" w:rsidR="006A7BB8" w:rsidRDefault="00012390" w:rsidP="00101A71">
      <w:pPr>
        <w:pStyle w:val="ListParagraph"/>
      </w:pPr>
      <w:bookmarkStart w:id="67" w:name="_Ref179878791"/>
      <w:r w:rsidRPr="0027547C">
        <w:t>T</w:t>
      </w:r>
      <w:r w:rsidR="00E97ABB" w:rsidRPr="0027547C">
        <w:t xml:space="preserve">he test parameters which informed the proportion of patients within each branch were all based on assumptions that </w:t>
      </w:r>
      <w:r w:rsidR="00AE6714" w:rsidRPr="00960359">
        <w:t xml:space="preserve">the commentary </w:t>
      </w:r>
      <w:r w:rsidR="00E97ABB" w:rsidRPr="00960359">
        <w:t>considered</w:t>
      </w:r>
      <w:r w:rsidR="00E97ABB" w:rsidRPr="0027547C">
        <w:t xml:space="preserve"> </w:t>
      </w:r>
      <w:r w:rsidR="00AE6714">
        <w:t xml:space="preserve">were </w:t>
      </w:r>
      <w:r w:rsidR="00E97ABB" w:rsidRPr="0027547C">
        <w:t>uncertain and potentially optimistic. In particular, the test failure rate was assumed to be 5% despite 15% of patients in CAPItello-291 having an unknown AKT pathway alteration result</w:t>
      </w:r>
      <w:r w:rsidR="008075B3">
        <w:t xml:space="preserve">. </w:t>
      </w:r>
      <w:r w:rsidR="008075B3" w:rsidRPr="0099674E">
        <w:t xml:space="preserve">The PSCR stated that in CAPItello-291 69% of unknown samples were due to pre-analytical failure and 13% were due to lack of available sample. The PSCR argued that the rate of pre-analytical failures is expected to be significantly lower in Australian clinical practice as there is more awareness in clinical teams (surgeons/radiologists) around providing adequate, high quality specimens and pathologists are focussed on tissue stewardship to ensure optimal use and preservation. </w:t>
      </w:r>
      <w:r w:rsidR="0099259E" w:rsidRPr="0099674E">
        <w:t xml:space="preserve">The PSCR also </w:t>
      </w:r>
      <w:r w:rsidR="000B7FE9" w:rsidRPr="0099674E">
        <w:t xml:space="preserve">argued that NGS testing is commonly used to determine biomarkers associated with oncology and pathologists believe the failure rate will be 5%. </w:t>
      </w:r>
      <w:r w:rsidR="008075B3" w:rsidRPr="0099674E">
        <w:t xml:space="preserve">The ESCs considered that it remained </w:t>
      </w:r>
      <w:r w:rsidR="008075B3" w:rsidRPr="0099674E">
        <w:lastRenderedPageBreak/>
        <w:t xml:space="preserve">uncertain whether the rate of </w:t>
      </w:r>
      <w:r w:rsidR="000B7FE9" w:rsidRPr="0099674E">
        <w:t>test</w:t>
      </w:r>
      <w:r w:rsidR="008075B3" w:rsidRPr="0099674E">
        <w:t xml:space="preserve"> failures would be significantly lower in Australian clinical practice</w:t>
      </w:r>
      <w:r w:rsidR="000B7FE9" w:rsidRPr="0099674E">
        <w:t xml:space="preserve"> than in CAPItello-291</w:t>
      </w:r>
      <w:r w:rsidR="00655E13" w:rsidRPr="0099674E">
        <w:t xml:space="preserve"> and considered that the use of 5% failure rate was not sufficiently justified</w:t>
      </w:r>
      <w:r w:rsidR="008075B3" w:rsidRPr="0099674E">
        <w:t>.</w:t>
      </w:r>
      <w:bookmarkEnd w:id="67"/>
      <w:r w:rsidR="008075B3">
        <w:t xml:space="preserve"> </w:t>
      </w:r>
    </w:p>
    <w:p w14:paraId="5FF962E2" w14:textId="10939B7F" w:rsidR="00E97ABB" w:rsidRPr="0027547C" w:rsidRDefault="008075B3" w:rsidP="00101A71">
      <w:pPr>
        <w:pStyle w:val="ListParagraph"/>
      </w:pPr>
      <w:r>
        <w:t>T</w:t>
      </w:r>
      <w:r w:rsidR="00E97ABB" w:rsidRPr="0027547C">
        <w:t xml:space="preserve">he diagnostic accuracy evidence of AKT pathway testing was </w:t>
      </w:r>
      <w:r>
        <w:t xml:space="preserve">also </w:t>
      </w:r>
      <w:r w:rsidR="00E97ABB" w:rsidRPr="0027547C">
        <w:t>highly uncertain</w:t>
      </w:r>
      <w:r w:rsidR="00B412B1" w:rsidRPr="0027547C">
        <w:t xml:space="preserve"> given the lack of good concordance data and uncertainty about what test will be used in Australian clinical practice</w:t>
      </w:r>
      <w:r w:rsidR="00E97ABB" w:rsidRPr="0027547C">
        <w:t xml:space="preserve">. </w:t>
      </w:r>
      <w:r w:rsidR="00B412B1" w:rsidRPr="0027547C">
        <w:t>However t</w:t>
      </w:r>
      <w:r w:rsidR="00E97ABB" w:rsidRPr="0027547C">
        <w:t xml:space="preserve">he model was </w:t>
      </w:r>
      <w:r w:rsidR="009721EE" w:rsidRPr="0027547C">
        <w:t xml:space="preserve">generally </w:t>
      </w:r>
      <w:r w:rsidR="00E97ABB" w:rsidRPr="0027547C">
        <w:t xml:space="preserve">not sensitive to changes to test parameters, with a reduction of sensitivity/specificity </w:t>
      </w:r>
      <w:r w:rsidR="00C35BFF" w:rsidRPr="0027547C">
        <w:t xml:space="preserve">from 99% </w:t>
      </w:r>
      <w:r w:rsidR="00E97ABB" w:rsidRPr="0027547C">
        <w:t xml:space="preserve">to 90% leading to a 7% increase </w:t>
      </w:r>
      <w:r w:rsidR="009721EE" w:rsidRPr="0027547C">
        <w:t>in the ICER</w:t>
      </w:r>
      <w:r w:rsidR="00E97ABB" w:rsidRPr="0027547C">
        <w:t xml:space="preserve">. </w:t>
      </w:r>
    </w:p>
    <w:p w14:paraId="30205EFE" w14:textId="40F0E035" w:rsidR="00E97ABB" w:rsidRPr="00650886" w:rsidRDefault="00E97ABB" w:rsidP="00101A71">
      <w:pPr>
        <w:pStyle w:val="ListParagraph"/>
      </w:pPr>
      <w:bookmarkStart w:id="68" w:name="_Ref179875938"/>
      <w:r w:rsidRPr="00102634">
        <w:t xml:space="preserve">The submission assumed a 15-year time horizon in the model. </w:t>
      </w:r>
      <w:r w:rsidRPr="00650886">
        <w:t>The PBAC has previously accepted a time horizon of 7-</w:t>
      </w:r>
      <w:r w:rsidR="00F25C0C" w:rsidRPr="00650886">
        <w:t xml:space="preserve">10 </w:t>
      </w:r>
      <w:r w:rsidRPr="00650886">
        <w:t>years in the same population (</w:t>
      </w:r>
      <w:r w:rsidR="0019101F">
        <w:t>R</w:t>
      </w:r>
      <w:r w:rsidRPr="00650886">
        <w:t>ibociclib July 2020, November 2020</w:t>
      </w:r>
      <w:r w:rsidR="00F25C0C" w:rsidRPr="00650886">
        <w:t xml:space="preserve"> and </w:t>
      </w:r>
      <w:r w:rsidR="0019101F">
        <w:t>O</w:t>
      </w:r>
      <w:r w:rsidR="0019101F" w:rsidRPr="00650886">
        <w:t xml:space="preserve">laparib </w:t>
      </w:r>
      <w:r w:rsidR="00496D5A" w:rsidRPr="00650886">
        <w:t>July 2024</w:t>
      </w:r>
      <w:r w:rsidRPr="00650886">
        <w:t xml:space="preserve">) and also considered a time horizon of 5-years in the same population but at later-line settings (Sacituzumab </w:t>
      </w:r>
      <w:r w:rsidR="001F595A" w:rsidRPr="00650886">
        <w:t>govitecan</w:t>
      </w:r>
      <w:r w:rsidRPr="00650886">
        <w:t xml:space="preserve"> July 2023, November 2023). A time horizon of 10</w:t>
      </w:r>
      <w:r w:rsidR="006A307C" w:rsidRPr="00650886">
        <w:t xml:space="preserve"> </w:t>
      </w:r>
      <w:r w:rsidRPr="00650886">
        <w:t>years and 7</w:t>
      </w:r>
      <w:r w:rsidR="006A307C" w:rsidRPr="00650886">
        <w:t xml:space="preserve"> </w:t>
      </w:r>
      <w:r w:rsidRPr="00650886">
        <w:t>years led to a 29% and 75% increase in the ICER, respectively</w:t>
      </w:r>
      <w:r w:rsidR="0074317E" w:rsidRPr="00650886">
        <w:t xml:space="preserve">. </w:t>
      </w:r>
      <w:r w:rsidR="009A3020" w:rsidRPr="00650886">
        <w:t>The PSCR</w:t>
      </w:r>
      <w:r w:rsidR="00440639" w:rsidRPr="00650886">
        <w:t xml:space="preserve"> </w:t>
      </w:r>
      <w:r w:rsidR="00EF7252">
        <w:t xml:space="preserve">and pre-PBAC response </w:t>
      </w:r>
      <w:r w:rsidR="009A3020" w:rsidRPr="00650886">
        <w:t>argued that a time horizon of 15 years was re</w:t>
      </w:r>
      <w:r w:rsidR="00DD58F9" w:rsidRPr="00650886">
        <w:t>a</w:t>
      </w:r>
      <w:r w:rsidR="009A3020" w:rsidRPr="00650886">
        <w:t xml:space="preserve">sonable as the mean baseline age of patients in CAPItello-291 was </w:t>
      </w:r>
      <w:r w:rsidR="00440639" w:rsidRPr="00650886">
        <w:t xml:space="preserve">59 years, PFS is expected to </w:t>
      </w:r>
      <w:r w:rsidR="007D2DE6" w:rsidRPr="00650886">
        <w:t>have a sustained treatment benefit</w:t>
      </w:r>
      <w:r w:rsidR="00620DE5" w:rsidRPr="00650886">
        <w:t xml:space="preserve">, and </w:t>
      </w:r>
      <w:r w:rsidR="00A26A08" w:rsidRPr="00650886">
        <w:t>some sources</w:t>
      </w:r>
      <w:r w:rsidR="00620DE5" w:rsidRPr="00650886">
        <w:t xml:space="preserve"> suggests &gt;10% of patients remain alive at 1</w:t>
      </w:r>
      <w:r w:rsidR="00897826" w:rsidRPr="00650886">
        <w:t>1</w:t>
      </w:r>
      <w:r w:rsidR="00620DE5" w:rsidRPr="00650886">
        <w:t xml:space="preserve"> years</w:t>
      </w:r>
      <w:r w:rsidR="00897826" w:rsidRPr="00650886">
        <w:t xml:space="preserve"> after diagnosis</w:t>
      </w:r>
      <w:r w:rsidR="00440639" w:rsidRPr="00650886">
        <w:t xml:space="preserve">. </w:t>
      </w:r>
      <w:r w:rsidR="00B939F6" w:rsidRPr="00650886">
        <w:t>T</w:t>
      </w:r>
      <w:r w:rsidR="00E86B04" w:rsidRPr="00650886">
        <w:t xml:space="preserve">he ESCs </w:t>
      </w:r>
      <w:r w:rsidR="007E0BDB" w:rsidRPr="00650886">
        <w:t xml:space="preserve">acknowledged that 15 years </w:t>
      </w:r>
      <w:r w:rsidR="007E4635" w:rsidRPr="00650886">
        <w:t xml:space="preserve">of </w:t>
      </w:r>
      <w:r w:rsidR="00EB002B" w:rsidRPr="00650886">
        <w:t xml:space="preserve">survival </w:t>
      </w:r>
      <w:r w:rsidR="007E0BDB" w:rsidRPr="00650886">
        <w:t>may be clinically plausible</w:t>
      </w:r>
      <w:r w:rsidR="00A26A08" w:rsidRPr="00650886">
        <w:t xml:space="preserve"> for some patients</w:t>
      </w:r>
      <w:r w:rsidR="007E0BDB" w:rsidRPr="00650886">
        <w:t xml:space="preserve">, </w:t>
      </w:r>
      <w:r w:rsidR="001D445C" w:rsidRPr="00650886">
        <w:t>but</w:t>
      </w:r>
      <w:r w:rsidR="00E32A50" w:rsidRPr="00650886">
        <w:t xml:space="preserve"> considered that a </w:t>
      </w:r>
      <w:r w:rsidR="00496D5A" w:rsidRPr="00650886">
        <w:t xml:space="preserve">shorter </w:t>
      </w:r>
      <w:r w:rsidR="00E32A50" w:rsidRPr="00650886">
        <w:t>time horizon may be more appropriate</w:t>
      </w:r>
      <w:r w:rsidR="004A4E3D" w:rsidRPr="00650886">
        <w:t xml:space="preserve"> given</w:t>
      </w:r>
      <w:r w:rsidR="00E32A50" w:rsidRPr="00650886">
        <w:t xml:space="preserve"> the short duration of follow-up for CAPItello-291</w:t>
      </w:r>
      <w:r w:rsidR="004A4E3D" w:rsidRPr="00650886">
        <w:t xml:space="preserve"> </w:t>
      </w:r>
      <w:r w:rsidR="00AE23C5" w:rsidRPr="00650886">
        <w:t>(</w:t>
      </w:r>
      <w:r w:rsidR="00D06AAE" w:rsidRPr="00650886">
        <w:t xml:space="preserve">14-15 months) </w:t>
      </w:r>
      <w:r w:rsidR="004A4E3D" w:rsidRPr="00650886">
        <w:t xml:space="preserve">and </w:t>
      </w:r>
      <w:r w:rsidR="00AE23C5" w:rsidRPr="00650886">
        <w:t xml:space="preserve">the </w:t>
      </w:r>
      <w:r w:rsidR="004A4E3D" w:rsidRPr="00650886">
        <w:t>high level of uncertainty with regard to longer term outcomes</w:t>
      </w:r>
      <w:r w:rsidR="00AE23C5" w:rsidRPr="00650886">
        <w:t>, particularly OS.</w:t>
      </w:r>
      <w:bookmarkEnd w:id="68"/>
      <w:r w:rsidR="00AE23C5" w:rsidRPr="00650886">
        <w:t xml:space="preserve"> </w:t>
      </w:r>
    </w:p>
    <w:p w14:paraId="00D6D733" w14:textId="370116CE" w:rsidR="00674AB4" w:rsidRPr="00102634" w:rsidRDefault="00674AB4" w:rsidP="00101A71">
      <w:pPr>
        <w:pStyle w:val="ListParagraph"/>
      </w:pPr>
      <w:bookmarkStart w:id="69" w:name="_Ref176936744"/>
      <w:r w:rsidRPr="00102634">
        <w:t xml:space="preserve">The submission modelled </w:t>
      </w:r>
      <w:r w:rsidR="0071098E" w:rsidRPr="00102634">
        <w:t xml:space="preserve">the PFS and OS </w:t>
      </w:r>
      <w:r w:rsidR="00E55354">
        <w:t>for</w:t>
      </w:r>
      <w:r w:rsidR="0071098E" w:rsidRPr="00102634">
        <w:t xml:space="preserve"> each </w:t>
      </w:r>
      <w:r w:rsidR="00D20E61" w:rsidRPr="00102634">
        <w:t>branch</w:t>
      </w:r>
      <w:r w:rsidRPr="00102634">
        <w:t xml:space="preserve"> </w:t>
      </w:r>
      <w:r w:rsidR="0071098E" w:rsidRPr="00102634">
        <w:t>based on</w:t>
      </w:r>
      <w:r w:rsidRPr="00102634">
        <w:t xml:space="preserve"> data from three sources from CAPItello-291</w:t>
      </w:r>
      <w:r w:rsidR="0071098E" w:rsidRPr="00102634">
        <w:t>:</w:t>
      </w:r>
      <w:bookmarkEnd w:id="69"/>
      <w:r w:rsidR="0071098E" w:rsidRPr="00102634">
        <w:t xml:space="preserve"> </w:t>
      </w:r>
    </w:p>
    <w:p w14:paraId="1553365C" w14:textId="77777777" w:rsidR="00674AB4" w:rsidRPr="00102634" w:rsidRDefault="00674AB4" w:rsidP="00805BDF">
      <w:pPr>
        <w:pStyle w:val="PBACESParagraphBulletPoint"/>
      </w:pPr>
      <w:r w:rsidRPr="00102634">
        <w:t>CAPI+FULV arm in the AKT pathway Altered subgroup (Branch P1</w:t>
      </w:r>
      <w:r w:rsidRPr="0027547C">
        <w:t>; referred to as ‘CAPI+FULV (Altered)’ herein);</w:t>
      </w:r>
    </w:p>
    <w:p w14:paraId="34591CA0" w14:textId="77777777" w:rsidR="00674AB4" w:rsidRPr="00102634" w:rsidRDefault="00674AB4" w:rsidP="00805BDF">
      <w:pPr>
        <w:pStyle w:val="PBACESParagraphBulletPoint"/>
      </w:pPr>
      <w:r w:rsidRPr="00102634">
        <w:t>Placebo + FULV arm in the AKT pathway Altered subgroup (B</w:t>
      </w:r>
      <w:r w:rsidRPr="0027547C">
        <w:t>ranch P2; referred to as ‘placebo + FULV (Altered)’ herein); and</w:t>
      </w:r>
    </w:p>
    <w:p w14:paraId="594EA2BC" w14:textId="0B499DF2" w:rsidR="005765A7" w:rsidRPr="0027547C" w:rsidRDefault="00674AB4" w:rsidP="00805BDF">
      <w:pPr>
        <w:pStyle w:val="PBACESParagraphBulletPoint"/>
      </w:pPr>
      <w:r w:rsidRPr="00102634">
        <w:t xml:space="preserve">Placebo + FULV arm in the ITT population </w:t>
      </w:r>
      <w:r w:rsidR="005765A7" w:rsidRPr="0027547C">
        <w:t>(referred to as ‘placebo + FULV (ITT)’ herein) was used in:</w:t>
      </w:r>
    </w:p>
    <w:p w14:paraId="02D4CBEE" w14:textId="28EC654A" w:rsidR="005765A7" w:rsidRPr="0027547C" w:rsidRDefault="00A604B8" w:rsidP="00805BDF">
      <w:pPr>
        <w:pStyle w:val="PBACESParagraphBulletPoint"/>
      </w:pPr>
      <w:r w:rsidRPr="0027547C">
        <w:t xml:space="preserve">Branches </w:t>
      </w:r>
      <w:r w:rsidR="00674AB4" w:rsidRPr="0027547C">
        <w:t xml:space="preserve">P3 </w:t>
      </w:r>
      <w:r w:rsidR="005765A7" w:rsidRPr="0027547C">
        <w:t>and P4 (</w:t>
      </w:r>
      <w:r w:rsidR="00674AB4" w:rsidRPr="0027547C">
        <w:t xml:space="preserve">i.e., known </w:t>
      </w:r>
      <w:r w:rsidR="001D42C7" w:rsidRPr="0027547C">
        <w:t>non AKT</w:t>
      </w:r>
      <w:r w:rsidR="00674AB4" w:rsidRPr="0027547C">
        <w:t xml:space="preserve"> pathway altered</w:t>
      </w:r>
      <w:r w:rsidR="005765A7" w:rsidRPr="0027547C">
        <w:t>)</w:t>
      </w:r>
      <w:r w:rsidR="00674AB4" w:rsidRPr="0027547C">
        <w:t>.</w:t>
      </w:r>
      <w:r w:rsidR="00AA4F08" w:rsidRPr="0027547C">
        <w:t xml:space="preserve"> </w:t>
      </w:r>
      <w:r w:rsidR="00527F8C" w:rsidRPr="0027547C">
        <w:t xml:space="preserve">In CAPItello-291, the </w:t>
      </w:r>
      <w:r w:rsidR="00AA4F08" w:rsidRPr="0027547C">
        <w:t xml:space="preserve">placebo + FULV (ITT) </w:t>
      </w:r>
      <w:r w:rsidR="00527F8C" w:rsidRPr="0027547C">
        <w:t xml:space="preserve">population </w:t>
      </w:r>
      <w:r w:rsidR="00AA4F08" w:rsidRPr="0027547C">
        <w:t xml:space="preserve">showed a slightly lower median PFS compared to the placebo + FULV non AKT pathway altered </w:t>
      </w:r>
      <w:r w:rsidR="00527F8C" w:rsidRPr="0027547C">
        <w:t xml:space="preserve">subgroup </w:t>
      </w:r>
      <w:r w:rsidR="00AA4F08" w:rsidRPr="0027547C">
        <w:t>(3.6 vs 3.7 months)</w:t>
      </w:r>
      <w:r w:rsidR="009153BF" w:rsidRPr="0027547C">
        <w:t xml:space="preserve">. Applying </w:t>
      </w:r>
      <w:r w:rsidR="008248E7" w:rsidRPr="0027547C">
        <w:t>the</w:t>
      </w:r>
      <w:r w:rsidR="009153BF" w:rsidRPr="0027547C">
        <w:t xml:space="preserve"> slightly lower PFS benefit to the proposed test scenario was </w:t>
      </w:r>
      <w:r w:rsidR="00AA4F08" w:rsidRPr="0027547C">
        <w:t xml:space="preserve">a conservative approach. </w:t>
      </w:r>
    </w:p>
    <w:p w14:paraId="733569C7" w14:textId="5BCF7A96" w:rsidR="00674AB4" w:rsidRPr="0027547C" w:rsidRDefault="00A604B8" w:rsidP="00805BDF">
      <w:pPr>
        <w:pStyle w:val="PBACESParagraphBulletPoint"/>
      </w:pPr>
      <w:r w:rsidRPr="0027547C">
        <w:t xml:space="preserve">Branches </w:t>
      </w:r>
      <w:r w:rsidR="005765A7" w:rsidRPr="0027547C">
        <w:t>P5 and P6 (i.e., unknown AKT pathway status). In CAPItello-291</w:t>
      </w:r>
      <w:r w:rsidR="00B575A6" w:rsidRPr="0027547C">
        <w:t>,</w:t>
      </w:r>
      <w:r w:rsidR="005765A7" w:rsidRPr="0027547C">
        <w:t xml:space="preserve"> </w:t>
      </w:r>
      <w:r w:rsidR="00AA4F08" w:rsidRPr="0027547C">
        <w:t xml:space="preserve">the placebo + FULV (ITT) </w:t>
      </w:r>
      <w:r w:rsidR="008F25FD" w:rsidRPr="0027547C">
        <w:t>population</w:t>
      </w:r>
      <w:r w:rsidR="00B575A6" w:rsidRPr="0027547C">
        <w:t xml:space="preserve"> showed a greater PFS benefit compared to the placebo + FULV arm in the unknown AKT pathway status subgroup </w:t>
      </w:r>
      <w:r w:rsidR="00AA4F08" w:rsidRPr="0027547C">
        <w:t xml:space="preserve">(median PFS 3.6 </w:t>
      </w:r>
      <w:r w:rsidR="00B575A6" w:rsidRPr="0027547C">
        <w:t xml:space="preserve">vs 1.9 </w:t>
      </w:r>
      <w:r w:rsidR="00AA4F08" w:rsidRPr="0027547C">
        <w:t xml:space="preserve">months). </w:t>
      </w:r>
      <w:r w:rsidR="0092555B">
        <w:t xml:space="preserve">Use of the ITT population </w:t>
      </w:r>
      <w:r w:rsidR="008C1884">
        <w:t xml:space="preserve">for these branches </w:t>
      </w:r>
      <w:r w:rsidR="00FF1802" w:rsidRPr="0027547C">
        <w:t>overestimated the benefit in the proposed test scenario</w:t>
      </w:r>
      <w:r w:rsidR="00AA4F08" w:rsidRPr="0027547C">
        <w:t xml:space="preserve">. </w:t>
      </w:r>
    </w:p>
    <w:p w14:paraId="69311710" w14:textId="7D6C55A6" w:rsidR="005765A7" w:rsidRPr="0027547C" w:rsidRDefault="00A604B8" w:rsidP="00805BDF">
      <w:pPr>
        <w:pStyle w:val="PBACESParagraphBulletPoint"/>
      </w:pPr>
      <w:r w:rsidRPr="0027547C">
        <w:lastRenderedPageBreak/>
        <w:t xml:space="preserve">Branches </w:t>
      </w:r>
      <w:r w:rsidR="005765A7" w:rsidRPr="0027547C">
        <w:t>C1 and C2 (i.e., comparator branches in the ‘no test scenario’).</w:t>
      </w:r>
      <w:r w:rsidR="00995DB0" w:rsidRPr="0027547C">
        <w:t xml:space="preserve"> Using the placebo + FULV (ITT) data instead of the placebo + FULV AKT pathway altered data inflated the benefit in branch C1 (median PFS 3.6 vs 3.1 months, respectively). Whereas using the placebo + FULV (ITT) instead of the placebo + FULV non AKT pathway altered data slightly decreased the benefit in branch C2 (median PFS 3.6 vs 3.7 months, </w:t>
      </w:r>
      <w:r w:rsidR="00546138" w:rsidRPr="0027547C">
        <w:t>respectively</w:t>
      </w:r>
      <w:r w:rsidR="00995DB0" w:rsidRPr="0027547C">
        <w:t xml:space="preserve">). </w:t>
      </w:r>
    </w:p>
    <w:p w14:paraId="289163E7" w14:textId="2A95A0A7" w:rsidR="00500F37" w:rsidRPr="0027547C" w:rsidRDefault="00500F37" w:rsidP="00F83520">
      <w:pPr>
        <w:pStyle w:val="PBACESParagraphBulletPoint"/>
        <w:numPr>
          <w:ilvl w:val="0"/>
          <w:numId w:val="0"/>
        </w:numPr>
        <w:ind w:left="851"/>
      </w:pPr>
      <w:r w:rsidRPr="0027547C">
        <w:t>It is possible that the impact in branches C1 and C2 was larger than in branches P5 and P6 given a larger patient cohort occupied these branches. However, th</w:t>
      </w:r>
      <w:r w:rsidR="00AC1458" w:rsidRPr="0027547C">
        <w:t>e net effect</w:t>
      </w:r>
      <w:r w:rsidR="004D5CF1" w:rsidRPr="0027547C">
        <w:t xml:space="preserve"> on the ICER</w:t>
      </w:r>
      <w:r w:rsidR="00AC1458" w:rsidRPr="0027547C">
        <w:t xml:space="preserve"> </w:t>
      </w:r>
      <w:r w:rsidRPr="0027547C">
        <w:t xml:space="preserve">remains uncertain. </w:t>
      </w:r>
    </w:p>
    <w:p w14:paraId="18A7A070" w14:textId="56C44D32" w:rsidR="0071098E" w:rsidRPr="0027547C" w:rsidRDefault="00674AB4" w:rsidP="00101A71">
      <w:pPr>
        <w:pStyle w:val="ListParagraph"/>
      </w:pPr>
      <w:r w:rsidRPr="00102634">
        <w:t xml:space="preserve">The </w:t>
      </w:r>
      <w:r w:rsidR="00BC5267" w:rsidRPr="00102634">
        <w:t xml:space="preserve">base case </w:t>
      </w:r>
      <w:r w:rsidR="0071098E" w:rsidRPr="00102634">
        <w:t>selected the log normal function to model PFS in all branches</w:t>
      </w:r>
      <w:r w:rsidR="00571A68" w:rsidRPr="00102634">
        <w:t xml:space="preserve">. The log normal </w:t>
      </w:r>
      <w:r w:rsidR="0048089D" w:rsidRPr="00102634">
        <w:t xml:space="preserve">was the </w:t>
      </w:r>
      <w:r w:rsidR="00D772AF">
        <w:t>best</w:t>
      </w:r>
      <w:r w:rsidR="00D772AF" w:rsidRPr="00102634">
        <w:t xml:space="preserve"> </w:t>
      </w:r>
      <w:r w:rsidR="00E54B24" w:rsidRPr="00650886">
        <w:t xml:space="preserve">fitting </w:t>
      </w:r>
      <w:r w:rsidR="00D93A8C" w:rsidRPr="00650886">
        <w:t>function according to</w:t>
      </w:r>
      <w:r w:rsidR="00D93A8C" w:rsidRPr="00BF3C84">
        <w:rPr>
          <w:i/>
          <w:iCs/>
        </w:rPr>
        <w:t xml:space="preserve"> </w:t>
      </w:r>
      <w:r w:rsidR="0071098E" w:rsidRPr="00102634">
        <w:t xml:space="preserve">Akaike information criterion (AIC)/Bayesian information criterion (BIC) </w:t>
      </w:r>
      <w:r w:rsidR="00D93A8C">
        <w:t xml:space="preserve">for </w:t>
      </w:r>
      <w:r w:rsidR="0071098E" w:rsidRPr="00102634">
        <w:t>the CAPI+FULV (Altered) data and the placebo</w:t>
      </w:r>
      <w:r w:rsidR="00B04917">
        <w:t xml:space="preserve"> </w:t>
      </w:r>
      <w:r w:rsidR="0071098E" w:rsidRPr="00102634">
        <w:t>+</w:t>
      </w:r>
      <w:r w:rsidR="00B04917">
        <w:t xml:space="preserve"> </w:t>
      </w:r>
      <w:r w:rsidR="0071098E" w:rsidRPr="00102634">
        <w:t>FULV (Altered) data (branches P1 and P2)</w:t>
      </w:r>
      <w:r w:rsidR="00571A68" w:rsidRPr="00102634">
        <w:t xml:space="preserve">; and was the second </w:t>
      </w:r>
      <w:r w:rsidR="008248E7">
        <w:t>best</w:t>
      </w:r>
      <w:r w:rsidR="008248E7" w:rsidRPr="00102634">
        <w:t xml:space="preserve"> </w:t>
      </w:r>
      <w:r w:rsidR="00D93A8C">
        <w:t xml:space="preserve">fitting </w:t>
      </w:r>
      <w:r w:rsidR="00571A68" w:rsidRPr="00102634">
        <w:t>function for the placebo + FULV (ITT) branches (P3 to C2</w:t>
      </w:r>
      <w:r w:rsidR="00571A68" w:rsidRPr="0027547C">
        <w:t>; the generalised gamma was the best statistical fit and increased the ICER by 3%)</w:t>
      </w:r>
      <w:r w:rsidR="0071098E" w:rsidRPr="0027547C">
        <w:t>.</w:t>
      </w:r>
      <w:r w:rsidR="00310410" w:rsidRPr="0027547C">
        <w:t xml:space="preserve"> </w:t>
      </w:r>
      <w:r w:rsidR="00D772AF" w:rsidRPr="0027547C">
        <w:t xml:space="preserve">The </w:t>
      </w:r>
      <w:r w:rsidR="00096F65" w:rsidRPr="0027547C">
        <w:t xml:space="preserve">PFS </w:t>
      </w:r>
      <w:r w:rsidR="00D772AF" w:rsidRPr="0027547C">
        <w:t xml:space="preserve">extrapolations were </w:t>
      </w:r>
      <w:r w:rsidR="00096F65" w:rsidRPr="0027547C">
        <w:t>not a key driver of the model</w:t>
      </w:r>
      <w:r w:rsidR="008248E7" w:rsidRPr="0027547C">
        <w:t xml:space="preserve"> </w:t>
      </w:r>
      <w:r w:rsidR="00096F65" w:rsidRPr="0027547C">
        <w:t>and a</w:t>
      </w:r>
      <w:r w:rsidR="001B2790" w:rsidRPr="0027547C">
        <w:t xml:space="preserve">pplying different PFS functions (for all branches) varied the ICER by -12% to +5%. </w:t>
      </w:r>
    </w:p>
    <w:p w14:paraId="322B4EAE" w14:textId="11B89272" w:rsidR="00DE1F24" w:rsidRPr="0027547C" w:rsidRDefault="00BC5267" w:rsidP="00101A71">
      <w:pPr>
        <w:pStyle w:val="ListParagraph"/>
      </w:pPr>
      <w:r w:rsidRPr="00102634">
        <w:t>The base case selected the log normal function to model OS in the CAPI+FULV (Altered) branch (P1), and the exponential function to model OS in the placebo + FULV (Altered) branch (P2) and the placebo + FULV (ITT) branches (P3 to C2).</w:t>
      </w:r>
      <w:r w:rsidR="00D611A1" w:rsidRPr="00102634">
        <w:rPr>
          <w:i/>
          <w:iCs/>
        </w:rPr>
        <w:t xml:space="preserve"> </w:t>
      </w:r>
      <w:r w:rsidR="00D50E41" w:rsidRPr="005C09E9">
        <w:t xml:space="preserve">Assessment of </w:t>
      </w:r>
      <w:r w:rsidR="00F60E5A" w:rsidRPr="005C09E9">
        <w:t xml:space="preserve">proportional hazards (PH) provided in an attachment to the submission did not strongly suggest the PH was upheld, and it might have been reasonable to model PFS and OS with independent functions. </w:t>
      </w:r>
      <w:r w:rsidR="00355A4D" w:rsidRPr="005C09E9">
        <w:t>Nonetheless, sensitivity analyses testing the same functions for PFS or OS were conducted during the evaluation</w:t>
      </w:r>
      <w:r w:rsidR="00A149AA" w:rsidRPr="005C09E9">
        <w:t xml:space="preserve"> (</w:t>
      </w:r>
      <w:r w:rsidR="00A149AA" w:rsidRPr="005C09E9">
        <w:fldChar w:fldCharType="begin" w:fldLock="1"/>
      </w:r>
      <w:r w:rsidR="00A149AA" w:rsidRPr="005C09E9">
        <w:instrText xml:space="preserve"> REF _Ref174925976 \h  \* MERGEFORMAT </w:instrText>
      </w:r>
      <w:r w:rsidR="00A149AA" w:rsidRPr="005C09E9">
        <w:fldChar w:fldCharType="separate"/>
      </w:r>
      <w:r w:rsidR="00861A7F" w:rsidRPr="00102634">
        <w:t xml:space="preserve">Table </w:t>
      </w:r>
      <w:r w:rsidR="00861A7F">
        <w:t>21</w:t>
      </w:r>
      <w:r w:rsidR="00A149AA" w:rsidRPr="005C09E9">
        <w:fldChar w:fldCharType="end"/>
      </w:r>
      <w:r w:rsidR="00A149AA" w:rsidRPr="005C09E9">
        <w:t>)</w:t>
      </w:r>
      <w:r w:rsidR="00355A4D" w:rsidRPr="005C09E9">
        <w:t xml:space="preserve">. </w:t>
      </w:r>
      <w:r w:rsidR="001876D6" w:rsidRPr="00102634">
        <w:t xml:space="preserve">No convergence to OS was applied, despite extrapolating from around 15 months of follow-up in CAPItello-291 to 15 years in the model. </w:t>
      </w:r>
      <w:r w:rsidR="00335D6D" w:rsidRPr="0027547C">
        <w:t xml:space="preserve">This introduced substantial uncertainty in the economic evaluation. </w:t>
      </w:r>
      <w:r w:rsidR="00891132" w:rsidRPr="0027547C">
        <w:t xml:space="preserve">Applying the log normal or log logistic function to OS for all branches implicitly modelled convergence and substantially increased the ICER (+215% and +221%, respectively). </w:t>
      </w:r>
    </w:p>
    <w:p w14:paraId="78B321CA" w14:textId="61D63248" w:rsidR="00C65659" w:rsidRPr="0027547C" w:rsidRDefault="00DE1F24" w:rsidP="00101A71">
      <w:pPr>
        <w:pStyle w:val="ListParagraph"/>
      </w:pPr>
      <w:r w:rsidRPr="00102634">
        <w:t>The submission presented a validation of the modelled OS in the CAPI+FULV (Altered) branch against the OS in the CAPI+FULV arm of FAKTION (‘Expanded’ AKT pathway subgroup)</w:t>
      </w:r>
      <w:r w:rsidR="00754A78" w:rsidRPr="00102634">
        <w:t xml:space="preserve"> and </w:t>
      </w:r>
      <w:r w:rsidRPr="00102634">
        <w:t>OS estimates from a study by Grinda 2021</w:t>
      </w:r>
      <w:r w:rsidR="00754A78" w:rsidRPr="00102634">
        <w:t xml:space="preserve">. </w:t>
      </w:r>
      <w:r w:rsidR="00C65659" w:rsidRPr="0027547C">
        <w:t>Grinda 2021 was a retrospective observational cohort study of 20,446 metastatic breast cancer patients (n=13,590 HR+/HER2- subtype) who initiated treatment in 18 French Cancer Centres between January 2008 and December 2017.</w:t>
      </w:r>
      <w:r w:rsidR="00C65659" w:rsidRPr="0027547C">
        <w:rPr>
          <w:rStyle w:val="FootnoteReference"/>
        </w:rPr>
        <w:footnoteReference w:id="17"/>
      </w:r>
      <w:r w:rsidR="003C056C" w:rsidRPr="0027547C">
        <w:t xml:space="preserve"> The median follow-up was 65.5 months. </w:t>
      </w:r>
      <w:r w:rsidR="00CA2336" w:rsidRPr="0027547C">
        <w:t>During the evaluation the</w:t>
      </w:r>
      <w:r w:rsidR="005D3D2C" w:rsidRPr="0027547C">
        <w:t xml:space="preserve"> ‘NGS-identified’ AKT pathway subgroup from FAKTION and </w:t>
      </w:r>
      <w:r w:rsidR="005D3D2C" w:rsidRPr="0027547C">
        <w:lastRenderedPageBreak/>
        <w:t>the</w:t>
      </w:r>
      <w:r w:rsidR="00CA2336" w:rsidRPr="0027547C">
        <w:t xml:space="preserve"> </w:t>
      </w:r>
      <w:proofErr w:type="spellStart"/>
      <w:r w:rsidR="00CA2336" w:rsidRPr="0027547C">
        <w:t>alpelisib+FULV</w:t>
      </w:r>
      <w:proofErr w:type="spellEnd"/>
      <w:r w:rsidR="00CA2336" w:rsidRPr="0027547C">
        <w:t xml:space="preserve"> arm from SOLAR-1 in PIK3CA-altered patients </w:t>
      </w:r>
      <w:r w:rsidR="005D3D2C" w:rsidRPr="0027547C">
        <w:t>were</w:t>
      </w:r>
      <w:r w:rsidR="00CA2336" w:rsidRPr="0027547C">
        <w:t xml:space="preserve"> also added to the validation. </w:t>
      </w:r>
    </w:p>
    <w:p w14:paraId="3569CAD3" w14:textId="7B377413" w:rsidR="00D03347" w:rsidRPr="0027547C" w:rsidRDefault="00D03347" w:rsidP="00101A71">
      <w:pPr>
        <w:pStyle w:val="ListParagraph"/>
      </w:pPr>
      <w:r w:rsidRPr="00102634">
        <w:t xml:space="preserve">The </w:t>
      </w:r>
      <w:r w:rsidR="000632F2" w:rsidRPr="00102634">
        <w:t xml:space="preserve">OS extrapolations </w:t>
      </w:r>
      <w:r w:rsidRPr="00102634">
        <w:t xml:space="preserve">for the CAPI+FULV (Altered) branch </w:t>
      </w:r>
      <w:r w:rsidR="00A9194B">
        <w:t>are</w:t>
      </w:r>
      <w:r w:rsidR="000632F2" w:rsidRPr="00102634">
        <w:t xml:space="preserve"> presented in </w:t>
      </w:r>
      <w:r w:rsidR="00975B96" w:rsidRPr="00170CFC">
        <w:fldChar w:fldCharType="begin" w:fldLock="1"/>
      </w:r>
      <w:r w:rsidR="00975B96" w:rsidRPr="00102634">
        <w:instrText xml:space="preserve"> REF _Ref174925757 \h </w:instrText>
      </w:r>
      <w:r w:rsidR="00170CFC">
        <w:instrText xml:space="preserve"> \* MERGEFORMAT </w:instrText>
      </w:r>
      <w:r w:rsidR="00975B96" w:rsidRPr="00170CFC">
        <w:fldChar w:fldCharType="separate"/>
      </w:r>
      <w:r w:rsidR="00861A7F">
        <w:t>Figure 11</w:t>
      </w:r>
      <w:r w:rsidR="00975B96" w:rsidRPr="00170CFC">
        <w:fldChar w:fldCharType="end"/>
      </w:r>
      <w:r w:rsidR="00975B96" w:rsidRPr="00102634">
        <w:t xml:space="preserve"> </w:t>
      </w:r>
      <w:r w:rsidR="000632F2" w:rsidRPr="00102634">
        <w:t xml:space="preserve">and the </w:t>
      </w:r>
      <w:r w:rsidR="007252C7" w:rsidRPr="00102634">
        <w:t xml:space="preserve">AIC, BIC and </w:t>
      </w:r>
      <w:r w:rsidR="000632F2" w:rsidRPr="00102634">
        <w:t xml:space="preserve">landmark OS estimates from the extrapolations compared to the published trials/studies are </w:t>
      </w:r>
      <w:r w:rsidRPr="00102634">
        <w:t>presented in</w:t>
      </w:r>
      <w:r w:rsidR="00975B96" w:rsidRPr="00102634">
        <w:t xml:space="preserve"> </w:t>
      </w:r>
      <w:r w:rsidR="00975B96" w:rsidRPr="00170CFC">
        <w:fldChar w:fldCharType="begin" w:fldLock="1"/>
      </w:r>
      <w:r w:rsidR="00975B96" w:rsidRPr="00102634">
        <w:instrText xml:space="preserve"> REF _Ref174925787 \h </w:instrText>
      </w:r>
      <w:r w:rsidR="00170CFC">
        <w:instrText xml:space="preserve"> \* MERGEFORMAT </w:instrText>
      </w:r>
      <w:r w:rsidR="00975B96" w:rsidRPr="00170CFC">
        <w:fldChar w:fldCharType="separate"/>
      </w:r>
      <w:r w:rsidR="00861A7F" w:rsidRPr="00102634">
        <w:t xml:space="preserve">Table </w:t>
      </w:r>
      <w:r w:rsidR="00861A7F">
        <w:t>14</w:t>
      </w:r>
      <w:r w:rsidR="00975B96" w:rsidRPr="00170CFC">
        <w:fldChar w:fldCharType="end"/>
      </w:r>
      <w:r w:rsidR="000632F2" w:rsidRPr="00102634">
        <w:t>.</w:t>
      </w:r>
      <w:r w:rsidR="005136AB" w:rsidRPr="00102634">
        <w:t xml:space="preserve"> </w:t>
      </w:r>
      <w:r w:rsidR="005136AB" w:rsidRPr="00170CFC">
        <w:t>AIC and BIC</w:t>
      </w:r>
      <w:r w:rsidR="005136AB" w:rsidRPr="00102634">
        <w:rPr>
          <w:i/>
          <w:iCs/>
        </w:rPr>
        <w:t xml:space="preserve"> </w:t>
      </w:r>
      <w:r w:rsidR="005136AB" w:rsidRPr="0027547C">
        <w:t xml:space="preserve">values were generally similar across functions, </w:t>
      </w:r>
      <w:r w:rsidR="00C05204" w:rsidRPr="0027547C">
        <w:t>however there w</w:t>
      </w:r>
      <w:r w:rsidR="00A6599E" w:rsidRPr="0027547C">
        <w:t>as</w:t>
      </w:r>
      <w:r w:rsidR="00C05204" w:rsidRPr="0027547C">
        <w:t xml:space="preserve"> substantial variation in OS estimates between</w:t>
      </w:r>
      <w:r w:rsidR="005136AB" w:rsidRPr="0027547C">
        <w:t xml:space="preserve"> functions.</w:t>
      </w:r>
      <w:r w:rsidR="00C05204" w:rsidRPr="0027547C">
        <w:t xml:space="preserve"> For example, at </w:t>
      </w:r>
      <w:r w:rsidR="00612392" w:rsidRPr="0027547C">
        <w:t>5</w:t>
      </w:r>
      <w:r w:rsidR="00C05204" w:rsidRPr="0027547C">
        <w:t xml:space="preserve">-years the lowest modelled OS estimate </w:t>
      </w:r>
      <w:r w:rsidR="006873C4" w:rsidRPr="0027547C">
        <w:t xml:space="preserve">in the CAPI+FULV (Altered) branch </w:t>
      </w:r>
      <w:r w:rsidR="00C05204" w:rsidRPr="0027547C">
        <w:t xml:space="preserve">was </w:t>
      </w:r>
      <w:r w:rsidR="00612392" w:rsidRPr="0027547C">
        <w:t>3.6</w:t>
      </w:r>
      <w:r w:rsidR="00C05204" w:rsidRPr="0027547C">
        <w:t xml:space="preserve">% (Gompertz) and the highest was </w:t>
      </w:r>
      <w:r w:rsidR="00612392" w:rsidRPr="0027547C">
        <w:t>33.8</w:t>
      </w:r>
      <w:r w:rsidR="00C05204" w:rsidRPr="0027547C">
        <w:t xml:space="preserve">% </w:t>
      </w:r>
      <w:r w:rsidR="00612392" w:rsidRPr="0027547C">
        <w:t>(</w:t>
      </w:r>
      <w:r w:rsidR="007D0F61" w:rsidRPr="0027547C">
        <w:t>g</w:t>
      </w:r>
      <w:r w:rsidR="00612392" w:rsidRPr="0027547C">
        <w:t>en</w:t>
      </w:r>
      <w:r w:rsidR="007D0F61" w:rsidRPr="0027547C">
        <w:t>eralised</w:t>
      </w:r>
      <w:r w:rsidR="00612392" w:rsidRPr="0027547C">
        <w:t xml:space="preserve"> gamma; and was 32.6% for the </w:t>
      </w:r>
      <w:r w:rsidR="00A35ADB" w:rsidRPr="0027547C">
        <w:t>log normal</w:t>
      </w:r>
      <w:r w:rsidR="00612392" w:rsidRPr="0027547C">
        <w:t xml:space="preserve"> i.e., base case</w:t>
      </w:r>
      <w:r w:rsidR="00C05204" w:rsidRPr="0027547C">
        <w:t xml:space="preserve">). </w:t>
      </w:r>
    </w:p>
    <w:p w14:paraId="4883CB94" w14:textId="33440D44" w:rsidR="007D0F61" w:rsidRPr="007D0F61" w:rsidRDefault="00B657D0" w:rsidP="00311C70">
      <w:pPr>
        <w:pStyle w:val="Caption"/>
      </w:pPr>
      <w:bookmarkStart w:id="70" w:name="_Ref174925757"/>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11</w:t>
      </w:r>
      <w:r w:rsidR="00861A7F">
        <w:rPr>
          <w:noProof/>
        </w:rPr>
        <w:fldChar w:fldCharType="end"/>
      </w:r>
      <w:bookmarkEnd w:id="70"/>
      <w:r w:rsidR="007D0F61" w:rsidRPr="007D0F61">
        <w:t>: OS extrapolations – CAPI+FULV (Altered) branch (P1)</w:t>
      </w:r>
    </w:p>
    <w:p w14:paraId="47406200" w14:textId="77777777" w:rsidR="000632F2" w:rsidRPr="00102634" w:rsidRDefault="000632F2" w:rsidP="00120987">
      <w:pPr>
        <w:widowControl w:val="0"/>
        <w:spacing w:before="0" w:after="0"/>
      </w:pPr>
      <w:r w:rsidRPr="00102634">
        <w:rPr>
          <w:noProof/>
          <w:color w:val="2B579A"/>
          <w:shd w:val="clear" w:color="auto" w:fill="E6E6E6"/>
        </w:rPr>
        <w:drawing>
          <wp:inline distT="0" distB="0" distL="0" distR="0" wp14:anchorId="40E2F492" wp14:editId="24C8B706">
            <wp:extent cx="5739875" cy="2657768"/>
            <wp:effectExtent l="0" t="0" r="0" b="9525"/>
            <wp:docPr id="582673006" name="Picture 1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73006" name="Picture 14" descr="A graph of different colored lin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9875" cy="2657768"/>
                    </a:xfrm>
                    <a:prstGeom prst="rect">
                      <a:avLst/>
                    </a:prstGeom>
                    <a:noFill/>
                  </pic:spPr>
                </pic:pic>
              </a:graphicData>
            </a:graphic>
          </wp:inline>
        </w:drawing>
      </w:r>
    </w:p>
    <w:p w14:paraId="717B93AD" w14:textId="77777777" w:rsidR="000632F2" w:rsidRPr="00102634" w:rsidRDefault="000632F2" w:rsidP="00017BE6">
      <w:pPr>
        <w:pStyle w:val="TableFigureFooter"/>
        <w:widowControl w:val="0"/>
      </w:pPr>
      <w:r w:rsidRPr="00102634">
        <w:t>Source: constructed during the evaluation from ‘Extrapolations CAPI (P1)’ worksheet from the economic model</w:t>
      </w:r>
    </w:p>
    <w:p w14:paraId="219E0C08" w14:textId="27FE67F0" w:rsidR="000632F2" w:rsidRDefault="000632F2" w:rsidP="00120987">
      <w:pPr>
        <w:pStyle w:val="TableFigureFooter"/>
        <w:widowControl w:val="0"/>
        <w:spacing w:after="120"/>
      </w:pPr>
      <w:r w:rsidRPr="00102634">
        <w:t>CAPI = capivasertib; FULV = fulvestrant; OS = overall survival</w:t>
      </w:r>
    </w:p>
    <w:p w14:paraId="49443E02" w14:textId="7474CED3" w:rsidR="00D03347" w:rsidRPr="00102634" w:rsidRDefault="00975B96" w:rsidP="002F257F">
      <w:pPr>
        <w:pStyle w:val="Caption"/>
      </w:pPr>
      <w:bookmarkStart w:id="71" w:name="_Ref174925787"/>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14</w:t>
      </w:r>
      <w:r w:rsidR="00861A7F">
        <w:rPr>
          <w:noProof/>
        </w:rPr>
        <w:fldChar w:fldCharType="end"/>
      </w:r>
      <w:bookmarkEnd w:id="71"/>
      <w:r w:rsidR="00D03347" w:rsidRPr="00102634">
        <w:t>: Comparison of modelled OS for CAPI+FULV (Altered) branch with the published trials/studies</w:t>
      </w:r>
    </w:p>
    <w:tbl>
      <w:tblPr>
        <w:tblStyle w:val="HTATableshaded"/>
        <w:tblW w:w="5000" w:type="pct"/>
        <w:tblLayout w:type="fixed"/>
        <w:tblCellMar>
          <w:left w:w="0" w:type="dxa"/>
          <w:right w:w="0" w:type="dxa"/>
        </w:tblCellMar>
        <w:tblLook w:val="04A0" w:firstRow="1" w:lastRow="0" w:firstColumn="1" w:lastColumn="0" w:noHBand="0" w:noVBand="1"/>
      </w:tblPr>
      <w:tblGrid>
        <w:gridCol w:w="855"/>
        <w:gridCol w:w="704"/>
        <w:gridCol w:w="704"/>
        <w:gridCol w:w="703"/>
        <w:gridCol w:w="703"/>
        <w:gridCol w:w="703"/>
        <w:gridCol w:w="703"/>
        <w:gridCol w:w="666"/>
        <w:gridCol w:w="917"/>
        <w:gridCol w:w="844"/>
        <w:gridCol w:w="707"/>
        <w:gridCol w:w="807"/>
      </w:tblGrid>
      <w:tr w:rsidR="00D03347" w:rsidRPr="0027547C" w14:paraId="3EE71B19" w14:textId="77777777" w:rsidTr="000632F2">
        <w:trPr>
          <w:cnfStyle w:val="100000000000" w:firstRow="1" w:lastRow="0" w:firstColumn="0" w:lastColumn="0" w:oddVBand="0" w:evenVBand="0" w:oddHBand="0" w:evenHBand="0" w:firstRowFirstColumn="0" w:firstRowLastColumn="0" w:lastRowFirstColumn="0" w:lastRowLastColumn="0"/>
          <w:trHeight w:val="20"/>
        </w:trPr>
        <w:tc>
          <w:tcPr>
            <w:tcW w:w="855" w:type="dxa"/>
            <w:vAlign w:val="center"/>
          </w:tcPr>
          <w:p w14:paraId="5A0B9E07" w14:textId="77777777" w:rsidR="00D03347" w:rsidRPr="0027547C" w:rsidRDefault="00D03347" w:rsidP="002F257F">
            <w:pPr>
              <w:pStyle w:val="TableText"/>
              <w:keepNext/>
              <w:keepLines/>
              <w:rPr>
                <w:b/>
                <w:bCs/>
              </w:rPr>
            </w:pPr>
          </w:p>
        </w:tc>
        <w:tc>
          <w:tcPr>
            <w:tcW w:w="4886" w:type="dxa"/>
            <w:gridSpan w:val="7"/>
            <w:tcBorders>
              <w:right w:val="double" w:sz="4" w:space="0" w:color="auto"/>
            </w:tcBorders>
            <w:vAlign w:val="center"/>
          </w:tcPr>
          <w:p w14:paraId="0ABA6171" w14:textId="77777777" w:rsidR="00D03347" w:rsidRPr="0027547C" w:rsidRDefault="00D03347" w:rsidP="002F257F">
            <w:pPr>
              <w:pStyle w:val="TableText"/>
              <w:keepNext/>
              <w:keepLines/>
              <w:jc w:val="center"/>
              <w:rPr>
                <w:rFonts w:eastAsia="Arial Narrow" w:cs="Arial Narrow"/>
                <w:b/>
                <w:bCs/>
              </w:rPr>
            </w:pPr>
            <w:r w:rsidRPr="0027547C">
              <w:rPr>
                <w:rFonts w:eastAsia="Arial Narrow" w:cs="Arial Narrow"/>
                <w:b/>
                <w:bCs/>
              </w:rPr>
              <w:t>CAPI + FULV (Altered) in economic evaluation</w:t>
            </w:r>
          </w:p>
        </w:tc>
        <w:tc>
          <w:tcPr>
            <w:tcW w:w="3275" w:type="dxa"/>
            <w:gridSpan w:val="4"/>
            <w:tcBorders>
              <w:left w:val="double" w:sz="4" w:space="0" w:color="auto"/>
            </w:tcBorders>
            <w:shd w:val="clear" w:color="auto" w:fill="auto"/>
            <w:vAlign w:val="center"/>
          </w:tcPr>
          <w:p w14:paraId="2B38D8EF" w14:textId="77777777" w:rsidR="00D03347" w:rsidRPr="0027547C" w:rsidRDefault="00D03347" w:rsidP="002F257F">
            <w:pPr>
              <w:pStyle w:val="TableText"/>
              <w:keepNext/>
              <w:keepLines/>
              <w:jc w:val="center"/>
              <w:rPr>
                <w:rFonts w:eastAsia="Arial Narrow" w:cs="Arial Narrow"/>
                <w:b/>
                <w:bCs/>
              </w:rPr>
            </w:pPr>
            <w:r w:rsidRPr="0027547C">
              <w:rPr>
                <w:rFonts w:eastAsia="Arial Narrow" w:cs="Arial Narrow"/>
                <w:b/>
                <w:bCs/>
              </w:rPr>
              <w:t>Published trials/studies</w:t>
            </w:r>
          </w:p>
        </w:tc>
      </w:tr>
      <w:tr w:rsidR="000632F2" w:rsidRPr="0027547C" w14:paraId="0215B0AD" w14:textId="77777777" w:rsidTr="000632F2">
        <w:trPr>
          <w:trHeight w:val="20"/>
        </w:trPr>
        <w:tc>
          <w:tcPr>
            <w:tcW w:w="855" w:type="dxa"/>
            <w:vMerge w:val="restart"/>
            <w:vAlign w:val="center"/>
          </w:tcPr>
          <w:p w14:paraId="4307527E" w14:textId="77777777" w:rsidR="00D03347" w:rsidRPr="0027547C" w:rsidRDefault="00D03347" w:rsidP="002F257F">
            <w:pPr>
              <w:pStyle w:val="TableText"/>
              <w:keepNext/>
              <w:keepLines/>
              <w:rPr>
                <w:b/>
                <w:bCs/>
              </w:rPr>
            </w:pPr>
            <w:r w:rsidRPr="0027547C">
              <w:rPr>
                <w:b/>
                <w:bCs/>
              </w:rPr>
              <w:t>Landmark OS</w:t>
            </w:r>
          </w:p>
        </w:tc>
        <w:tc>
          <w:tcPr>
            <w:tcW w:w="704" w:type="dxa"/>
            <w:vMerge w:val="restart"/>
            <w:vAlign w:val="center"/>
          </w:tcPr>
          <w:p w14:paraId="0AF47F66" w14:textId="77777777" w:rsidR="00D03347" w:rsidRPr="0027547C" w:rsidRDefault="00D03347" w:rsidP="002F257F">
            <w:pPr>
              <w:pStyle w:val="TableText"/>
              <w:keepNext/>
              <w:keepLines/>
              <w:jc w:val="center"/>
            </w:pPr>
            <w:r w:rsidRPr="0027547C">
              <w:rPr>
                <w:rFonts w:eastAsia="Arial Narrow" w:cs="Arial Narrow"/>
                <w:b/>
                <w:bCs/>
              </w:rPr>
              <w:t>Weibull</w:t>
            </w:r>
          </w:p>
        </w:tc>
        <w:tc>
          <w:tcPr>
            <w:tcW w:w="704" w:type="dxa"/>
            <w:vMerge w:val="restart"/>
            <w:vAlign w:val="center"/>
          </w:tcPr>
          <w:p w14:paraId="60C81470" w14:textId="77777777" w:rsidR="00D03347" w:rsidRPr="0027547C" w:rsidRDefault="00D03347" w:rsidP="002F257F">
            <w:pPr>
              <w:pStyle w:val="TableText"/>
              <w:keepNext/>
              <w:keepLines/>
              <w:jc w:val="center"/>
            </w:pPr>
            <w:r w:rsidRPr="0027547C">
              <w:rPr>
                <w:rFonts w:eastAsia="Arial Narrow" w:cs="Arial Narrow"/>
                <w:b/>
                <w:bCs/>
              </w:rPr>
              <w:t>Gamma</w:t>
            </w:r>
          </w:p>
        </w:tc>
        <w:tc>
          <w:tcPr>
            <w:tcW w:w="703" w:type="dxa"/>
            <w:vMerge w:val="restart"/>
            <w:vAlign w:val="center"/>
          </w:tcPr>
          <w:p w14:paraId="76C50937" w14:textId="77777777" w:rsidR="00D03347" w:rsidRPr="0027547C" w:rsidRDefault="00D03347" w:rsidP="002F257F">
            <w:pPr>
              <w:pStyle w:val="TableText"/>
              <w:keepNext/>
              <w:keepLines/>
              <w:jc w:val="center"/>
            </w:pPr>
            <w:r w:rsidRPr="0027547C">
              <w:rPr>
                <w:rFonts w:eastAsia="Arial Narrow" w:cs="Arial Narrow"/>
                <w:b/>
                <w:bCs/>
              </w:rPr>
              <w:t>Gompertz</w:t>
            </w:r>
          </w:p>
        </w:tc>
        <w:tc>
          <w:tcPr>
            <w:tcW w:w="703" w:type="dxa"/>
            <w:vMerge w:val="restart"/>
            <w:vAlign w:val="center"/>
          </w:tcPr>
          <w:p w14:paraId="7FFF7ED5" w14:textId="77777777" w:rsidR="00D03347" w:rsidRPr="0027547C" w:rsidRDefault="00D03347" w:rsidP="002F257F">
            <w:pPr>
              <w:pStyle w:val="TableText"/>
              <w:keepNext/>
              <w:keepLines/>
              <w:jc w:val="center"/>
              <w:rPr>
                <w:rFonts w:eastAsia="Arial Narrow" w:cs="Arial Narrow"/>
                <w:b/>
                <w:bCs/>
              </w:rPr>
            </w:pPr>
            <w:r w:rsidRPr="0027547C">
              <w:rPr>
                <w:rFonts w:eastAsia="Arial Narrow" w:cs="Arial Narrow"/>
                <w:b/>
                <w:bCs/>
              </w:rPr>
              <w:t>Gen gamma</w:t>
            </w:r>
          </w:p>
        </w:tc>
        <w:tc>
          <w:tcPr>
            <w:tcW w:w="703" w:type="dxa"/>
            <w:vMerge w:val="restart"/>
            <w:vAlign w:val="center"/>
          </w:tcPr>
          <w:p w14:paraId="07B1BB53" w14:textId="77777777" w:rsidR="00D03347" w:rsidRPr="0027547C" w:rsidRDefault="00D03347" w:rsidP="002F257F">
            <w:pPr>
              <w:pStyle w:val="TableText"/>
              <w:keepNext/>
              <w:keepLines/>
              <w:jc w:val="center"/>
              <w:rPr>
                <w:rFonts w:eastAsia="Arial Narrow" w:cs="Arial Narrow"/>
                <w:b/>
                <w:bCs/>
              </w:rPr>
            </w:pPr>
            <w:r w:rsidRPr="0027547C">
              <w:rPr>
                <w:rFonts w:eastAsia="Arial Narrow" w:cs="Arial Narrow"/>
                <w:b/>
                <w:bCs/>
              </w:rPr>
              <w:t>Log logistic</w:t>
            </w:r>
          </w:p>
        </w:tc>
        <w:tc>
          <w:tcPr>
            <w:tcW w:w="703" w:type="dxa"/>
            <w:vMerge w:val="restart"/>
            <w:vAlign w:val="center"/>
          </w:tcPr>
          <w:p w14:paraId="486C2210" w14:textId="77777777" w:rsidR="00D03347" w:rsidRPr="0027547C" w:rsidRDefault="00D03347" w:rsidP="002F257F">
            <w:pPr>
              <w:pStyle w:val="TableText"/>
              <w:keepNext/>
              <w:keepLines/>
              <w:jc w:val="center"/>
            </w:pPr>
            <w:r w:rsidRPr="0027547C">
              <w:rPr>
                <w:rFonts w:eastAsia="Arial Narrow" w:cs="Arial Narrow"/>
                <w:b/>
                <w:bCs/>
              </w:rPr>
              <w:t>Exp</w:t>
            </w:r>
          </w:p>
        </w:tc>
        <w:tc>
          <w:tcPr>
            <w:tcW w:w="666" w:type="dxa"/>
            <w:vMerge w:val="restart"/>
            <w:tcBorders>
              <w:right w:val="double" w:sz="4" w:space="0" w:color="auto"/>
            </w:tcBorders>
            <w:vAlign w:val="center"/>
          </w:tcPr>
          <w:p w14:paraId="7763A184" w14:textId="77777777" w:rsidR="00D03347" w:rsidRPr="0027547C" w:rsidRDefault="00D03347" w:rsidP="002F257F">
            <w:pPr>
              <w:pStyle w:val="TableText"/>
              <w:keepNext/>
              <w:keepLines/>
              <w:jc w:val="center"/>
            </w:pPr>
            <w:r w:rsidRPr="0027547C">
              <w:rPr>
                <w:rFonts w:eastAsia="Arial Narrow" w:cs="Arial Narrow"/>
                <w:b/>
                <w:bCs/>
              </w:rPr>
              <w:t>Log normal (base case)</w:t>
            </w:r>
          </w:p>
        </w:tc>
        <w:tc>
          <w:tcPr>
            <w:tcW w:w="1761" w:type="dxa"/>
            <w:gridSpan w:val="2"/>
            <w:tcBorders>
              <w:left w:val="double" w:sz="4" w:space="0" w:color="auto"/>
            </w:tcBorders>
            <w:shd w:val="clear" w:color="auto" w:fill="auto"/>
            <w:vAlign w:val="center"/>
          </w:tcPr>
          <w:p w14:paraId="44383FC3" w14:textId="4BFB3B3E" w:rsidR="00D03347" w:rsidRPr="0027547C" w:rsidRDefault="00D03347" w:rsidP="002F257F">
            <w:pPr>
              <w:pStyle w:val="TableText"/>
              <w:keepNext/>
              <w:keepLines/>
              <w:jc w:val="center"/>
            </w:pPr>
            <w:r w:rsidRPr="0027547C">
              <w:rPr>
                <w:rFonts w:eastAsia="Arial Narrow" w:cs="Arial Narrow"/>
                <w:b/>
                <w:bCs/>
              </w:rPr>
              <w:t>FAKTION (CDK4/6i naïve)</w:t>
            </w:r>
            <w:r w:rsidR="003D7A3A" w:rsidRPr="0027547C">
              <w:rPr>
                <w:rFonts w:eastAsia="Arial Narrow" w:cs="Arial Narrow"/>
                <w:b/>
                <w:bCs/>
              </w:rPr>
              <w:t xml:space="preserve"> </w:t>
            </w:r>
            <w:proofErr w:type="spellStart"/>
            <w:r w:rsidRPr="0027547C">
              <w:rPr>
                <w:rFonts w:eastAsia="Arial Narrow" w:cs="Arial Narrow"/>
                <w:b/>
                <w:bCs/>
                <w:vertAlign w:val="superscript"/>
              </w:rPr>
              <w:t>a,b</w:t>
            </w:r>
            <w:proofErr w:type="spellEnd"/>
          </w:p>
        </w:tc>
        <w:tc>
          <w:tcPr>
            <w:tcW w:w="707" w:type="dxa"/>
            <w:vMerge w:val="restart"/>
            <w:shd w:val="clear" w:color="auto" w:fill="auto"/>
            <w:vAlign w:val="center"/>
          </w:tcPr>
          <w:p w14:paraId="3CF2EA97" w14:textId="1DE9B8DC" w:rsidR="00D03347" w:rsidRPr="0027547C" w:rsidRDefault="00D03347" w:rsidP="002F257F">
            <w:pPr>
              <w:pStyle w:val="TableText"/>
              <w:keepNext/>
              <w:keepLines/>
              <w:jc w:val="center"/>
            </w:pPr>
            <w:r w:rsidRPr="0027547C">
              <w:rPr>
                <w:b/>
                <w:bCs/>
              </w:rPr>
              <w:t>SOLAR-1 PIK3CA altered</w:t>
            </w:r>
            <w:r w:rsidR="003D7A3A" w:rsidRPr="0027547C">
              <w:rPr>
                <w:b/>
                <w:bCs/>
              </w:rPr>
              <w:t xml:space="preserve"> </w:t>
            </w:r>
            <w:proofErr w:type="spellStart"/>
            <w:r w:rsidRPr="0027547C">
              <w:rPr>
                <w:rFonts w:eastAsia="Arial Narrow" w:cs="Arial Narrow"/>
                <w:b/>
                <w:bCs/>
                <w:vertAlign w:val="superscript"/>
              </w:rPr>
              <w:t>b</w:t>
            </w:r>
            <w:r w:rsidR="006E478A" w:rsidRPr="0027547C">
              <w:rPr>
                <w:rFonts w:eastAsia="Arial Narrow" w:cs="Arial Narrow"/>
                <w:b/>
                <w:bCs/>
                <w:vertAlign w:val="superscript"/>
              </w:rPr>
              <w:t>,c</w:t>
            </w:r>
            <w:proofErr w:type="spellEnd"/>
          </w:p>
        </w:tc>
        <w:tc>
          <w:tcPr>
            <w:tcW w:w="807" w:type="dxa"/>
            <w:vMerge w:val="restart"/>
            <w:vAlign w:val="center"/>
          </w:tcPr>
          <w:p w14:paraId="4E1E7906" w14:textId="77777777" w:rsidR="00D03347" w:rsidRPr="0027547C" w:rsidRDefault="00D03347" w:rsidP="002F257F">
            <w:pPr>
              <w:pStyle w:val="TableText"/>
              <w:keepNext/>
              <w:keepLines/>
              <w:jc w:val="center"/>
              <w:rPr>
                <w:b/>
                <w:bCs/>
              </w:rPr>
            </w:pPr>
            <w:r w:rsidRPr="0027547C">
              <w:rPr>
                <w:rFonts w:eastAsia="Arial Narrow" w:cs="Arial Narrow"/>
                <w:b/>
                <w:bCs/>
              </w:rPr>
              <w:t>Grinda 2021 (n=13590)</w:t>
            </w:r>
          </w:p>
        </w:tc>
      </w:tr>
      <w:tr w:rsidR="00D03347" w:rsidRPr="0027547C" w14:paraId="7C6C4E85" w14:textId="77777777" w:rsidTr="000632F2">
        <w:trPr>
          <w:trHeight w:val="20"/>
        </w:trPr>
        <w:tc>
          <w:tcPr>
            <w:tcW w:w="855" w:type="dxa"/>
            <w:vMerge/>
            <w:vAlign w:val="center"/>
          </w:tcPr>
          <w:p w14:paraId="152799FE" w14:textId="77777777" w:rsidR="00D03347" w:rsidRPr="0027547C" w:rsidRDefault="00D03347" w:rsidP="002F257F">
            <w:pPr>
              <w:pStyle w:val="TableText"/>
              <w:keepNext/>
              <w:keepLines/>
              <w:rPr>
                <w:b/>
                <w:bCs/>
              </w:rPr>
            </w:pPr>
          </w:p>
        </w:tc>
        <w:tc>
          <w:tcPr>
            <w:tcW w:w="704" w:type="dxa"/>
            <w:vMerge/>
            <w:vAlign w:val="center"/>
          </w:tcPr>
          <w:p w14:paraId="2B4B6125" w14:textId="77777777" w:rsidR="00D03347" w:rsidRPr="0027547C" w:rsidRDefault="00D03347" w:rsidP="002F257F">
            <w:pPr>
              <w:pStyle w:val="TableText"/>
              <w:keepNext/>
              <w:keepLines/>
              <w:jc w:val="center"/>
              <w:rPr>
                <w:rFonts w:eastAsia="Arial Narrow" w:cs="Arial Narrow"/>
                <w:b/>
                <w:bCs/>
              </w:rPr>
            </w:pPr>
          </w:p>
        </w:tc>
        <w:tc>
          <w:tcPr>
            <w:tcW w:w="704" w:type="dxa"/>
            <w:vMerge/>
            <w:vAlign w:val="center"/>
          </w:tcPr>
          <w:p w14:paraId="05DA97F2" w14:textId="77777777" w:rsidR="00D03347" w:rsidRPr="0027547C" w:rsidRDefault="00D03347" w:rsidP="002F257F">
            <w:pPr>
              <w:pStyle w:val="TableText"/>
              <w:keepNext/>
              <w:keepLines/>
              <w:jc w:val="center"/>
              <w:rPr>
                <w:rFonts w:eastAsia="Arial Narrow" w:cs="Arial Narrow"/>
                <w:b/>
                <w:bCs/>
              </w:rPr>
            </w:pPr>
          </w:p>
        </w:tc>
        <w:tc>
          <w:tcPr>
            <w:tcW w:w="703" w:type="dxa"/>
            <w:vMerge/>
            <w:vAlign w:val="center"/>
          </w:tcPr>
          <w:p w14:paraId="2E03C7AD" w14:textId="77777777" w:rsidR="00D03347" w:rsidRPr="0027547C" w:rsidRDefault="00D03347" w:rsidP="002F257F">
            <w:pPr>
              <w:pStyle w:val="TableText"/>
              <w:keepNext/>
              <w:keepLines/>
              <w:jc w:val="center"/>
              <w:rPr>
                <w:rFonts w:eastAsia="Arial Narrow" w:cs="Arial Narrow"/>
                <w:b/>
                <w:bCs/>
              </w:rPr>
            </w:pPr>
          </w:p>
        </w:tc>
        <w:tc>
          <w:tcPr>
            <w:tcW w:w="703" w:type="dxa"/>
            <w:vMerge/>
            <w:vAlign w:val="center"/>
          </w:tcPr>
          <w:p w14:paraId="62100A7E" w14:textId="77777777" w:rsidR="00D03347" w:rsidRPr="0027547C" w:rsidRDefault="00D03347" w:rsidP="002F257F">
            <w:pPr>
              <w:pStyle w:val="TableText"/>
              <w:keepNext/>
              <w:keepLines/>
              <w:jc w:val="center"/>
              <w:rPr>
                <w:rFonts w:eastAsia="Arial Narrow" w:cs="Arial Narrow"/>
                <w:b/>
                <w:bCs/>
              </w:rPr>
            </w:pPr>
          </w:p>
        </w:tc>
        <w:tc>
          <w:tcPr>
            <w:tcW w:w="703" w:type="dxa"/>
            <w:vMerge/>
            <w:vAlign w:val="center"/>
          </w:tcPr>
          <w:p w14:paraId="1C6F6B07" w14:textId="77777777" w:rsidR="00D03347" w:rsidRPr="0027547C" w:rsidRDefault="00D03347" w:rsidP="002F257F">
            <w:pPr>
              <w:pStyle w:val="TableText"/>
              <w:keepNext/>
              <w:keepLines/>
              <w:jc w:val="center"/>
              <w:rPr>
                <w:rFonts w:eastAsia="Arial Narrow" w:cs="Arial Narrow"/>
                <w:b/>
                <w:bCs/>
              </w:rPr>
            </w:pPr>
          </w:p>
        </w:tc>
        <w:tc>
          <w:tcPr>
            <w:tcW w:w="703" w:type="dxa"/>
            <w:vMerge/>
            <w:vAlign w:val="center"/>
          </w:tcPr>
          <w:p w14:paraId="7969AA8E" w14:textId="77777777" w:rsidR="00D03347" w:rsidRPr="0027547C" w:rsidRDefault="00D03347" w:rsidP="002F257F">
            <w:pPr>
              <w:pStyle w:val="TableText"/>
              <w:keepNext/>
              <w:keepLines/>
              <w:jc w:val="center"/>
              <w:rPr>
                <w:rFonts w:eastAsia="Arial Narrow" w:cs="Arial Narrow"/>
                <w:b/>
                <w:bCs/>
              </w:rPr>
            </w:pPr>
          </w:p>
        </w:tc>
        <w:tc>
          <w:tcPr>
            <w:tcW w:w="666" w:type="dxa"/>
            <w:vMerge/>
            <w:tcBorders>
              <w:right w:val="double" w:sz="4" w:space="0" w:color="auto"/>
            </w:tcBorders>
            <w:vAlign w:val="center"/>
          </w:tcPr>
          <w:p w14:paraId="65C10092" w14:textId="77777777" w:rsidR="00D03347" w:rsidRPr="0027547C" w:rsidRDefault="00D03347" w:rsidP="002F257F">
            <w:pPr>
              <w:pStyle w:val="TableText"/>
              <w:keepNext/>
              <w:keepLines/>
              <w:jc w:val="center"/>
              <w:rPr>
                <w:rFonts w:eastAsia="Arial Narrow" w:cs="Arial Narrow"/>
                <w:b/>
                <w:bCs/>
              </w:rPr>
            </w:pPr>
          </w:p>
        </w:tc>
        <w:tc>
          <w:tcPr>
            <w:tcW w:w="917" w:type="dxa"/>
            <w:tcBorders>
              <w:left w:val="double" w:sz="4" w:space="0" w:color="auto"/>
            </w:tcBorders>
            <w:shd w:val="clear" w:color="auto" w:fill="auto"/>
            <w:vAlign w:val="center"/>
          </w:tcPr>
          <w:p w14:paraId="383FCBF6" w14:textId="77777777" w:rsidR="00D03347" w:rsidRPr="0027547C" w:rsidRDefault="00D03347" w:rsidP="002F257F">
            <w:pPr>
              <w:pStyle w:val="TableText"/>
              <w:keepNext/>
              <w:keepLines/>
              <w:jc w:val="center"/>
              <w:rPr>
                <w:rFonts w:eastAsia="Arial Narrow" w:cs="Arial Narrow"/>
                <w:b/>
                <w:bCs/>
              </w:rPr>
            </w:pPr>
            <w:r w:rsidRPr="0027547C">
              <w:rPr>
                <w:rFonts w:eastAsia="Arial Narrow" w:cs="Arial Narrow"/>
                <w:b/>
                <w:bCs/>
              </w:rPr>
              <w:t>‘Expanded’ AKT Altered</w:t>
            </w:r>
          </w:p>
        </w:tc>
        <w:tc>
          <w:tcPr>
            <w:tcW w:w="844" w:type="dxa"/>
            <w:shd w:val="clear" w:color="auto" w:fill="auto"/>
            <w:vAlign w:val="center"/>
          </w:tcPr>
          <w:p w14:paraId="02807DEE" w14:textId="77777777" w:rsidR="00D03347" w:rsidRPr="0027547C" w:rsidRDefault="00D03347" w:rsidP="002F257F">
            <w:pPr>
              <w:pStyle w:val="TableText"/>
              <w:keepNext/>
              <w:keepLines/>
              <w:jc w:val="center"/>
              <w:rPr>
                <w:rFonts w:eastAsia="Arial Narrow" w:cs="Arial Narrow"/>
                <w:b/>
                <w:bCs/>
              </w:rPr>
            </w:pPr>
            <w:r w:rsidRPr="0027547C">
              <w:rPr>
                <w:b/>
                <w:bCs/>
              </w:rPr>
              <w:t>‘NGS-identified’ AKT Altered</w:t>
            </w:r>
          </w:p>
        </w:tc>
        <w:tc>
          <w:tcPr>
            <w:tcW w:w="707" w:type="dxa"/>
            <w:vMerge/>
            <w:shd w:val="clear" w:color="auto" w:fill="auto"/>
            <w:vAlign w:val="center"/>
          </w:tcPr>
          <w:p w14:paraId="166BB39C" w14:textId="77777777" w:rsidR="00D03347" w:rsidRPr="0027547C" w:rsidRDefault="00D03347" w:rsidP="002F257F">
            <w:pPr>
              <w:pStyle w:val="TableText"/>
              <w:keepNext/>
              <w:keepLines/>
              <w:jc w:val="center"/>
              <w:rPr>
                <w:rFonts w:eastAsia="Arial Narrow" w:cs="Arial Narrow"/>
                <w:b/>
                <w:bCs/>
              </w:rPr>
            </w:pPr>
          </w:p>
        </w:tc>
        <w:tc>
          <w:tcPr>
            <w:tcW w:w="807" w:type="dxa"/>
            <w:vMerge/>
          </w:tcPr>
          <w:p w14:paraId="3CD6183A" w14:textId="77777777" w:rsidR="00D03347" w:rsidRPr="0027547C" w:rsidRDefault="00D03347" w:rsidP="002F257F">
            <w:pPr>
              <w:pStyle w:val="TableText"/>
              <w:keepNext/>
              <w:keepLines/>
              <w:jc w:val="center"/>
              <w:rPr>
                <w:rFonts w:eastAsia="Arial Narrow" w:cs="Arial Narrow"/>
                <w:b/>
                <w:bCs/>
              </w:rPr>
            </w:pPr>
          </w:p>
        </w:tc>
      </w:tr>
      <w:tr w:rsidR="00D769EC" w:rsidRPr="0027547C" w14:paraId="4D847BBD" w14:textId="77777777" w:rsidTr="000632F2">
        <w:trPr>
          <w:trHeight w:val="20"/>
        </w:trPr>
        <w:tc>
          <w:tcPr>
            <w:tcW w:w="855" w:type="dxa"/>
            <w:vAlign w:val="center"/>
          </w:tcPr>
          <w:p w14:paraId="0C01B652" w14:textId="3B775BEF" w:rsidR="00D769EC" w:rsidRPr="0027547C" w:rsidRDefault="00D769EC" w:rsidP="002F257F">
            <w:pPr>
              <w:pStyle w:val="TableText"/>
              <w:keepNext/>
              <w:keepLines/>
              <w:rPr>
                <w:rFonts w:eastAsia="Arial Narrow" w:cs="Arial Narrow"/>
              </w:rPr>
            </w:pPr>
            <w:r w:rsidRPr="0027547C">
              <w:rPr>
                <w:rFonts w:eastAsia="Arial Narrow" w:cs="Arial Narrow"/>
              </w:rPr>
              <w:t>AIC</w:t>
            </w:r>
          </w:p>
        </w:tc>
        <w:tc>
          <w:tcPr>
            <w:tcW w:w="704" w:type="dxa"/>
            <w:vAlign w:val="center"/>
          </w:tcPr>
          <w:p w14:paraId="38BC22C2" w14:textId="3012F5F6" w:rsidR="00D769EC" w:rsidRPr="0027547C" w:rsidRDefault="00AF0F6B" w:rsidP="002F257F">
            <w:pPr>
              <w:pStyle w:val="TableText"/>
              <w:keepNext/>
              <w:keepLines/>
              <w:jc w:val="center"/>
              <w:rPr>
                <w:rFonts w:eastAsia="Arial Narrow" w:cs="Arial Narrow"/>
              </w:rPr>
            </w:pPr>
            <w:r w:rsidRPr="0027547C">
              <w:rPr>
                <w:rFonts w:eastAsia="Arial Narrow" w:cs="Arial Narrow"/>
              </w:rPr>
              <w:t>409.9</w:t>
            </w:r>
          </w:p>
        </w:tc>
        <w:tc>
          <w:tcPr>
            <w:tcW w:w="704" w:type="dxa"/>
            <w:vAlign w:val="center"/>
          </w:tcPr>
          <w:p w14:paraId="248E4472" w14:textId="52CF1A05" w:rsidR="00D769EC" w:rsidRPr="0027547C" w:rsidRDefault="00AF0F6B" w:rsidP="002F257F">
            <w:pPr>
              <w:pStyle w:val="TableText"/>
              <w:keepNext/>
              <w:keepLines/>
              <w:jc w:val="center"/>
              <w:rPr>
                <w:rFonts w:eastAsia="Arial Narrow" w:cs="Arial Narrow"/>
              </w:rPr>
            </w:pPr>
            <w:r w:rsidRPr="0027547C">
              <w:rPr>
                <w:rFonts w:eastAsia="Arial Narrow" w:cs="Arial Narrow"/>
              </w:rPr>
              <w:t>409.5</w:t>
            </w:r>
          </w:p>
        </w:tc>
        <w:tc>
          <w:tcPr>
            <w:tcW w:w="703" w:type="dxa"/>
            <w:vAlign w:val="center"/>
          </w:tcPr>
          <w:p w14:paraId="00E48656" w14:textId="47F24F1D" w:rsidR="00D769EC" w:rsidRPr="0027547C" w:rsidRDefault="00B94A94" w:rsidP="002F257F">
            <w:pPr>
              <w:pStyle w:val="TableText"/>
              <w:keepNext/>
              <w:keepLines/>
              <w:jc w:val="center"/>
              <w:rPr>
                <w:rFonts w:eastAsia="Arial Narrow" w:cs="Arial Narrow"/>
              </w:rPr>
            </w:pPr>
            <w:r w:rsidRPr="0027547C">
              <w:rPr>
                <w:rFonts w:eastAsia="Arial Narrow" w:cs="Arial Narrow"/>
              </w:rPr>
              <w:t>412.3</w:t>
            </w:r>
          </w:p>
        </w:tc>
        <w:tc>
          <w:tcPr>
            <w:tcW w:w="703" w:type="dxa"/>
            <w:vAlign w:val="center"/>
          </w:tcPr>
          <w:p w14:paraId="5A023834" w14:textId="2A9EBED9" w:rsidR="00D769EC" w:rsidRPr="0027547C" w:rsidRDefault="00B94A94" w:rsidP="002F257F">
            <w:pPr>
              <w:pStyle w:val="TableText"/>
              <w:keepNext/>
              <w:keepLines/>
              <w:jc w:val="center"/>
            </w:pPr>
            <w:r w:rsidRPr="0027547C">
              <w:t>410.5</w:t>
            </w:r>
          </w:p>
        </w:tc>
        <w:tc>
          <w:tcPr>
            <w:tcW w:w="703" w:type="dxa"/>
            <w:vAlign w:val="center"/>
          </w:tcPr>
          <w:p w14:paraId="22330E1E" w14:textId="75F2F5D0" w:rsidR="00D769EC" w:rsidRPr="0027547C" w:rsidRDefault="00EA5354" w:rsidP="002F257F">
            <w:pPr>
              <w:pStyle w:val="TableText"/>
              <w:keepNext/>
              <w:keepLines/>
              <w:jc w:val="center"/>
            </w:pPr>
            <w:r w:rsidRPr="0027547C">
              <w:t>409.2</w:t>
            </w:r>
          </w:p>
        </w:tc>
        <w:tc>
          <w:tcPr>
            <w:tcW w:w="703" w:type="dxa"/>
            <w:vAlign w:val="center"/>
          </w:tcPr>
          <w:p w14:paraId="1BB15112" w14:textId="177FBE1C" w:rsidR="00D769EC" w:rsidRPr="0027547C" w:rsidRDefault="00EA5354" w:rsidP="002F257F">
            <w:pPr>
              <w:pStyle w:val="TableText"/>
              <w:keepNext/>
              <w:keepLines/>
              <w:jc w:val="center"/>
              <w:rPr>
                <w:rFonts w:eastAsia="Arial Narrow" w:cs="Arial Narrow"/>
              </w:rPr>
            </w:pPr>
            <w:r w:rsidRPr="0027547C">
              <w:rPr>
                <w:rFonts w:eastAsia="Arial Narrow" w:cs="Arial Narrow"/>
              </w:rPr>
              <w:t>411.9</w:t>
            </w:r>
          </w:p>
        </w:tc>
        <w:tc>
          <w:tcPr>
            <w:tcW w:w="666" w:type="dxa"/>
            <w:tcBorders>
              <w:right w:val="double" w:sz="4" w:space="0" w:color="auto"/>
            </w:tcBorders>
            <w:vAlign w:val="center"/>
          </w:tcPr>
          <w:p w14:paraId="7C7FCD8B" w14:textId="5883AA85" w:rsidR="00D769EC" w:rsidRPr="0027547C" w:rsidRDefault="00EA5354" w:rsidP="002F257F">
            <w:pPr>
              <w:pStyle w:val="TableText"/>
              <w:keepNext/>
              <w:keepLines/>
              <w:jc w:val="center"/>
              <w:rPr>
                <w:rFonts w:eastAsia="Arial Narrow" w:cs="Arial Narrow"/>
                <w:b/>
                <w:bCs/>
              </w:rPr>
            </w:pPr>
            <w:r w:rsidRPr="0027547C">
              <w:rPr>
                <w:rFonts w:eastAsia="Arial Narrow" w:cs="Arial Narrow"/>
                <w:b/>
                <w:bCs/>
              </w:rPr>
              <w:t>408.5</w:t>
            </w:r>
          </w:p>
        </w:tc>
        <w:tc>
          <w:tcPr>
            <w:tcW w:w="917" w:type="dxa"/>
            <w:tcBorders>
              <w:left w:val="double" w:sz="4" w:space="0" w:color="auto"/>
            </w:tcBorders>
            <w:shd w:val="clear" w:color="auto" w:fill="auto"/>
            <w:vAlign w:val="center"/>
          </w:tcPr>
          <w:p w14:paraId="4DFD3B91" w14:textId="09325023" w:rsidR="00D769EC" w:rsidRPr="0027547C" w:rsidRDefault="00B94A94" w:rsidP="002F257F">
            <w:pPr>
              <w:pStyle w:val="TableText"/>
              <w:keepNext/>
              <w:keepLines/>
              <w:jc w:val="center"/>
            </w:pPr>
            <w:r w:rsidRPr="0027547C">
              <w:t>-</w:t>
            </w:r>
          </w:p>
        </w:tc>
        <w:tc>
          <w:tcPr>
            <w:tcW w:w="844" w:type="dxa"/>
            <w:shd w:val="clear" w:color="auto" w:fill="auto"/>
            <w:vAlign w:val="center"/>
          </w:tcPr>
          <w:p w14:paraId="06E2FD13" w14:textId="6A38F8E6" w:rsidR="00D769EC" w:rsidRPr="0027547C" w:rsidRDefault="00B94A94" w:rsidP="002F257F">
            <w:pPr>
              <w:pStyle w:val="TableText"/>
              <w:keepNext/>
              <w:keepLines/>
              <w:jc w:val="center"/>
            </w:pPr>
            <w:r w:rsidRPr="0027547C">
              <w:t>-</w:t>
            </w:r>
          </w:p>
        </w:tc>
        <w:tc>
          <w:tcPr>
            <w:tcW w:w="707" w:type="dxa"/>
            <w:shd w:val="clear" w:color="auto" w:fill="auto"/>
            <w:vAlign w:val="center"/>
          </w:tcPr>
          <w:p w14:paraId="4D137BBF" w14:textId="26B17383" w:rsidR="00D769EC" w:rsidRPr="0027547C" w:rsidRDefault="00B94A94" w:rsidP="002F257F">
            <w:pPr>
              <w:pStyle w:val="TableText"/>
              <w:keepNext/>
              <w:keepLines/>
              <w:jc w:val="center"/>
            </w:pPr>
            <w:r w:rsidRPr="0027547C">
              <w:t>-</w:t>
            </w:r>
          </w:p>
        </w:tc>
        <w:tc>
          <w:tcPr>
            <w:tcW w:w="807" w:type="dxa"/>
          </w:tcPr>
          <w:p w14:paraId="7F7F30EA" w14:textId="00A927E9" w:rsidR="00D769EC" w:rsidRPr="0027547C" w:rsidRDefault="00B94A94" w:rsidP="002F257F">
            <w:pPr>
              <w:pStyle w:val="TableText"/>
              <w:keepNext/>
              <w:keepLines/>
              <w:jc w:val="center"/>
              <w:rPr>
                <w:rFonts w:eastAsia="Arial Narrow" w:cs="Arial Narrow"/>
              </w:rPr>
            </w:pPr>
            <w:r w:rsidRPr="0027547C">
              <w:rPr>
                <w:rFonts w:eastAsia="Arial Narrow" w:cs="Arial Narrow"/>
              </w:rPr>
              <w:t>-</w:t>
            </w:r>
          </w:p>
        </w:tc>
      </w:tr>
      <w:tr w:rsidR="00D769EC" w:rsidRPr="0027547C" w14:paraId="062F8BDA" w14:textId="77777777" w:rsidTr="000632F2">
        <w:trPr>
          <w:trHeight w:val="20"/>
        </w:trPr>
        <w:tc>
          <w:tcPr>
            <w:tcW w:w="855" w:type="dxa"/>
            <w:vAlign w:val="center"/>
          </w:tcPr>
          <w:p w14:paraId="6E8BEFE1" w14:textId="27D66360" w:rsidR="00D769EC" w:rsidRPr="0027547C" w:rsidRDefault="00D769EC" w:rsidP="002F257F">
            <w:pPr>
              <w:pStyle w:val="TableText"/>
              <w:keepNext/>
              <w:keepLines/>
              <w:rPr>
                <w:rFonts w:eastAsia="Arial Narrow" w:cs="Arial Narrow"/>
              </w:rPr>
            </w:pPr>
            <w:r w:rsidRPr="0027547C">
              <w:rPr>
                <w:rFonts w:eastAsia="Arial Narrow" w:cs="Arial Narrow"/>
              </w:rPr>
              <w:t>BIC</w:t>
            </w:r>
          </w:p>
        </w:tc>
        <w:tc>
          <w:tcPr>
            <w:tcW w:w="704" w:type="dxa"/>
            <w:vAlign w:val="center"/>
          </w:tcPr>
          <w:p w14:paraId="097E6C00" w14:textId="6D6BEF8A" w:rsidR="00D769EC" w:rsidRPr="0027547C" w:rsidRDefault="00AF0F6B" w:rsidP="002F257F">
            <w:pPr>
              <w:pStyle w:val="TableText"/>
              <w:keepNext/>
              <w:keepLines/>
              <w:jc w:val="center"/>
              <w:rPr>
                <w:rFonts w:eastAsia="Arial Narrow" w:cs="Arial Narrow"/>
              </w:rPr>
            </w:pPr>
            <w:r w:rsidRPr="0027547C">
              <w:rPr>
                <w:rFonts w:eastAsia="Arial Narrow" w:cs="Arial Narrow"/>
              </w:rPr>
              <w:t>416.0</w:t>
            </w:r>
          </w:p>
        </w:tc>
        <w:tc>
          <w:tcPr>
            <w:tcW w:w="704" w:type="dxa"/>
            <w:vAlign w:val="center"/>
          </w:tcPr>
          <w:p w14:paraId="5201E6C9" w14:textId="455B8439" w:rsidR="00D769EC" w:rsidRPr="0027547C" w:rsidRDefault="00AF0F6B" w:rsidP="002F257F">
            <w:pPr>
              <w:pStyle w:val="TableText"/>
              <w:keepNext/>
              <w:keepLines/>
              <w:jc w:val="center"/>
              <w:rPr>
                <w:rFonts w:eastAsia="Arial Narrow" w:cs="Arial Narrow"/>
              </w:rPr>
            </w:pPr>
            <w:r w:rsidRPr="0027547C">
              <w:rPr>
                <w:rFonts w:eastAsia="Arial Narrow" w:cs="Arial Narrow"/>
              </w:rPr>
              <w:t>415.6</w:t>
            </w:r>
          </w:p>
        </w:tc>
        <w:tc>
          <w:tcPr>
            <w:tcW w:w="703" w:type="dxa"/>
            <w:vAlign w:val="center"/>
          </w:tcPr>
          <w:p w14:paraId="2DFF7BFF" w14:textId="107019A6" w:rsidR="00D769EC" w:rsidRPr="0027547C" w:rsidRDefault="00B94A94" w:rsidP="002F257F">
            <w:pPr>
              <w:pStyle w:val="TableText"/>
              <w:keepNext/>
              <w:keepLines/>
              <w:jc w:val="center"/>
              <w:rPr>
                <w:rFonts w:eastAsia="Arial Narrow" w:cs="Arial Narrow"/>
              </w:rPr>
            </w:pPr>
            <w:r w:rsidRPr="0027547C">
              <w:rPr>
                <w:rFonts w:eastAsia="Arial Narrow" w:cs="Arial Narrow"/>
              </w:rPr>
              <w:t>418.4</w:t>
            </w:r>
          </w:p>
        </w:tc>
        <w:tc>
          <w:tcPr>
            <w:tcW w:w="703" w:type="dxa"/>
            <w:vAlign w:val="center"/>
          </w:tcPr>
          <w:p w14:paraId="3D44AA59" w14:textId="7A6ED6C5" w:rsidR="00D769EC" w:rsidRPr="0027547C" w:rsidRDefault="00B94A94" w:rsidP="002F257F">
            <w:pPr>
              <w:pStyle w:val="TableText"/>
              <w:keepNext/>
              <w:keepLines/>
              <w:jc w:val="center"/>
            </w:pPr>
            <w:r w:rsidRPr="0027547C">
              <w:t>419.6</w:t>
            </w:r>
          </w:p>
        </w:tc>
        <w:tc>
          <w:tcPr>
            <w:tcW w:w="703" w:type="dxa"/>
            <w:vAlign w:val="center"/>
          </w:tcPr>
          <w:p w14:paraId="0E47E177" w14:textId="72C3F64A" w:rsidR="00D769EC" w:rsidRPr="0027547C" w:rsidRDefault="00EA5354" w:rsidP="002F257F">
            <w:pPr>
              <w:pStyle w:val="TableText"/>
              <w:keepNext/>
              <w:keepLines/>
              <w:jc w:val="center"/>
            </w:pPr>
            <w:r w:rsidRPr="0027547C">
              <w:t>415.3</w:t>
            </w:r>
          </w:p>
        </w:tc>
        <w:tc>
          <w:tcPr>
            <w:tcW w:w="703" w:type="dxa"/>
            <w:vAlign w:val="center"/>
          </w:tcPr>
          <w:p w14:paraId="76A1507E" w14:textId="264F835E" w:rsidR="00D769EC" w:rsidRPr="0027547C" w:rsidRDefault="00EA5354" w:rsidP="002F257F">
            <w:pPr>
              <w:pStyle w:val="TableText"/>
              <w:keepNext/>
              <w:keepLines/>
              <w:jc w:val="center"/>
              <w:rPr>
                <w:rFonts w:eastAsia="Arial Narrow" w:cs="Arial Narrow"/>
              </w:rPr>
            </w:pPr>
            <w:r w:rsidRPr="0027547C">
              <w:rPr>
                <w:rFonts w:eastAsia="Arial Narrow" w:cs="Arial Narrow"/>
              </w:rPr>
              <w:t>414.9</w:t>
            </w:r>
          </w:p>
        </w:tc>
        <w:tc>
          <w:tcPr>
            <w:tcW w:w="666" w:type="dxa"/>
            <w:tcBorders>
              <w:right w:val="double" w:sz="4" w:space="0" w:color="auto"/>
            </w:tcBorders>
            <w:vAlign w:val="center"/>
          </w:tcPr>
          <w:p w14:paraId="2599EFCE" w14:textId="76FDB833" w:rsidR="00D769EC" w:rsidRPr="0027547C" w:rsidRDefault="00EA5354" w:rsidP="002F257F">
            <w:pPr>
              <w:pStyle w:val="TableText"/>
              <w:keepNext/>
              <w:keepLines/>
              <w:jc w:val="center"/>
              <w:rPr>
                <w:rFonts w:eastAsia="Arial Narrow" w:cs="Arial Narrow"/>
                <w:b/>
                <w:bCs/>
              </w:rPr>
            </w:pPr>
            <w:r w:rsidRPr="0027547C">
              <w:rPr>
                <w:rFonts w:eastAsia="Arial Narrow" w:cs="Arial Narrow"/>
                <w:b/>
                <w:bCs/>
              </w:rPr>
              <w:t>414.6</w:t>
            </w:r>
          </w:p>
        </w:tc>
        <w:tc>
          <w:tcPr>
            <w:tcW w:w="917" w:type="dxa"/>
            <w:tcBorders>
              <w:left w:val="double" w:sz="4" w:space="0" w:color="auto"/>
            </w:tcBorders>
            <w:shd w:val="clear" w:color="auto" w:fill="auto"/>
            <w:vAlign w:val="center"/>
          </w:tcPr>
          <w:p w14:paraId="1D917965" w14:textId="746CB569" w:rsidR="00D769EC" w:rsidRPr="0027547C" w:rsidRDefault="00B94A94" w:rsidP="002F257F">
            <w:pPr>
              <w:pStyle w:val="TableText"/>
              <w:keepNext/>
              <w:keepLines/>
              <w:jc w:val="center"/>
            </w:pPr>
            <w:r w:rsidRPr="0027547C">
              <w:t>-</w:t>
            </w:r>
          </w:p>
        </w:tc>
        <w:tc>
          <w:tcPr>
            <w:tcW w:w="844" w:type="dxa"/>
            <w:shd w:val="clear" w:color="auto" w:fill="auto"/>
            <w:vAlign w:val="center"/>
          </w:tcPr>
          <w:p w14:paraId="70EADD13" w14:textId="09787DF3" w:rsidR="00D769EC" w:rsidRPr="0027547C" w:rsidRDefault="00B94A94" w:rsidP="002F257F">
            <w:pPr>
              <w:pStyle w:val="TableText"/>
              <w:keepNext/>
              <w:keepLines/>
              <w:jc w:val="center"/>
            </w:pPr>
            <w:r w:rsidRPr="0027547C">
              <w:t>-</w:t>
            </w:r>
          </w:p>
        </w:tc>
        <w:tc>
          <w:tcPr>
            <w:tcW w:w="707" w:type="dxa"/>
            <w:shd w:val="clear" w:color="auto" w:fill="auto"/>
            <w:vAlign w:val="center"/>
          </w:tcPr>
          <w:p w14:paraId="7D300361" w14:textId="6E849B95" w:rsidR="00D769EC" w:rsidRPr="0027547C" w:rsidRDefault="00B94A94" w:rsidP="002F257F">
            <w:pPr>
              <w:pStyle w:val="TableText"/>
              <w:keepNext/>
              <w:keepLines/>
              <w:jc w:val="center"/>
            </w:pPr>
            <w:r w:rsidRPr="0027547C">
              <w:t>-</w:t>
            </w:r>
          </w:p>
        </w:tc>
        <w:tc>
          <w:tcPr>
            <w:tcW w:w="807" w:type="dxa"/>
          </w:tcPr>
          <w:p w14:paraId="35FEAC94" w14:textId="705187D4" w:rsidR="00D769EC" w:rsidRPr="0027547C" w:rsidRDefault="00B94A94" w:rsidP="002F257F">
            <w:pPr>
              <w:pStyle w:val="TableText"/>
              <w:keepNext/>
              <w:keepLines/>
              <w:jc w:val="center"/>
              <w:rPr>
                <w:rFonts w:eastAsia="Arial Narrow" w:cs="Arial Narrow"/>
              </w:rPr>
            </w:pPr>
            <w:r w:rsidRPr="0027547C">
              <w:rPr>
                <w:rFonts w:eastAsia="Arial Narrow" w:cs="Arial Narrow"/>
              </w:rPr>
              <w:t>-</w:t>
            </w:r>
          </w:p>
        </w:tc>
      </w:tr>
      <w:tr w:rsidR="00D03347" w:rsidRPr="0027547C" w14:paraId="358F5B75" w14:textId="77777777" w:rsidTr="000632F2">
        <w:trPr>
          <w:trHeight w:val="20"/>
        </w:trPr>
        <w:tc>
          <w:tcPr>
            <w:tcW w:w="855" w:type="dxa"/>
            <w:vAlign w:val="center"/>
          </w:tcPr>
          <w:p w14:paraId="620D4245" w14:textId="77777777" w:rsidR="00D03347" w:rsidRPr="0027547C" w:rsidRDefault="00D03347" w:rsidP="002F257F">
            <w:pPr>
              <w:pStyle w:val="TableText"/>
              <w:keepNext/>
              <w:keepLines/>
            </w:pPr>
            <w:r w:rsidRPr="0027547C">
              <w:rPr>
                <w:rFonts w:eastAsia="Arial Narrow" w:cs="Arial Narrow"/>
              </w:rPr>
              <w:t xml:space="preserve">1 years </w:t>
            </w:r>
          </w:p>
        </w:tc>
        <w:tc>
          <w:tcPr>
            <w:tcW w:w="704" w:type="dxa"/>
            <w:vAlign w:val="center"/>
          </w:tcPr>
          <w:p w14:paraId="31B437F2" w14:textId="77777777" w:rsidR="00D03347" w:rsidRPr="0027547C" w:rsidRDefault="00D03347" w:rsidP="002F257F">
            <w:pPr>
              <w:pStyle w:val="TableText"/>
              <w:keepNext/>
              <w:keepLines/>
              <w:jc w:val="center"/>
            </w:pPr>
            <w:r w:rsidRPr="0027547C">
              <w:rPr>
                <w:rFonts w:eastAsia="Arial Narrow" w:cs="Arial Narrow"/>
              </w:rPr>
              <w:t>78.3%</w:t>
            </w:r>
          </w:p>
        </w:tc>
        <w:tc>
          <w:tcPr>
            <w:tcW w:w="704" w:type="dxa"/>
            <w:vAlign w:val="center"/>
          </w:tcPr>
          <w:p w14:paraId="69D30173" w14:textId="77777777" w:rsidR="00D03347" w:rsidRPr="0027547C" w:rsidRDefault="00D03347" w:rsidP="002F257F">
            <w:pPr>
              <w:pStyle w:val="TableText"/>
              <w:keepNext/>
              <w:keepLines/>
              <w:jc w:val="center"/>
            </w:pPr>
            <w:r w:rsidRPr="0027547C">
              <w:rPr>
                <w:rFonts w:eastAsia="Arial Narrow" w:cs="Arial Narrow"/>
              </w:rPr>
              <w:t>78.3%</w:t>
            </w:r>
          </w:p>
        </w:tc>
        <w:tc>
          <w:tcPr>
            <w:tcW w:w="703" w:type="dxa"/>
            <w:vAlign w:val="center"/>
          </w:tcPr>
          <w:p w14:paraId="5EEB7E01" w14:textId="77777777" w:rsidR="00D03347" w:rsidRPr="0027547C" w:rsidRDefault="00D03347" w:rsidP="002F257F">
            <w:pPr>
              <w:pStyle w:val="TableText"/>
              <w:keepNext/>
              <w:keepLines/>
              <w:jc w:val="center"/>
            </w:pPr>
            <w:r w:rsidRPr="0027547C">
              <w:rPr>
                <w:rFonts w:eastAsia="Arial Narrow" w:cs="Arial Narrow"/>
              </w:rPr>
              <w:t>78.3%</w:t>
            </w:r>
          </w:p>
        </w:tc>
        <w:tc>
          <w:tcPr>
            <w:tcW w:w="703" w:type="dxa"/>
            <w:vAlign w:val="center"/>
          </w:tcPr>
          <w:p w14:paraId="0B4DD56B" w14:textId="77777777" w:rsidR="00D03347" w:rsidRPr="0027547C" w:rsidRDefault="00D03347" w:rsidP="002F257F">
            <w:pPr>
              <w:pStyle w:val="TableText"/>
              <w:keepNext/>
              <w:keepLines/>
              <w:jc w:val="center"/>
              <w:rPr>
                <w:rFonts w:eastAsia="Arial Narrow" w:cs="Arial Narrow"/>
              </w:rPr>
            </w:pPr>
            <w:r w:rsidRPr="0027547C">
              <w:t>80.9%</w:t>
            </w:r>
          </w:p>
        </w:tc>
        <w:tc>
          <w:tcPr>
            <w:tcW w:w="703" w:type="dxa"/>
            <w:vAlign w:val="center"/>
          </w:tcPr>
          <w:p w14:paraId="4401104F" w14:textId="77777777" w:rsidR="00D03347" w:rsidRPr="0027547C" w:rsidRDefault="00D03347" w:rsidP="002F257F">
            <w:pPr>
              <w:pStyle w:val="TableText"/>
              <w:keepNext/>
              <w:keepLines/>
              <w:jc w:val="center"/>
              <w:rPr>
                <w:rFonts w:eastAsia="Arial Narrow" w:cs="Arial Narrow"/>
              </w:rPr>
            </w:pPr>
            <w:r w:rsidRPr="0027547C">
              <w:t>81.5%</w:t>
            </w:r>
          </w:p>
        </w:tc>
        <w:tc>
          <w:tcPr>
            <w:tcW w:w="703" w:type="dxa"/>
            <w:vAlign w:val="center"/>
          </w:tcPr>
          <w:p w14:paraId="77DB8781" w14:textId="77777777" w:rsidR="00D03347" w:rsidRPr="0027547C" w:rsidRDefault="00D03347" w:rsidP="002F257F">
            <w:pPr>
              <w:pStyle w:val="TableText"/>
              <w:keepNext/>
              <w:keepLines/>
              <w:jc w:val="center"/>
            </w:pPr>
            <w:r w:rsidRPr="0027547C">
              <w:rPr>
                <w:rFonts w:eastAsia="Arial Narrow" w:cs="Arial Narrow"/>
              </w:rPr>
              <w:t>78.3%</w:t>
            </w:r>
          </w:p>
        </w:tc>
        <w:tc>
          <w:tcPr>
            <w:tcW w:w="666" w:type="dxa"/>
            <w:tcBorders>
              <w:right w:val="double" w:sz="4" w:space="0" w:color="auto"/>
            </w:tcBorders>
            <w:vAlign w:val="center"/>
          </w:tcPr>
          <w:p w14:paraId="3BEA53C7" w14:textId="77777777" w:rsidR="00D03347" w:rsidRPr="0027547C" w:rsidRDefault="00D03347" w:rsidP="002F257F">
            <w:pPr>
              <w:pStyle w:val="TableText"/>
              <w:keepNext/>
              <w:keepLines/>
              <w:jc w:val="center"/>
            </w:pPr>
            <w:r w:rsidRPr="0027547C">
              <w:rPr>
                <w:rFonts w:eastAsia="Arial Narrow" w:cs="Arial Narrow"/>
              </w:rPr>
              <w:t>78.3%</w:t>
            </w:r>
          </w:p>
        </w:tc>
        <w:tc>
          <w:tcPr>
            <w:tcW w:w="917" w:type="dxa"/>
            <w:tcBorders>
              <w:left w:val="double" w:sz="4" w:space="0" w:color="auto"/>
            </w:tcBorders>
            <w:shd w:val="clear" w:color="auto" w:fill="auto"/>
            <w:vAlign w:val="center"/>
          </w:tcPr>
          <w:p w14:paraId="279CD322" w14:textId="77777777" w:rsidR="00D03347" w:rsidRPr="0027547C" w:rsidRDefault="00D03347" w:rsidP="002F257F">
            <w:pPr>
              <w:pStyle w:val="TableText"/>
              <w:keepNext/>
              <w:keepLines/>
              <w:jc w:val="center"/>
              <w:rPr>
                <w:rFonts w:eastAsia="Arial Narrow" w:cs="Arial Narrow"/>
              </w:rPr>
            </w:pPr>
            <w:r w:rsidRPr="0027547C">
              <w:t>89%</w:t>
            </w:r>
          </w:p>
        </w:tc>
        <w:tc>
          <w:tcPr>
            <w:tcW w:w="844" w:type="dxa"/>
            <w:shd w:val="clear" w:color="auto" w:fill="auto"/>
            <w:vAlign w:val="center"/>
          </w:tcPr>
          <w:p w14:paraId="465C9106" w14:textId="77777777" w:rsidR="00D03347" w:rsidRPr="0027547C" w:rsidRDefault="00D03347" w:rsidP="002F257F">
            <w:pPr>
              <w:pStyle w:val="TableText"/>
              <w:keepNext/>
              <w:keepLines/>
              <w:jc w:val="center"/>
              <w:rPr>
                <w:rFonts w:eastAsia="Arial Narrow" w:cs="Arial Narrow"/>
              </w:rPr>
            </w:pPr>
            <w:r w:rsidRPr="0027547C">
              <w:t>~89%</w:t>
            </w:r>
          </w:p>
        </w:tc>
        <w:tc>
          <w:tcPr>
            <w:tcW w:w="707" w:type="dxa"/>
            <w:shd w:val="clear" w:color="auto" w:fill="auto"/>
            <w:vAlign w:val="center"/>
          </w:tcPr>
          <w:p w14:paraId="68346C91" w14:textId="77777777" w:rsidR="00D03347" w:rsidRPr="0027547C" w:rsidRDefault="00D03347" w:rsidP="002F257F">
            <w:pPr>
              <w:pStyle w:val="TableText"/>
              <w:keepNext/>
              <w:keepLines/>
              <w:jc w:val="center"/>
              <w:rPr>
                <w:rFonts w:eastAsia="Arial Narrow" w:cs="Arial Narrow"/>
              </w:rPr>
            </w:pPr>
            <w:r w:rsidRPr="0027547C">
              <w:t>~88%</w:t>
            </w:r>
          </w:p>
        </w:tc>
        <w:tc>
          <w:tcPr>
            <w:tcW w:w="807" w:type="dxa"/>
          </w:tcPr>
          <w:p w14:paraId="3E35EB44" w14:textId="77777777" w:rsidR="00D03347" w:rsidRPr="0027547C" w:rsidRDefault="00D03347" w:rsidP="002F257F">
            <w:pPr>
              <w:pStyle w:val="TableText"/>
              <w:keepNext/>
              <w:keepLines/>
              <w:jc w:val="center"/>
            </w:pPr>
            <w:r w:rsidRPr="0027547C">
              <w:rPr>
                <w:rFonts w:eastAsia="Arial Narrow" w:cs="Arial Narrow"/>
              </w:rPr>
              <w:t>~85%</w:t>
            </w:r>
          </w:p>
        </w:tc>
      </w:tr>
      <w:tr w:rsidR="00D03347" w:rsidRPr="0027547C" w14:paraId="4B014DE0" w14:textId="77777777" w:rsidTr="000632F2">
        <w:trPr>
          <w:trHeight w:val="20"/>
        </w:trPr>
        <w:tc>
          <w:tcPr>
            <w:tcW w:w="855" w:type="dxa"/>
            <w:vAlign w:val="center"/>
          </w:tcPr>
          <w:p w14:paraId="57B4637B" w14:textId="77777777" w:rsidR="00D03347" w:rsidRPr="0027547C" w:rsidRDefault="00D03347" w:rsidP="002F257F">
            <w:pPr>
              <w:pStyle w:val="TableText"/>
              <w:keepNext/>
              <w:keepLines/>
            </w:pPr>
            <w:r w:rsidRPr="0027547C">
              <w:rPr>
                <w:rFonts w:eastAsia="Arial Narrow" w:cs="Arial Narrow"/>
              </w:rPr>
              <w:t xml:space="preserve">2 years </w:t>
            </w:r>
          </w:p>
        </w:tc>
        <w:tc>
          <w:tcPr>
            <w:tcW w:w="704" w:type="dxa"/>
            <w:vAlign w:val="center"/>
          </w:tcPr>
          <w:p w14:paraId="3E594691" w14:textId="77777777" w:rsidR="00D03347" w:rsidRPr="0027547C" w:rsidRDefault="00D03347" w:rsidP="002F257F">
            <w:pPr>
              <w:pStyle w:val="TableText"/>
              <w:keepNext/>
              <w:keepLines/>
              <w:jc w:val="center"/>
            </w:pPr>
            <w:r w:rsidRPr="0027547C">
              <w:rPr>
                <w:rFonts w:eastAsia="Arial Narrow" w:cs="Arial Narrow"/>
              </w:rPr>
              <w:t>57.5%</w:t>
            </w:r>
          </w:p>
        </w:tc>
        <w:tc>
          <w:tcPr>
            <w:tcW w:w="704" w:type="dxa"/>
            <w:vAlign w:val="center"/>
          </w:tcPr>
          <w:p w14:paraId="01F4FD33" w14:textId="77777777" w:rsidR="00D03347" w:rsidRPr="0027547C" w:rsidRDefault="00D03347" w:rsidP="002F257F">
            <w:pPr>
              <w:pStyle w:val="TableText"/>
              <w:keepNext/>
              <w:keepLines/>
              <w:jc w:val="center"/>
            </w:pPr>
            <w:r w:rsidRPr="0027547C">
              <w:rPr>
                <w:rFonts w:eastAsia="Arial Narrow" w:cs="Arial Narrow"/>
              </w:rPr>
              <w:t>57.9%</w:t>
            </w:r>
          </w:p>
        </w:tc>
        <w:tc>
          <w:tcPr>
            <w:tcW w:w="703" w:type="dxa"/>
            <w:vAlign w:val="center"/>
          </w:tcPr>
          <w:p w14:paraId="2EA23CCF" w14:textId="77777777" w:rsidR="00D03347" w:rsidRPr="0027547C" w:rsidRDefault="00D03347" w:rsidP="002F257F">
            <w:pPr>
              <w:pStyle w:val="TableText"/>
              <w:keepNext/>
              <w:keepLines/>
              <w:jc w:val="center"/>
            </w:pPr>
            <w:r w:rsidRPr="0027547C">
              <w:rPr>
                <w:rFonts w:eastAsia="Arial Narrow" w:cs="Arial Narrow"/>
              </w:rPr>
              <w:t>56.9%</w:t>
            </w:r>
          </w:p>
        </w:tc>
        <w:tc>
          <w:tcPr>
            <w:tcW w:w="703" w:type="dxa"/>
            <w:vAlign w:val="center"/>
          </w:tcPr>
          <w:p w14:paraId="21039C48" w14:textId="77777777" w:rsidR="00D03347" w:rsidRPr="0027547C" w:rsidRDefault="00D03347" w:rsidP="002F257F">
            <w:pPr>
              <w:pStyle w:val="TableText"/>
              <w:keepNext/>
              <w:keepLines/>
              <w:jc w:val="center"/>
              <w:rPr>
                <w:rFonts w:eastAsia="Arial Narrow" w:cs="Arial Narrow"/>
              </w:rPr>
            </w:pPr>
            <w:r w:rsidRPr="0027547C">
              <w:t>62.7%</w:t>
            </w:r>
          </w:p>
        </w:tc>
        <w:tc>
          <w:tcPr>
            <w:tcW w:w="703" w:type="dxa"/>
            <w:vAlign w:val="center"/>
          </w:tcPr>
          <w:p w14:paraId="228F40C9" w14:textId="77777777" w:rsidR="00D03347" w:rsidRPr="0027547C" w:rsidRDefault="00D03347" w:rsidP="002F257F">
            <w:pPr>
              <w:pStyle w:val="TableText"/>
              <w:keepNext/>
              <w:keepLines/>
              <w:jc w:val="center"/>
              <w:rPr>
                <w:rFonts w:eastAsia="Arial Narrow" w:cs="Arial Narrow"/>
              </w:rPr>
            </w:pPr>
            <w:r w:rsidRPr="0027547C">
              <w:t>61.2%</w:t>
            </w:r>
          </w:p>
        </w:tc>
        <w:tc>
          <w:tcPr>
            <w:tcW w:w="703" w:type="dxa"/>
            <w:vAlign w:val="center"/>
          </w:tcPr>
          <w:p w14:paraId="6CB5358F" w14:textId="77777777" w:rsidR="00D03347" w:rsidRPr="0027547C" w:rsidRDefault="00D03347" w:rsidP="002F257F">
            <w:pPr>
              <w:pStyle w:val="TableText"/>
              <w:keepNext/>
              <w:keepLines/>
              <w:jc w:val="center"/>
            </w:pPr>
            <w:r w:rsidRPr="0027547C">
              <w:rPr>
                <w:rFonts w:eastAsia="Arial Narrow" w:cs="Arial Narrow"/>
              </w:rPr>
              <w:t>61.5%</w:t>
            </w:r>
          </w:p>
        </w:tc>
        <w:tc>
          <w:tcPr>
            <w:tcW w:w="666" w:type="dxa"/>
            <w:tcBorders>
              <w:right w:val="double" w:sz="4" w:space="0" w:color="auto"/>
            </w:tcBorders>
            <w:vAlign w:val="center"/>
          </w:tcPr>
          <w:p w14:paraId="7ED4A748" w14:textId="77777777" w:rsidR="00D03347" w:rsidRPr="0027547C" w:rsidRDefault="00D03347" w:rsidP="002F257F">
            <w:pPr>
              <w:pStyle w:val="TableText"/>
              <w:keepNext/>
              <w:keepLines/>
              <w:jc w:val="center"/>
            </w:pPr>
            <w:r w:rsidRPr="0027547C">
              <w:rPr>
                <w:rFonts w:eastAsia="Arial Narrow" w:cs="Arial Narrow"/>
              </w:rPr>
              <w:t>60.9%</w:t>
            </w:r>
          </w:p>
        </w:tc>
        <w:tc>
          <w:tcPr>
            <w:tcW w:w="917" w:type="dxa"/>
            <w:tcBorders>
              <w:left w:val="double" w:sz="4" w:space="0" w:color="auto"/>
            </w:tcBorders>
            <w:shd w:val="clear" w:color="auto" w:fill="auto"/>
            <w:vAlign w:val="center"/>
          </w:tcPr>
          <w:p w14:paraId="3F226A92" w14:textId="77777777" w:rsidR="00D03347" w:rsidRPr="0027547C" w:rsidRDefault="00D03347" w:rsidP="002F257F">
            <w:pPr>
              <w:pStyle w:val="TableText"/>
              <w:keepNext/>
              <w:keepLines/>
              <w:jc w:val="center"/>
              <w:rPr>
                <w:rFonts w:eastAsia="Arial Narrow" w:cs="Arial Narrow"/>
              </w:rPr>
            </w:pPr>
            <w:r w:rsidRPr="0027547C">
              <w:t>66%</w:t>
            </w:r>
          </w:p>
        </w:tc>
        <w:tc>
          <w:tcPr>
            <w:tcW w:w="844" w:type="dxa"/>
            <w:shd w:val="clear" w:color="auto" w:fill="auto"/>
            <w:vAlign w:val="center"/>
          </w:tcPr>
          <w:p w14:paraId="265F2ECB" w14:textId="77777777" w:rsidR="00D03347" w:rsidRPr="0027547C" w:rsidRDefault="00D03347" w:rsidP="002F257F">
            <w:pPr>
              <w:pStyle w:val="TableText"/>
              <w:keepNext/>
              <w:keepLines/>
              <w:jc w:val="center"/>
              <w:rPr>
                <w:rFonts w:eastAsia="Arial Narrow" w:cs="Arial Narrow"/>
              </w:rPr>
            </w:pPr>
            <w:r w:rsidRPr="0027547C">
              <w:t>~66%</w:t>
            </w:r>
          </w:p>
        </w:tc>
        <w:tc>
          <w:tcPr>
            <w:tcW w:w="707" w:type="dxa"/>
            <w:shd w:val="clear" w:color="auto" w:fill="auto"/>
            <w:vAlign w:val="center"/>
          </w:tcPr>
          <w:p w14:paraId="2C92EDBA" w14:textId="77777777" w:rsidR="00D03347" w:rsidRPr="0027547C" w:rsidRDefault="00D03347" w:rsidP="002F257F">
            <w:pPr>
              <w:pStyle w:val="TableText"/>
              <w:keepNext/>
              <w:keepLines/>
              <w:jc w:val="center"/>
              <w:rPr>
                <w:rFonts w:eastAsia="Arial Narrow" w:cs="Arial Narrow"/>
              </w:rPr>
            </w:pPr>
            <w:r w:rsidRPr="0027547C">
              <w:t>~69%</w:t>
            </w:r>
          </w:p>
        </w:tc>
        <w:tc>
          <w:tcPr>
            <w:tcW w:w="807" w:type="dxa"/>
          </w:tcPr>
          <w:p w14:paraId="1BB6B318" w14:textId="77777777" w:rsidR="00D03347" w:rsidRPr="0027547C" w:rsidRDefault="00D03347" w:rsidP="002F257F">
            <w:pPr>
              <w:pStyle w:val="TableText"/>
              <w:keepNext/>
              <w:keepLines/>
              <w:jc w:val="center"/>
            </w:pPr>
            <w:r w:rsidRPr="0027547C">
              <w:rPr>
                <w:rFonts w:eastAsia="Arial Narrow" w:cs="Arial Narrow"/>
              </w:rPr>
              <w:t>~70%</w:t>
            </w:r>
          </w:p>
        </w:tc>
      </w:tr>
      <w:tr w:rsidR="00D03347" w:rsidRPr="0027547C" w14:paraId="324AA8E3" w14:textId="77777777" w:rsidTr="000632F2">
        <w:trPr>
          <w:trHeight w:val="20"/>
        </w:trPr>
        <w:tc>
          <w:tcPr>
            <w:tcW w:w="855" w:type="dxa"/>
            <w:vAlign w:val="center"/>
          </w:tcPr>
          <w:p w14:paraId="0C156006" w14:textId="77777777" w:rsidR="00D03347" w:rsidRPr="0027547C" w:rsidRDefault="00D03347" w:rsidP="002F257F">
            <w:pPr>
              <w:pStyle w:val="TableText"/>
              <w:keepNext/>
              <w:keepLines/>
            </w:pPr>
            <w:r w:rsidRPr="0027547C">
              <w:rPr>
                <w:rFonts w:eastAsia="Arial Narrow" w:cs="Arial Narrow"/>
              </w:rPr>
              <w:t xml:space="preserve">3 years </w:t>
            </w:r>
          </w:p>
        </w:tc>
        <w:tc>
          <w:tcPr>
            <w:tcW w:w="704" w:type="dxa"/>
            <w:vAlign w:val="center"/>
          </w:tcPr>
          <w:p w14:paraId="2B116AE5" w14:textId="77777777" w:rsidR="00D03347" w:rsidRPr="0027547C" w:rsidRDefault="00D03347" w:rsidP="002F257F">
            <w:pPr>
              <w:pStyle w:val="TableText"/>
              <w:keepNext/>
              <w:keepLines/>
              <w:jc w:val="center"/>
            </w:pPr>
            <w:r w:rsidRPr="0027547C">
              <w:rPr>
                <w:rFonts w:eastAsia="Arial Narrow" w:cs="Arial Narrow"/>
              </w:rPr>
              <w:t>38.0%</w:t>
            </w:r>
          </w:p>
        </w:tc>
        <w:tc>
          <w:tcPr>
            <w:tcW w:w="704" w:type="dxa"/>
            <w:vAlign w:val="center"/>
          </w:tcPr>
          <w:p w14:paraId="563EAD2E" w14:textId="77777777" w:rsidR="00D03347" w:rsidRPr="0027547C" w:rsidRDefault="00D03347" w:rsidP="002F257F">
            <w:pPr>
              <w:pStyle w:val="TableText"/>
              <w:keepNext/>
              <w:keepLines/>
              <w:jc w:val="center"/>
            </w:pPr>
            <w:r w:rsidRPr="0027547C">
              <w:rPr>
                <w:rFonts w:eastAsia="Arial Narrow" w:cs="Arial Narrow"/>
              </w:rPr>
              <w:t>39.6%</w:t>
            </w:r>
          </w:p>
        </w:tc>
        <w:tc>
          <w:tcPr>
            <w:tcW w:w="703" w:type="dxa"/>
            <w:vAlign w:val="center"/>
          </w:tcPr>
          <w:p w14:paraId="3D869D52" w14:textId="77777777" w:rsidR="00D03347" w:rsidRPr="0027547C" w:rsidRDefault="00D03347" w:rsidP="002F257F">
            <w:pPr>
              <w:pStyle w:val="TableText"/>
              <w:keepNext/>
              <w:keepLines/>
              <w:jc w:val="center"/>
            </w:pPr>
            <w:r w:rsidRPr="0027547C">
              <w:rPr>
                <w:rFonts w:eastAsia="Arial Narrow" w:cs="Arial Narrow"/>
              </w:rPr>
              <w:t>32.8%</w:t>
            </w:r>
          </w:p>
        </w:tc>
        <w:tc>
          <w:tcPr>
            <w:tcW w:w="703" w:type="dxa"/>
            <w:vAlign w:val="center"/>
          </w:tcPr>
          <w:p w14:paraId="704E23EF" w14:textId="77777777" w:rsidR="00D03347" w:rsidRPr="0027547C" w:rsidRDefault="00D03347" w:rsidP="002F257F">
            <w:pPr>
              <w:pStyle w:val="TableText"/>
              <w:keepNext/>
              <w:keepLines/>
              <w:jc w:val="center"/>
              <w:rPr>
                <w:rFonts w:eastAsia="Arial Narrow" w:cs="Arial Narrow"/>
              </w:rPr>
            </w:pPr>
            <w:r w:rsidRPr="0027547C">
              <w:t>49.9%</w:t>
            </w:r>
          </w:p>
        </w:tc>
        <w:tc>
          <w:tcPr>
            <w:tcW w:w="703" w:type="dxa"/>
            <w:vAlign w:val="center"/>
          </w:tcPr>
          <w:p w14:paraId="00C57D2B" w14:textId="77777777" w:rsidR="00D03347" w:rsidRPr="0027547C" w:rsidRDefault="00D03347" w:rsidP="002F257F">
            <w:pPr>
              <w:pStyle w:val="TableText"/>
              <w:keepNext/>
              <w:keepLines/>
              <w:jc w:val="center"/>
              <w:rPr>
                <w:rFonts w:eastAsia="Arial Narrow" w:cs="Arial Narrow"/>
              </w:rPr>
            </w:pPr>
            <w:r w:rsidRPr="0027547C">
              <w:t>46.3%</w:t>
            </w:r>
          </w:p>
        </w:tc>
        <w:tc>
          <w:tcPr>
            <w:tcW w:w="703" w:type="dxa"/>
            <w:vAlign w:val="center"/>
          </w:tcPr>
          <w:p w14:paraId="335F791E" w14:textId="77777777" w:rsidR="00D03347" w:rsidRPr="0027547C" w:rsidRDefault="00D03347" w:rsidP="002F257F">
            <w:pPr>
              <w:pStyle w:val="TableText"/>
              <w:keepNext/>
              <w:keepLines/>
              <w:jc w:val="center"/>
            </w:pPr>
            <w:r w:rsidRPr="0027547C">
              <w:rPr>
                <w:rFonts w:eastAsia="Arial Narrow" w:cs="Arial Narrow"/>
              </w:rPr>
              <w:t>48.2%</w:t>
            </w:r>
          </w:p>
        </w:tc>
        <w:tc>
          <w:tcPr>
            <w:tcW w:w="666" w:type="dxa"/>
            <w:tcBorders>
              <w:right w:val="double" w:sz="4" w:space="0" w:color="auto"/>
            </w:tcBorders>
            <w:vAlign w:val="center"/>
          </w:tcPr>
          <w:p w14:paraId="70B64AF7" w14:textId="77777777" w:rsidR="00D03347" w:rsidRPr="0027547C" w:rsidRDefault="00D03347" w:rsidP="002F257F">
            <w:pPr>
              <w:pStyle w:val="TableText"/>
              <w:keepNext/>
              <w:keepLines/>
              <w:jc w:val="center"/>
            </w:pPr>
            <w:r w:rsidRPr="0027547C">
              <w:rPr>
                <w:rFonts w:eastAsia="Arial Narrow" w:cs="Arial Narrow"/>
              </w:rPr>
              <w:t>48.2%</w:t>
            </w:r>
          </w:p>
        </w:tc>
        <w:tc>
          <w:tcPr>
            <w:tcW w:w="917" w:type="dxa"/>
            <w:tcBorders>
              <w:left w:val="double" w:sz="4" w:space="0" w:color="auto"/>
            </w:tcBorders>
            <w:shd w:val="clear" w:color="auto" w:fill="auto"/>
            <w:vAlign w:val="center"/>
          </w:tcPr>
          <w:p w14:paraId="1C66CD9F" w14:textId="77777777" w:rsidR="00D03347" w:rsidRPr="0027547C" w:rsidRDefault="00D03347" w:rsidP="002F257F">
            <w:pPr>
              <w:pStyle w:val="TableText"/>
              <w:keepNext/>
              <w:keepLines/>
              <w:jc w:val="center"/>
              <w:rPr>
                <w:rFonts w:eastAsia="Arial Narrow" w:cs="Arial Narrow"/>
              </w:rPr>
            </w:pPr>
            <w:r w:rsidRPr="0027547C">
              <w:t>50%</w:t>
            </w:r>
          </w:p>
        </w:tc>
        <w:tc>
          <w:tcPr>
            <w:tcW w:w="844" w:type="dxa"/>
            <w:shd w:val="clear" w:color="auto" w:fill="auto"/>
            <w:vAlign w:val="center"/>
          </w:tcPr>
          <w:p w14:paraId="2EEB0D93" w14:textId="77777777" w:rsidR="00D03347" w:rsidRPr="0027547C" w:rsidRDefault="00D03347" w:rsidP="002F257F">
            <w:pPr>
              <w:pStyle w:val="TableText"/>
              <w:keepNext/>
              <w:keepLines/>
              <w:jc w:val="center"/>
              <w:rPr>
                <w:rFonts w:eastAsia="Arial Narrow" w:cs="Arial Narrow"/>
              </w:rPr>
            </w:pPr>
            <w:r w:rsidRPr="0027547C">
              <w:t>~52%</w:t>
            </w:r>
          </w:p>
        </w:tc>
        <w:tc>
          <w:tcPr>
            <w:tcW w:w="707" w:type="dxa"/>
            <w:shd w:val="clear" w:color="auto" w:fill="auto"/>
            <w:vAlign w:val="center"/>
          </w:tcPr>
          <w:p w14:paraId="0A749ED1" w14:textId="77777777" w:rsidR="00D03347" w:rsidRPr="0027547C" w:rsidRDefault="00D03347" w:rsidP="002F257F">
            <w:pPr>
              <w:pStyle w:val="TableText"/>
              <w:keepNext/>
              <w:keepLines/>
              <w:jc w:val="center"/>
              <w:rPr>
                <w:rFonts w:eastAsia="Arial Narrow" w:cs="Arial Narrow"/>
              </w:rPr>
            </w:pPr>
            <w:r w:rsidRPr="0027547C">
              <w:t>~55%</w:t>
            </w:r>
          </w:p>
        </w:tc>
        <w:tc>
          <w:tcPr>
            <w:tcW w:w="807" w:type="dxa"/>
          </w:tcPr>
          <w:p w14:paraId="36FD664F" w14:textId="77777777" w:rsidR="00D03347" w:rsidRPr="0027547C" w:rsidRDefault="00D03347" w:rsidP="002F257F">
            <w:pPr>
              <w:pStyle w:val="TableText"/>
              <w:keepNext/>
              <w:keepLines/>
              <w:jc w:val="center"/>
            </w:pPr>
            <w:r w:rsidRPr="0027547C">
              <w:rPr>
                <w:rFonts w:eastAsia="Arial Narrow" w:cs="Arial Narrow"/>
              </w:rPr>
              <w:t>~56%</w:t>
            </w:r>
          </w:p>
        </w:tc>
      </w:tr>
      <w:tr w:rsidR="00D03347" w:rsidRPr="0027547C" w14:paraId="1D4E8987" w14:textId="77777777" w:rsidTr="000632F2">
        <w:trPr>
          <w:trHeight w:val="20"/>
        </w:trPr>
        <w:tc>
          <w:tcPr>
            <w:tcW w:w="855" w:type="dxa"/>
            <w:vAlign w:val="center"/>
          </w:tcPr>
          <w:p w14:paraId="753DCB2D" w14:textId="77777777" w:rsidR="00D03347" w:rsidRPr="0027547C" w:rsidRDefault="00D03347" w:rsidP="002F257F">
            <w:pPr>
              <w:pStyle w:val="TableText"/>
              <w:keepNext/>
              <w:keepLines/>
              <w:rPr>
                <w:rFonts w:eastAsia="Arial Narrow" w:cs="Arial Narrow"/>
              </w:rPr>
            </w:pPr>
            <w:r w:rsidRPr="0027547C">
              <w:rPr>
                <w:rFonts w:eastAsia="Arial Narrow" w:cs="Arial Narrow"/>
              </w:rPr>
              <w:t>4 years</w:t>
            </w:r>
          </w:p>
        </w:tc>
        <w:tc>
          <w:tcPr>
            <w:tcW w:w="704" w:type="dxa"/>
          </w:tcPr>
          <w:p w14:paraId="5EA87ED2" w14:textId="77777777" w:rsidR="00D03347" w:rsidRPr="0027547C" w:rsidRDefault="00D03347" w:rsidP="002F257F">
            <w:pPr>
              <w:pStyle w:val="TableText"/>
              <w:keepNext/>
              <w:keepLines/>
              <w:jc w:val="center"/>
              <w:rPr>
                <w:rFonts w:eastAsia="Arial Narrow" w:cs="Arial Narrow"/>
              </w:rPr>
            </w:pPr>
            <w:r w:rsidRPr="0027547C">
              <w:t>23.8%</w:t>
            </w:r>
          </w:p>
        </w:tc>
        <w:tc>
          <w:tcPr>
            <w:tcW w:w="704" w:type="dxa"/>
          </w:tcPr>
          <w:p w14:paraId="011639B3" w14:textId="77777777" w:rsidR="00D03347" w:rsidRPr="0027547C" w:rsidRDefault="00D03347" w:rsidP="002F257F">
            <w:pPr>
              <w:pStyle w:val="TableText"/>
              <w:keepNext/>
              <w:keepLines/>
              <w:jc w:val="center"/>
              <w:rPr>
                <w:rFonts w:eastAsia="Arial Narrow" w:cs="Arial Narrow"/>
              </w:rPr>
            </w:pPr>
            <w:r w:rsidRPr="0027547C">
              <w:t>26.4%</w:t>
            </w:r>
          </w:p>
        </w:tc>
        <w:tc>
          <w:tcPr>
            <w:tcW w:w="703" w:type="dxa"/>
          </w:tcPr>
          <w:p w14:paraId="4CB041B9" w14:textId="77777777" w:rsidR="00D03347" w:rsidRPr="0027547C" w:rsidRDefault="00D03347" w:rsidP="002F257F">
            <w:pPr>
              <w:pStyle w:val="TableText"/>
              <w:keepNext/>
              <w:keepLines/>
              <w:jc w:val="center"/>
              <w:rPr>
                <w:rFonts w:eastAsia="Arial Narrow" w:cs="Arial Narrow"/>
              </w:rPr>
            </w:pPr>
            <w:r w:rsidRPr="0027547C">
              <w:t>13.9%</w:t>
            </w:r>
          </w:p>
        </w:tc>
        <w:tc>
          <w:tcPr>
            <w:tcW w:w="703" w:type="dxa"/>
            <w:vAlign w:val="center"/>
          </w:tcPr>
          <w:p w14:paraId="20D62ACE" w14:textId="77777777" w:rsidR="00D03347" w:rsidRPr="0027547C" w:rsidRDefault="00D03347" w:rsidP="002F257F">
            <w:pPr>
              <w:pStyle w:val="TableText"/>
              <w:keepNext/>
              <w:keepLines/>
              <w:jc w:val="center"/>
            </w:pPr>
            <w:r w:rsidRPr="0027547C">
              <w:t>38.0%</w:t>
            </w:r>
          </w:p>
        </w:tc>
        <w:tc>
          <w:tcPr>
            <w:tcW w:w="703" w:type="dxa"/>
            <w:vAlign w:val="center"/>
          </w:tcPr>
          <w:p w14:paraId="5334E28C" w14:textId="77777777" w:rsidR="00D03347" w:rsidRPr="0027547C" w:rsidRDefault="00D03347" w:rsidP="002F257F">
            <w:pPr>
              <w:pStyle w:val="TableText"/>
              <w:keepNext/>
              <w:keepLines/>
              <w:jc w:val="center"/>
            </w:pPr>
            <w:r w:rsidRPr="0027547C">
              <w:t>33.5%</w:t>
            </w:r>
          </w:p>
        </w:tc>
        <w:tc>
          <w:tcPr>
            <w:tcW w:w="703" w:type="dxa"/>
            <w:vAlign w:val="center"/>
          </w:tcPr>
          <w:p w14:paraId="2EE3FA2A" w14:textId="77777777" w:rsidR="00D03347" w:rsidRPr="0027547C" w:rsidRDefault="00D03347" w:rsidP="002F257F">
            <w:pPr>
              <w:pStyle w:val="TableText"/>
              <w:keepNext/>
              <w:keepLines/>
              <w:jc w:val="center"/>
              <w:rPr>
                <w:rFonts w:eastAsia="Arial Narrow" w:cs="Arial Narrow"/>
              </w:rPr>
            </w:pPr>
            <w:r w:rsidRPr="0027547C">
              <w:rPr>
                <w:rFonts w:eastAsia="Arial Narrow" w:cs="Arial Narrow"/>
              </w:rPr>
              <w:t>37.8%</w:t>
            </w:r>
          </w:p>
        </w:tc>
        <w:tc>
          <w:tcPr>
            <w:tcW w:w="666" w:type="dxa"/>
            <w:tcBorders>
              <w:right w:val="double" w:sz="4" w:space="0" w:color="auto"/>
            </w:tcBorders>
            <w:vAlign w:val="center"/>
          </w:tcPr>
          <w:p w14:paraId="7B00E6E9" w14:textId="77777777" w:rsidR="00D03347" w:rsidRPr="0027547C" w:rsidRDefault="00D03347" w:rsidP="002F257F">
            <w:pPr>
              <w:pStyle w:val="TableText"/>
              <w:keepNext/>
              <w:keepLines/>
              <w:jc w:val="center"/>
              <w:rPr>
                <w:rFonts w:eastAsia="Arial Narrow" w:cs="Arial Narrow"/>
              </w:rPr>
            </w:pPr>
            <w:r w:rsidRPr="0027547C">
              <w:rPr>
                <w:rFonts w:eastAsia="Arial Narrow" w:cs="Arial Narrow"/>
              </w:rPr>
              <w:t>39.2%</w:t>
            </w:r>
          </w:p>
        </w:tc>
        <w:tc>
          <w:tcPr>
            <w:tcW w:w="917" w:type="dxa"/>
            <w:tcBorders>
              <w:left w:val="double" w:sz="4" w:space="0" w:color="auto"/>
            </w:tcBorders>
            <w:shd w:val="clear" w:color="auto" w:fill="auto"/>
            <w:vAlign w:val="center"/>
          </w:tcPr>
          <w:p w14:paraId="6CA767B0" w14:textId="77777777" w:rsidR="00D03347" w:rsidRPr="0027547C" w:rsidRDefault="00D03347" w:rsidP="002F257F">
            <w:pPr>
              <w:pStyle w:val="TableText"/>
              <w:keepNext/>
              <w:keepLines/>
              <w:jc w:val="center"/>
            </w:pPr>
            <w:r w:rsidRPr="0027547C">
              <w:t>-</w:t>
            </w:r>
          </w:p>
        </w:tc>
        <w:tc>
          <w:tcPr>
            <w:tcW w:w="844" w:type="dxa"/>
            <w:shd w:val="clear" w:color="auto" w:fill="auto"/>
            <w:vAlign w:val="center"/>
          </w:tcPr>
          <w:p w14:paraId="6D41AC44" w14:textId="77777777" w:rsidR="00D03347" w:rsidRPr="0027547C" w:rsidRDefault="00D03347" w:rsidP="002F257F">
            <w:pPr>
              <w:pStyle w:val="TableText"/>
              <w:keepNext/>
              <w:keepLines/>
              <w:jc w:val="center"/>
            </w:pPr>
            <w:r w:rsidRPr="0027547C">
              <w:t>-</w:t>
            </w:r>
          </w:p>
        </w:tc>
        <w:tc>
          <w:tcPr>
            <w:tcW w:w="707" w:type="dxa"/>
            <w:shd w:val="clear" w:color="auto" w:fill="auto"/>
            <w:vAlign w:val="center"/>
          </w:tcPr>
          <w:p w14:paraId="0B7AAB1C" w14:textId="77777777" w:rsidR="00D03347" w:rsidRPr="0027547C" w:rsidRDefault="00D03347" w:rsidP="002F257F">
            <w:pPr>
              <w:pStyle w:val="TableText"/>
              <w:keepNext/>
              <w:keepLines/>
              <w:jc w:val="center"/>
            </w:pPr>
            <w:r w:rsidRPr="0027547C">
              <w:t>~35%</w:t>
            </w:r>
          </w:p>
        </w:tc>
        <w:tc>
          <w:tcPr>
            <w:tcW w:w="807" w:type="dxa"/>
          </w:tcPr>
          <w:p w14:paraId="7C031521" w14:textId="77777777" w:rsidR="00D03347" w:rsidRPr="0027547C" w:rsidRDefault="00D03347" w:rsidP="002F257F">
            <w:pPr>
              <w:pStyle w:val="TableText"/>
              <w:keepNext/>
              <w:keepLines/>
              <w:jc w:val="center"/>
            </w:pPr>
            <w:r w:rsidRPr="0027547C">
              <w:t>-</w:t>
            </w:r>
          </w:p>
        </w:tc>
      </w:tr>
      <w:tr w:rsidR="00D03347" w:rsidRPr="0027547C" w14:paraId="7A11BCCE" w14:textId="77777777" w:rsidTr="000632F2">
        <w:trPr>
          <w:trHeight w:val="20"/>
        </w:trPr>
        <w:tc>
          <w:tcPr>
            <w:tcW w:w="855" w:type="dxa"/>
            <w:vAlign w:val="center"/>
          </w:tcPr>
          <w:p w14:paraId="68FEC14E" w14:textId="77777777" w:rsidR="00D03347" w:rsidRPr="0027547C" w:rsidRDefault="00D03347" w:rsidP="002F257F">
            <w:pPr>
              <w:pStyle w:val="TableText"/>
              <w:keepNext/>
              <w:keepLines/>
            </w:pPr>
            <w:r w:rsidRPr="0027547C">
              <w:rPr>
                <w:rFonts w:eastAsia="Arial Narrow" w:cs="Arial Narrow"/>
              </w:rPr>
              <w:t xml:space="preserve">5 years </w:t>
            </w:r>
          </w:p>
        </w:tc>
        <w:tc>
          <w:tcPr>
            <w:tcW w:w="704" w:type="dxa"/>
            <w:vAlign w:val="center"/>
          </w:tcPr>
          <w:p w14:paraId="104AAF32" w14:textId="77777777" w:rsidR="00D03347" w:rsidRPr="0027547C" w:rsidRDefault="00D03347" w:rsidP="002F257F">
            <w:pPr>
              <w:pStyle w:val="TableText"/>
              <w:keepNext/>
              <w:keepLines/>
              <w:jc w:val="center"/>
            </w:pPr>
            <w:r w:rsidRPr="0027547C">
              <w:rPr>
                <w:rFonts w:eastAsia="Arial Narrow" w:cs="Arial Narrow"/>
              </w:rPr>
              <w:t>14.3%</w:t>
            </w:r>
          </w:p>
        </w:tc>
        <w:tc>
          <w:tcPr>
            <w:tcW w:w="704" w:type="dxa"/>
            <w:vAlign w:val="center"/>
          </w:tcPr>
          <w:p w14:paraId="1C2FCD2F" w14:textId="77777777" w:rsidR="00D03347" w:rsidRPr="0027547C" w:rsidRDefault="00D03347" w:rsidP="002F257F">
            <w:pPr>
              <w:pStyle w:val="TableText"/>
              <w:keepNext/>
              <w:keepLines/>
              <w:jc w:val="center"/>
            </w:pPr>
            <w:r w:rsidRPr="0027547C">
              <w:rPr>
                <w:rFonts w:eastAsia="Arial Narrow" w:cs="Arial Narrow"/>
              </w:rPr>
              <w:t>17.3%</w:t>
            </w:r>
          </w:p>
        </w:tc>
        <w:tc>
          <w:tcPr>
            <w:tcW w:w="703" w:type="dxa"/>
            <w:vAlign w:val="center"/>
          </w:tcPr>
          <w:p w14:paraId="70DF4A81" w14:textId="77777777" w:rsidR="00D03347" w:rsidRPr="0027547C" w:rsidRDefault="00D03347" w:rsidP="002F257F">
            <w:pPr>
              <w:pStyle w:val="TableText"/>
              <w:keepNext/>
              <w:keepLines/>
              <w:jc w:val="center"/>
            </w:pPr>
            <w:r w:rsidRPr="0027547C">
              <w:rPr>
                <w:rFonts w:eastAsia="Arial Narrow" w:cs="Arial Narrow"/>
              </w:rPr>
              <w:t>3.6%</w:t>
            </w:r>
          </w:p>
        </w:tc>
        <w:tc>
          <w:tcPr>
            <w:tcW w:w="703" w:type="dxa"/>
            <w:vAlign w:val="center"/>
          </w:tcPr>
          <w:p w14:paraId="413A2D2D" w14:textId="77777777" w:rsidR="00D03347" w:rsidRPr="0027547C" w:rsidRDefault="00D03347" w:rsidP="002F257F">
            <w:pPr>
              <w:pStyle w:val="TableText"/>
              <w:keepNext/>
              <w:keepLines/>
              <w:jc w:val="center"/>
              <w:rPr>
                <w:rFonts w:eastAsia="Arial Narrow" w:cs="Arial Narrow"/>
              </w:rPr>
            </w:pPr>
            <w:r w:rsidRPr="0027547C">
              <w:t>33.8%</w:t>
            </w:r>
          </w:p>
        </w:tc>
        <w:tc>
          <w:tcPr>
            <w:tcW w:w="703" w:type="dxa"/>
            <w:vAlign w:val="center"/>
          </w:tcPr>
          <w:p w14:paraId="6FE3E9FE" w14:textId="77777777" w:rsidR="00D03347" w:rsidRPr="0027547C" w:rsidRDefault="00D03347" w:rsidP="002F257F">
            <w:pPr>
              <w:pStyle w:val="TableText"/>
              <w:keepNext/>
              <w:keepLines/>
              <w:jc w:val="center"/>
              <w:rPr>
                <w:rFonts w:eastAsia="Arial Narrow" w:cs="Arial Narrow"/>
              </w:rPr>
            </w:pPr>
            <w:r w:rsidRPr="0027547C">
              <w:t>28.8%</w:t>
            </w:r>
          </w:p>
        </w:tc>
        <w:tc>
          <w:tcPr>
            <w:tcW w:w="703" w:type="dxa"/>
            <w:vAlign w:val="center"/>
          </w:tcPr>
          <w:p w14:paraId="15949C87" w14:textId="77777777" w:rsidR="00D03347" w:rsidRPr="0027547C" w:rsidRDefault="00D03347" w:rsidP="002F257F">
            <w:pPr>
              <w:pStyle w:val="TableText"/>
              <w:keepNext/>
              <w:keepLines/>
              <w:jc w:val="center"/>
            </w:pPr>
            <w:r w:rsidRPr="0027547C">
              <w:rPr>
                <w:rFonts w:eastAsia="Arial Narrow" w:cs="Arial Narrow"/>
              </w:rPr>
              <w:t>29.7%</w:t>
            </w:r>
          </w:p>
        </w:tc>
        <w:tc>
          <w:tcPr>
            <w:tcW w:w="666" w:type="dxa"/>
            <w:tcBorders>
              <w:right w:val="double" w:sz="4" w:space="0" w:color="auto"/>
            </w:tcBorders>
            <w:vAlign w:val="center"/>
          </w:tcPr>
          <w:p w14:paraId="0145A636" w14:textId="77777777" w:rsidR="00D03347" w:rsidRPr="0027547C" w:rsidRDefault="00D03347" w:rsidP="002F257F">
            <w:pPr>
              <w:pStyle w:val="TableText"/>
              <w:keepNext/>
              <w:keepLines/>
              <w:jc w:val="center"/>
            </w:pPr>
            <w:r w:rsidRPr="0027547C">
              <w:rPr>
                <w:rFonts w:eastAsia="Arial Narrow" w:cs="Arial Narrow"/>
              </w:rPr>
              <w:t>32.6%</w:t>
            </w:r>
          </w:p>
        </w:tc>
        <w:tc>
          <w:tcPr>
            <w:tcW w:w="917" w:type="dxa"/>
            <w:tcBorders>
              <w:left w:val="double" w:sz="4" w:space="0" w:color="auto"/>
            </w:tcBorders>
            <w:shd w:val="clear" w:color="auto" w:fill="auto"/>
            <w:vAlign w:val="center"/>
          </w:tcPr>
          <w:p w14:paraId="68061DD0" w14:textId="77777777" w:rsidR="00D03347" w:rsidRPr="0027547C" w:rsidRDefault="00D03347" w:rsidP="002F257F">
            <w:pPr>
              <w:pStyle w:val="TableText"/>
              <w:keepNext/>
              <w:keepLines/>
              <w:jc w:val="center"/>
              <w:rPr>
                <w:rFonts w:eastAsia="Arial Narrow" w:cs="Arial Narrow"/>
              </w:rPr>
            </w:pPr>
            <w:r w:rsidRPr="0027547C">
              <w:t>~23%</w:t>
            </w:r>
          </w:p>
        </w:tc>
        <w:tc>
          <w:tcPr>
            <w:tcW w:w="844" w:type="dxa"/>
            <w:shd w:val="clear" w:color="auto" w:fill="auto"/>
            <w:vAlign w:val="center"/>
          </w:tcPr>
          <w:p w14:paraId="4DB2973E" w14:textId="77777777" w:rsidR="00D03347" w:rsidRPr="0027547C" w:rsidRDefault="00D03347" w:rsidP="002F257F">
            <w:pPr>
              <w:pStyle w:val="TableText"/>
              <w:keepNext/>
              <w:keepLines/>
              <w:jc w:val="center"/>
              <w:rPr>
                <w:rFonts w:eastAsia="Arial Narrow" w:cs="Arial Narrow"/>
              </w:rPr>
            </w:pPr>
            <w:r w:rsidRPr="0027547C">
              <w:t>~28%</w:t>
            </w:r>
          </w:p>
        </w:tc>
        <w:tc>
          <w:tcPr>
            <w:tcW w:w="707" w:type="dxa"/>
            <w:shd w:val="clear" w:color="auto" w:fill="auto"/>
            <w:vAlign w:val="center"/>
          </w:tcPr>
          <w:p w14:paraId="5761134B" w14:textId="77777777" w:rsidR="00D03347" w:rsidRPr="0027547C" w:rsidRDefault="00D03347" w:rsidP="002F257F">
            <w:pPr>
              <w:pStyle w:val="TableText"/>
              <w:keepNext/>
              <w:keepLines/>
              <w:jc w:val="center"/>
              <w:rPr>
                <w:rFonts w:eastAsia="Arial Narrow" w:cs="Arial Narrow"/>
              </w:rPr>
            </w:pPr>
            <w:r w:rsidRPr="0027547C">
              <w:t>-</w:t>
            </w:r>
          </w:p>
        </w:tc>
        <w:tc>
          <w:tcPr>
            <w:tcW w:w="807" w:type="dxa"/>
          </w:tcPr>
          <w:p w14:paraId="422E020E" w14:textId="77777777" w:rsidR="00D03347" w:rsidRPr="0027547C" w:rsidRDefault="00D03347" w:rsidP="002F257F">
            <w:pPr>
              <w:pStyle w:val="TableText"/>
              <w:keepNext/>
              <w:keepLines/>
              <w:jc w:val="center"/>
            </w:pPr>
            <w:r w:rsidRPr="0027547C">
              <w:rPr>
                <w:rFonts w:eastAsia="Arial Narrow" w:cs="Arial Narrow"/>
              </w:rPr>
              <w:t>35.7%</w:t>
            </w:r>
          </w:p>
        </w:tc>
      </w:tr>
      <w:tr w:rsidR="00D03347" w:rsidRPr="0027547C" w14:paraId="1A1B10EE" w14:textId="77777777" w:rsidTr="000632F2">
        <w:trPr>
          <w:trHeight w:val="20"/>
        </w:trPr>
        <w:tc>
          <w:tcPr>
            <w:tcW w:w="855" w:type="dxa"/>
            <w:vAlign w:val="center"/>
          </w:tcPr>
          <w:p w14:paraId="1585365B" w14:textId="77777777" w:rsidR="00D03347" w:rsidRPr="0027547C" w:rsidRDefault="00D03347" w:rsidP="002F257F">
            <w:pPr>
              <w:pStyle w:val="TableText"/>
              <w:keepNext/>
              <w:keepLines/>
            </w:pPr>
            <w:r w:rsidRPr="0027547C">
              <w:rPr>
                <w:rFonts w:eastAsia="Arial Narrow" w:cs="Arial Narrow"/>
              </w:rPr>
              <w:t xml:space="preserve">10 years </w:t>
            </w:r>
          </w:p>
        </w:tc>
        <w:tc>
          <w:tcPr>
            <w:tcW w:w="704" w:type="dxa"/>
            <w:vAlign w:val="center"/>
          </w:tcPr>
          <w:p w14:paraId="3282FCED" w14:textId="77777777" w:rsidR="00D03347" w:rsidRPr="0027547C" w:rsidRDefault="00D03347" w:rsidP="002F257F">
            <w:pPr>
              <w:pStyle w:val="TableText"/>
              <w:keepNext/>
              <w:keepLines/>
              <w:jc w:val="center"/>
            </w:pPr>
            <w:r w:rsidRPr="0027547C">
              <w:rPr>
                <w:rFonts w:eastAsia="Arial Narrow" w:cs="Arial Narrow"/>
              </w:rPr>
              <w:t>0.7%</w:t>
            </w:r>
          </w:p>
        </w:tc>
        <w:tc>
          <w:tcPr>
            <w:tcW w:w="704" w:type="dxa"/>
            <w:vAlign w:val="center"/>
          </w:tcPr>
          <w:p w14:paraId="662DEEF4" w14:textId="77777777" w:rsidR="00D03347" w:rsidRPr="0027547C" w:rsidRDefault="00D03347" w:rsidP="002F257F">
            <w:pPr>
              <w:pStyle w:val="TableText"/>
              <w:keepNext/>
              <w:keepLines/>
              <w:jc w:val="center"/>
            </w:pPr>
            <w:r w:rsidRPr="0027547C">
              <w:rPr>
                <w:rFonts w:eastAsia="Arial Narrow" w:cs="Arial Narrow"/>
              </w:rPr>
              <w:t>1.9%</w:t>
            </w:r>
          </w:p>
        </w:tc>
        <w:tc>
          <w:tcPr>
            <w:tcW w:w="703" w:type="dxa"/>
            <w:vAlign w:val="center"/>
          </w:tcPr>
          <w:p w14:paraId="0B350533" w14:textId="77777777" w:rsidR="00D03347" w:rsidRPr="0027547C" w:rsidRDefault="00D03347" w:rsidP="002F257F">
            <w:pPr>
              <w:pStyle w:val="TableText"/>
              <w:keepNext/>
              <w:keepLines/>
              <w:jc w:val="center"/>
            </w:pPr>
            <w:r w:rsidRPr="0027547C">
              <w:rPr>
                <w:rFonts w:eastAsia="Arial Narrow" w:cs="Arial Narrow"/>
              </w:rPr>
              <w:t>0.2%</w:t>
            </w:r>
          </w:p>
        </w:tc>
        <w:tc>
          <w:tcPr>
            <w:tcW w:w="703" w:type="dxa"/>
            <w:vAlign w:val="center"/>
          </w:tcPr>
          <w:p w14:paraId="0C1520FD" w14:textId="77777777" w:rsidR="00D03347" w:rsidRPr="0027547C" w:rsidRDefault="00D03347" w:rsidP="002F257F">
            <w:pPr>
              <w:pStyle w:val="TableText"/>
              <w:keepNext/>
              <w:keepLines/>
              <w:jc w:val="center"/>
              <w:rPr>
                <w:rFonts w:eastAsia="Arial Narrow" w:cs="Arial Narrow"/>
              </w:rPr>
            </w:pPr>
            <w:r w:rsidRPr="0027547C">
              <w:t>16.0%</w:t>
            </w:r>
          </w:p>
        </w:tc>
        <w:tc>
          <w:tcPr>
            <w:tcW w:w="703" w:type="dxa"/>
            <w:vAlign w:val="center"/>
          </w:tcPr>
          <w:p w14:paraId="219F4AE0" w14:textId="77777777" w:rsidR="00D03347" w:rsidRPr="0027547C" w:rsidRDefault="00D03347" w:rsidP="002F257F">
            <w:pPr>
              <w:pStyle w:val="TableText"/>
              <w:keepNext/>
              <w:keepLines/>
              <w:jc w:val="center"/>
              <w:rPr>
                <w:rFonts w:eastAsia="Arial Narrow" w:cs="Arial Narrow"/>
              </w:rPr>
            </w:pPr>
            <w:r w:rsidRPr="0027547C">
              <w:t>12.7%</w:t>
            </w:r>
          </w:p>
        </w:tc>
        <w:tc>
          <w:tcPr>
            <w:tcW w:w="703" w:type="dxa"/>
            <w:vAlign w:val="center"/>
          </w:tcPr>
          <w:p w14:paraId="7708395B" w14:textId="77777777" w:rsidR="00D03347" w:rsidRPr="0027547C" w:rsidRDefault="00D03347" w:rsidP="002F257F">
            <w:pPr>
              <w:pStyle w:val="TableText"/>
              <w:keepNext/>
              <w:keepLines/>
              <w:jc w:val="center"/>
            </w:pPr>
            <w:r w:rsidRPr="0027547C">
              <w:rPr>
                <w:rFonts w:eastAsia="Arial Narrow" w:cs="Arial Narrow"/>
              </w:rPr>
              <w:t>8.7%</w:t>
            </w:r>
          </w:p>
        </w:tc>
        <w:tc>
          <w:tcPr>
            <w:tcW w:w="666" w:type="dxa"/>
            <w:tcBorders>
              <w:right w:val="double" w:sz="4" w:space="0" w:color="auto"/>
            </w:tcBorders>
            <w:vAlign w:val="center"/>
          </w:tcPr>
          <w:p w14:paraId="118D4AED" w14:textId="77777777" w:rsidR="00D03347" w:rsidRPr="0027547C" w:rsidRDefault="00D03347" w:rsidP="002F257F">
            <w:pPr>
              <w:pStyle w:val="TableText"/>
              <w:keepNext/>
              <w:keepLines/>
              <w:jc w:val="center"/>
            </w:pPr>
            <w:r w:rsidRPr="0027547C">
              <w:rPr>
                <w:rFonts w:eastAsia="Arial Narrow" w:cs="Arial Narrow"/>
              </w:rPr>
              <w:t>15.7%</w:t>
            </w:r>
          </w:p>
        </w:tc>
        <w:tc>
          <w:tcPr>
            <w:tcW w:w="917" w:type="dxa"/>
            <w:tcBorders>
              <w:left w:val="double" w:sz="4" w:space="0" w:color="auto"/>
            </w:tcBorders>
            <w:shd w:val="clear" w:color="auto" w:fill="auto"/>
            <w:vAlign w:val="center"/>
          </w:tcPr>
          <w:p w14:paraId="74802B1B" w14:textId="77777777" w:rsidR="00D03347" w:rsidRPr="0027547C" w:rsidRDefault="00D03347" w:rsidP="002F257F">
            <w:pPr>
              <w:pStyle w:val="TableText"/>
              <w:keepNext/>
              <w:keepLines/>
              <w:jc w:val="center"/>
              <w:rPr>
                <w:rFonts w:eastAsia="Arial Narrow" w:cs="Arial Narrow"/>
              </w:rPr>
            </w:pPr>
            <w:r w:rsidRPr="0027547C">
              <w:t>-</w:t>
            </w:r>
          </w:p>
        </w:tc>
        <w:tc>
          <w:tcPr>
            <w:tcW w:w="844" w:type="dxa"/>
            <w:shd w:val="clear" w:color="auto" w:fill="auto"/>
            <w:vAlign w:val="center"/>
          </w:tcPr>
          <w:p w14:paraId="74028FCF" w14:textId="77777777" w:rsidR="00D03347" w:rsidRPr="0027547C" w:rsidRDefault="00D03347" w:rsidP="002F257F">
            <w:pPr>
              <w:pStyle w:val="TableText"/>
              <w:keepNext/>
              <w:keepLines/>
              <w:jc w:val="center"/>
              <w:rPr>
                <w:rFonts w:eastAsia="Arial Narrow" w:cs="Arial Narrow"/>
              </w:rPr>
            </w:pPr>
            <w:r w:rsidRPr="0027547C">
              <w:t>-</w:t>
            </w:r>
          </w:p>
        </w:tc>
        <w:tc>
          <w:tcPr>
            <w:tcW w:w="707" w:type="dxa"/>
            <w:shd w:val="clear" w:color="auto" w:fill="auto"/>
            <w:vAlign w:val="center"/>
          </w:tcPr>
          <w:p w14:paraId="2153F2B6" w14:textId="77777777" w:rsidR="00D03347" w:rsidRPr="0027547C" w:rsidRDefault="00D03347" w:rsidP="002F257F">
            <w:pPr>
              <w:pStyle w:val="TableText"/>
              <w:keepNext/>
              <w:keepLines/>
              <w:jc w:val="center"/>
              <w:rPr>
                <w:rFonts w:eastAsia="Arial Narrow" w:cs="Arial Narrow"/>
              </w:rPr>
            </w:pPr>
            <w:r w:rsidRPr="0027547C">
              <w:t>-</w:t>
            </w:r>
          </w:p>
        </w:tc>
        <w:tc>
          <w:tcPr>
            <w:tcW w:w="807" w:type="dxa"/>
          </w:tcPr>
          <w:p w14:paraId="2C92E2FF" w14:textId="77777777" w:rsidR="00D03347" w:rsidRPr="0027547C" w:rsidRDefault="00D03347" w:rsidP="002F257F">
            <w:pPr>
              <w:pStyle w:val="TableText"/>
              <w:keepNext/>
              <w:keepLines/>
              <w:jc w:val="center"/>
            </w:pPr>
            <w:r w:rsidRPr="0027547C">
              <w:t>~12%</w:t>
            </w:r>
          </w:p>
        </w:tc>
      </w:tr>
      <w:tr w:rsidR="00D03347" w:rsidRPr="0027547C" w14:paraId="69D20626" w14:textId="77777777" w:rsidTr="000632F2">
        <w:trPr>
          <w:trHeight w:val="20"/>
        </w:trPr>
        <w:tc>
          <w:tcPr>
            <w:tcW w:w="855" w:type="dxa"/>
            <w:vAlign w:val="center"/>
          </w:tcPr>
          <w:p w14:paraId="1B652818" w14:textId="77777777" w:rsidR="00D03347" w:rsidRPr="0027547C" w:rsidRDefault="00D03347" w:rsidP="002F257F">
            <w:pPr>
              <w:pStyle w:val="TableText"/>
              <w:keepNext/>
              <w:keepLines/>
            </w:pPr>
            <w:r w:rsidRPr="0027547C">
              <w:rPr>
                <w:rFonts w:eastAsia="Arial Narrow" w:cs="Arial Narrow"/>
              </w:rPr>
              <w:t xml:space="preserve">15 years </w:t>
            </w:r>
          </w:p>
        </w:tc>
        <w:tc>
          <w:tcPr>
            <w:tcW w:w="704" w:type="dxa"/>
            <w:vAlign w:val="center"/>
          </w:tcPr>
          <w:p w14:paraId="12BFEBF3" w14:textId="77777777" w:rsidR="00D03347" w:rsidRPr="0027547C" w:rsidRDefault="00D03347" w:rsidP="002F257F">
            <w:pPr>
              <w:pStyle w:val="TableText"/>
              <w:keepNext/>
              <w:keepLines/>
              <w:jc w:val="center"/>
            </w:pPr>
            <w:r w:rsidRPr="0027547C">
              <w:rPr>
                <w:rFonts w:eastAsia="Arial Narrow" w:cs="Arial Narrow"/>
              </w:rPr>
              <w:t>0.0%</w:t>
            </w:r>
          </w:p>
        </w:tc>
        <w:tc>
          <w:tcPr>
            <w:tcW w:w="704" w:type="dxa"/>
            <w:vAlign w:val="center"/>
          </w:tcPr>
          <w:p w14:paraId="67CB8AD6" w14:textId="77777777" w:rsidR="00D03347" w:rsidRPr="0027547C" w:rsidRDefault="00D03347" w:rsidP="002F257F">
            <w:pPr>
              <w:pStyle w:val="TableText"/>
              <w:keepNext/>
              <w:keepLines/>
              <w:jc w:val="center"/>
            </w:pPr>
            <w:r w:rsidRPr="0027547C">
              <w:rPr>
                <w:rFonts w:eastAsia="Arial Narrow" w:cs="Arial Narrow"/>
              </w:rPr>
              <w:t>0.2%</w:t>
            </w:r>
          </w:p>
        </w:tc>
        <w:tc>
          <w:tcPr>
            <w:tcW w:w="703" w:type="dxa"/>
            <w:vAlign w:val="center"/>
          </w:tcPr>
          <w:p w14:paraId="069A317A" w14:textId="77777777" w:rsidR="00D03347" w:rsidRPr="0027547C" w:rsidRDefault="00D03347" w:rsidP="002F257F">
            <w:pPr>
              <w:pStyle w:val="TableText"/>
              <w:keepNext/>
              <w:keepLines/>
              <w:jc w:val="center"/>
            </w:pPr>
            <w:r w:rsidRPr="0027547C">
              <w:rPr>
                <w:rFonts w:eastAsia="Arial Narrow" w:cs="Arial Narrow"/>
              </w:rPr>
              <w:t>0.0%</w:t>
            </w:r>
          </w:p>
        </w:tc>
        <w:tc>
          <w:tcPr>
            <w:tcW w:w="703" w:type="dxa"/>
            <w:vAlign w:val="center"/>
          </w:tcPr>
          <w:p w14:paraId="6468C0DA" w14:textId="77777777" w:rsidR="00D03347" w:rsidRPr="0027547C" w:rsidRDefault="00D03347" w:rsidP="002F257F">
            <w:pPr>
              <w:pStyle w:val="TableText"/>
              <w:keepNext/>
              <w:keepLines/>
              <w:jc w:val="center"/>
              <w:rPr>
                <w:rFonts w:eastAsia="Arial Narrow" w:cs="Arial Narrow"/>
              </w:rPr>
            </w:pPr>
            <w:r w:rsidRPr="0027547C">
              <w:t>9.1%</w:t>
            </w:r>
          </w:p>
        </w:tc>
        <w:tc>
          <w:tcPr>
            <w:tcW w:w="703" w:type="dxa"/>
            <w:vAlign w:val="center"/>
          </w:tcPr>
          <w:p w14:paraId="21BB597E" w14:textId="77777777" w:rsidR="00D03347" w:rsidRPr="0027547C" w:rsidRDefault="00D03347" w:rsidP="002F257F">
            <w:pPr>
              <w:pStyle w:val="TableText"/>
              <w:keepNext/>
              <w:keepLines/>
              <w:jc w:val="center"/>
              <w:rPr>
                <w:rFonts w:eastAsia="Arial Narrow" w:cs="Arial Narrow"/>
              </w:rPr>
            </w:pPr>
            <w:r w:rsidRPr="0027547C">
              <w:t>7.4%</w:t>
            </w:r>
          </w:p>
        </w:tc>
        <w:tc>
          <w:tcPr>
            <w:tcW w:w="703" w:type="dxa"/>
            <w:vAlign w:val="center"/>
          </w:tcPr>
          <w:p w14:paraId="2B64F8A3" w14:textId="77777777" w:rsidR="00D03347" w:rsidRPr="0027547C" w:rsidRDefault="00D03347" w:rsidP="002F257F">
            <w:pPr>
              <w:pStyle w:val="TableText"/>
              <w:keepNext/>
              <w:keepLines/>
              <w:jc w:val="center"/>
            </w:pPr>
            <w:r w:rsidRPr="0027547C">
              <w:rPr>
                <w:rFonts w:eastAsia="Arial Narrow" w:cs="Arial Narrow"/>
              </w:rPr>
              <w:t>2.5%</w:t>
            </w:r>
          </w:p>
        </w:tc>
        <w:tc>
          <w:tcPr>
            <w:tcW w:w="666" w:type="dxa"/>
            <w:tcBorders>
              <w:right w:val="double" w:sz="4" w:space="0" w:color="auto"/>
            </w:tcBorders>
            <w:vAlign w:val="center"/>
          </w:tcPr>
          <w:p w14:paraId="5BA35217" w14:textId="77777777" w:rsidR="00D03347" w:rsidRPr="0027547C" w:rsidRDefault="00D03347" w:rsidP="002F257F">
            <w:pPr>
              <w:pStyle w:val="TableText"/>
              <w:keepNext/>
              <w:keepLines/>
              <w:jc w:val="center"/>
            </w:pPr>
            <w:r w:rsidRPr="0027547C">
              <w:rPr>
                <w:rFonts w:eastAsia="Arial Narrow" w:cs="Arial Narrow"/>
              </w:rPr>
              <w:t>8.9%</w:t>
            </w:r>
          </w:p>
        </w:tc>
        <w:tc>
          <w:tcPr>
            <w:tcW w:w="917" w:type="dxa"/>
            <w:tcBorders>
              <w:left w:val="double" w:sz="4" w:space="0" w:color="auto"/>
            </w:tcBorders>
            <w:shd w:val="clear" w:color="auto" w:fill="auto"/>
            <w:vAlign w:val="center"/>
          </w:tcPr>
          <w:p w14:paraId="23912422" w14:textId="77777777" w:rsidR="00D03347" w:rsidRPr="0027547C" w:rsidRDefault="00D03347" w:rsidP="002F257F">
            <w:pPr>
              <w:pStyle w:val="TableText"/>
              <w:keepNext/>
              <w:keepLines/>
              <w:jc w:val="center"/>
              <w:rPr>
                <w:rFonts w:eastAsia="Arial Narrow" w:cs="Arial Narrow"/>
              </w:rPr>
            </w:pPr>
            <w:r w:rsidRPr="0027547C">
              <w:t>-</w:t>
            </w:r>
          </w:p>
        </w:tc>
        <w:tc>
          <w:tcPr>
            <w:tcW w:w="844" w:type="dxa"/>
            <w:shd w:val="clear" w:color="auto" w:fill="auto"/>
            <w:vAlign w:val="center"/>
          </w:tcPr>
          <w:p w14:paraId="1223F5C9" w14:textId="77777777" w:rsidR="00D03347" w:rsidRPr="0027547C" w:rsidRDefault="00D03347" w:rsidP="002F257F">
            <w:pPr>
              <w:pStyle w:val="TableText"/>
              <w:keepNext/>
              <w:keepLines/>
              <w:jc w:val="center"/>
              <w:rPr>
                <w:rFonts w:eastAsia="Arial Narrow" w:cs="Arial Narrow"/>
              </w:rPr>
            </w:pPr>
            <w:r w:rsidRPr="0027547C">
              <w:t>-</w:t>
            </w:r>
          </w:p>
        </w:tc>
        <w:tc>
          <w:tcPr>
            <w:tcW w:w="707" w:type="dxa"/>
            <w:shd w:val="clear" w:color="auto" w:fill="auto"/>
            <w:vAlign w:val="center"/>
          </w:tcPr>
          <w:p w14:paraId="0898D3CC" w14:textId="77777777" w:rsidR="00D03347" w:rsidRPr="0027547C" w:rsidRDefault="00D03347" w:rsidP="002F257F">
            <w:pPr>
              <w:pStyle w:val="TableText"/>
              <w:keepNext/>
              <w:keepLines/>
              <w:jc w:val="center"/>
              <w:rPr>
                <w:rFonts w:eastAsia="Arial Narrow" w:cs="Arial Narrow"/>
              </w:rPr>
            </w:pPr>
            <w:r w:rsidRPr="0027547C">
              <w:t>-</w:t>
            </w:r>
          </w:p>
        </w:tc>
        <w:tc>
          <w:tcPr>
            <w:tcW w:w="807" w:type="dxa"/>
          </w:tcPr>
          <w:p w14:paraId="6A02004A" w14:textId="77777777" w:rsidR="00D03347" w:rsidRPr="0027547C" w:rsidRDefault="00D03347" w:rsidP="002F257F">
            <w:pPr>
              <w:pStyle w:val="TableText"/>
              <w:keepNext/>
              <w:keepLines/>
              <w:jc w:val="center"/>
            </w:pPr>
            <w:r w:rsidRPr="0027547C">
              <w:t>-</w:t>
            </w:r>
          </w:p>
        </w:tc>
      </w:tr>
      <w:tr w:rsidR="00D03347" w:rsidRPr="0027547C" w14:paraId="0A9AC993" w14:textId="77777777" w:rsidTr="000632F2">
        <w:trPr>
          <w:trHeight w:val="20"/>
        </w:trPr>
        <w:tc>
          <w:tcPr>
            <w:tcW w:w="855" w:type="dxa"/>
            <w:vAlign w:val="center"/>
          </w:tcPr>
          <w:p w14:paraId="3942D5E4" w14:textId="77777777" w:rsidR="00D03347" w:rsidRPr="0027547C" w:rsidRDefault="00D03347" w:rsidP="002F257F">
            <w:pPr>
              <w:pStyle w:val="TableText"/>
              <w:keepNext/>
              <w:keepLines/>
            </w:pPr>
            <w:r w:rsidRPr="0027547C">
              <w:rPr>
                <w:rFonts w:eastAsia="Arial Narrow" w:cs="Arial Narrow"/>
              </w:rPr>
              <w:t xml:space="preserve">Median OS </w:t>
            </w:r>
          </w:p>
        </w:tc>
        <w:tc>
          <w:tcPr>
            <w:tcW w:w="704" w:type="dxa"/>
            <w:vAlign w:val="center"/>
          </w:tcPr>
          <w:p w14:paraId="54146FDB" w14:textId="77777777" w:rsidR="00D03347" w:rsidRPr="0027547C" w:rsidRDefault="00D03347" w:rsidP="002F257F">
            <w:pPr>
              <w:pStyle w:val="TableText"/>
              <w:keepNext/>
              <w:keepLines/>
              <w:jc w:val="center"/>
            </w:pPr>
            <w:r w:rsidRPr="0027547C">
              <w:rPr>
                <w:rFonts w:eastAsia="Arial Narrow" w:cs="Arial Narrow"/>
              </w:rPr>
              <w:t>28.2 months</w:t>
            </w:r>
          </w:p>
        </w:tc>
        <w:tc>
          <w:tcPr>
            <w:tcW w:w="704" w:type="dxa"/>
            <w:vAlign w:val="center"/>
          </w:tcPr>
          <w:p w14:paraId="2F141135" w14:textId="77777777" w:rsidR="00D03347" w:rsidRPr="0027547C" w:rsidRDefault="00D03347" w:rsidP="002F257F">
            <w:pPr>
              <w:pStyle w:val="TableText"/>
              <w:keepNext/>
              <w:keepLines/>
              <w:jc w:val="center"/>
            </w:pPr>
            <w:r w:rsidRPr="0027547C">
              <w:rPr>
                <w:rFonts w:eastAsia="Arial Narrow" w:cs="Arial Narrow"/>
              </w:rPr>
              <w:t>28.8 months</w:t>
            </w:r>
          </w:p>
        </w:tc>
        <w:tc>
          <w:tcPr>
            <w:tcW w:w="703" w:type="dxa"/>
            <w:vAlign w:val="center"/>
          </w:tcPr>
          <w:p w14:paraId="2FE4E044" w14:textId="77777777" w:rsidR="00D03347" w:rsidRPr="0027547C" w:rsidRDefault="00D03347" w:rsidP="002F257F">
            <w:pPr>
              <w:pStyle w:val="TableText"/>
              <w:keepNext/>
              <w:keepLines/>
              <w:jc w:val="center"/>
            </w:pPr>
            <w:r w:rsidRPr="0027547C">
              <w:rPr>
                <w:rFonts w:eastAsia="Arial Narrow" w:cs="Arial Narrow"/>
              </w:rPr>
              <w:t>27 months</w:t>
            </w:r>
          </w:p>
        </w:tc>
        <w:tc>
          <w:tcPr>
            <w:tcW w:w="703" w:type="dxa"/>
            <w:vAlign w:val="center"/>
          </w:tcPr>
          <w:p w14:paraId="7A7C6B83" w14:textId="77777777" w:rsidR="00D03347" w:rsidRPr="0027547C" w:rsidRDefault="00D03347" w:rsidP="002F257F">
            <w:pPr>
              <w:pStyle w:val="TableText"/>
              <w:keepNext/>
              <w:keepLines/>
              <w:jc w:val="center"/>
              <w:rPr>
                <w:rFonts w:eastAsia="Arial Narrow" w:cs="Arial Narrow"/>
              </w:rPr>
            </w:pPr>
            <w:r w:rsidRPr="0027547C">
              <w:t>36 months</w:t>
            </w:r>
          </w:p>
        </w:tc>
        <w:tc>
          <w:tcPr>
            <w:tcW w:w="703" w:type="dxa"/>
            <w:vAlign w:val="center"/>
          </w:tcPr>
          <w:p w14:paraId="1235867D" w14:textId="77777777" w:rsidR="00D03347" w:rsidRPr="0027547C" w:rsidRDefault="00D03347" w:rsidP="002F257F">
            <w:pPr>
              <w:pStyle w:val="TableText"/>
              <w:keepNext/>
              <w:keepLines/>
              <w:jc w:val="center"/>
              <w:rPr>
                <w:rFonts w:eastAsia="Arial Narrow" w:cs="Arial Narrow"/>
              </w:rPr>
            </w:pPr>
            <w:r w:rsidRPr="0027547C">
              <w:t>33 months</w:t>
            </w:r>
          </w:p>
        </w:tc>
        <w:tc>
          <w:tcPr>
            <w:tcW w:w="703" w:type="dxa"/>
            <w:vAlign w:val="center"/>
          </w:tcPr>
          <w:p w14:paraId="2A7533AA" w14:textId="77777777" w:rsidR="00D03347" w:rsidRPr="0027547C" w:rsidRDefault="00D03347" w:rsidP="002F257F">
            <w:pPr>
              <w:pStyle w:val="TableText"/>
              <w:keepNext/>
              <w:keepLines/>
              <w:jc w:val="center"/>
            </w:pPr>
            <w:r w:rsidRPr="0027547C">
              <w:rPr>
                <w:rFonts w:eastAsia="Arial Narrow" w:cs="Arial Narrow"/>
              </w:rPr>
              <w:t>34 months</w:t>
            </w:r>
          </w:p>
        </w:tc>
        <w:tc>
          <w:tcPr>
            <w:tcW w:w="666" w:type="dxa"/>
            <w:tcBorders>
              <w:right w:val="double" w:sz="4" w:space="0" w:color="auto"/>
            </w:tcBorders>
            <w:vAlign w:val="center"/>
          </w:tcPr>
          <w:p w14:paraId="6D4BDAD2" w14:textId="77777777" w:rsidR="00D03347" w:rsidRPr="0027547C" w:rsidRDefault="00D03347" w:rsidP="002F257F">
            <w:pPr>
              <w:pStyle w:val="TableText"/>
              <w:keepNext/>
              <w:keepLines/>
              <w:jc w:val="center"/>
            </w:pPr>
            <w:r w:rsidRPr="0027547C">
              <w:rPr>
                <w:rFonts w:eastAsia="Arial Narrow" w:cs="Arial Narrow"/>
              </w:rPr>
              <w:t>33.6 months</w:t>
            </w:r>
          </w:p>
        </w:tc>
        <w:tc>
          <w:tcPr>
            <w:tcW w:w="917" w:type="dxa"/>
            <w:tcBorders>
              <w:left w:val="double" w:sz="4" w:space="0" w:color="auto"/>
            </w:tcBorders>
            <w:shd w:val="clear" w:color="auto" w:fill="auto"/>
            <w:vAlign w:val="center"/>
          </w:tcPr>
          <w:p w14:paraId="121690DE" w14:textId="77777777" w:rsidR="00D03347" w:rsidRPr="0027547C" w:rsidRDefault="00D03347" w:rsidP="002F257F">
            <w:pPr>
              <w:pStyle w:val="TableText"/>
              <w:keepNext/>
              <w:keepLines/>
              <w:jc w:val="center"/>
              <w:rPr>
                <w:rFonts w:eastAsia="Arial Narrow" w:cs="Arial Narrow"/>
              </w:rPr>
            </w:pPr>
            <w:r w:rsidRPr="0027547C">
              <w:t>38.9 months</w:t>
            </w:r>
          </w:p>
        </w:tc>
        <w:tc>
          <w:tcPr>
            <w:tcW w:w="844" w:type="dxa"/>
            <w:shd w:val="clear" w:color="auto" w:fill="auto"/>
            <w:vAlign w:val="center"/>
          </w:tcPr>
          <w:p w14:paraId="2F0F9B2A" w14:textId="77777777" w:rsidR="00CA2336" w:rsidRPr="0027547C" w:rsidRDefault="00D03347" w:rsidP="002F257F">
            <w:pPr>
              <w:pStyle w:val="TableText"/>
              <w:keepNext/>
              <w:keepLines/>
              <w:jc w:val="center"/>
            </w:pPr>
            <w:r w:rsidRPr="0027547C">
              <w:t xml:space="preserve">39 </w:t>
            </w:r>
          </w:p>
          <w:p w14:paraId="06C061C1" w14:textId="01FBAC5A" w:rsidR="00D03347" w:rsidRPr="0027547C" w:rsidRDefault="00D03347" w:rsidP="002F257F">
            <w:pPr>
              <w:pStyle w:val="TableText"/>
              <w:keepNext/>
              <w:keepLines/>
              <w:jc w:val="center"/>
              <w:rPr>
                <w:rFonts w:eastAsia="Arial Narrow" w:cs="Arial Narrow"/>
              </w:rPr>
            </w:pPr>
            <w:r w:rsidRPr="0027547C">
              <w:t>months</w:t>
            </w:r>
          </w:p>
        </w:tc>
        <w:tc>
          <w:tcPr>
            <w:tcW w:w="707" w:type="dxa"/>
            <w:shd w:val="clear" w:color="auto" w:fill="auto"/>
            <w:vAlign w:val="center"/>
          </w:tcPr>
          <w:p w14:paraId="1D72D912" w14:textId="77777777" w:rsidR="00D03347" w:rsidRPr="0027547C" w:rsidRDefault="00D03347" w:rsidP="002F257F">
            <w:pPr>
              <w:pStyle w:val="TableText"/>
              <w:keepNext/>
              <w:keepLines/>
              <w:jc w:val="center"/>
              <w:rPr>
                <w:rFonts w:eastAsia="Arial Narrow" w:cs="Arial Narrow"/>
              </w:rPr>
            </w:pPr>
            <w:r w:rsidRPr="0027547C">
              <w:t>39.3 months</w:t>
            </w:r>
          </w:p>
        </w:tc>
        <w:tc>
          <w:tcPr>
            <w:tcW w:w="807" w:type="dxa"/>
          </w:tcPr>
          <w:p w14:paraId="59FE449B" w14:textId="77777777" w:rsidR="00D03347" w:rsidRPr="0027547C" w:rsidRDefault="00D03347" w:rsidP="002F257F">
            <w:pPr>
              <w:pStyle w:val="TableText"/>
              <w:keepNext/>
              <w:keepLines/>
              <w:jc w:val="center"/>
            </w:pPr>
            <w:r w:rsidRPr="0027547C">
              <w:rPr>
                <w:rFonts w:eastAsia="Arial Narrow" w:cs="Arial Narrow"/>
              </w:rPr>
              <w:t>42.9 months</w:t>
            </w:r>
          </w:p>
        </w:tc>
      </w:tr>
    </w:tbl>
    <w:p w14:paraId="6F33C904" w14:textId="3CC6E14E" w:rsidR="00D03347" w:rsidRPr="00102634" w:rsidRDefault="00D03347" w:rsidP="002F257F">
      <w:pPr>
        <w:pStyle w:val="TableFigureFooter"/>
        <w:keepNext/>
        <w:jc w:val="both"/>
      </w:pPr>
      <w:r w:rsidRPr="00102634">
        <w:t>Source: constructed during the evaluation from ‘Extrapolations CAPI (P1)’ worksheet from the economic model; Figure 4D, p861 FAKTION; Supplemental Figure 2D FAKTION; Figure 1, p210 SOLAR-1 updated OS</w:t>
      </w:r>
      <w:r w:rsidR="005136AB" w:rsidRPr="00102634">
        <w:t xml:space="preserve"> and Table 3.10, p203 of the submission</w:t>
      </w:r>
    </w:p>
    <w:p w14:paraId="30B39CA2" w14:textId="665CEFAB" w:rsidR="00D03347" w:rsidRPr="00102634" w:rsidRDefault="00AF0F6B" w:rsidP="002F257F">
      <w:pPr>
        <w:pStyle w:val="TableFigureFooter"/>
        <w:keepNext/>
        <w:jc w:val="both"/>
      </w:pPr>
      <w:r w:rsidRPr="00102634">
        <w:rPr>
          <w:rFonts w:eastAsia="Arial"/>
          <w:szCs w:val="18"/>
        </w:rPr>
        <w:t xml:space="preserve">AIC = Akaike information criterion; BIC = Bayesian information criterion; </w:t>
      </w:r>
      <w:r w:rsidRPr="00102634">
        <w:t>;</w:t>
      </w:r>
      <w:r w:rsidR="00D03347" w:rsidRPr="00102634">
        <w:t xml:space="preserve">AKT = </w:t>
      </w:r>
      <w:r w:rsidR="00D03347" w:rsidRPr="00102634">
        <w:rPr>
          <w:color w:val="000000"/>
        </w:rPr>
        <w:t>serine/threonine kinase</w:t>
      </w:r>
      <w:r w:rsidR="00D03347" w:rsidRPr="00102634">
        <w:t xml:space="preserve">; CDK4/6i = </w:t>
      </w:r>
      <w:r w:rsidR="00D03347" w:rsidRPr="00102634">
        <w:rPr>
          <w:color w:val="000000"/>
        </w:rPr>
        <w:t>cyclin dependent kinase 4 and 6 inhibitor</w:t>
      </w:r>
      <w:r w:rsidR="00D03347" w:rsidRPr="00102634">
        <w:t xml:space="preserve">; ET = endocrine therapy; Exp = exponential function; ITT = intention to treat; OS = overall survival; PIK3CA = </w:t>
      </w:r>
      <w:r w:rsidR="00D03347" w:rsidRPr="00102634">
        <w:rPr>
          <w:color w:val="000000"/>
        </w:rPr>
        <w:t>phosphatidylinositol-4,5-bisphosphate 3-kinase catalytic subunit alpha</w:t>
      </w:r>
    </w:p>
    <w:p w14:paraId="758CC831" w14:textId="77777777" w:rsidR="00D03347" w:rsidRPr="0027547C" w:rsidRDefault="00D03347" w:rsidP="002F257F">
      <w:pPr>
        <w:pStyle w:val="TableFigureFooter"/>
        <w:keepNext/>
        <w:jc w:val="both"/>
      </w:pPr>
      <w:r w:rsidRPr="0027547C">
        <w:rPr>
          <w:vertAlign w:val="superscript"/>
        </w:rPr>
        <w:t>a</w:t>
      </w:r>
      <w:r w:rsidRPr="0027547C">
        <w:t xml:space="preserve"> CAPI+FULV arm from the AKT pathway altered subgroups (‘Expanded’ and ‘NGS-identified subgroups) from FAKTION</w:t>
      </w:r>
    </w:p>
    <w:p w14:paraId="34E8FBBC" w14:textId="77777777" w:rsidR="00D03347" w:rsidRPr="0027547C" w:rsidRDefault="00D03347" w:rsidP="002F257F">
      <w:pPr>
        <w:pStyle w:val="TableFigureFooter"/>
        <w:keepNext/>
        <w:jc w:val="both"/>
      </w:pPr>
      <w:r w:rsidRPr="0027547C">
        <w:rPr>
          <w:vertAlign w:val="superscript"/>
        </w:rPr>
        <w:t xml:space="preserve">b </w:t>
      </w:r>
      <w:r w:rsidRPr="0027547C">
        <w:t xml:space="preserve">OS estimates from FAKTION and SOLAR-1 were based on visual inspection of Kaplan Meier curves </w:t>
      </w:r>
    </w:p>
    <w:p w14:paraId="6CBC1D2A" w14:textId="12FE7C04" w:rsidR="006E478A" w:rsidRPr="0027547C" w:rsidRDefault="006E478A" w:rsidP="002F257F">
      <w:pPr>
        <w:pStyle w:val="TableFigureFooter"/>
        <w:keepNext/>
        <w:jc w:val="both"/>
      </w:pPr>
      <w:r w:rsidRPr="0027547C">
        <w:rPr>
          <w:vertAlign w:val="superscript"/>
        </w:rPr>
        <w:t>c</w:t>
      </w:r>
      <w:r w:rsidRPr="0027547C">
        <w:t xml:space="preserve"> OS estimates were from the </w:t>
      </w:r>
      <w:proofErr w:type="spellStart"/>
      <w:r w:rsidRPr="0027547C">
        <w:t>alpelisib+FULV</w:t>
      </w:r>
      <w:proofErr w:type="spellEnd"/>
      <w:r w:rsidRPr="0027547C">
        <w:t xml:space="preserve"> arm of SOLAR-1</w:t>
      </w:r>
    </w:p>
    <w:p w14:paraId="7432E50A" w14:textId="690E1F8E" w:rsidR="00D03347" w:rsidRPr="00102634" w:rsidRDefault="00D03347" w:rsidP="002F257F">
      <w:pPr>
        <w:pStyle w:val="TableFigureFooter"/>
        <w:keepNext/>
        <w:jc w:val="both"/>
        <w:rPr>
          <w:i/>
          <w:iCs/>
        </w:rPr>
      </w:pPr>
      <w:r w:rsidRPr="00102634">
        <w:rPr>
          <w:i/>
          <w:iCs/>
        </w:rPr>
        <w:t>Italicised</w:t>
      </w:r>
      <w:r w:rsidRPr="00102634">
        <w:t xml:space="preserve"> text indicates information add during the evaluation (gen gamma and log logistic values and KM data from FAKTION and SOLAR-1 and Grinda 2021 and 4-year modelled OS estimates</w:t>
      </w:r>
      <w:r w:rsidRPr="00102634">
        <w:rPr>
          <w:i/>
          <w:iCs/>
        </w:rPr>
        <w:t>)</w:t>
      </w:r>
    </w:p>
    <w:p w14:paraId="054223F6" w14:textId="0BB34AF1" w:rsidR="00EA5354" w:rsidRPr="00102634" w:rsidRDefault="00EA5354" w:rsidP="00120987">
      <w:pPr>
        <w:pStyle w:val="TableFigureFooter"/>
        <w:spacing w:after="120"/>
        <w:jc w:val="both"/>
        <w:rPr>
          <w:b/>
          <w:bCs/>
        </w:rPr>
      </w:pPr>
      <w:r w:rsidRPr="00102634">
        <w:rPr>
          <w:b/>
          <w:bCs/>
        </w:rPr>
        <w:t xml:space="preserve">Bold </w:t>
      </w:r>
      <w:r w:rsidRPr="00102634">
        <w:t>values indicate lowest AIC and BIC among functions tested</w:t>
      </w:r>
    </w:p>
    <w:p w14:paraId="3E9B242D" w14:textId="55195BDB" w:rsidR="00DC5E9B" w:rsidRDefault="00CA2336" w:rsidP="00101A71">
      <w:pPr>
        <w:pStyle w:val="ListParagraph"/>
      </w:pPr>
      <w:r w:rsidRPr="0027547C">
        <w:t xml:space="preserve">Grinda 2021 </w:t>
      </w:r>
      <w:r w:rsidR="00A12DA4" w:rsidRPr="0027547C">
        <w:t xml:space="preserve">presented a </w:t>
      </w:r>
      <w:r w:rsidRPr="0027547C">
        <w:t>robust source for OS validation</w:t>
      </w:r>
      <w:r w:rsidR="00696C0A" w:rsidRPr="0027547C">
        <w:t xml:space="preserve"> due to its large sample size and long follow-up</w:t>
      </w:r>
      <w:r w:rsidR="00690C01" w:rsidRPr="0027547C">
        <w:t>.</w:t>
      </w:r>
      <w:r w:rsidRPr="0027547C">
        <w:t xml:space="preserve"> </w:t>
      </w:r>
      <w:r w:rsidR="00690C01" w:rsidRPr="0027547C">
        <w:t xml:space="preserve">The </w:t>
      </w:r>
      <w:r w:rsidRPr="0027547C">
        <w:t xml:space="preserve">landmark OS at 1-, 2-, and 3-years </w:t>
      </w:r>
      <w:r w:rsidR="00690C01" w:rsidRPr="0027547C">
        <w:t xml:space="preserve">in Grinda 2021 </w:t>
      </w:r>
      <w:r w:rsidR="005D3D2C" w:rsidRPr="0027547C">
        <w:t>were</w:t>
      </w:r>
      <w:r w:rsidRPr="0027547C">
        <w:t xml:space="preserve"> higher than all the CAPI+FULV (Altered) extrapolations</w:t>
      </w:r>
      <w:r w:rsidR="00775798" w:rsidRPr="0027547C">
        <w:t>, but</w:t>
      </w:r>
      <w:r w:rsidRPr="0027547C">
        <w:t xml:space="preserve"> </w:t>
      </w:r>
      <w:r w:rsidR="00775798" w:rsidRPr="0027547C">
        <w:t>t</w:t>
      </w:r>
      <w:r w:rsidRPr="0027547C">
        <w:t>he log normal, log logistic, gen</w:t>
      </w:r>
      <w:r w:rsidR="007D0F61" w:rsidRPr="0027547C">
        <w:t>eralised</w:t>
      </w:r>
      <w:r w:rsidRPr="0027547C">
        <w:t xml:space="preserve"> gamma, and exponential functions were relatively similar to the OS of Grinda 2021 at 5- and 10-years</w:t>
      </w:r>
      <w:r w:rsidR="00696C0A" w:rsidRPr="0027547C">
        <w:t xml:space="preserve">. </w:t>
      </w:r>
      <w:r w:rsidR="007D6AE6" w:rsidRPr="00650886">
        <w:t>The commentary</w:t>
      </w:r>
      <w:r w:rsidR="00696C0A" w:rsidRPr="0027547C">
        <w:t xml:space="preserve"> acknowledged that the OS in patients treated with CAPI+FULV is potentially higher compared to the OS observed in Grinda 2021 given the evolving treatment landscap</w:t>
      </w:r>
      <w:r w:rsidR="00696C0A" w:rsidRPr="001C21EA">
        <w:t>e, in which the log normal and gen</w:t>
      </w:r>
      <w:r w:rsidR="007D0F61" w:rsidRPr="001C21EA">
        <w:t>eralised</w:t>
      </w:r>
      <w:r w:rsidR="00696C0A" w:rsidRPr="001C21EA">
        <w:t xml:space="preserve"> gamma may be plausible options.</w:t>
      </w:r>
      <w:r w:rsidR="00696C0A" w:rsidRPr="0027547C">
        <w:t xml:space="preserve"> However, interpretation of OS </w:t>
      </w:r>
      <w:r w:rsidR="00234302" w:rsidRPr="0027547C">
        <w:t>estimates after 2</w:t>
      </w:r>
      <w:r w:rsidR="000A4A7F">
        <w:t xml:space="preserve"> </w:t>
      </w:r>
      <w:r w:rsidR="00234302" w:rsidRPr="0027547C">
        <w:t xml:space="preserve">years </w:t>
      </w:r>
      <w:r w:rsidR="00FF001B" w:rsidRPr="0027547C">
        <w:t>is limited</w:t>
      </w:r>
      <w:r w:rsidR="00696C0A" w:rsidRPr="0027547C">
        <w:t xml:space="preserve"> </w:t>
      </w:r>
      <w:r w:rsidR="00A911C8" w:rsidRPr="0027547C">
        <w:t>by</w:t>
      </w:r>
      <w:r w:rsidR="00234302" w:rsidRPr="0027547C">
        <w:t xml:space="preserve"> the immaturity of</w:t>
      </w:r>
      <w:r w:rsidR="00696C0A" w:rsidRPr="0027547C">
        <w:t xml:space="preserve"> OS data</w:t>
      </w:r>
      <w:r w:rsidR="00A149AA" w:rsidRPr="0027547C">
        <w:t xml:space="preserve"> in CAPItello-291</w:t>
      </w:r>
      <w:r w:rsidR="00696C0A" w:rsidRPr="0027547C">
        <w:t xml:space="preserve">. </w:t>
      </w:r>
    </w:p>
    <w:p w14:paraId="1B13E377" w14:textId="0DDC58F4" w:rsidR="000632F2" w:rsidRPr="0027547C" w:rsidRDefault="00DC5E9B" w:rsidP="00101A71">
      <w:pPr>
        <w:pStyle w:val="ListParagraph"/>
      </w:pPr>
      <w:r>
        <w:t>T</w:t>
      </w:r>
      <w:r w:rsidR="00696C0A" w:rsidRPr="0027547C">
        <w:t xml:space="preserve">he log normal </w:t>
      </w:r>
      <w:r w:rsidR="00775798" w:rsidRPr="0027547C">
        <w:t xml:space="preserve">function chosen as the base case </w:t>
      </w:r>
      <w:r w:rsidR="00A061F5">
        <w:t xml:space="preserve">for CAPI+FULV </w:t>
      </w:r>
      <w:r w:rsidR="00696C0A" w:rsidRPr="0027547C">
        <w:t xml:space="preserve">was the most optimistic </w:t>
      </w:r>
      <w:r w:rsidR="00775798" w:rsidRPr="0027547C">
        <w:t xml:space="preserve">OS </w:t>
      </w:r>
      <w:r w:rsidR="00696C0A" w:rsidRPr="0027547C">
        <w:t>extrapolation</w:t>
      </w:r>
      <w:r w:rsidR="002435E8" w:rsidRPr="0027547C">
        <w:t xml:space="preserve">. Alternatively, </w:t>
      </w:r>
      <w:r w:rsidR="00696C0A" w:rsidRPr="0027547C">
        <w:t>the log logistic (second best AIC fit), gen</w:t>
      </w:r>
      <w:r w:rsidR="007D0F61" w:rsidRPr="0027547C">
        <w:t>eralised</w:t>
      </w:r>
      <w:r w:rsidR="00696C0A" w:rsidRPr="0027547C">
        <w:t xml:space="preserve"> gamma, and exponential functions (second best BIC) showed more conservative OS estimates </w:t>
      </w:r>
      <w:r w:rsidR="005D3D2C" w:rsidRPr="0027547C">
        <w:t>and</w:t>
      </w:r>
      <w:r w:rsidR="00696C0A" w:rsidRPr="0027547C">
        <w:t xml:space="preserve"> may be </w:t>
      </w:r>
      <w:r w:rsidR="00775798" w:rsidRPr="0027547C">
        <w:t xml:space="preserve">more </w:t>
      </w:r>
      <w:r w:rsidR="00A12DA4" w:rsidRPr="0027547C">
        <w:t xml:space="preserve">reasonable </w:t>
      </w:r>
      <w:r w:rsidR="00696C0A" w:rsidRPr="0027547C">
        <w:t xml:space="preserve">choices in the face of immature OS data and non-statistically significant OS results at DCO1 of CAPItello-291. </w:t>
      </w:r>
      <w:r w:rsidR="00775798" w:rsidRPr="0027547C">
        <w:t>Using t</w:t>
      </w:r>
      <w:r w:rsidR="00DC075C" w:rsidRPr="0027547C">
        <w:t>he log logistic function led to a 66% increase</w:t>
      </w:r>
      <w:r w:rsidR="007D5F83" w:rsidRPr="0027547C">
        <w:t xml:space="preserve"> in the ICER</w:t>
      </w:r>
      <w:r w:rsidR="00DC075C" w:rsidRPr="0027547C">
        <w:t>; the gen</w:t>
      </w:r>
      <w:r w:rsidR="007D0F61" w:rsidRPr="0027547C">
        <w:t>eralised</w:t>
      </w:r>
      <w:r w:rsidR="00DC075C" w:rsidRPr="0027547C">
        <w:t xml:space="preserve"> gamma led to a 14% increase; and the exponential function led to a 60% increase. </w:t>
      </w:r>
    </w:p>
    <w:p w14:paraId="49E0CA78" w14:textId="59EED7C5" w:rsidR="00DE1F24" w:rsidRPr="00102634" w:rsidRDefault="00DE1F24" w:rsidP="00101A71">
      <w:pPr>
        <w:pStyle w:val="ListParagraph"/>
      </w:pPr>
      <w:r w:rsidRPr="00102634">
        <w:t xml:space="preserve">The submission </w:t>
      </w:r>
      <w:r w:rsidR="00C65659" w:rsidRPr="00102634">
        <w:t xml:space="preserve">also </w:t>
      </w:r>
      <w:r w:rsidRPr="00102634">
        <w:t>presented a validation of the modelled OS in the placebo</w:t>
      </w:r>
      <w:r w:rsidR="002435E8" w:rsidRPr="00102634">
        <w:t xml:space="preserve"> </w:t>
      </w:r>
      <w:r w:rsidRPr="00102634">
        <w:t>+</w:t>
      </w:r>
      <w:r w:rsidR="002435E8" w:rsidRPr="00102634">
        <w:t xml:space="preserve"> </w:t>
      </w:r>
      <w:r w:rsidRPr="00102634">
        <w:t>FULV (ITT) branches against the OS estimates from placebo</w:t>
      </w:r>
      <w:r w:rsidR="002435E8" w:rsidRPr="00102634">
        <w:t xml:space="preserve"> </w:t>
      </w:r>
      <w:r w:rsidRPr="00102634">
        <w:t>+</w:t>
      </w:r>
      <w:r w:rsidR="002435E8" w:rsidRPr="00102634">
        <w:t xml:space="preserve"> </w:t>
      </w:r>
      <w:r w:rsidRPr="00102634">
        <w:t xml:space="preserve">FULV arms of the CONFIRM, </w:t>
      </w:r>
      <w:r w:rsidRPr="00102634">
        <w:lastRenderedPageBreak/>
        <w:t>PALOMA3, and FAKTION trials.</w:t>
      </w:r>
      <w:r w:rsidR="00663C72">
        <w:t xml:space="preserve"> </w:t>
      </w:r>
      <w:r w:rsidR="008D6EFE" w:rsidRPr="00102634">
        <w:t>CONFIRM (N=736) was a RCT that compared FULV 500 mg (n=230) to FULV 250 mg (n=239) in postmenopausal ER+ locally advanced or metastatic breast cancer following progression on an ET (2005-2007) and most patients received chemotherapy or ET as the first subsequent therapy</w:t>
      </w:r>
      <w:r w:rsidR="000A4474" w:rsidRPr="00102634">
        <w:t>.</w:t>
      </w:r>
      <w:r w:rsidR="008D6EFE" w:rsidRPr="00102634">
        <w:t xml:space="preserve"> PALOMA3 (N=521) was an RCT that compared palbociclib</w:t>
      </w:r>
      <w:r w:rsidR="00A72B2D" w:rsidRPr="00102634">
        <w:t xml:space="preserve"> </w:t>
      </w:r>
      <w:r w:rsidR="008D6EFE" w:rsidRPr="00102634">
        <w:t>+</w:t>
      </w:r>
      <w:r w:rsidR="00A72B2D" w:rsidRPr="00102634">
        <w:t xml:space="preserve"> </w:t>
      </w:r>
      <w:r w:rsidR="008D6EFE" w:rsidRPr="00102634">
        <w:t xml:space="preserve">FULV (n=347) and placebo + FULV (174) in HR+/HER2- advanced breast cancer patients who had progressed after a previous ET (2013-2014) and most patients were heavily treated in the subsequent lines (49% [85/174] received three or more lines) including chemotherapy, ET, EVE, and CDK4/6 inhibitors. FAKTION (N=140) compared CAPI+FULV (n=69) and placebo + FULV (n=71) in postmenopausal women with ER+/HER2- locally advanced or metastatic breast cancer who had progressed on an ET (2015-2018) but subsequent therapies were not described. </w:t>
      </w:r>
      <w:r w:rsidR="002D64F9" w:rsidRPr="0027547C">
        <w:t>It was not clear why the Grinda 2021 study was not part of this validation despite Grinda 2021 being a substantially larger cohort with a longer follow-up compared to these trials.</w:t>
      </w:r>
      <w:r w:rsidR="002D64F9" w:rsidRPr="00102634">
        <w:rPr>
          <w:i/>
          <w:iCs/>
        </w:rPr>
        <w:t xml:space="preserve"> </w:t>
      </w:r>
    </w:p>
    <w:p w14:paraId="568AF649" w14:textId="06C374B6" w:rsidR="002D64F9" w:rsidRPr="0027547C" w:rsidRDefault="002D64F9" w:rsidP="00101A71">
      <w:pPr>
        <w:pStyle w:val="ListParagraph"/>
      </w:pPr>
      <w:r w:rsidRPr="00102634">
        <w:t xml:space="preserve">The OS extrapolations for the placebo + FULV (ITT) branch </w:t>
      </w:r>
      <w:r w:rsidR="00371CC5">
        <w:t>are</w:t>
      </w:r>
      <w:r w:rsidRPr="00102634">
        <w:t xml:space="preserve"> presented in </w:t>
      </w:r>
      <w:r w:rsidR="00975B96" w:rsidRPr="002642CE">
        <w:fldChar w:fldCharType="begin" w:fldLock="1"/>
      </w:r>
      <w:r w:rsidR="00975B96" w:rsidRPr="00102634">
        <w:instrText xml:space="preserve"> REF _Ref174925854 \h </w:instrText>
      </w:r>
      <w:r w:rsidR="002642CE">
        <w:instrText xml:space="preserve"> \* MERGEFORMAT </w:instrText>
      </w:r>
      <w:r w:rsidR="00975B96" w:rsidRPr="002642CE">
        <w:fldChar w:fldCharType="separate"/>
      </w:r>
      <w:r w:rsidR="00861A7F">
        <w:t>Figure 12</w:t>
      </w:r>
      <w:r w:rsidR="00975B96" w:rsidRPr="002642CE">
        <w:fldChar w:fldCharType="end"/>
      </w:r>
      <w:r w:rsidR="00975B96" w:rsidRPr="00102634">
        <w:t xml:space="preserve"> </w:t>
      </w:r>
      <w:r w:rsidRPr="00102634">
        <w:t xml:space="preserve">and the </w:t>
      </w:r>
      <w:r w:rsidR="007252C7" w:rsidRPr="00102634">
        <w:t xml:space="preserve">AIC, BIC and </w:t>
      </w:r>
      <w:r w:rsidRPr="00102634">
        <w:t>landmark OS estimates from the extrapolations compared to the published trials/studies</w:t>
      </w:r>
      <w:r w:rsidR="00A12DA4" w:rsidRPr="00102634">
        <w:t xml:space="preserve"> </w:t>
      </w:r>
      <w:r w:rsidR="00A12DA4" w:rsidRPr="0027547C">
        <w:t>(including Grinda 2021)</w:t>
      </w:r>
      <w:r w:rsidRPr="0027547C">
        <w:t xml:space="preserve"> are presented in </w:t>
      </w:r>
      <w:r w:rsidR="00975B96" w:rsidRPr="0027547C">
        <w:rPr>
          <w:color w:val="2B579A"/>
          <w:shd w:val="clear" w:color="auto" w:fill="E6E6E6"/>
        </w:rPr>
        <w:fldChar w:fldCharType="begin" w:fldLock="1"/>
      </w:r>
      <w:r w:rsidR="00975B96" w:rsidRPr="0027547C">
        <w:instrText xml:space="preserve"> REF _Ref174925806 \h </w:instrText>
      </w:r>
      <w:r w:rsidR="0027547C" w:rsidRPr="0027547C">
        <w:rPr>
          <w:color w:val="2B579A"/>
          <w:shd w:val="clear" w:color="auto" w:fill="E6E6E6"/>
        </w:rPr>
        <w:instrText xml:space="preserve"> \* MERGEFORMAT </w:instrText>
      </w:r>
      <w:r w:rsidR="00975B96" w:rsidRPr="0027547C">
        <w:rPr>
          <w:color w:val="2B579A"/>
          <w:shd w:val="clear" w:color="auto" w:fill="E6E6E6"/>
        </w:rPr>
      </w:r>
      <w:r w:rsidR="00975B96" w:rsidRPr="0027547C">
        <w:rPr>
          <w:color w:val="2B579A"/>
          <w:shd w:val="clear" w:color="auto" w:fill="E6E6E6"/>
        </w:rPr>
        <w:fldChar w:fldCharType="separate"/>
      </w:r>
      <w:r w:rsidR="00861A7F" w:rsidRPr="00102634">
        <w:t xml:space="preserve">Table </w:t>
      </w:r>
      <w:r w:rsidR="00861A7F">
        <w:t>15</w:t>
      </w:r>
      <w:r w:rsidR="00975B96" w:rsidRPr="0027547C">
        <w:rPr>
          <w:color w:val="2B579A"/>
          <w:shd w:val="clear" w:color="auto" w:fill="E6E6E6"/>
        </w:rPr>
        <w:fldChar w:fldCharType="end"/>
      </w:r>
      <w:r w:rsidR="00975B96" w:rsidRPr="0027547C">
        <w:rPr>
          <w:noProof/>
        </w:rPr>
        <w:t>.</w:t>
      </w:r>
      <w:r w:rsidR="007252C7" w:rsidRPr="0027547C">
        <w:rPr>
          <w:noProof/>
        </w:rPr>
        <w:t xml:space="preserve"> </w:t>
      </w:r>
      <w:r w:rsidR="007252C7" w:rsidRPr="0027547C">
        <w:t xml:space="preserve">AIC and BIC values were generally similar across functions, </w:t>
      </w:r>
      <w:r w:rsidR="00612392" w:rsidRPr="0027547C">
        <w:t>however the modelled OS estimates</w:t>
      </w:r>
      <w:r w:rsidR="00685E8E" w:rsidRPr="0027547C">
        <w:t xml:space="preserve"> varied substantially across</w:t>
      </w:r>
      <w:r w:rsidR="00612392" w:rsidRPr="0027547C">
        <w:t xml:space="preserve"> </w:t>
      </w:r>
      <w:r w:rsidR="007252C7" w:rsidRPr="0027547C">
        <w:t>functions.</w:t>
      </w:r>
      <w:r w:rsidR="00685E8E" w:rsidRPr="0027547C">
        <w:t xml:space="preserve"> For example, at 5-years the OS estimates ranged from 1.1% (Gompertz) to 29.8% (log normal). </w:t>
      </w:r>
    </w:p>
    <w:p w14:paraId="372BD710" w14:textId="0A4DB94F" w:rsidR="00621E20" w:rsidRPr="00621E20" w:rsidRDefault="00B657D0" w:rsidP="00311C70">
      <w:pPr>
        <w:pStyle w:val="Caption"/>
      </w:pPr>
      <w:bookmarkStart w:id="72" w:name="_Ref174925854"/>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12</w:t>
      </w:r>
      <w:r w:rsidR="00861A7F">
        <w:rPr>
          <w:noProof/>
        </w:rPr>
        <w:fldChar w:fldCharType="end"/>
      </w:r>
      <w:bookmarkEnd w:id="72"/>
      <w:r w:rsidR="00621E20" w:rsidRPr="00621E20">
        <w:t>: OS extrapolations – placebo + FULV (ITT) branches (P3 to C2)</w:t>
      </w:r>
    </w:p>
    <w:p w14:paraId="19D20120" w14:textId="407C969E" w:rsidR="00975B96" w:rsidRPr="00102634" w:rsidRDefault="00975B96" w:rsidP="00120987">
      <w:pPr>
        <w:keepNext/>
        <w:spacing w:before="0" w:after="0"/>
        <w:jc w:val="left"/>
      </w:pPr>
      <w:r w:rsidRPr="00102634">
        <w:rPr>
          <w:noProof/>
          <w:color w:val="2B579A"/>
          <w:shd w:val="clear" w:color="auto" w:fill="E6E6E6"/>
        </w:rPr>
        <w:drawing>
          <wp:inline distT="0" distB="0" distL="0" distR="0" wp14:anchorId="06AB05B1" wp14:editId="65A923A1">
            <wp:extent cx="5731510" cy="2656685"/>
            <wp:effectExtent l="0" t="0" r="2540" b="0"/>
            <wp:docPr id="1033607763"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07763" name="Picture 2" descr="A graph of different colored line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656685"/>
                    </a:xfrm>
                    <a:prstGeom prst="rect">
                      <a:avLst/>
                    </a:prstGeom>
                    <a:noFill/>
                  </pic:spPr>
                </pic:pic>
              </a:graphicData>
            </a:graphic>
          </wp:inline>
        </w:drawing>
      </w:r>
    </w:p>
    <w:p w14:paraId="0ED32A57" w14:textId="77777777" w:rsidR="002D64F9" w:rsidRPr="00102634" w:rsidRDefault="002D64F9" w:rsidP="00621E20">
      <w:pPr>
        <w:pStyle w:val="TableFigureFooter"/>
        <w:keepNext/>
      </w:pPr>
      <w:r w:rsidRPr="00102634">
        <w:t>Source: constructed during the evaluation from ‘Extrapolations placebo (ITT)’ worksheet from the economic model</w:t>
      </w:r>
    </w:p>
    <w:p w14:paraId="105BF9F6" w14:textId="75EA6A7B" w:rsidR="002D64F9" w:rsidRPr="00102634" w:rsidRDefault="002D64F9" w:rsidP="00120987">
      <w:pPr>
        <w:pStyle w:val="TableFigureFooter"/>
        <w:spacing w:after="120"/>
      </w:pPr>
      <w:r w:rsidRPr="00102634">
        <w:t>ITT = intention to treat; OS = overall survival</w:t>
      </w:r>
    </w:p>
    <w:p w14:paraId="30D28C7B" w14:textId="426A3678" w:rsidR="002D64F9" w:rsidRPr="00102634" w:rsidRDefault="00975B96" w:rsidP="00311C70">
      <w:pPr>
        <w:pStyle w:val="Caption"/>
      </w:pPr>
      <w:bookmarkStart w:id="73" w:name="_Ref174925806"/>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15</w:t>
      </w:r>
      <w:r w:rsidR="00861A7F">
        <w:rPr>
          <w:noProof/>
        </w:rPr>
        <w:fldChar w:fldCharType="end"/>
      </w:r>
      <w:bookmarkEnd w:id="73"/>
      <w:r w:rsidR="002D64F9" w:rsidRPr="00102634">
        <w:t>: Comparison of modelled OS for placebo + FULV (ITT) with the placebo + FULV arms from CONFIRM, PALOMA3, FAKTION</w:t>
      </w:r>
      <w:r w:rsidR="00C0672F" w:rsidRPr="00102634">
        <w:t>, and Grinda 2021</w:t>
      </w:r>
    </w:p>
    <w:tbl>
      <w:tblPr>
        <w:tblStyle w:val="HTATableshaded"/>
        <w:tblW w:w="5000" w:type="pct"/>
        <w:tblLayout w:type="fixed"/>
        <w:tblCellMar>
          <w:left w:w="0" w:type="dxa"/>
          <w:right w:w="0" w:type="dxa"/>
        </w:tblCellMar>
        <w:tblLook w:val="04A0" w:firstRow="1" w:lastRow="0" w:firstColumn="1" w:lastColumn="0" w:noHBand="0" w:noVBand="1"/>
      </w:tblPr>
      <w:tblGrid>
        <w:gridCol w:w="846"/>
        <w:gridCol w:w="567"/>
        <w:gridCol w:w="709"/>
        <w:gridCol w:w="865"/>
        <w:gridCol w:w="702"/>
        <w:gridCol w:w="703"/>
        <w:gridCol w:w="703"/>
        <w:gridCol w:w="703"/>
        <w:gridCol w:w="804"/>
        <w:gridCol w:w="805"/>
        <w:gridCol w:w="802"/>
        <w:gridCol w:w="807"/>
      </w:tblGrid>
      <w:tr w:rsidR="002D64F9" w:rsidRPr="0027547C" w14:paraId="5577D269" w14:textId="77777777" w:rsidTr="005D3D2C">
        <w:trPr>
          <w:cnfStyle w:val="100000000000" w:firstRow="1" w:lastRow="0" w:firstColumn="0" w:lastColumn="0" w:oddVBand="0" w:evenVBand="0" w:oddHBand="0" w:evenHBand="0" w:firstRowFirstColumn="0" w:firstRowLastColumn="0" w:lastRowFirstColumn="0" w:lastRowLastColumn="0"/>
          <w:trHeight w:val="20"/>
        </w:trPr>
        <w:tc>
          <w:tcPr>
            <w:tcW w:w="846" w:type="dxa"/>
            <w:vAlign w:val="center"/>
          </w:tcPr>
          <w:p w14:paraId="1864085B" w14:textId="77777777" w:rsidR="002D64F9" w:rsidRPr="0027547C" w:rsidRDefault="002D64F9" w:rsidP="007252C7">
            <w:pPr>
              <w:pStyle w:val="TableText"/>
              <w:keepNext/>
              <w:keepLines/>
              <w:rPr>
                <w:rFonts w:eastAsia="Arial Narrow" w:cs="Arial Narrow"/>
                <w:b/>
                <w:bCs/>
              </w:rPr>
            </w:pPr>
          </w:p>
        </w:tc>
        <w:tc>
          <w:tcPr>
            <w:tcW w:w="4952" w:type="dxa"/>
            <w:gridSpan w:val="7"/>
            <w:tcBorders>
              <w:right w:val="double" w:sz="4" w:space="0" w:color="auto"/>
            </w:tcBorders>
            <w:vAlign w:val="center"/>
          </w:tcPr>
          <w:p w14:paraId="50A141FB" w14:textId="77777777" w:rsidR="002D64F9" w:rsidRPr="0027547C" w:rsidRDefault="002D64F9" w:rsidP="007252C7">
            <w:pPr>
              <w:pStyle w:val="TableText"/>
              <w:keepNext/>
              <w:keepLines/>
              <w:jc w:val="center"/>
              <w:rPr>
                <w:rFonts w:eastAsia="Arial Narrow" w:cs="Arial Narrow"/>
                <w:b/>
                <w:bCs/>
              </w:rPr>
            </w:pPr>
            <w:r w:rsidRPr="0027547C">
              <w:rPr>
                <w:rFonts w:eastAsia="Arial Narrow" w:cs="Arial Narrow"/>
                <w:b/>
                <w:bCs/>
              </w:rPr>
              <w:t>Placebo + FULV (ITT) in economic evaluation</w:t>
            </w:r>
          </w:p>
        </w:tc>
        <w:tc>
          <w:tcPr>
            <w:tcW w:w="3218" w:type="dxa"/>
            <w:gridSpan w:val="4"/>
            <w:tcBorders>
              <w:left w:val="double" w:sz="4" w:space="0" w:color="auto"/>
            </w:tcBorders>
            <w:shd w:val="clear" w:color="auto" w:fill="auto"/>
            <w:vAlign w:val="center"/>
          </w:tcPr>
          <w:p w14:paraId="556D197E" w14:textId="77777777" w:rsidR="002D64F9" w:rsidRPr="0027547C" w:rsidRDefault="002D64F9" w:rsidP="007252C7">
            <w:pPr>
              <w:pStyle w:val="TableText"/>
              <w:keepNext/>
              <w:keepLines/>
              <w:jc w:val="center"/>
              <w:rPr>
                <w:rFonts w:eastAsia="Arial Narrow" w:cs="Arial Narrow"/>
                <w:b/>
                <w:bCs/>
              </w:rPr>
            </w:pPr>
            <w:r w:rsidRPr="0027547C">
              <w:rPr>
                <w:rFonts w:eastAsia="Arial Narrow" w:cs="Arial Narrow"/>
                <w:b/>
                <w:bCs/>
              </w:rPr>
              <w:t>Published trials/studies</w:t>
            </w:r>
          </w:p>
        </w:tc>
      </w:tr>
      <w:tr w:rsidR="002D64F9" w:rsidRPr="0027547C" w14:paraId="00B5FB97" w14:textId="77777777" w:rsidTr="005D3D2C">
        <w:trPr>
          <w:trHeight w:val="20"/>
        </w:trPr>
        <w:tc>
          <w:tcPr>
            <w:tcW w:w="846" w:type="dxa"/>
            <w:vAlign w:val="center"/>
          </w:tcPr>
          <w:p w14:paraId="70CFE59A" w14:textId="77777777" w:rsidR="002D64F9" w:rsidRPr="0027547C" w:rsidRDefault="002D64F9" w:rsidP="007252C7">
            <w:pPr>
              <w:pStyle w:val="TableText"/>
              <w:keepNext/>
              <w:keepLines/>
              <w:rPr>
                <w:b/>
                <w:bCs/>
              </w:rPr>
            </w:pPr>
            <w:r w:rsidRPr="0027547C">
              <w:rPr>
                <w:rFonts w:eastAsia="Arial Narrow" w:cs="Arial Narrow"/>
                <w:b/>
                <w:bCs/>
              </w:rPr>
              <w:t>Landmark OS</w:t>
            </w:r>
          </w:p>
        </w:tc>
        <w:tc>
          <w:tcPr>
            <w:tcW w:w="567" w:type="dxa"/>
            <w:vAlign w:val="center"/>
          </w:tcPr>
          <w:p w14:paraId="72A82E84" w14:textId="77777777" w:rsidR="002D64F9" w:rsidRPr="0027547C" w:rsidRDefault="002D64F9" w:rsidP="007252C7">
            <w:pPr>
              <w:pStyle w:val="TableText"/>
              <w:keepNext/>
              <w:keepLines/>
              <w:jc w:val="center"/>
            </w:pPr>
            <w:r w:rsidRPr="0027547C">
              <w:rPr>
                <w:rFonts w:eastAsia="Arial Narrow" w:cs="Arial Narrow"/>
                <w:b/>
                <w:bCs/>
              </w:rPr>
              <w:t>Weibull</w:t>
            </w:r>
          </w:p>
        </w:tc>
        <w:tc>
          <w:tcPr>
            <w:tcW w:w="709" w:type="dxa"/>
            <w:vAlign w:val="center"/>
          </w:tcPr>
          <w:p w14:paraId="390D7B9C" w14:textId="77777777" w:rsidR="002D64F9" w:rsidRPr="0027547C" w:rsidRDefault="002D64F9" w:rsidP="007252C7">
            <w:pPr>
              <w:pStyle w:val="TableText"/>
              <w:keepNext/>
              <w:keepLines/>
              <w:jc w:val="center"/>
            </w:pPr>
            <w:r w:rsidRPr="0027547C">
              <w:rPr>
                <w:rFonts w:eastAsia="Arial Narrow" w:cs="Arial Narrow"/>
                <w:b/>
                <w:bCs/>
              </w:rPr>
              <w:t>Gamma</w:t>
            </w:r>
          </w:p>
        </w:tc>
        <w:tc>
          <w:tcPr>
            <w:tcW w:w="865" w:type="dxa"/>
            <w:vAlign w:val="center"/>
          </w:tcPr>
          <w:p w14:paraId="554BDAAD" w14:textId="77777777" w:rsidR="002D64F9" w:rsidRPr="0027547C" w:rsidRDefault="002D64F9" w:rsidP="007252C7">
            <w:pPr>
              <w:pStyle w:val="TableText"/>
              <w:keepNext/>
              <w:keepLines/>
              <w:jc w:val="center"/>
              <w:rPr>
                <w:b/>
                <w:bCs/>
              </w:rPr>
            </w:pPr>
            <w:r w:rsidRPr="0027547C">
              <w:rPr>
                <w:b/>
                <w:bCs/>
              </w:rPr>
              <w:t>Gompertz</w:t>
            </w:r>
          </w:p>
        </w:tc>
        <w:tc>
          <w:tcPr>
            <w:tcW w:w="702" w:type="dxa"/>
            <w:vAlign w:val="center"/>
          </w:tcPr>
          <w:p w14:paraId="5A10F1DE" w14:textId="77777777" w:rsidR="002D64F9" w:rsidRPr="0027547C" w:rsidRDefault="002D64F9" w:rsidP="007252C7">
            <w:pPr>
              <w:pStyle w:val="TableText"/>
              <w:keepNext/>
              <w:keepLines/>
              <w:jc w:val="center"/>
              <w:rPr>
                <w:rFonts w:eastAsia="Arial Narrow" w:cs="Arial Narrow"/>
                <w:b/>
                <w:bCs/>
              </w:rPr>
            </w:pPr>
            <w:r w:rsidRPr="0027547C">
              <w:rPr>
                <w:rFonts w:eastAsia="Arial Narrow" w:cs="Arial Narrow"/>
                <w:b/>
                <w:bCs/>
              </w:rPr>
              <w:t>Gen gamma</w:t>
            </w:r>
          </w:p>
        </w:tc>
        <w:tc>
          <w:tcPr>
            <w:tcW w:w="703" w:type="dxa"/>
            <w:vAlign w:val="center"/>
          </w:tcPr>
          <w:p w14:paraId="571BB560" w14:textId="77777777" w:rsidR="002D64F9" w:rsidRPr="0027547C" w:rsidRDefault="002D64F9" w:rsidP="007252C7">
            <w:pPr>
              <w:pStyle w:val="TableText"/>
              <w:keepNext/>
              <w:keepLines/>
              <w:jc w:val="center"/>
              <w:rPr>
                <w:rFonts w:eastAsia="Arial Narrow" w:cs="Arial Narrow"/>
                <w:b/>
                <w:bCs/>
              </w:rPr>
            </w:pPr>
            <w:r w:rsidRPr="0027547C">
              <w:rPr>
                <w:rFonts w:eastAsia="Arial Narrow" w:cs="Arial Narrow"/>
                <w:b/>
                <w:bCs/>
              </w:rPr>
              <w:t>Log logistic</w:t>
            </w:r>
          </w:p>
        </w:tc>
        <w:tc>
          <w:tcPr>
            <w:tcW w:w="703" w:type="dxa"/>
            <w:vAlign w:val="center"/>
          </w:tcPr>
          <w:p w14:paraId="5D0A1B02" w14:textId="77777777" w:rsidR="002D64F9" w:rsidRPr="0027547C" w:rsidRDefault="002D64F9" w:rsidP="007252C7">
            <w:pPr>
              <w:pStyle w:val="TableText"/>
              <w:keepNext/>
              <w:keepLines/>
              <w:jc w:val="center"/>
              <w:rPr>
                <w:rFonts w:eastAsia="Arial Narrow" w:cs="Arial Narrow"/>
                <w:b/>
                <w:bCs/>
              </w:rPr>
            </w:pPr>
            <w:r w:rsidRPr="0027547C">
              <w:rPr>
                <w:rFonts w:eastAsia="Arial Narrow" w:cs="Arial Narrow"/>
                <w:b/>
                <w:bCs/>
              </w:rPr>
              <w:t>Log normal</w:t>
            </w:r>
          </w:p>
        </w:tc>
        <w:tc>
          <w:tcPr>
            <w:tcW w:w="703" w:type="dxa"/>
            <w:tcBorders>
              <w:right w:val="double" w:sz="4" w:space="0" w:color="auto"/>
            </w:tcBorders>
            <w:vAlign w:val="center"/>
          </w:tcPr>
          <w:p w14:paraId="67BB1495" w14:textId="77777777" w:rsidR="002D64F9" w:rsidRPr="0027547C" w:rsidRDefault="002D64F9" w:rsidP="007252C7">
            <w:pPr>
              <w:pStyle w:val="TableText"/>
              <w:keepNext/>
              <w:keepLines/>
              <w:jc w:val="center"/>
            </w:pPr>
            <w:r w:rsidRPr="0027547C">
              <w:rPr>
                <w:rFonts w:eastAsia="Arial Narrow" w:cs="Arial Narrow"/>
                <w:b/>
                <w:bCs/>
              </w:rPr>
              <w:t>Exp (base case)</w:t>
            </w:r>
          </w:p>
        </w:tc>
        <w:tc>
          <w:tcPr>
            <w:tcW w:w="804" w:type="dxa"/>
            <w:tcBorders>
              <w:left w:val="double" w:sz="4" w:space="0" w:color="auto"/>
            </w:tcBorders>
            <w:shd w:val="clear" w:color="auto" w:fill="auto"/>
            <w:vAlign w:val="center"/>
          </w:tcPr>
          <w:p w14:paraId="0F1197CF" w14:textId="77777777" w:rsidR="002D64F9" w:rsidRPr="0027547C" w:rsidRDefault="002D64F9" w:rsidP="007252C7">
            <w:pPr>
              <w:pStyle w:val="TableText"/>
              <w:keepNext/>
              <w:keepLines/>
              <w:jc w:val="center"/>
            </w:pPr>
            <w:r w:rsidRPr="0027547C">
              <w:rPr>
                <w:rFonts w:eastAsia="Arial Narrow" w:cs="Arial Narrow"/>
                <w:b/>
                <w:bCs/>
              </w:rPr>
              <w:t>CONFIRM (n=230)</w:t>
            </w:r>
          </w:p>
        </w:tc>
        <w:tc>
          <w:tcPr>
            <w:tcW w:w="805" w:type="dxa"/>
            <w:shd w:val="clear" w:color="auto" w:fill="auto"/>
            <w:vAlign w:val="center"/>
          </w:tcPr>
          <w:p w14:paraId="30F9A775" w14:textId="77777777" w:rsidR="002D64F9" w:rsidRPr="0027547C" w:rsidRDefault="002D64F9" w:rsidP="007252C7">
            <w:pPr>
              <w:pStyle w:val="TableText"/>
              <w:keepNext/>
              <w:keepLines/>
              <w:jc w:val="center"/>
            </w:pPr>
            <w:r w:rsidRPr="0027547C">
              <w:rPr>
                <w:rFonts w:eastAsia="Arial Narrow" w:cs="Arial Narrow"/>
                <w:b/>
                <w:bCs/>
              </w:rPr>
              <w:t>PALOMA3 (n=174)</w:t>
            </w:r>
          </w:p>
        </w:tc>
        <w:tc>
          <w:tcPr>
            <w:tcW w:w="802" w:type="dxa"/>
            <w:shd w:val="clear" w:color="auto" w:fill="auto"/>
            <w:vAlign w:val="center"/>
          </w:tcPr>
          <w:p w14:paraId="749A0360" w14:textId="77777777" w:rsidR="002D64F9" w:rsidRPr="0027547C" w:rsidRDefault="002D64F9" w:rsidP="007252C7">
            <w:pPr>
              <w:pStyle w:val="TableText"/>
              <w:keepNext/>
              <w:keepLines/>
              <w:jc w:val="center"/>
              <w:rPr>
                <w:vertAlign w:val="superscript"/>
              </w:rPr>
            </w:pPr>
            <w:r w:rsidRPr="0027547C">
              <w:rPr>
                <w:rFonts w:eastAsia="Arial Narrow" w:cs="Arial Narrow"/>
                <w:b/>
                <w:bCs/>
              </w:rPr>
              <w:t xml:space="preserve">FAKTION (n=71) </w:t>
            </w:r>
            <w:r w:rsidRPr="0027547C">
              <w:rPr>
                <w:rFonts w:eastAsia="Arial Narrow" w:cs="Arial Narrow"/>
                <w:b/>
                <w:bCs/>
                <w:vertAlign w:val="superscript"/>
              </w:rPr>
              <w:t>a</w:t>
            </w:r>
          </w:p>
        </w:tc>
        <w:tc>
          <w:tcPr>
            <w:tcW w:w="807" w:type="dxa"/>
          </w:tcPr>
          <w:p w14:paraId="53806BD7" w14:textId="77777777" w:rsidR="002D64F9" w:rsidRPr="0027547C" w:rsidRDefault="002D64F9" w:rsidP="007252C7">
            <w:pPr>
              <w:pStyle w:val="TableText"/>
              <w:keepNext/>
              <w:keepLines/>
              <w:jc w:val="center"/>
              <w:rPr>
                <w:rFonts w:eastAsia="Arial Narrow" w:cs="Arial Narrow"/>
                <w:b/>
                <w:bCs/>
              </w:rPr>
            </w:pPr>
            <w:r w:rsidRPr="0027547C">
              <w:rPr>
                <w:rFonts w:eastAsia="Arial Narrow" w:cs="Arial Narrow"/>
                <w:b/>
                <w:bCs/>
              </w:rPr>
              <w:t>Grinda 2021 (n=13590)</w:t>
            </w:r>
          </w:p>
        </w:tc>
      </w:tr>
      <w:tr w:rsidR="00E17130" w:rsidRPr="0027547C" w14:paraId="30388979" w14:textId="77777777" w:rsidTr="005D3D2C">
        <w:trPr>
          <w:trHeight w:val="20"/>
        </w:trPr>
        <w:tc>
          <w:tcPr>
            <w:tcW w:w="846" w:type="dxa"/>
            <w:vAlign w:val="center"/>
          </w:tcPr>
          <w:p w14:paraId="17F2D3CC" w14:textId="77F41826" w:rsidR="00E17130" w:rsidRPr="0027547C" w:rsidRDefault="00E17130" w:rsidP="007252C7">
            <w:pPr>
              <w:pStyle w:val="TableText"/>
              <w:keepNext/>
              <w:keepLines/>
              <w:rPr>
                <w:rFonts w:eastAsia="Arial Narrow" w:cs="Arial Narrow"/>
              </w:rPr>
            </w:pPr>
            <w:r w:rsidRPr="0027547C">
              <w:rPr>
                <w:rFonts w:eastAsia="Arial Narrow" w:cs="Arial Narrow"/>
              </w:rPr>
              <w:t>AIC</w:t>
            </w:r>
          </w:p>
        </w:tc>
        <w:tc>
          <w:tcPr>
            <w:tcW w:w="567" w:type="dxa"/>
          </w:tcPr>
          <w:p w14:paraId="59B3F773" w14:textId="561D8F21" w:rsidR="00E17130" w:rsidRPr="0027547C" w:rsidRDefault="0023678A" w:rsidP="007252C7">
            <w:pPr>
              <w:pStyle w:val="TableText"/>
              <w:keepNext/>
              <w:keepLines/>
              <w:jc w:val="center"/>
              <w:rPr>
                <w:rFonts w:eastAsia="Arial Narrow" w:cs="Arial Narrow"/>
                <w:b/>
                <w:bCs/>
              </w:rPr>
            </w:pPr>
            <w:r w:rsidRPr="0027547C">
              <w:rPr>
                <w:rFonts w:eastAsia="Arial Narrow" w:cs="Arial Narrow"/>
                <w:b/>
                <w:bCs/>
              </w:rPr>
              <w:t>1036.4</w:t>
            </w:r>
          </w:p>
        </w:tc>
        <w:tc>
          <w:tcPr>
            <w:tcW w:w="709" w:type="dxa"/>
          </w:tcPr>
          <w:p w14:paraId="6828D569" w14:textId="671F9326" w:rsidR="00E17130" w:rsidRPr="0027547C" w:rsidRDefault="0023678A" w:rsidP="007252C7">
            <w:pPr>
              <w:pStyle w:val="TableText"/>
              <w:keepNext/>
              <w:keepLines/>
              <w:jc w:val="center"/>
              <w:rPr>
                <w:rFonts w:eastAsia="Arial Narrow" w:cs="Arial Narrow"/>
              </w:rPr>
            </w:pPr>
            <w:r w:rsidRPr="0027547C">
              <w:rPr>
                <w:rFonts w:eastAsia="Arial Narrow" w:cs="Arial Narrow"/>
              </w:rPr>
              <w:t>1036.6</w:t>
            </w:r>
          </w:p>
        </w:tc>
        <w:tc>
          <w:tcPr>
            <w:tcW w:w="865" w:type="dxa"/>
          </w:tcPr>
          <w:p w14:paraId="019006CC" w14:textId="60423679" w:rsidR="00E17130" w:rsidRPr="0027547C" w:rsidRDefault="00F2146F" w:rsidP="007252C7">
            <w:pPr>
              <w:pStyle w:val="TableText"/>
              <w:keepNext/>
              <w:keepLines/>
              <w:jc w:val="center"/>
              <w:rPr>
                <w:rFonts w:eastAsia="Arial Narrow" w:cs="Arial Narrow"/>
              </w:rPr>
            </w:pPr>
            <w:r w:rsidRPr="0027547C">
              <w:rPr>
                <w:rFonts w:eastAsia="Arial Narrow" w:cs="Arial Narrow"/>
              </w:rPr>
              <w:t>1037.2</w:t>
            </w:r>
          </w:p>
        </w:tc>
        <w:tc>
          <w:tcPr>
            <w:tcW w:w="702" w:type="dxa"/>
            <w:vAlign w:val="center"/>
          </w:tcPr>
          <w:p w14:paraId="0D6177EF" w14:textId="38E62760" w:rsidR="00E17130" w:rsidRPr="0027547C" w:rsidRDefault="00F2146F" w:rsidP="007252C7">
            <w:pPr>
              <w:pStyle w:val="TableText"/>
              <w:keepNext/>
              <w:keepLines/>
              <w:jc w:val="center"/>
            </w:pPr>
            <w:r w:rsidRPr="0027547C">
              <w:t>1038.3</w:t>
            </w:r>
          </w:p>
        </w:tc>
        <w:tc>
          <w:tcPr>
            <w:tcW w:w="703" w:type="dxa"/>
            <w:vAlign w:val="center"/>
          </w:tcPr>
          <w:p w14:paraId="6F42CBA9" w14:textId="0A646B9F" w:rsidR="00E17130" w:rsidRPr="0027547C" w:rsidRDefault="00F2146F" w:rsidP="007252C7">
            <w:pPr>
              <w:pStyle w:val="TableText"/>
              <w:keepNext/>
              <w:keepLines/>
              <w:jc w:val="center"/>
            </w:pPr>
            <w:r w:rsidRPr="0027547C">
              <w:t>1037.5</w:t>
            </w:r>
          </w:p>
        </w:tc>
        <w:tc>
          <w:tcPr>
            <w:tcW w:w="703" w:type="dxa"/>
          </w:tcPr>
          <w:p w14:paraId="708C14CE" w14:textId="07EAD844" w:rsidR="00E17130" w:rsidRPr="0027547C" w:rsidRDefault="00F2146F" w:rsidP="007252C7">
            <w:pPr>
              <w:pStyle w:val="TableText"/>
              <w:keepNext/>
              <w:keepLines/>
              <w:jc w:val="center"/>
              <w:rPr>
                <w:rFonts w:eastAsia="Arial Narrow" w:cs="Arial Narrow"/>
              </w:rPr>
            </w:pPr>
            <w:r w:rsidRPr="0027547C">
              <w:rPr>
                <w:rFonts w:eastAsia="Arial Narrow" w:cs="Arial Narrow"/>
              </w:rPr>
              <w:t>1040.5</w:t>
            </w:r>
          </w:p>
        </w:tc>
        <w:tc>
          <w:tcPr>
            <w:tcW w:w="703" w:type="dxa"/>
            <w:tcBorders>
              <w:right w:val="double" w:sz="4" w:space="0" w:color="auto"/>
            </w:tcBorders>
          </w:tcPr>
          <w:p w14:paraId="4907158D" w14:textId="6C07EC81" w:rsidR="00E17130" w:rsidRPr="0027547C" w:rsidRDefault="00A778AF" w:rsidP="007252C7">
            <w:pPr>
              <w:pStyle w:val="TableText"/>
              <w:keepNext/>
              <w:keepLines/>
              <w:jc w:val="center"/>
              <w:rPr>
                <w:rFonts w:eastAsia="Arial Narrow" w:cs="Arial Narrow"/>
              </w:rPr>
            </w:pPr>
            <w:r w:rsidRPr="0027547C">
              <w:rPr>
                <w:rFonts w:eastAsia="Arial Narrow" w:cs="Arial Narrow"/>
              </w:rPr>
              <w:t>1040.2</w:t>
            </w:r>
          </w:p>
        </w:tc>
        <w:tc>
          <w:tcPr>
            <w:tcW w:w="804" w:type="dxa"/>
            <w:tcBorders>
              <w:left w:val="double" w:sz="4" w:space="0" w:color="auto"/>
            </w:tcBorders>
            <w:shd w:val="clear" w:color="auto" w:fill="auto"/>
            <w:vAlign w:val="center"/>
          </w:tcPr>
          <w:p w14:paraId="2FD29FA9" w14:textId="1A4D7F60"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c>
          <w:tcPr>
            <w:tcW w:w="805" w:type="dxa"/>
            <w:shd w:val="clear" w:color="auto" w:fill="auto"/>
            <w:vAlign w:val="center"/>
          </w:tcPr>
          <w:p w14:paraId="3E43DD47" w14:textId="2A1C4C3C"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c>
          <w:tcPr>
            <w:tcW w:w="802" w:type="dxa"/>
            <w:shd w:val="clear" w:color="auto" w:fill="auto"/>
            <w:vAlign w:val="center"/>
          </w:tcPr>
          <w:p w14:paraId="4C8CC030" w14:textId="1AA562C8"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c>
          <w:tcPr>
            <w:tcW w:w="807" w:type="dxa"/>
          </w:tcPr>
          <w:p w14:paraId="4EB5D1A5" w14:textId="55CB42FC"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r>
      <w:tr w:rsidR="00E17130" w:rsidRPr="0027547C" w14:paraId="7D7EE071" w14:textId="77777777" w:rsidTr="005D3D2C">
        <w:trPr>
          <w:trHeight w:val="20"/>
        </w:trPr>
        <w:tc>
          <w:tcPr>
            <w:tcW w:w="846" w:type="dxa"/>
            <w:vAlign w:val="center"/>
          </w:tcPr>
          <w:p w14:paraId="03FEBB55" w14:textId="0101532B" w:rsidR="00E17130" w:rsidRPr="0027547C" w:rsidRDefault="00E17130" w:rsidP="007252C7">
            <w:pPr>
              <w:pStyle w:val="TableText"/>
              <w:keepNext/>
              <w:keepLines/>
              <w:rPr>
                <w:rFonts w:eastAsia="Arial Narrow" w:cs="Arial Narrow"/>
              </w:rPr>
            </w:pPr>
            <w:r w:rsidRPr="0027547C">
              <w:rPr>
                <w:rFonts w:eastAsia="Arial Narrow" w:cs="Arial Narrow"/>
              </w:rPr>
              <w:t>BIC</w:t>
            </w:r>
          </w:p>
        </w:tc>
        <w:tc>
          <w:tcPr>
            <w:tcW w:w="567" w:type="dxa"/>
          </w:tcPr>
          <w:p w14:paraId="5E654D38" w14:textId="36495AE6" w:rsidR="00E17130" w:rsidRPr="0027547C" w:rsidRDefault="0023678A" w:rsidP="007252C7">
            <w:pPr>
              <w:pStyle w:val="TableText"/>
              <w:keepNext/>
              <w:keepLines/>
              <w:jc w:val="center"/>
              <w:rPr>
                <w:rFonts w:eastAsia="Arial Narrow" w:cs="Arial Narrow"/>
              </w:rPr>
            </w:pPr>
            <w:r w:rsidRPr="0027547C">
              <w:rPr>
                <w:rFonts w:eastAsia="Arial Narrow" w:cs="Arial Narrow"/>
              </w:rPr>
              <w:t>1044.2</w:t>
            </w:r>
          </w:p>
        </w:tc>
        <w:tc>
          <w:tcPr>
            <w:tcW w:w="709" w:type="dxa"/>
          </w:tcPr>
          <w:p w14:paraId="6F505706" w14:textId="63F9C2B9" w:rsidR="00E17130" w:rsidRPr="0027547C" w:rsidRDefault="0023678A" w:rsidP="007252C7">
            <w:pPr>
              <w:pStyle w:val="TableText"/>
              <w:keepNext/>
              <w:keepLines/>
              <w:jc w:val="center"/>
              <w:rPr>
                <w:rFonts w:eastAsia="Arial Narrow" w:cs="Arial Narrow"/>
              </w:rPr>
            </w:pPr>
            <w:r w:rsidRPr="0027547C">
              <w:rPr>
                <w:rFonts w:eastAsia="Arial Narrow" w:cs="Arial Narrow"/>
              </w:rPr>
              <w:t>1044.3</w:t>
            </w:r>
          </w:p>
        </w:tc>
        <w:tc>
          <w:tcPr>
            <w:tcW w:w="865" w:type="dxa"/>
          </w:tcPr>
          <w:p w14:paraId="782780C8" w14:textId="28575401" w:rsidR="00E17130" w:rsidRPr="0027547C" w:rsidRDefault="00F2146F" w:rsidP="007252C7">
            <w:pPr>
              <w:pStyle w:val="TableText"/>
              <w:keepNext/>
              <w:keepLines/>
              <w:jc w:val="center"/>
              <w:rPr>
                <w:rFonts w:eastAsia="Arial Narrow" w:cs="Arial Narrow"/>
              </w:rPr>
            </w:pPr>
            <w:r w:rsidRPr="0027547C">
              <w:rPr>
                <w:rFonts w:eastAsia="Arial Narrow" w:cs="Arial Narrow"/>
              </w:rPr>
              <w:t>1044.9</w:t>
            </w:r>
          </w:p>
        </w:tc>
        <w:tc>
          <w:tcPr>
            <w:tcW w:w="702" w:type="dxa"/>
            <w:vAlign w:val="center"/>
          </w:tcPr>
          <w:p w14:paraId="1E845F63" w14:textId="2FA714EC" w:rsidR="00E17130" w:rsidRPr="0027547C" w:rsidRDefault="00F2146F" w:rsidP="007252C7">
            <w:pPr>
              <w:pStyle w:val="TableText"/>
              <w:keepNext/>
              <w:keepLines/>
              <w:jc w:val="center"/>
            </w:pPr>
            <w:r w:rsidRPr="0027547C">
              <w:t>1049.9</w:t>
            </w:r>
          </w:p>
        </w:tc>
        <w:tc>
          <w:tcPr>
            <w:tcW w:w="703" w:type="dxa"/>
            <w:vAlign w:val="center"/>
          </w:tcPr>
          <w:p w14:paraId="574C0DA3" w14:textId="32CB174A" w:rsidR="00E17130" w:rsidRPr="0027547C" w:rsidRDefault="00F2146F" w:rsidP="007252C7">
            <w:pPr>
              <w:pStyle w:val="TableText"/>
              <w:keepNext/>
              <w:keepLines/>
              <w:jc w:val="center"/>
            </w:pPr>
            <w:r w:rsidRPr="0027547C">
              <w:t>1045.3</w:t>
            </w:r>
          </w:p>
        </w:tc>
        <w:tc>
          <w:tcPr>
            <w:tcW w:w="703" w:type="dxa"/>
          </w:tcPr>
          <w:p w14:paraId="1BB41AA8" w14:textId="222864D1" w:rsidR="00E17130" w:rsidRPr="0027547C" w:rsidRDefault="00F2146F" w:rsidP="007252C7">
            <w:pPr>
              <w:pStyle w:val="TableText"/>
              <w:keepNext/>
              <w:keepLines/>
              <w:jc w:val="center"/>
              <w:rPr>
                <w:rFonts w:eastAsia="Arial Narrow" w:cs="Arial Narrow"/>
              </w:rPr>
            </w:pPr>
            <w:r w:rsidRPr="0027547C">
              <w:rPr>
                <w:rFonts w:eastAsia="Arial Narrow" w:cs="Arial Narrow"/>
              </w:rPr>
              <w:t>1048.3</w:t>
            </w:r>
          </w:p>
        </w:tc>
        <w:tc>
          <w:tcPr>
            <w:tcW w:w="703" w:type="dxa"/>
            <w:tcBorders>
              <w:right w:val="double" w:sz="4" w:space="0" w:color="auto"/>
            </w:tcBorders>
          </w:tcPr>
          <w:p w14:paraId="676F5CD8" w14:textId="7C1DB248" w:rsidR="00E17130" w:rsidRPr="0027547C" w:rsidRDefault="00A778AF" w:rsidP="007252C7">
            <w:pPr>
              <w:pStyle w:val="TableText"/>
              <w:keepNext/>
              <w:keepLines/>
              <w:jc w:val="center"/>
              <w:rPr>
                <w:rFonts w:eastAsia="Arial Narrow" w:cs="Arial Narrow"/>
                <w:b/>
                <w:bCs/>
              </w:rPr>
            </w:pPr>
            <w:r w:rsidRPr="0027547C">
              <w:rPr>
                <w:rFonts w:eastAsia="Arial Narrow" w:cs="Arial Narrow"/>
                <w:b/>
                <w:bCs/>
              </w:rPr>
              <w:t>1044.1</w:t>
            </w:r>
          </w:p>
        </w:tc>
        <w:tc>
          <w:tcPr>
            <w:tcW w:w="804" w:type="dxa"/>
            <w:tcBorders>
              <w:left w:val="double" w:sz="4" w:space="0" w:color="auto"/>
            </w:tcBorders>
            <w:shd w:val="clear" w:color="auto" w:fill="auto"/>
            <w:vAlign w:val="center"/>
          </w:tcPr>
          <w:p w14:paraId="3649C50D" w14:textId="2B06582A"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c>
          <w:tcPr>
            <w:tcW w:w="805" w:type="dxa"/>
            <w:shd w:val="clear" w:color="auto" w:fill="auto"/>
            <w:vAlign w:val="center"/>
          </w:tcPr>
          <w:p w14:paraId="471963DB" w14:textId="2D7101D3"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c>
          <w:tcPr>
            <w:tcW w:w="802" w:type="dxa"/>
            <w:shd w:val="clear" w:color="auto" w:fill="auto"/>
            <w:vAlign w:val="center"/>
          </w:tcPr>
          <w:p w14:paraId="3418A41F" w14:textId="635FC8D4"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c>
          <w:tcPr>
            <w:tcW w:w="807" w:type="dxa"/>
          </w:tcPr>
          <w:p w14:paraId="305D11C1" w14:textId="71D59D74" w:rsidR="00E17130" w:rsidRPr="0027547C" w:rsidRDefault="00A778AF" w:rsidP="007252C7">
            <w:pPr>
              <w:pStyle w:val="TableText"/>
              <w:keepNext/>
              <w:keepLines/>
              <w:jc w:val="center"/>
              <w:rPr>
                <w:rFonts w:eastAsia="Arial Narrow" w:cs="Arial Narrow"/>
              </w:rPr>
            </w:pPr>
            <w:r w:rsidRPr="0027547C">
              <w:rPr>
                <w:rFonts w:eastAsia="Arial Narrow" w:cs="Arial Narrow"/>
              </w:rPr>
              <w:t>-</w:t>
            </w:r>
          </w:p>
        </w:tc>
      </w:tr>
      <w:tr w:rsidR="002D64F9" w:rsidRPr="0027547C" w14:paraId="3CFCC160" w14:textId="77777777" w:rsidTr="005D3D2C">
        <w:trPr>
          <w:trHeight w:val="20"/>
        </w:trPr>
        <w:tc>
          <w:tcPr>
            <w:tcW w:w="846" w:type="dxa"/>
            <w:vAlign w:val="center"/>
          </w:tcPr>
          <w:p w14:paraId="60817338" w14:textId="77777777" w:rsidR="002D64F9" w:rsidRPr="0027547C" w:rsidRDefault="002D64F9" w:rsidP="007252C7">
            <w:pPr>
              <w:pStyle w:val="TableText"/>
              <w:keepNext/>
              <w:keepLines/>
            </w:pPr>
            <w:r w:rsidRPr="0027547C">
              <w:rPr>
                <w:rFonts w:eastAsia="Arial Narrow" w:cs="Arial Narrow"/>
              </w:rPr>
              <w:t xml:space="preserve">1 years </w:t>
            </w:r>
          </w:p>
        </w:tc>
        <w:tc>
          <w:tcPr>
            <w:tcW w:w="567" w:type="dxa"/>
          </w:tcPr>
          <w:p w14:paraId="612E215B" w14:textId="77777777" w:rsidR="002D64F9" w:rsidRPr="0027547C" w:rsidRDefault="002D64F9" w:rsidP="007252C7">
            <w:pPr>
              <w:pStyle w:val="TableText"/>
              <w:keepNext/>
              <w:keepLines/>
              <w:jc w:val="center"/>
            </w:pPr>
            <w:r w:rsidRPr="0027547C">
              <w:rPr>
                <w:rFonts w:eastAsia="Arial Narrow" w:cs="Arial Narrow"/>
              </w:rPr>
              <w:t>77.4%</w:t>
            </w:r>
          </w:p>
        </w:tc>
        <w:tc>
          <w:tcPr>
            <w:tcW w:w="709" w:type="dxa"/>
          </w:tcPr>
          <w:p w14:paraId="41C28895" w14:textId="77777777" w:rsidR="002D64F9" w:rsidRPr="0027547C" w:rsidRDefault="002D64F9" w:rsidP="007252C7">
            <w:pPr>
              <w:pStyle w:val="TableText"/>
              <w:keepNext/>
              <w:keepLines/>
              <w:jc w:val="center"/>
            </w:pPr>
            <w:r w:rsidRPr="0027547C">
              <w:rPr>
                <w:rFonts w:eastAsia="Arial Narrow" w:cs="Arial Narrow"/>
              </w:rPr>
              <w:t>77.4%</w:t>
            </w:r>
          </w:p>
        </w:tc>
        <w:tc>
          <w:tcPr>
            <w:tcW w:w="865" w:type="dxa"/>
          </w:tcPr>
          <w:p w14:paraId="5EFEA4E1" w14:textId="77777777" w:rsidR="002D64F9" w:rsidRPr="0027547C" w:rsidRDefault="002D64F9" w:rsidP="007252C7">
            <w:pPr>
              <w:pStyle w:val="TableText"/>
              <w:keepNext/>
              <w:keepLines/>
              <w:jc w:val="center"/>
            </w:pPr>
            <w:r w:rsidRPr="0027547C">
              <w:rPr>
                <w:rFonts w:eastAsia="Arial Narrow" w:cs="Arial Narrow"/>
              </w:rPr>
              <w:t>77.4%</w:t>
            </w:r>
          </w:p>
        </w:tc>
        <w:tc>
          <w:tcPr>
            <w:tcW w:w="702" w:type="dxa"/>
            <w:vAlign w:val="center"/>
          </w:tcPr>
          <w:p w14:paraId="6A082307" w14:textId="77777777" w:rsidR="002D64F9" w:rsidRPr="0027547C" w:rsidRDefault="002D64F9" w:rsidP="007252C7">
            <w:pPr>
              <w:pStyle w:val="TableText"/>
              <w:keepNext/>
              <w:keepLines/>
              <w:jc w:val="center"/>
              <w:rPr>
                <w:rFonts w:eastAsia="Arial Narrow" w:cs="Arial Narrow"/>
              </w:rPr>
            </w:pPr>
            <w:r w:rsidRPr="0027547C">
              <w:t>78.3%</w:t>
            </w:r>
          </w:p>
        </w:tc>
        <w:tc>
          <w:tcPr>
            <w:tcW w:w="703" w:type="dxa"/>
            <w:vAlign w:val="center"/>
          </w:tcPr>
          <w:p w14:paraId="5534B4D5" w14:textId="77777777" w:rsidR="002D64F9" w:rsidRPr="0027547C" w:rsidRDefault="002D64F9" w:rsidP="007252C7">
            <w:pPr>
              <w:pStyle w:val="TableText"/>
              <w:keepNext/>
              <w:keepLines/>
              <w:jc w:val="center"/>
              <w:rPr>
                <w:rFonts w:eastAsia="Arial Narrow" w:cs="Arial Narrow"/>
              </w:rPr>
            </w:pPr>
            <w:r w:rsidRPr="0027547C">
              <w:t>77.5%</w:t>
            </w:r>
          </w:p>
        </w:tc>
        <w:tc>
          <w:tcPr>
            <w:tcW w:w="703" w:type="dxa"/>
          </w:tcPr>
          <w:p w14:paraId="620A41CB"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77.4%</w:t>
            </w:r>
          </w:p>
        </w:tc>
        <w:tc>
          <w:tcPr>
            <w:tcW w:w="703" w:type="dxa"/>
            <w:tcBorders>
              <w:right w:val="double" w:sz="4" w:space="0" w:color="auto"/>
            </w:tcBorders>
          </w:tcPr>
          <w:p w14:paraId="3E8AF099" w14:textId="77777777" w:rsidR="002D64F9" w:rsidRPr="0027547C" w:rsidRDefault="002D64F9" w:rsidP="007252C7">
            <w:pPr>
              <w:pStyle w:val="TableText"/>
              <w:keepNext/>
              <w:keepLines/>
              <w:jc w:val="center"/>
            </w:pPr>
            <w:r w:rsidRPr="0027547C">
              <w:rPr>
                <w:rFonts w:eastAsia="Arial Narrow" w:cs="Arial Narrow"/>
              </w:rPr>
              <w:t>77.4%</w:t>
            </w:r>
          </w:p>
        </w:tc>
        <w:tc>
          <w:tcPr>
            <w:tcW w:w="804" w:type="dxa"/>
            <w:tcBorders>
              <w:left w:val="double" w:sz="4" w:space="0" w:color="auto"/>
            </w:tcBorders>
            <w:shd w:val="clear" w:color="auto" w:fill="auto"/>
            <w:vAlign w:val="center"/>
          </w:tcPr>
          <w:p w14:paraId="733CEDFA" w14:textId="77777777" w:rsidR="002D64F9" w:rsidRPr="0027547C" w:rsidRDefault="002D64F9" w:rsidP="007252C7">
            <w:pPr>
              <w:pStyle w:val="TableText"/>
              <w:keepNext/>
              <w:keepLines/>
              <w:jc w:val="center"/>
              <w:rPr>
                <w:vertAlign w:val="superscript"/>
              </w:rPr>
            </w:pPr>
            <w:r w:rsidRPr="0027547C">
              <w:rPr>
                <w:rFonts w:eastAsia="Arial Narrow" w:cs="Arial Narrow"/>
              </w:rPr>
              <w:t xml:space="preserve">74% </w:t>
            </w:r>
            <w:r w:rsidRPr="0027547C">
              <w:rPr>
                <w:rFonts w:eastAsia="Arial Narrow" w:cs="Arial Narrow"/>
                <w:vertAlign w:val="superscript"/>
              </w:rPr>
              <w:t>b</w:t>
            </w:r>
          </w:p>
        </w:tc>
        <w:tc>
          <w:tcPr>
            <w:tcW w:w="805" w:type="dxa"/>
            <w:shd w:val="clear" w:color="auto" w:fill="auto"/>
            <w:vAlign w:val="center"/>
          </w:tcPr>
          <w:p w14:paraId="03828C35" w14:textId="77777777" w:rsidR="002D64F9" w:rsidRPr="0027547C" w:rsidRDefault="002D64F9" w:rsidP="007252C7">
            <w:pPr>
              <w:pStyle w:val="TableText"/>
              <w:keepNext/>
              <w:keepLines/>
              <w:jc w:val="center"/>
            </w:pPr>
            <w:r w:rsidRPr="0027547C">
              <w:rPr>
                <w:rFonts w:eastAsia="Arial Narrow" w:cs="Arial Narrow"/>
              </w:rPr>
              <w:t>84.4%</w:t>
            </w:r>
          </w:p>
        </w:tc>
        <w:tc>
          <w:tcPr>
            <w:tcW w:w="802" w:type="dxa"/>
            <w:shd w:val="clear" w:color="auto" w:fill="auto"/>
            <w:vAlign w:val="center"/>
          </w:tcPr>
          <w:p w14:paraId="42496E73" w14:textId="77777777" w:rsidR="002D64F9" w:rsidRPr="0027547C" w:rsidRDefault="002D64F9" w:rsidP="007252C7">
            <w:pPr>
              <w:pStyle w:val="TableText"/>
              <w:keepNext/>
              <w:keepLines/>
              <w:jc w:val="center"/>
            </w:pPr>
            <w:r w:rsidRPr="0027547C">
              <w:rPr>
                <w:rFonts w:eastAsia="Arial Narrow" w:cs="Arial Narrow"/>
              </w:rPr>
              <w:t>82.5%</w:t>
            </w:r>
          </w:p>
        </w:tc>
        <w:tc>
          <w:tcPr>
            <w:tcW w:w="807" w:type="dxa"/>
          </w:tcPr>
          <w:p w14:paraId="161EF72A"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~85%</w:t>
            </w:r>
          </w:p>
        </w:tc>
      </w:tr>
      <w:tr w:rsidR="002D64F9" w:rsidRPr="0027547C" w14:paraId="1BF7B737" w14:textId="77777777" w:rsidTr="005D3D2C">
        <w:trPr>
          <w:trHeight w:val="20"/>
        </w:trPr>
        <w:tc>
          <w:tcPr>
            <w:tcW w:w="846" w:type="dxa"/>
            <w:vAlign w:val="center"/>
          </w:tcPr>
          <w:p w14:paraId="479365C7" w14:textId="77777777" w:rsidR="002D64F9" w:rsidRPr="0027547C" w:rsidRDefault="002D64F9" w:rsidP="007252C7">
            <w:pPr>
              <w:pStyle w:val="TableText"/>
              <w:keepNext/>
              <w:keepLines/>
            </w:pPr>
            <w:r w:rsidRPr="0027547C">
              <w:rPr>
                <w:rFonts w:eastAsia="Arial Narrow" w:cs="Arial Narrow"/>
              </w:rPr>
              <w:t xml:space="preserve">2 years </w:t>
            </w:r>
          </w:p>
        </w:tc>
        <w:tc>
          <w:tcPr>
            <w:tcW w:w="567" w:type="dxa"/>
          </w:tcPr>
          <w:p w14:paraId="7CB45E54" w14:textId="77777777" w:rsidR="002D64F9" w:rsidRPr="0027547C" w:rsidRDefault="002D64F9" w:rsidP="007252C7">
            <w:pPr>
              <w:pStyle w:val="TableText"/>
              <w:keepNext/>
              <w:keepLines/>
              <w:jc w:val="center"/>
            </w:pPr>
            <w:r w:rsidRPr="0027547C">
              <w:rPr>
                <w:rFonts w:eastAsia="Arial Narrow" w:cs="Arial Narrow"/>
              </w:rPr>
              <w:t>50.1%</w:t>
            </w:r>
          </w:p>
        </w:tc>
        <w:tc>
          <w:tcPr>
            <w:tcW w:w="709" w:type="dxa"/>
          </w:tcPr>
          <w:p w14:paraId="2E93B0F5" w14:textId="77777777" w:rsidR="002D64F9" w:rsidRPr="0027547C" w:rsidRDefault="002D64F9" w:rsidP="007252C7">
            <w:pPr>
              <w:pStyle w:val="TableText"/>
              <w:keepNext/>
              <w:keepLines/>
              <w:jc w:val="center"/>
            </w:pPr>
            <w:r w:rsidRPr="0027547C">
              <w:rPr>
                <w:rFonts w:eastAsia="Arial Narrow" w:cs="Arial Narrow"/>
              </w:rPr>
              <w:t>50.7%</w:t>
            </w:r>
          </w:p>
        </w:tc>
        <w:tc>
          <w:tcPr>
            <w:tcW w:w="865" w:type="dxa"/>
          </w:tcPr>
          <w:p w14:paraId="72F864F8" w14:textId="77777777" w:rsidR="002D64F9" w:rsidRPr="0027547C" w:rsidRDefault="002D64F9" w:rsidP="007252C7">
            <w:pPr>
              <w:pStyle w:val="TableText"/>
              <w:keepNext/>
              <w:keepLines/>
              <w:jc w:val="center"/>
            </w:pPr>
            <w:r w:rsidRPr="0027547C">
              <w:rPr>
                <w:rFonts w:eastAsia="Arial Narrow" w:cs="Arial Narrow"/>
              </w:rPr>
              <w:t>47.7%</w:t>
            </w:r>
          </w:p>
        </w:tc>
        <w:tc>
          <w:tcPr>
            <w:tcW w:w="702" w:type="dxa"/>
            <w:vAlign w:val="center"/>
          </w:tcPr>
          <w:p w14:paraId="3E466040" w14:textId="77777777" w:rsidR="002D64F9" w:rsidRPr="0027547C" w:rsidRDefault="002D64F9" w:rsidP="007252C7">
            <w:pPr>
              <w:pStyle w:val="TableText"/>
              <w:keepNext/>
              <w:keepLines/>
              <w:jc w:val="center"/>
              <w:rPr>
                <w:rFonts w:eastAsia="Arial Narrow" w:cs="Arial Narrow"/>
              </w:rPr>
            </w:pPr>
            <w:r w:rsidRPr="0027547C">
              <w:t>54.6%</w:t>
            </w:r>
          </w:p>
        </w:tc>
        <w:tc>
          <w:tcPr>
            <w:tcW w:w="703" w:type="dxa"/>
            <w:vAlign w:val="center"/>
          </w:tcPr>
          <w:p w14:paraId="2CE74F4B" w14:textId="77777777" w:rsidR="002D64F9" w:rsidRPr="0027547C" w:rsidRDefault="002D64F9" w:rsidP="007252C7">
            <w:pPr>
              <w:pStyle w:val="TableText"/>
              <w:keepNext/>
              <w:keepLines/>
              <w:jc w:val="center"/>
              <w:rPr>
                <w:rFonts w:eastAsia="Arial Narrow" w:cs="Arial Narrow"/>
              </w:rPr>
            </w:pPr>
            <w:r w:rsidRPr="0027547C">
              <w:t>57.1%</w:t>
            </w:r>
          </w:p>
        </w:tc>
        <w:tc>
          <w:tcPr>
            <w:tcW w:w="703" w:type="dxa"/>
          </w:tcPr>
          <w:p w14:paraId="40D9B422"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54.0%</w:t>
            </w:r>
          </w:p>
        </w:tc>
        <w:tc>
          <w:tcPr>
            <w:tcW w:w="703" w:type="dxa"/>
            <w:tcBorders>
              <w:right w:val="double" w:sz="4" w:space="0" w:color="auto"/>
            </w:tcBorders>
          </w:tcPr>
          <w:p w14:paraId="7AE0458E" w14:textId="77777777" w:rsidR="002D64F9" w:rsidRPr="0027547C" w:rsidRDefault="002D64F9" w:rsidP="007252C7">
            <w:pPr>
              <w:pStyle w:val="TableText"/>
              <w:keepNext/>
              <w:keepLines/>
              <w:jc w:val="center"/>
            </w:pPr>
            <w:r w:rsidRPr="0027547C">
              <w:rPr>
                <w:rFonts w:eastAsia="Arial Narrow" w:cs="Arial Narrow"/>
              </w:rPr>
              <w:t>53.0%</w:t>
            </w:r>
          </w:p>
        </w:tc>
        <w:tc>
          <w:tcPr>
            <w:tcW w:w="804" w:type="dxa"/>
            <w:tcBorders>
              <w:left w:val="double" w:sz="4" w:space="0" w:color="auto"/>
            </w:tcBorders>
            <w:shd w:val="clear" w:color="auto" w:fill="auto"/>
            <w:vAlign w:val="center"/>
          </w:tcPr>
          <w:p w14:paraId="08D94430" w14:textId="77777777" w:rsidR="002D64F9" w:rsidRPr="0027547C" w:rsidRDefault="002D64F9" w:rsidP="007252C7">
            <w:pPr>
              <w:pStyle w:val="TableText"/>
              <w:keepNext/>
              <w:keepLines/>
              <w:jc w:val="center"/>
            </w:pPr>
            <w:r w:rsidRPr="0027547C">
              <w:rPr>
                <w:rFonts w:eastAsia="Arial Narrow" w:cs="Arial Narrow"/>
              </w:rPr>
              <w:t xml:space="preserve">54% </w:t>
            </w:r>
            <w:r w:rsidRPr="0027547C">
              <w:rPr>
                <w:rFonts w:eastAsia="Arial Narrow" w:cs="Arial Narrow"/>
                <w:vertAlign w:val="superscript"/>
              </w:rPr>
              <w:t>b</w:t>
            </w:r>
          </w:p>
        </w:tc>
        <w:tc>
          <w:tcPr>
            <w:tcW w:w="805" w:type="dxa"/>
            <w:shd w:val="clear" w:color="auto" w:fill="auto"/>
            <w:vAlign w:val="center"/>
          </w:tcPr>
          <w:p w14:paraId="1219929F" w14:textId="77777777" w:rsidR="002D64F9" w:rsidRPr="0027547C" w:rsidRDefault="002D64F9" w:rsidP="007252C7">
            <w:pPr>
              <w:pStyle w:val="TableText"/>
              <w:keepNext/>
              <w:keepLines/>
              <w:jc w:val="center"/>
            </w:pPr>
            <w:r w:rsidRPr="0027547C">
              <w:rPr>
                <w:rFonts w:eastAsia="Arial Narrow" w:cs="Arial Narrow"/>
              </w:rPr>
              <w:t>56.0%</w:t>
            </w:r>
          </w:p>
        </w:tc>
        <w:tc>
          <w:tcPr>
            <w:tcW w:w="802" w:type="dxa"/>
            <w:shd w:val="clear" w:color="auto" w:fill="auto"/>
            <w:vAlign w:val="center"/>
          </w:tcPr>
          <w:p w14:paraId="7A1AA58A" w14:textId="77777777" w:rsidR="002D64F9" w:rsidRPr="0027547C" w:rsidRDefault="002D64F9" w:rsidP="007252C7">
            <w:pPr>
              <w:pStyle w:val="TableText"/>
              <w:keepNext/>
              <w:keepLines/>
              <w:jc w:val="center"/>
            </w:pPr>
            <w:r w:rsidRPr="0027547C">
              <w:rPr>
                <w:rFonts w:eastAsia="Arial Narrow" w:cs="Arial Narrow"/>
              </w:rPr>
              <w:t>42.5%</w:t>
            </w:r>
          </w:p>
        </w:tc>
        <w:tc>
          <w:tcPr>
            <w:tcW w:w="807" w:type="dxa"/>
          </w:tcPr>
          <w:p w14:paraId="6B4D9FC8"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~70%</w:t>
            </w:r>
          </w:p>
        </w:tc>
      </w:tr>
      <w:tr w:rsidR="002D64F9" w:rsidRPr="0027547C" w14:paraId="014346E6" w14:textId="77777777" w:rsidTr="005D3D2C">
        <w:trPr>
          <w:trHeight w:val="20"/>
        </w:trPr>
        <w:tc>
          <w:tcPr>
            <w:tcW w:w="846" w:type="dxa"/>
            <w:vAlign w:val="center"/>
          </w:tcPr>
          <w:p w14:paraId="093C80B1" w14:textId="77777777" w:rsidR="002D64F9" w:rsidRPr="0027547C" w:rsidRDefault="002D64F9" w:rsidP="007252C7">
            <w:pPr>
              <w:pStyle w:val="TableText"/>
              <w:keepNext/>
              <w:keepLines/>
            </w:pPr>
            <w:r w:rsidRPr="0027547C">
              <w:rPr>
                <w:rFonts w:eastAsia="Arial Narrow" w:cs="Arial Narrow"/>
              </w:rPr>
              <w:t xml:space="preserve">3 years </w:t>
            </w:r>
          </w:p>
        </w:tc>
        <w:tc>
          <w:tcPr>
            <w:tcW w:w="567" w:type="dxa"/>
          </w:tcPr>
          <w:p w14:paraId="7121B341" w14:textId="77777777" w:rsidR="002D64F9" w:rsidRPr="0027547C" w:rsidRDefault="002D64F9" w:rsidP="007252C7">
            <w:pPr>
              <w:pStyle w:val="TableText"/>
              <w:keepNext/>
              <w:keepLines/>
              <w:jc w:val="center"/>
            </w:pPr>
            <w:r w:rsidRPr="0027547C">
              <w:rPr>
                <w:rFonts w:eastAsia="Arial Narrow" w:cs="Arial Narrow"/>
              </w:rPr>
              <w:t>32.5%</w:t>
            </w:r>
          </w:p>
        </w:tc>
        <w:tc>
          <w:tcPr>
            <w:tcW w:w="709" w:type="dxa"/>
          </w:tcPr>
          <w:p w14:paraId="34E6C438" w14:textId="77777777" w:rsidR="002D64F9" w:rsidRPr="0027547C" w:rsidRDefault="002D64F9" w:rsidP="007252C7">
            <w:pPr>
              <w:pStyle w:val="TableText"/>
              <w:keepNext/>
              <w:keepLines/>
              <w:jc w:val="center"/>
            </w:pPr>
            <w:r w:rsidRPr="0027547C">
              <w:rPr>
                <w:rFonts w:eastAsia="Arial Narrow" w:cs="Arial Narrow"/>
              </w:rPr>
              <w:t>34.2%</w:t>
            </w:r>
          </w:p>
        </w:tc>
        <w:tc>
          <w:tcPr>
            <w:tcW w:w="865" w:type="dxa"/>
          </w:tcPr>
          <w:p w14:paraId="140258B6" w14:textId="77777777" w:rsidR="002D64F9" w:rsidRPr="0027547C" w:rsidRDefault="002D64F9" w:rsidP="007252C7">
            <w:pPr>
              <w:pStyle w:val="TableText"/>
              <w:keepNext/>
              <w:keepLines/>
              <w:jc w:val="center"/>
            </w:pPr>
            <w:r w:rsidRPr="0027547C">
              <w:rPr>
                <w:rFonts w:eastAsia="Arial Narrow" w:cs="Arial Narrow"/>
              </w:rPr>
              <w:t>23.3%</w:t>
            </w:r>
          </w:p>
        </w:tc>
        <w:tc>
          <w:tcPr>
            <w:tcW w:w="702" w:type="dxa"/>
            <w:vAlign w:val="center"/>
          </w:tcPr>
          <w:p w14:paraId="3911F2B8" w14:textId="77777777" w:rsidR="002D64F9" w:rsidRPr="0027547C" w:rsidRDefault="002D64F9" w:rsidP="007252C7">
            <w:pPr>
              <w:pStyle w:val="TableText"/>
              <w:keepNext/>
              <w:keepLines/>
              <w:jc w:val="center"/>
              <w:rPr>
                <w:rFonts w:eastAsia="Arial Narrow" w:cs="Arial Narrow"/>
              </w:rPr>
            </w:pPr>
            <w:r w:rsidRPr="0027547C">
              <w:t>34.5%</w:t>
            </w:r>
          </w:p>
        </w:tc>
        <w:tc>
          <w:tcPr>
            <w:tcW w:w="703" w:type="dxa"/>
            <w:vAlign w:val="center"/>
          </w:tcPr>
          <w:p w14:paraId="009943F4" w14:textId="77777777" w:rsidR="002D64F9" w:rsidRPr="0027547C" w:rsidRDefault="002D64F9" w:rsidP="007252C7">
            <w:pPr>
              <w:pStyle w:val="TableText"/>
              <w:keepNext/>
              <w:keepLines/>
              <w:jc w:val="center"/>
              <w:rPr>
                <w:rFonts w:eastAsia="Arial Narrow" w:cs="Arial Narrow"/>
              </w:rPr>
            </w:pPr>
            <w:r w:rsidRPr="0027547C">
              <w:t>43.3%</w:t>
            </w:r>
          </w:p>
        </w:tc>
        <w:tc>
          <w:tcPr>
            <w:tcW w:w="703" w:type="dxa"/>
          </w:tcPr>
          <w:p w14:paraId="12D0A995"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43.0%</w:t>
            </w:r>
          </w:p>
        </w:tc>
        <w:tc>
          <w:tcPr>
            <w:tcW w:w="703" w:type="dxa"/>
            <w:tcBorders>
              <w:right w:val="double" w:sz="4" w:space="0" w:color="auto"/>
            </w:tcBorders>
          </w:tcPr>
          <w:p w14:paraId="6A06669C" w14:textId="77777777" w:rsidR="002D64F9" w:rsidRPr="0027547C" w:rsidRDefault="002D64F9" w:rsidP="007252C7">
            <w:pPr>
              <w:pStyle w:val="TableText"/>
              <w:keepNext/>
              <w:keepLines/>
              <w:jc w:val="center"/>
            </w:pPr>
            <w:r w:rsidRPr="0027547C">
              <w:rPr>
                <w:rFonts w:eastAsia="Arial Narrow" w:cs="Arial Narrow"/>
              </w:rPr>
              <w:t>39.6%</w:t>
            </w:r>
          </w:p>
        </w:tc>
        <w:tc>
          <w:tcPr>
            <w:tcW w:w="804" w:type="dxa"/>
            <w:tcBorders>
              <w:left w:val="double" w:sz="4" w:space="0" w:color="auto"/>
            </w:tcBorders>
            <w:shd w:val="clear" w:color="auto" w:fill="auto"/>
            <w:vAlign w:val="center"/>
          </w:tcPr>
          <w:p w14:paraId="129B5DD5" w14:textId="77777777" w:rsidR="002D64F9" w:rsidRPr="0027547C" w:rsidRDefault="002D64F9" w:rsidP="007252C7">
            <w:pPr>
              <w:pStyle w:val="TableText"/>
              <w:keepNext/>
              <w:keepLines/>
              <w:jc w:val="center"/>
            </w:pPr>
            <w:r w:rsidRPr="0027547C">
              <w:rPr>
                <w:rFonts w:eastAsia="Arial Narrow" w:cs="Arial Narrow"/>
              </w:rPr>
              <w:t xml:space="preserve">38% </w:t>
            </w:r>
            <w:r w:rsidRPr="0027547C">
              <w:rPr>
                <w:rFonts w:eastAsia="Arial Narrow" w:cs="Arial Narrow"/>
                <w:vertAlign w:val="superscript"/>
              </w:rPr>
              <w:t>b</w:t>
            </w:r>
          </w:p>
        </w:tc>
        <w:tc>
          <w:tcPr>
            <w:tcW w:w="805" w:type="dxa"/>
            <w:shd w:val="clear" w:color="auto" w:fill="auto"/>
            <w:vAlign w:val="center"/>
          </w:tcPr>
          <w:p w14:paraId="6D6B666E" w14:textId="77777777" w:rsidR="002D64F9" w:rsidRPr="0027547C" w:rsidRDefault="002D64F9" w:rsidP="007252C7">
            <w:pPr>
              <w:pStyle w:val="TableText"/>
              <w:keepNext/>
              <w:keepLines/>
              <w:jc w:val="center"/>
            </w:pPr>
            <w:r w:rsidRPr="0027547C">
              <w:rPr>
                <w:rFonts w:eastAsia="Arial Narrow" w:cs="Arial Narrow"/>
              </w:rPr>
              <w:t>38.7%</w:t>
            </w:r>
          </w:p>
        </w:tc>
        <w:tc>
          <w:tcPr>
            <w:tcW w:w="802" w:type="dxa"/>
            <w:shd w:val="clear" w:color="auto" w:fill="auto"/>
            <w:vAlign w:val="center"/>
          </w:tcPr>
          <w:p w14:paraId="4C4570B0" w14:textId="77777777" w:rsidR="002D64F9" w:rsidRPr="0027547C" w:rsidRDefault="002D64F9" w:rsidP="007252C7">
            <w:pPr>
              <w:pStyle w:val="TableText"/>
              <w:keepNext/>
              <w:keepLines/>
              <w:jc w:val="center"/>
            </w:pPr>
            <w:r w:rsidRPr="0027547C">
              <w:rPr>
                <w:rFonts w:eastAsia="Arial Narrow" w:cs="Arial Narrow"/>
              </w:rPr>
              <w:t>30.0%</w:t>
            </w:r>
          </w:p>
        </w:tc>
        <w:tc>
          <w:tcPr>
            <w:tcW w:w="807" w:type="dxa"/>
          </w:tcPr>
          <w:p w14:paraId="1F00EAFA"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~56%</w:t>
            </w:r>
          </w:p>
        </w:tc>
      </w:tr>
      <w:tr w:rsidR="002D64F9" w:rsidRPr="0027547C" w14:paraId="7F91E09E" w14:textId="77777777" w:rsidTr="005D3D2C">
        <w:trPr>
          <w:trHeight w:val="20"/>
        </w:trPr>
        <w:tc>
          <w:tcPr>
            <w:tcW w:w="846" w:type="dxa"/>
            <w:vAlign w:val="center"/>
          </w:tcPr>
          <w:p w14:paraId="0D03A360" w14:textId="77777777" w:rsidR="002D64F9" w:rsidRPr="0027547C" w:rsidRDefault="002D64F9" w:rsidP="007252C7">
            <w:pPr>
              <w:pStyle w:val="TableText"/>
              <w:keepNext/>
              <w:keepLines/>
            </w:pPr>
            <w:r w:rsidRPr="0027547C">
              <w:rPr>
                <w:rFonts w:eastAsia="Arial Narrow" w:cs="Arial Narrow"/>
              </w:rPr>
              <w:t xml:space="preserve">5 years </w:t>
            </w:r>
          </w:p>
        </w:tc>
        <w:tc>
          <w:tcPr>
            <w:tcW w:w="567" w:type="dxa"/>
          </w:tcPr>
          <w:p w14:paraId="5F9F47BB" w14:textId="77777777" w:rsidR="002D64F9" w:rsidRPr="0027547C" w:rsidRDefault="002D64F9" w:rsidP="007252C7">
            <w:pPr>
              <w:pStyle w:val="TableText"/>
              <w:keepNext/>
              <w:keepLines/>
              <w:jc w:val="center"/>
            </w:pPr>
            <w:r w:rsidRPr="0027547C">
              <w:rPr>
                <w:rFonts w:eastAsia="Arial Narrow" w:cs="Arial Narrow"/>
              </w:rPr>
              <w:t>12.3%</w:t>
            </w:r>
          </w:p>
        </w:tc>
        <w:tc>
          <w:tcPr>
            <w:tcW w:w="709" w:type="dxa"/>
          </w:tcPr>
          <w:p w14:paraId="7C8FBC91" w14:textId="77777777" w:rsidR="002D64F9" w:rsidRPr="0027547C" w:rsidRDefault="002D64F9" w:rsidP="007252C7">
            <w:pPr>
              <w:pStyle w:val="TableText"/>
              <w:keepNext/>
              <w:keepLines/>
              <w:jc w:val="center"/>
            </w:pPr>
            <w:r w:rsidRPr="0027547C">
              <w:rPr>
                <w:rFonts w:eastAsia="Arial Narrow" w:cs="Arial Narrow"/>
              </w:rPr>
              <w:t>14.9%</w:t>
            </w:r>
          </w:p>
        </w:tc>
        <w:tc>
          <w:tcPr>
            <w:tcW w:w="865" w:type="dxa"/>
          </w:tcPr>
          <w:p w14:paraId="3141F0ED" w14:textId="77777777" w:rsidR="002D64F9" w:rsidRPr="0027547C" w:rsidRDefault="002D64F9" w:rsidP="007252C7">
            <w:pPr>
              <w:pStyle w:val="TableText"/>
              <w:keepNext/>
              <w:keepLines/>
              <w:jc w:val="center"/>
            </w:pPr>
            <w:r w:rsidRPr="0027547C">
              <w:rPr>
                <w:rFonts w:eastAsia="Arial Narrow" w:cs="Arial Narrow"/>
              </w:rPr>
              <w:t>1.1%</w:t>
            </w:r>
          </w:p>
        </w:tc>
        <w:tc>
          <w:tcPr>
            <w:tcW w:w="702" w:type="dxa"/>
            <w:vAlign w:val="center"/>
          </w:tcPr>
          <w:p w14:paraId="49C47D74" w14:textId="77777777" w:rsidR="002D64F9" w:rsidRPr="0027547C" w:rsidRDefault="002D64F9" w:rsidP="007252C7">
            <w:pPr>
              <w:pStyle w:val="TableText"/>
              <w:keepNext/>
              <w:keepLines/>
              <w:jc w:val="center"/>
              <w:rPr>
                <w:rFonts w:eastAsia="Arial Narrow" w:cs="Arial Narrow"/>
              </w:rPr>
            </w:pPr>
            <w:r w:rsidRPr="0027547C">
              <w:t>10.4%</w:t>
            </w:r>
          </w:p>
        </w:tc>
        <w:tc>
          <w:tcPr>
            <w:tcW w:w="703" w:type="dxa"/>
            <w:vAlign w:val="center"/>
          </w:tcPr>
          <w:p w14:paraId="120D9E50" w14:textId="77777777" w:rsidR="002D64F9" w:rsidRPr="0027547C" w:rsidRDefault="002D64F9" w:rsidP="007252C7">
            <w:pPr>
              <w:pStyle w:val="TableText"/>
              <w:keepNext/>
              <w:keepLines/>
              <w:jc w:val="center"/>
              <w:rPr>
                <w:rFonts w:eastAsia="Arial Narrow" w:cs="Arial Narrow"/>
              </w:rPr>
            </w:pPr>
            <w:r w:rsidRPr="0027547C">
              <w:t>27.5%</w:t>
            </w:r>
          </w:p>
        </w:tc>
        <w:tc>
          <w:tcPr>
            <w:tcW w:w="703" w:type="dxa"/>
          </w:tcPr>
          <w:p w14:paraId="2F7F2E5E"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29.8%</w:t>
            </w:r>
          </w:p>
        </w:tc>
        <w:tc>
          <w:tcPr>
            <w:tcW w:w="703" w:type="dxa"/>
            <w:tcBorders>
              <w:right w:val="double" w:sz="4" w:space="0" w:color="auto"/>
            </w:tcBorders>
          </w:tcPr>
          <w:p w14:paraId="3D2294AE" w14:textId="77777777" w:rsidR="002D64F9" w:rsidRPr="0027547C" w:rsidRDefault="002D64F9" w:rsidP="007252C7">
            <w:pPr>
              <w:pStyle w:val="TableText"/>
              <w:keepNext/>
              <w:keepLines/>
              <w:jc w:val="center"/>
            </w:pPr>
            <w:r w:rsidRPr="0027547C">
              <w:rPr>
                <w:rFonts w:eastAsia="Arial Narrow" w:cs="Arial Narrow"/>
              </w:rPr>
              <w:t>22.0%</w:t>
            </w:r>
          </w:p>
        </w:tc>
        <w:tc>
          <w:tcPr>
            <w:tcW w:w="804" w:type="dxa"/>
            <w:tcBorders>
              <w:left w:val="double" w:sz="4" w:space="0" w:color="auto"/>
            </w:tcBorders>
            <w:shd w:val="clear" w:color="auto" w:fill="auto"/>
            <w:vAlign w:val="center"/>
          </w:tcPr>
          <w:p w14:paraId="72AEAA74" w14:textId="77777777" w:rsidR="002D64F9" w:rsidRPr="0027547C" w:rsidRDefault="002D64F9" w:rsidP="007252C7">
            <w:pPr>
              <w:pStyle w:val="TableText"/>
              <w:keepNext/>
              <w:keepLines/>
              <w:jc w:val="center"/>
            </w:pPr>
            <w:r w:rsidRPr="0027547C">
              <w:rPr>
                <w:rFonts w:eastAsia="Arial Narrow" w:cs="Arial Narrow"/>
              </w:rPr>
              <w:t xml:space="preserve">22% </w:t>
            </w:r>
            <w:r w:rsidRPr="0027547C">
              <w:rPr>
                <w:rFonts w:eastAsia="Arial Narrow" w:cs="Arial Narrow"/>
                <w:vertAlign w:val="superscript"/>
              </w:rPr>
              <w:t>b</w:t>
            </w:r>
          </w:p>
        </w:tc>
        <w:tc>
          <w:tcPr>
            <w:tcW w:w="805" w:type="dxa"/>
            <w:shd w:val="clear" w:color="auto" w:fill="auto"/>
            <w:vAlign w:val="center"/>
          </w:tcPr>
          <w:p w14:paraId="31CE1CC7" w14:textId="77777777" w:rsidR="002D64F9" w:rsidRPr="0027547C" w:rsidRDefault="002D64F9" w:rsidP="007252C7">
            <w:pPr>
              <w:pStyle w:val="TableText"/>
              <w:keepNext/>
              <w:keepLines/>
              <w:jc w:val="center"/>
            </w:pPr>
            <w:r w:rsidRPr="0027547C">
              <w:rPr>
                <w:rFonts w:eastAsia="Arial Narrow" w:cs="Arial Narrow"/>
              </w:rPr>
              <w:t>16.3%</w:t>
            </w:r>
          </w:p>
        </w:tc>
        <w:tc>
          <w:tcPr>
            <w:tcW w:w="802" w:type="dxa"/>
            <w:shd w:val="clear" w:color="auto" w:fill="auto"/>
            <w:vAlign w:val="center"/>
          </w:tcPr>
          <w:p w14:paraId="4B32C2DA" w14:textId="77777777" w:rsidR="002D64F9" w:rsidRPr="0027547C" w:rsidRDefault="002D64F9" w:rsidP="007252C7">
            <w:pPr>
              <w:pStyle w:val="TableText"/>
              <w:keepNext/>
              <w:keepLines/>
              <w:jc w:val="center"/>
            </w:pPr>
            <w:r w:rsidRPr="0027547C">
              <w:rPr>
                <w:rFonts w:eastAsia="Arial Narrow" w:cs="Arial Narrow"/>
              </w:rPr>
              <w:t>9.6%</w:t>
            </w:r>
          </w:p>
        </w:tc>
        <w:tc>
          <w:tcPr>
            <w:tcW w:w="807" w:type="dxa"/>
          </w:tcPr>
          <w:p w14:paraId="756A06C0"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35.7%</w:t>
            </w:r>
          </w:p>
        </w:tc>
      </w:tr>
      <w:tr w:rsidR="002D64F9" w:rsidRPr="0027547C" w14:paraId="7D1EDE0E" w14:textId="77777777" w:rsidTr="005D3D2C">
        <w:trPr>
          <w:trHeight w:val="20"/>
        </w:trPr>
        <w:tc>
          <w:tcPr>
            <w:tcW w:w="846" w:type="dxa"/>
            <w:vAlign w:val="center"/>
          </w:tcPr>
          <w:p w14:paraId="1A630AC2" w14:textId="77777777" w:rsidR="002D64F9" w:rsidRPr="0027547C" w:rsidRDefault="002D64F9" w:rsidP="007252C7">
            <w:pPr>
              <w:pStyle w:val="TableText"/>
              <w:keepNext/>
              <w:keepLines/>
            </w:pPr>
            <w:r w:rsidRPr="0027547C">
              <w:rPr>
                <w:rFonts w:eastAsia="Arial Narrow" w:cs="Arial Narrow"/>
              </w:rPr>
              <w:t xml:space="preserve">10 years </w:t>
            </w:r>
          </w:p>
        </w:tc>
        <w:tc>
          <w:tcPr>
            <w:tcW w:w="567" w:type="dxa"/>
          </w:tcPr>
          <w:p w14:paraId="64A0639B" w14:textId="77777777" w:rsidR="002D64F9" w:rsidRPr="0027547C" w:rsidRDefault="002D64F9" w:rsidP="007252C7">
            <w:pPr>
              <w:pStyle w:val="TableText"/>
              <w:keepNext/>
              <w:keepLines/>
              <w:jc w:val="center"/>
            </w:pPr>
            <w:r w:rsidRPr="0027547C">
              <w:rPr>
                <w:rFonts w:eastAsia="Arial Narrow" w:cs="Arial Narrow"/>
              </w:rPr>
              <w:t>0.7%</w:t>
            </w:r>
          </w:p>
        </w:tc>
        <w:tc>
          <w:tcPr>
            <w:tcW w:w="709" w:type="dxa"/>
          </w:tcPr>
          <w:p w14:paraId="781A14CF" w14:textId="77777777" w:rsidR="002D64F9" w:rsidRPr="0027547C" w:rsidRDefault="002D64F9" w:rsidP="007252C7">
            <w:pPr>
              <w:pStyle w:val="TableText"/>
              <w:keepNext/>
              <w:keepLines/>
              <w:jc w:val="center"/>
            </w:pPr>
            <w:r w:rsidRPr="0027547C">
              <w:rPr>
                <w:rFonts w:eastAsia="Arial Narrow" w:cs="Arial Narrow"/>
              </w:rPr>
              <w:t>1.7%</w:t>
            </w:r>
          </w:p>
        </w:tc>
        <w:tc>
          <w:tcPr>
            <w:tcW w:w="865" w:type="dxa"/>
          </w:tcPr>
          <w:p w14:paraId="1B9D51CC" w14:textId="77777777" w:rsidR="002D64F9" w:rsidRPr="0027547C" w:rsidRDefault="002D64F9" w:rsidP="007252C7">
            <w:pPr>
              <w:pStyle w:val="TableText"/>
              <w:keepNext/>
              <w:keepLines/>
              <w:jc w:val="center"/>
            </w:pPr>
            <w:r w:rsidRPr="0027547C">
              <w:rPr>
                <w:rFonts w:eastAsia="Arial Narrow" w:cs="Arial Narrow"/>
              </w:rPr>
              <w:t>0.0%</w:t>
            </w:r>
          </w:p>
        </w:tc>
        <w:tc>
          <w:tcPr>
            <w:tcW w:w="702" w:type="dxa"/>
            <w:vAlign w:val="center"/>
          </w:tcPr>
          <w:p w14:paraId="7D57B7AD" w14:textId="77777777" w:rsidR="002D64F9" w:rsidRPr="0027547C" w:rsidRDefault="002D64F9" w:rsidP="007252C7">
            <w:pPr>
              <w:pStyle w:val="TableText"/>
              <w:keepNext/>
              <w:keepLines/>
              <w:jc w:val="center"/>
              <w:rPr>
                <w:rFonts w:eastAsia="Arial Narrow" w:cs="Arial Narrow"/>
              </w:rPr>
            </w:pPr>
            <w:r w:rsidRPr="0027547C">
              <w:t>0.1%</w:t>
            </w:r>
          </w:p>
        </w:tc>
        <w:tc>
          <w:tcPr>
            <w:tcW w:w="703" w:type="dxa"/>
            <w:vAlign w:val="center"/>
          </w:tcPr>
          <w:p w14:paraId="292E6D5F" w14:textId="77777777" w:rsidR="002D64F9" w:rsidRPr="0027547C" w:rsidRDefault="002D64F9" w:rsidP="007252C7">
            <w:pPr>
              <w:pStyle w:val="TableText"/>
              <w:keepNext/>
              <w:keepLines/>
              <w:jc w:val="center"/>
              <w:rPr>
                <w:rFonts w:eastAsia="Arial Narrow" w:cs="Arial Narrow"/>
              </w:rPr>
            </w:pPr>
            <w:r w:rsidRPr="0027547C">
              <w:t>12.8%</w:t>
            </w:r>
          </w:p>
        </w:tc>
        <w:tc>
          <w:tcPr>
            <w:tcW w:w="703" w:type="dxa"/>
          </w:tcPr>
          <w:p w14:paraId="7526A35C"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15.3%</w:t>
            </w:r>
          </w:p>
        </w:tc>
        <w:tc>
          <w:tcPr>
            <w:tcW w:w="703" w:type="dxa"/>
            <w:tcBorders>
              <w:right w:val="double" w:sz="4" w:space="0" w:color="auto"/>
            </w:tcBorders>
          </w:tcPr>
          <w:p w14:paraId="6655F60F" w14:textId="77777777" w:rsidR="002D64F9" w:rsidRPr="0027547C" w:rsidRDefault="002D64F9" w:rsidP="007252C7">
            <w:pPr>
              <w:pStyle w:val="TableText"/>
              <w:keepNext/>
              <w:keepLines/>
              <w:jc w:val="center"/>
            </w:pPr>
            <w:r w:rsidRPr="0027547C">
              <w:rPr>
                <w:rFonts w:eastAsia="Arial Narrow" w:cs="Arial Narrow"/>
              </w:rPr>
              <w:t>5.0%</w:t>
            </w:r>
          </w:p>
        </w:tc>
        <w:tc>
          <w:tcPr>
            <w:tcW w:w="804" w:type="dxa"/>
            <w:tcBorders>
              <w:left w:val="double" w:sz="4" w:space="0" w:color="auto"/>
            </w:tcBorders>
            <w:shd w:val="clear" w:color="auto" w:fill="auto"/>
            <w:vAlign w:val="center"/>
          </w:tcPr>
          <w:p w14:paraId="0ACD7E2F" w14:textId="77777777" w:rsidR="002D64F9" w:rsidRPr="0027547C" w:rsidRDefault="002D64F9" w:rsidP="007252C7">
            <w:pPr>
              <w:pStyle w:val="TableText"/>
              <w:keepNext/>
              <w:keepLines/>
              <w:jc w:val="center"/>
            </w:pPr>
            <w:r w:rsidRPr="0027547C">
              <w:t>-</w:t>
            </w:r>
          </w:p>
        </w:tc>
        <w:tc>
          <w:tcPr>
            <w:tcW w:w="805" w:type="dxa"/>
            <w:shd w:val="clear" w:color="auto" w:fill="auto"/>
            <w:vAlign w:val="center"/>
          </w:tcPr>
          <w:p w14:paraId="086E97A9" w14:textId="77777777" w:rsidR="002D64F9" w:rsidRPr="0027547C" w:rsidRDefault="002D64F9" w:rsidP="007252C7">
            <w:pPr>
              <w:pStyle w:val="TableText"/>
              <w:keepNext/>
              <w:keepLines/>
              <w:jc w:val="center"/>
            </w:pPr>
            <w:r w:rsidRPr="0027547C">
              <w:t>-</w:t>
            </w:r>
          </w:p>
        </w:tc>
        <w:tc>
          <w:tcPr>
            <w:tcW w:w="802" w:type="dxa"/>
            <w:shd w:val="clear" w:color="auto" w:fill="auto"/>
            <w:vAlign w:val="center"/>
          </w:tcPr>
          <w:p w14:paraId="15BCE5EB" w14:textId="77777777" w:rsidR="002D64F9" w:rsidRPr="0027547C" w:rsidRDefault="002D64F9" w:rsidP="007252C7">
            <w:pPr>
              <w:pStyle w:val="TableText"/>
              <w:keepNext/>
              <w:keepLines/>
              <w:jc w:val="center"/>
            </w:pPr>
            <w:r w:rsidRPr="0027547C">
              <w:t>-</w:t>
            </w:r>
          </w:p>
        </w:tc>
        <w:tc>
          <w:tcPr>
            <w:tcW w:w="807" w:type="dxa"/>
          </w:tcPr>
          <w:p w14:paraId="0ACD32B4" w14:textId="77777777" w:rsidR="002D64F9" w:rsidRPr="0027547C" w:rsidRDefault="002D64F9" w:rsidP="007252C7">
            <w:pPr>
              <w:pStyle w:val="TableText"/>
              <w:keepNext/>
              <w:keepLines/>
              <w:jc w:val="center"/>
            </w:pPr>
            <w:r w:rsidRPr="0027547C">
              <w:t>~12%</w:t>
            </w:r>
          </w:p>
        </w:tc>
      </w:tr>
      <w:tr w:rsidR="002D64F9" w:rsidRPr="0027547C" w14:paraId="40578A1B" w14:textId="77777777" w:rsidTr="005D3D2C">
        <w:trPr>
          <w:trHeight w:val="20"/>
        </w:trPr>
        <w:tc>
          <w:tcPr>
            <w:tcW w:w="846" w:type="dxa"/>
            <w:vAlign w:val="center"/>
          </w:tcPr>
          <w:p w14:paraId="2439C7E8" w14:textId="77777777" w:rsidR="002D64F9" w:rsidRPr="0027547C" w:rsidRDefault="002D64F9" w:rsidP="007252C7">
            <w:pPr>
              <w:pStyle w:val="TableText"/>
              <w:keepNext/>
              <w:keepLines/>
            </w:pPr>
            <w:r w:rsidRPr="0027547C">
              <w:rPr>
                <w:rFonts w:eastAsia="Arial Narrow" w:cs="Arial Narrow"/>
              </w:rPr>
              <w:t xml:space="preserve">15 years </w:t>
            </w:r>
          </w:p>
        </w:tc>
        <w:tc>
          <w:tcPr>
            <w:tcW w:w="567" w:type="dxa"/>
          </w:tcPr>
          <w:p w14:paraId="57B6DCD5" w14:textId="77777777" w:rsidR="002D64F9" w:rsidRPr="0027547C" w:rsidRDefault="002D64F9" w:rsidP="007252C7">
            <w:pPr>
              <w:pStyle w:val="TableText"/>
              <w:keepNext/>
              <w:keepLines/>
              <w:jc w:val="center"/>
            </w:pPr>
            <w:r w:rsidRPr="0027547C">
              <w:rPr>
                <w:rFonts w:eastAsia="Arial Narrow" w:cs="Arial Narrow"/>
              </w:rPr>
              <w:t>0.0%</w:t>
            </w:r>
          </w:p>
        </w:tc>
        <w:tc>
          <w:tcPr>
            <w:tcW w:w="709" w:type="dxa"/>
          </w:tcPr>
          <w:p w14:paraId="1D42B125" w14:textId="77777777" w:rsidR="002D64F9" w:rsidRPr="0027547C" w:rsidRDefault="002D64F9" w:rsidP="007252C7">
            <w:pPr>
              <w:pStyle w:val="TableText"/>
              <w:keepNext/>
              <w:keepLines/>
              <w:jc w:val="center"/>
            </w:pPr>
            <w:r w:rsidRPr="0027547C">
              <w:rPr>
                <w:rFonts w:eastAsia="Arial Narrow" w:cs="Arial Narrow"/>
              </w:rPr>
              <w:t>0.2%</w:t>
            </w:r>
          </w:p>
        </w:tc>
        <w:tc>
          <w:tcPr>
            <w:tcW w:w="865" w:type="dxa"/>
          </w:tcPr>
          <w:p w14:paraId="2292A326" w14:textId="77777777" w:rsidR="002D64F9" w:rsidRPr="0027547C" w:rsidRDefault="002D64F9" w:rsidP="007252C7">
            <w:pPr>
              <w:pStyle w:val="TableText"/>
              <w:keepNext/>
              <w:keepLines/>
              <w:jc w:val="center"/>
            </w:pPr>
            <w:r w:rsidRPr="0027547C">
              <w:rPr>
                <w:rFonts w:eastAsia="Arial Narrow" w:cs="Arial Narrow"/>
              </w:rPr>
              <w:t>0.0%</w:t>
            </w:r>
          </w:p>
        </w:tc>
        <w:tc>
          <w:tcPr>
            <w:tcW w:w="702" w:type="dxa"/>
            <w:vAlign w:val="center"/>
          </w:tcPr>
          <w:p w14:paraId="6E899FF3" w14:textId="77777777" w:rsidR="002D64F9" w:rsidRPr="0027547C" w:rsidRDefault="002D64F9" w:rsidP="007252C7">
            <w:pPr>
              <w:pStyle w:val="TableText"/>
              <w:keepNext/>
              <w:keepLines/>
              <w:jc w:val="center"/>
              <w:rPr>
                <w:rFonts w:eastAsia="Arial Narrow" w:cs="Arial Narrow"/>
              </w:rPr>
            </w:pPr>
            <w:r w:rsidRPr="0027547C">
              <w:t>0.0%</w:t>
            </w:r>
          </w:p>
        </w:tc>
        <w:tc>
          <w:tcPr>
            <w:tcW w:w="703" w:type="dxa"/>
            <w:vAlign w:val="center"/>
          </w:tcPr>
          <w:p w14:paraId="30CA217E" w14:textId="77777777" w:rsidR="002D64F9" w:rsidRPr="0027547C" w:rsidRDefault="002D64F9" w:rsidP="007252C7">
            <w:pPr>
              <w:pStyle w:val="TableText"/>
              <w:keepNext/>
              <w:keepLines/>
              <w:jc w:val="center"/>
              <w:rPr>
                <w:rFonts w:eastAsia="Arial Narrow" w:cs="Arial Narrow"/>
              </w:rPr>
            </w:pPr>
            <w:r w:rsidRPr="0027547C">
              <w:t>7.8%</w:t>
            </w:r>
          </w:p>
        </w:tc>
        <w:tc>
          <w:tcPr>
            <w:tcW w:w="703" w:type="dxa"/>
          </w:tcPr>
          <w:p w14:paraId="5573AE1F"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9.2%</w:t>
            </w:r>
          </w:p>
        </w:tc>
        <w:tc>
          <w:tcPr>
            <w:tcW w:w="703" w:type="dxa"/>
            <w:tcBorders>
              <w:right w:val="double" w:sz="4" w:space="0" w:color="auto"/>
            </w:tcBorders>
          </w:tcPr>
          <w:p w14:paraId="51EBC2D0" w14:textId="77777777" w:rsidR="002D64F9" w:rsidRPr="0027547C" w:rsidRDefault="002D64F9" w:rsidP="007252C7">
            <w:pPr>
              <w:pStyle w:val="TableText"/>
              <w:keepNext/>
              <w:keepLines/>
              <w:jc w:val="center"/>
            </w:pPr>
            <w:r w:rsidRPr="0027547C">
              <w:rPr>
                <w:rFonts w:eastAsia="Arial Narrow" w:cs="Arial Narrow"/>
              </w:rPr>
              <w:t>1.1%</w:t>
            </w:r>
          </w:p>
        </w:tc>
        <w:tc>
          <w:tcPr>
            <w:tcW w:w="804" w:type="dxa"/>
            <w:tcBorders>
              <w:left w:val="double" w:sz="4" w:space="0" w:color="auto"/>
            </w:tcBorders>
            <w:shd w:val="clear" w:color="auto" w:fill="auto"/>
            <w:vAlign w:val="center"/>
          </w:tcPr>
          <w:p w14:paraId="5C9D8073" w14:textId="77777777" w:rsidR="002D64F9" w:rsidRPr="0027547C" w:rsidRDefault="002D64F9" w:rsidP="007252C7">
            <w:pPr>
              <w:pStyle w:val="TableText"/>
              <w:keepNext/>
              <w:keepLines/>
              <w:jc w:val="center"/>
            </w:pPr>
            <w:r w:rsidRPr="0027547C">
              <w:t>-</w:t>
            </w:r>
          </w:p>
        </w:tc>
        <w:tc>
          <w:tcPr>
            <w:tcW w:w="805" w:type="dxa"/>
            <w:shd w:val="clear" w:color="auto" w:fill="auto"/>
            <w:vAlign w:val="center"/>
          </w:tcPr>
          <w:p w14:paraId="2155A248" w14:textId="77777777" w:rsidR="002D64F9" w:rsidRPr="0027547C" w:rsidRDefault="002D64F9" w:rsidP="007252C7">
            <w:pPr>
              <w:pStyle w:val="TableText"/>
              <w:keepNext/>
              <w:keepLines/>
              <w:jc w:val="center"/>
            </w:pPr>
            <w:r w:rsidRPr="0027547C">
              <w:t>-</w:t>
            </w:r>
          </w:p>
        </w:tc>
        <w:tc>
          <w:tcPr>
            <w:tcW w:w="802" w:type="dxa"/>
            <w:shd w:val="clear" w:color="auto" w:fill="auto"/>
            <w:vAlign w:val="center"/>
          </w:tcPr>
          <w:p w14:paraId="6D3F6A36" w14:textId="77777777" w:rsidR="002D64F9" w:rsidRPr="0027547C" w:rsidRDefault="002D64F9" w:rsidP="007252C7">
            <w:pPr>
              <w:pStyle w:val="TableText"/>
              <w:keepNext/>
              <w:keepLines/>
              <w:jc w:val="center"/>
            </w:pPr>
            <w:r w:rsidRPr="0027547C">
              <w:t>-</w:t>
            </w:r>
          </w:p>
        </w:tc>
        <w:tc>
          <w:tcPr>
            <w:tcW w:w="807" w:type="dxa"/>
          </w:tcPr>
          <w:p w14:paraId="34DA9374" w14:textId="77777777" w:rsidR="002D64F9" w:rsidRPr="0027547C" w:rsidRDefault="002D64F9" w:rsidP="007252C7">
            <w:pPr>
              <w:pStyle w:val="TableText"/>
              <w:keepNext/>
              <w:keepLines/>
              <w:jc w:val="center"/>
            </w:pPr>
            <w:r w:rsidRPr="0027547C">
              <w:t>-</w:t>
            </w:r>
          </w:p>
        </w:tc>
      </w:tr>
      <w:tr w:rsidR="002D64F9" w:rsidRPr="0027547C" w14:paraId="6C77358F" w14:textId="77777777" w:rsidTr="005D3D2C">
        <w:trPr>
          <w:trHeight w:val="20"/>
        </w:trPr>
        <w:tc>
          <w:tcPr>
            <w:tcW w:w="846" w:type="dxa"/>
            <w:vAlign w:val="center"/>
          </w:tcPr>
          <w:p w14:paraId="7959F3CA" w14:textId="77777777" w:rsidR="002D64F9" w:rsidRPr="0027547C" w:rsidRDefault="002D64F9" w:rsidP="007252C7">
            <w:pPr>
              <w:pStyle w:val="TableText"/>
              <w:keepNext/>
              <w:keepLines/>
            </w:pPr>
            <w:r w:rsidRPr="0027547C">
              <w:rPr>
                <w:rFonts w:eastAsia="Arial Narrow" w:cs="Arial Narrow"/>
              </w:rPr>
              <w:t>Median OS</w:t>
            </w:r>
          </w:p>
        </w:tc>
        <w:tc>
          <w:tcPr>
            <w:tcW w:w="567" w:type="dxa"/>
            <w:vAlign w:val="center"/>
          </w:tcPr>
          <w:p w14:paraId="0AEA7F40" w14:textId="77777777" w:rsidR="002D64F9" w:rsidRPr="0027547C" w:rsidRDefault="002D64F9" w:rsidP="007252C7">
            <w:pPr>
              <w:pStyle w:val="TableText"/>
              <w:keepNext/>
              <w:keepLines/>
              <w:jc w:val="center"/>
            </w:pPr>
            <w:r w:rsidRPr="0027547C">
              <w:rPr>
                <w:rFonts w:eastAsia="Arial Narrow" w:cs="Arial Narrow"/>
              </w:rPr>
              <w:t>24 months</w:t>
            </w:r>
          </w:p>
        </w:tc>
        <w:tc>
          <w:tcPr>
            <w:tcW w:w="709" w:type="dxa"/>
            <w:vAlign w:val="center"/>
          </w:tcPr>
          <w:p w14:paraId="61207F42" w14:textId="77777777" w:rsidR="002D64F9" w:rsidRPr="0027547C" w:rsidRDefault="002D64F9" w:rsidP="007252C7">
            <w:pPr>
              <w:pStyle w:val="TableText"/>
              <w:keepNext/>
              <w:keepLines/>
              <w:jc w:val="center"/>
            </w:pPr>
            <w:r w:rsidRPr="0027547C">
              <w:rPr>
                <w:rFonts w:eastAsia="Arial Narrow" w:cs="Arial Narrow"/>
              </w:rPr>
              <w:t>24 months</w:t>
            </w:r>
          </w:p>
        </w:tc>
        <w:tc>
          <w:tcPr>
            <w:tcW w:w="865" w:type="dxa"/>
            <w:vAlign w:val="center"/>
          </w:tcPr>
          <w:p w14:paraId="36BEEBFB" w14:textId="77777777" w:rsidR="002D64F9" w:rsidRPr="0027547C" w:rsidRDefault="002D64F9" w:rsidP="007252C7">
            <w:pPr>
              <w:pStyle w:val="TableText"/>
              <w:keepNext/>
              <w:keepLines/>
              <w:jc w:val="center"/>
            </w:pPr>
            <w:r w:rsidRPr="0027547C">
              <w:rPr>
                <w:rFonts w:eastAsia="Arial Narrow" w:cs="Arial Narrow"/>
              </w:rPr>
              <w:t>22.2 months</w:t>
            </w:r>
          </w:p>
        </w:tc>
        <w:tc>
          <w:tcPr>
            <w:tcW w:w="702" w:type="dxa"/>
            <w:vAlign w:val="center"/>
          </w:tcPr>
          <w:p w14:paraId="556FD054" w14:textId="77777777" w:rsidR="002D64F9" w:rsidRPr="0027547C" w:rsidRDefault="002D64F9" w:rsidP="007252C7">
            <w:pPr>
              <w:pStyle w:val="TableText"/>
              <w:keepNext/>
              <w:keepLines/>
              <w:jc w:val="center"/>
              <w:rPr>
                <w:rFonts w:eastAsia="Arial Narrow" w:cs="Arial Narrow"/>
              </w:rPr>
            </w:pPr>
            <w:r w:rsidRPr="0027547C">
              <w:t>27 months</w:t>
            </w:r>
          </w:p>
        </w:tc>
        <w:tc>
          <w:tcPr>
            <w:tcW w:w="703" w:type="dxa"/>
            <w:vAlign w:val="center"/>
          </w:tcPr>
          <w:p w14:paraId="3D97FFAE"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30 months</w:t>
            </w:r>
          </w:p>
        </w:tc>
        <w:tc>
          <w:tcPr>
            <w:tcW w:w="703" w:type="dxa"/>
            <w:vAlign w:val="center"/>
          </w:tcPr>
          <w:p w14:paraId="0B3895E6"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28.2 months</w:t>
            </w:r>
          </w:p>
        </w:tc>
        <w:tc>
          <w:tcPr>
            <w:tcW w:w="703" w:type="dxa"/>
            <w:tcBorders>
              <w:right w:val="double" w:sz="4" w:space="0" w:color="auto"/>
            </w:tcBorders>
            <w:vAlign w:val="center"/>
          </w:tcPr>
          <w:p w14:paraId="14DB4A4F" w14:textId="77777777" w:rsidR="002D64F9" w:rsidRPr="0027547C" w:rsidRDefault="002D64F9" w:rsidP="007252C7">
            <w:pPr>
              <w:pStyle w:val="TableText"/>
              <w:keepNext/>
              <w:keepLines/>
              <w:jc w:val="center"/>
            </w:pPr>
            <w:r w:rsidRPr="0027547C">
              <w:rPr>
                <w:rFonts w:eastAsia="Arial Narrow" w:cs="Arial Narrow"/>
              </w:rPr>
              <w:t>26.4 months</w:t>
            </w:r>
          </w:p>
        </w:tc>
        <w:tc>
          <w:tcPr>
            <w:tcW w:w="804" w:type="dxa"/>
            <w:tcBorders>
              <w:left w:val="double" w:sz="4" w:space="0" w:color="auto"/>
            </w:tcBorders>
            <w:shd w:val="clear" w:color="auto" w:fill="auto"/>
            <w:vAlign w:val="center"/>
          </w:tcPr>
          <w:p w14:paraId="3BBE838E" w14:textId="77777777" w:rsidR="002D64F9" w:rsidRPr="0027547C" w:rsidRDefault="002D64F9" w:rsidP="007252C7">
            <w:pPr>
              <w:pStyle w:val="TableText"/>
              <w:keepNext/>
              <w:keepLines/>
              <w:jc w:val="center"/>
            </w:pPr>
            <w:r w:rsidRPr="0027547C">
              <w:rPr>
                <w:rFonts w:eastAsia="Arial Narrow" w:cs="Arial Narrow"/>
              </w:rPr>
              <w:t>26.4 months</w:t>
            </w:r>
          </w:p>
        </w:tc>
        <w:tc>
          <w:tcPr>
            <w:tcW w:w="805" w:type="dxa"/>
            <w:shd w:val="clear" w:color="auto" w:fill="auto"/>
            <w:vAlign w:val="center"/>
          </w:tcPr>
          <w:p w14:paraId="16C9A3AC" w14:textId="77777777" w:rsidR="002D64F9" w:rsidRPr="0027547C" w:rsidRDefault="002D64F9" w:rsidP="007252C7">
            <w:pPr>
              <w:pStyle w:val="TableText"/>
              <w:keepNext/>
              <w:keepLines/>
              <w:jc w:val="center"/>
            </w:pPr>
            <w:r w:rsidRPr="0027547C">
              <w:rPr>
                <w:rFonts w:eastAsia="Arial Narrow" w:cs="Arial Narrow"/>
              </w:rPr>
              <w:t>27.7 months</w:t>
            </w:r>
          </w:p>
        </w:tc>
        <w:tc>
          <w:tcPr>
            <w:tcW w:w="802" w:type="dxa"/>
            <w:shd w:val="clear" w:color="auto" w:fill="auto"/>
            <w:vAlign w:val="center"/>
          </w:tcPr>
          <w:p w14:paraId="5098C318" w14:textId="77777777" w:rsidR="002D64F9" w:rsidRPr="0027547C" w:rsidRDefault="002D64F9" w:rsidP="007252C7">
            <w:pPr>
              <w:pStyle w:val="TableText"/>
              <w:keepNext/>
              <w:keepLines/>
              <w:jc w:val="center"/>
            </w:pPr>
            <w:r w:rsidRPr="0027547C">
              <w:rPr>
                <w:rFonts w:eastAsia="Arial Narrow" w:cs="Arial Narrow"/>
              </w:rPr>
              <w:t>23.4 months</w:t>
            </w:r>
          </w:p>
        </w:tc>
        <w:tc>
          <w:tcPr>
            <w:tcW w:w="807" w:type="dxa"/>
          </w:tcPr>
          <w:p w14:paraId="0F813FBF" w14:textId="77777777" w:rsidR="002D64F9" w:rsidRPr="0027547C" w:rsidRDefault="002D64F9" w:rsidP="007252C7">
            <w:pPr>
              <w:pStyle w:val="TableText"/>
              <w:keepNext/>
              <w:keepLines/>
              <w:jc w:val="center"/>
              <w:rPr>
                <w:rFonts w:eastAsia="Arial Narrow" w:cs="Arial Narrow"/>
              </w:rPr>
            </w:pPr>
            <w:r w:rsidRPr="0027547C">
              <w:rPr>
                <w:rFonts w:eastAsia="Arial Narrow" w:cs="Arial Narrow"/>
              </w:rPr>
              <w:t>42.9 months</w:t>
            </w:r>
          </w:p>
        </w:tc>
      </w:tr>
    </w:tbl>
    <w:p w14:paraId="344EB17A" w14:textId="47B1FC1E" w:rsidR="002D64F9" w:rsidRPr="00102634" w:rsidRDefault="002D64F9" w:rsidP="00120987">
      <w:pPr>
        <w:pStyle w:val="TableFigureFooter"/>
        <w:keepNext/>
        <w:keepLines/>
        <w:jc w:val="both"/>
      </w:pPr>
      <w:r w:rsidRPr="00102634">
        <w:t xml:space="preserve">Source: </w:t>
      </w:r>
      <w:r w:rsidR="008907D1" w:rsidRPr="00102634">
        <w:t xml:space="preserve">Table 3.10, p203 and </w:t>
      </w:r>
      <w:r w:rsidRPr="00102634">
        <w:t>Table 3.11, p205 of the submission</w:t>
      </w:r>
    </w:p>
    <w:p w14:paraId="49FB58FB" w14:textId="73DFABB5" w:rsidR="002D64F9" w:rsidRPr="00102634" w:rsidRDefault="0023678A" w:rsidP="00120987">
      <w:pPr>
        <w:pStyle w:val="TableFigureFooter"/>
        <w:keepNext/>
        <w:keepLines/>
        <w:jc w:val="both"/>
      </w:pPr>
      <w:r w:rsidRPr="00102634">
        <w:rPr>
          <w:rFonts w:eastAsia="Arial"/>
          <w:szCs w:val="18"/>
        </w:rPr>
        <w:t>AIC = Akaike information criterion; BIC = Bayesian information criterion</w:t>
      </w:r>
      <w:r w:rsidRPr="00102634">
        <w:t xml:space="preserve">; </w:t>
      </w:r>
      <w:r w:rsidR="002D64F9" w:rsidRPr="00102634">
        <w:t xml:space="preserve">CDK4/6i = </w:t>
      </w:r>
      <w:r w:rsidR="002D64F9" w:rsidRPr="00102634">
        <w:rPr>
          <w:color w:val="000000"/>
        </w:rPr>
        <w:t>cyclin dependent kinase 4 and 6 inhibitor</w:t>
      </w:r>
      <w:r w:rsidR="002D64F9" w:rsidRPr="00102634">
        <w:t>; ET = endocrine therapy; exp = exponential function; ITT = intention to treat; OS = overall survival</w:t>
      </w:r>
    </w:p>
    <w:p w14:paraId="4A916FD9" w14:textId="77777777" w:rsidR="002D64F9" w:rsidRPr="00102634" w:rsidRDefault="002D64F9" w:rsidP="00120987">
      <w:pPr>
        <w:pStyle w:val="TableFigureFooter"/>
        <w:keepNext/>
        <w:keepLines/>
        <w:jc w:val="both"/>
      </w:pPr>
      <w:r w:rsidRPr="00102634">
        <w:rPr>
          <w:vertAlign w:val="superscript"/>
        </w:rPr>
        <w:t>a</w:t>
      </w:r>
      <w:r w:rsidRPr="00102634">
        <w:t xml:space="preserve"> placebo + FULV arm from the ITT cohort of FAKTION</w:t>
      </w:r>
    </w:p>
    <w:p w14:paraId="487CA96E" w14:textId="77777777" w:rsidR="002D64F9" w:rsidRPr="00102634" w:rsidRDefault="002D64F9" w:rsidP="00120987">
      <w:pPr>
        <w:pStyle w:val="TableFigureFooter"/>
        <w:keepNext/>
        <w:keepLines/>
        <w:jc w:val="both"/>
      </w:pPr>
      <w:r w:rsidRPr="00102634">
        <w:rPr>
          <w:rFonts w:eastAsia="Arial Narrow" w:cs="Arial Narrow"/>
          <w:vertAlign w:val="superscript"/>
        </w:rPr>
        <w:t>b</w:t>
      </w:r>
      <w:r w:rsidRPr="00102634">
        <w:t xml:space="preserve"> the submission stated these values were digitised from Figure 1 of </w:t>
      </w:r>
      <w:proofErr w:type="spellStart"/>
      <w:r w:rsidRPr="00102634">
        <w:t>Faslodex</w:t>
      </w:r>
      <w:proofErr w:type="spellEnd"/>
      <w:r w:rsidRPr="00102634">
        <w:t xml:space="preserve"> Product Information</w:t>
      </w:r>
    </w:p>
    <w:p w14:paraId="5BD2B996" w14:textId="77777777" w:rsidR="00FD27B5" w:rsidRPr="00102634" w:rsidRDefault="002D64F9" w:rsidP="00120987">
      <w:pPr>
        <w:pStyle w:val="TableFigureFooter"/>
        <w:keepNext/>
        <w:keepLines/>
        <w:jc w:val="both"/>
      </w:pPr>
      <w:r w:rsidRPr="00102634">
        <w:t>Note: CONFIRM was in ET-experienced patients; and PALOMA3 and FAKTION were in CDK4/6 inhibitor-naïve patients</w:t>
      </w:r>
    </w:p>
    <w:p w14:paraId="02D141B6" w14:textId="7B433199" w:rsidR="002D64F9" w:rsidRPr="00CA3B32" w:rsidRDefault="002D64F9" w:rsidP="00120987">
      <w:pPr>
        <w:pStyle w:val="TableFigureFooter"/>
        <w:keepNext/>
        <w:keepLines/>
        <w:jc w:val="both"/>
      </w:pPr>
      <w:r w:rsidRPr="00CA3B32">
        <w:t>Italicised text indicated that the log logistic and gen gamma values and Grinda 2021 were added during the evaluation</w:t>
      </w:r>
    </w:p>
    <w:p w14:paraId="156D1E89" w14:textId="4486E18F" w:rsidR="007252C7" w:rsidRPr="00CA3B32" w:rsidRDefault="007252C7" w:rsidP="00120987">
      <w:pPr>
        <w:pStyle w:val="TableFigureFooter"/>
        <w:keepLines/>
        <w:spacing w:after="120"/>
        <w:jc w:val="both"/>
      </w:pPr>
      <w:r w:rsidRPr="00CA3B32">
        <w:t>Bold values indicate lowest AIC and BIC among functions tested</w:t>
      </w:r>
    </w:p>
    <w:p w14:paraId="54B67316" w14:textId="5EFF5711" w:rsidR="004C5E4F" w:rsidRPr="0027547C" w:rsidRDefault="000A4474" w:rsidP="00101A71">
      <w:pPr>
        <w:pStyle w:val="ListParagraph"/>
      </w:pPr>
      <w:r w:rsidRPr="0027547C">
        <w:t>The treatment landscape has evolved since these trials were conducted and subsequent therapies received in trials varied</w:t>
      </w:r>
      <w:r w:rsidR="00EF7252">
        <w:t>,</w:t>
      </w:r>
      <w:r w:rsidRPr="0027547C">
        <w:t xml:space="preserve"> which makes direct comparisons difficult. </w:t>
      </w:r>
      <w:r w:rsidR="0094338A" w:rsidRPr="0027547C">
        <w:t xml:space="preserve">It </w:t>
      </w:r>
      <w:r w:rsidR="00671236">
        <w:t>is</w:t>
      </w:r>
      <w:r w:rsidR="00671236" w:rsidRPr="0027547C">
        <w:t xml:space="preserve"> </w:t>
      </w:r>
      <w:r w:rsidR="0094338A" w:rsidRPr="0027547C">
        <w:t>possible that patients treated with FULV monotherapy in the model may see a more optimistic long-term OS that is reflective of the evolving treatment landscape in the HR+/HER2- advanced setting.</w:t>
      </w:r>
      <w:r w:rsidR="008210F6" w:rsidRPr="0027547C">
        <w:t xml:space="preserve"> </w:t>
      </w:r>
      <w:r w:rsidR="004B68EC" w:rsidRPr="0027547C">
        <w:t>Among the parametric functions tested, t</w:t>
      </w:r>
      <w:r w:rsidR="008D6EFE" w:rsidRPr="0027547C">
        <w:t xml:space="preserve">he exponential function </w:t>
      </w:r>
      <w:r w:rsidR="004B68EC" w:rsidRPr="0027547C">
        <w:t xml:space="preserve">estimated OS which </w:t>
      </w:r>
      <w:r w:rsidR="008D6EFE" w:rsidRPr="0027547C">
        <w:t xml:space="preserve">was much lower compared to Grinda 2021 and may </w:t>
      </w:r>
      <w:r w:rsidR="00671236">
        <w:t>have</w:t>
      </w:r>
      <w:r w:rsidR="00671236" w:rsidRPr="0027547C">
        <w:t xml:space="preserve"> </w:t>
      </w:r>
      <w:r w:rsidR="004B68EC" w:rsidRPr="0027547C">
        <w:t xml:space="preserve">underestimated </w:t>
      </w:r>
      <w:r w:rsidR="00671236">
        <w:t>survival for</w:t>
      </w:r>
      <w:r w:rsidR="00671236" w:rsidRPr="0027547C">
        <w:t xml:space="preserve"> </w:t>
      </w:r>
      <w:r w:rsidR="008D6EFE" w:rsidRPr="0027547C">
        <w:t xml:space="preserve">the placebo + FULV (ITT) branches. Alternatively, the log normal and log logistic </w:t>
      </w:r>
      <w:r w:rsidR="00D54331">
        <w:t xml:space="preserve">functions </w:t>
      </w:r>
      <w:r w:rsidR="008D6EFE" w:rsidRPr="0027547C">
        <w:t xml:space="preserve">were more favourable </w:t>
      </w:r>
      <w:r w:rsidR="00F75703" w:rsidRPr="0027547C">
        <w:t>for the placebo</w:t>
      </w:r>
      <w:r w:rsidR="002C4C2D" w:rsidRPr="0027547C">
        <w:t xml:space="preserve"> </w:t>
      </w:r>
      <w:r w:rsidR="00F75703" w:rsidRPr="0027547C">
        <w:t>+</w:t>
      </w:r>
      <w:r w:rsidR="002C4C2D" w:rsidRPr="0027547C">
        <w:t xml:space="preserve"> </w:t>
      </w:r>
      <w:r w:rsidR="00F75703" w:rsidRPr="0027547C">
        <w:t>FULV (ITT) branches</w:t>
      </w:r>
      <w:r w:rsidR="002C4C2D" w:rsidRPr="0027547C">
        <w:t>;</w:t>
      </w:r>
      <w:r w:rsidR="00F75703" w:rsidRPr="0027547C">
        <w:t xml:space="preserve"> </w:t>
      </w:r>
      <w:r w:rsidR="008D6EFE" w:rsidRPr="0027547C">
        <w:t>and</w:t>
      </w:r>
      <w:r w:rsidR="008248E7" w:rsidRPr="0027547C">
        <w:t xml:space="preserve"> the</w:t>
      </w:r>
      <w:r w:rsidR="008D6EFE" w:rsidRPr="0027547C">
        <w:t xml:space="preserve"> </w:t>
      </w:r>
      <w:r w:rsidR="002E5B1C" w:rsidRPr="0027547C">
        <w:t xml:space="preserve">modelled OS estimates were </w:t>
      </w:r>
      <w:r w:rsidRPr="0027547C">
        <w:t>more similar</w:t>
      </w:r>
      <w:r w:rsidR="002C4C2D" w:rsidRPr="0027547C">
        <w:t xml:space="preserve">, albeit still considerably lower, compared </w:t>
      </w:r>
      <w:r w:rsidRPr="0027547C">
        <w:t xml:space="preserve">to </w:t>
      </w:r>
      <w:r w:rsidR="008D6EFE" w:rsidRPr="0027547C">
        <w:t>Grinda 2021</w:t>
      </w:r>
      <w:r w:rsidR="00DC075C" w:rsidRPr="0027547C">
        <w:t xml:space="preserve">. </w:t>
      </w:r>
      <w:r w:rsidR="005671E5" w:rsidRPr="0027547C">
        <w:t xml:space="preserve">The choice of extrapolation function for OS in the placebo + FULV (ITT) branch was a key driver of the model. </w:t>
      </w:r>
      <w:r w:rsidR="00DC075C" w:rsidRPr="0027547C">
        <w:t>Applying the log normal function increased the ICER by 222%</w:t>
      </w:r>
      <w:r w:rsidR="005671E5" w:rsidRPr="0027547C">
        <w:t>,</w:t>
      </w:r>
      <w:r w:rsidR="00DC075C" w:rsidRPr="0027547C">
        <w:t xml:space="preserve"> and applying the log logistic increased the ICER by 40%. </w:t>
      </w:r>
    </w:p>
    <w:p w14:paraId="7C7734A2" w14:textId="774382D2" w:rsidR="008210F6" w:rsidRPr="00102634" w:rsidRDefault="008210F6" w:rsidP="00101A71">
      <w:pPr>
        <w:pStyle w:val="ListParagraph"/>
      </w:pPr>
      <w:r w:rsidRPr="00102634">
        <w:t>The submission noted that since AKT pathway alteration is not a predictor of response to FULV monotherapy the extrapolation for the placebo + FULV (Altered) should be treated similarly to the placebo + FULV (ITT)</w:t>
      </w:r>
      <w:r w:rsidR="00C931C1" w:rsidRPr="00102634">
        <w:t xml:space="preserve">. </w:t>
      </w:r>
      <w:r w:rsidR="00DC075C" w:rsidRPr="0027547C">
        <w:t>The placebo + FULV (Altered) results were less favourable than the placebo + FULV (ITT) results</w:t>
      </w:r>
      <w:r w:rsidR="000A1BD7" w:rsidRPr="0027547C">
        <w:t>, though this had negligible impact on the ICER.</w:t>
      </w:r>
      <w:r w:rsidR="00DC075C" w:rsidRPr="0027547C">
        <w:t xml:space="preserve"> </w:t>
      </w:r>
      <w:r w:rsidR="000A1BD7" w:rsidRPr="0027547C">
        <w:t>U</w:t>
      </w:r>
      <w:r w:rsidR="00DC075C" w:rsidRPr="0027547C">
        <w:t>sing the placebo + FULV (</w:t>
      </w:r>
      <w:r w:rsidR="003E31F0" w:rsidRPr="0027547C">
        <w:t>ITT</w:t>
      </w:r>
      <w:r w:rsidR="00DC075C" w:rsidRPr="0027547C">
        <w:t xml:space="preserve">) results </w:t>
      </w:r>
      <w:r w:rsidR="00BC7C98" w:rsidRPr="0027547C">
        <w:t xml:space="preserve">in branch P2 </w:t>
      </w:r>
      <w:r w:rsidR="00DC075C" w:rsidRPr="0027547C">
        <w:t>led to a &lt;1% reduction in the ICER</w:t>
      </w:r>
      <w:r w:rsidR="005D3D2C" w:rsidRPr="0027547C">
        <w:t xml:space="preserve"> </w:t>
      </w:r>
      <w:r w:rsidR="000F2AD4" w:rsidRPr="0027547C">
        <w:t xml:space="preserve">as </w:t>
      </w:r>
      <w:r w:rsidR="005D3D2C" w:rsidRPr="0027547C">
        <w:t>branch P</w:t>
      </w:r>
      <w:r w:rsidR="004850D6" w:rsidRPr="0027547C">
        <w:t>2</w:t>
      </w:r>
      <w:r w:rsidR="005D3D2C" w:rsidRPr="0027547C">
        <w:t xml:space="preserve"> </w:t>
      </w:r>
      <w:r w:rsidR="007C7163" w:rsidRPr="0027547C">
        <w:t xml:space="preserve">applied to only </w:t>
      </w:r>
      <w:r w:rsidR="005D3D2C" w:rsidRPr="0027547C">
        <w:t>0.45% of the model cohort</w:t>
      </w:r>
      <w:r w:rsidR="000F2AD4" w:rsidRPr="0027547C">
        <w:t>.</w:t>
      </w:r>
      <w:r w:rsidR="000F2AD4" w:rsidRPr="00102634">
        <w:rPr>
          <w:i/>
          <w:iCs/>
        </w:rPr>
        <w:t xml:space="preserve"> </w:t>
      </w:r>
    </w:p>
    <w:p w14:paraId="14C82A82" w14:textId="3E4FCF1C" w:rsidR="00D25FA8" w:rsidRDefault="00D25FA8" w:rsidP="00101A71">
      <w:pPr>
        <w:pStyle w:val="ListParagraph"/>
      </w:pPr>
      <w:r>
        <w:t xml:space="preserve">The base case PFS and OS curves are presented in </w:t>
      </w:r>
      <w:r>
        <w:fldChar w:fldCharType="begin" w:fldLock="1"/>
      </w:r>
      <w:r>
        <w:instrText xml:space="preserve"> REF _Ref177029745 \h </w:instrText>
      </w:r>
      <w:r>
        <w:fldChar w:fldCharType="separate"/>
      </w:r>
      <w:r w:rsidR="00861A7F">
        <w:t xml:space="preserve">Figure </w:t>
      </w:r>
      <w:r w:rsidR="00861A7F">
        <w:rPr>
          <w:noProof/>
        </w:rPr>
        <w:t>13</w:t>
      </w:r>
      <w:r>
        <w:fldChar w:fldCharType="end"/>
      </w:r>
      <w:r>
        <w:t>.</w:t>
      </w:r>
    </w:p>
    <w:p w14:paraId="0FCD67D3" w14:textId="64E1321A" w:rsidR="00D25FA8" w:rsidRPr="0022722B" w:rsidRDefault="00B657D0" w:rsidP="00311C70">
      <w:pPr>
        <w:pStyle w:val="Caption"/>
      </w:pPr>
      <w:bookmarkStart w:id="74" w:name="_Ref177029745"/>
      <w:r>
        <w:lastRenderedPageBreak/>
        <w:t xml:space="preserve">Figure </w:t>
      </w:r>
      <w:r w:rsidR="00861A7F">
        <w:fldChar w:fldCharType="begin" w:fldLock="1"/>
      </w:r>
      <w:r w:rsidR="00861A7F">
        <w:instrText xml:space="preserve"> SEQ Figure \* ARABIC </w:instrText>
      </w:r>
      <w:r w:rsidR="00861A7F">
        <w:fldChar w:fldCharType="separate"/>
      </w:r>
      <w:r w:rsidR="00861A7F">
        <w:rPr>
          <w:noProof/>
        </w:rPr>
        <w:t>13</w:t>
      </w:r>
      <w:r w:rsidR="00861A7F">
        <w:rPr>
          <w:noProof/>
        </w:rPr>
        <w:fldChar w:fldCharType="end"/>
      </w:r>
      <w:bookmarkEnd w:id="74"/>
      <w:r w:rsidR="00D25FA8">
        <w:t xml:space="preserve">: </w:t>
      </w:r>
      <w:r w:rsidR="00D25FA8" w:rsidRPr="0022722B">
        <w:t xml:space="preserve">Base case PFS and OS curves </w:t>
      </w:r>
    </w:p>
    <w:p w14:paraId="5614CBAA" w14:textId="77777777" w:rsidR="00D25FA8" w:rsidRDefault="00D25FA8" w:rsidP="00AA6E87">
      <w:pPr>
        <w:keepNext/>
        <w:spacing w:before="0" w:after="0"/>
      </w:pPr>
      <w:r>
        <w:rPr>
          <w:i/>
          <w:iCs/>
          <w:noProof/>
        </w:rPr>
        <w:drawing>
          <wp:inline distT="0" distB="0" distL="0" distR="0" wp14:anchorId="265E7CA8" wp14:editId="151F1D06">
            <wp:extent cx="5700395" cy="2639853"/>
            <wp:effectExtent l="0" t="0" r="0" b="8255"/>
            <wp:docPr id="155347560"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76430" name="Picture 5" descr="A graph of different colored lin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3336" cy="2655108"/>
                    </a:xfrm>
                    <a:prstGeom prst="rect">
                      <a:avLst/>
                    </a:prstGeom>
                    <a:noFill/>
                  </pic:spPr>
                </pic:pic>
              </a:graphicData>
            </a:graphic>
          </wp:inline>
        </w:drawing>
      </w:r>
    </w:p>
    <w:p w14:paraId="605A23B1" w14:textId="77777777" w:rsidR="00D25FA8" w:rsidRDefault="00D25FA8" w:rsidP="00AA6E87">
      <w:pPr>
        <w:pStyle w:val="TableFigureFooter"/>
        <w:keepNext/>
        <w:jc w:val="both"/>
      </w:pPr>
      <w:r>
        <w:t>Source: constructed during the evaluation using ‘PFS KM data’, ‘OS KM data’, ‘Extrapolations CAPI (P1)’, ‘Extrapolations placebo (P2)’, and ‘Extrapolations placebo (ITT)’ worksheets from the economic model</w:t>
      </w:r>
    </w:p>
    <w:p w14:paraId="141EF5C4" w14:textId="481B74BC" w:rsidR="00D25FA8" w:rsidRPr="00D25FA8" w:rsidRDefault="00D25FA8" w:rsidP="00AA6E87">
      <w:pPr>
        <w:pStyle w:val="TableFigureFooter"/>
        <w:spacing w:after="120"/>
        <w:jc w:val="both"/>
      </w:pPr>
      <w:r>
        <w:t>CAPI = capivasertib; FULV = fulvestrant; KM = Kaplan Meier; PBO = placebo; PFS = progression free survival; OS = overall survival</w:t>
      </w:r>
    </w:p>
    <w:p w14:paraId="7667F9C6" w14:textId="3F0FB8F2" w:rsidR="00100DB0" w:rsidRDefault="00DC075C" w:rsidP="00101A71">
      <w:pPr>
        <w:pStyle w:val="ListParagraph"/>
      </w:pPr>
      <w:r w:rsidRPr="0027547C">
        <w:t>Overall, t</w:t>
      </w:r>
      <w:r w:rsidR="00112A98" w:rsidRPr="0027547C">
        <w:t>he modelling of OS was considered optimistic and favoured CAPI+FULV</w:t>
      </w:r>
      <w:r w:rsidR="00112A98" w:rsidRPr="00650886">
        <w:t xml:space="preserve">. </w:t>
      </w:r>
      <w:r w:rsidR="008775BD" w:rsidRPr="00650886">
        <w:t xml:space="preserve">The ESCs noted that the chosen functions resulted in increasing OS benefit over the </w:t>
      </w:r>
      <w:r w:rsidR="005C2AF6" w:rsidRPr="00650886">
        <w:t>15</w:t>
      </w:r>
      <w:r w:rsidR="005C2AF6">
        <w:t> </w:t>
      </w:r>
      <w:r w:rsidR="008775BD" w:rsidRPr="00650886">
        <w:t>year time horizon, which was not reasonable.</w:t>
      </w:r>
      <w:r w:rsidR="008775BD" w:rsidRPr="008775BD">
        <w:rPr>
          <w:i/>
        </w:rPr>
        <w:t xml:space="preserve"> </w:t>
      </w:r>
      <w:r w:rsidR="00112A98" w:rsidRPr="0027547C">
        <w:t>The lognormal function chosen for CAPI+FULV (Altered) was the most favourable long term OS extrapolation whereas the exponential function chosen for both placebo + FULV (ITT) and placebo + FULV (Altered) was less favourable than the loglogistic and lognormal functions. Further, the implied OS HR in the economic model (0.6 over 10 years) was also more favourable than in CAPItello</w:t>
      </w:r>
      <w:r w:rsidR="00112A98" w:rsidRPr="0027547C">
        <w:noBreakHyphen/>
        <w:t xml:space="preserve">291 (OS HR = 0.69, 95% CI 0.45, 1.05) which did not report any statistically significant differences in OS between CAPI + FULV and placebo in the </w:t>
      </w:r>
      <w:r w:rsidR="006F41D3" w:rsidRPr="0027547C">
        <w:t>AKT pathway</w:t>
      </w:r>
      <w:r w:rsidR="00112A98" w:rsidRPr="0027547C">
        <w:t xml:space="preserve"> altered population. </w:t>
      </w:r>
      <w:r w:rsidR="00F16F54" w:rsidRPr="0027547C">
        <w:t>The OS extrapolations in the placebo + FULV (ITT) and CAPI+FULV (Altered) branches were key drivers of the model.</w:t>
      </w:r>
    </w:p>
    <w:p w14:paraId="062142AD" w14:textId="2A1A87F8" w:rsidR="00D62A84" w:rsidRPr="00650886" w:rsidRDefault="00D62A84" w:rsidP="00101A71">
      <w:pPr>
        <w:pStyle w:val="ListParagraph"/>
      </w:pPr>
      <w:bookmarkStart w:id="75" w:name="_Ref179878829"/>
      <w:r w:rsidRPr="00102634">
        <w:t>The submission stated the base case modelled OS HR of 0.60 over 10 years was in line with that observed in CAPItello-</w:t>
      </w:r>
      <w:r w:rsidRPr="00650886">
        <w:t>291 (OS HR = 0.69, 95% CI 0.45, 1.05). The ESCs agreed with the commentary that inferring a modelled OS benefit (HR=0.60 over 10 years) that was more favourable than the observed OS in CAPItello-291 was not reasonable and favoured CAPI+FULV. The PSCR stated that a HR approach (which produces convergence in OS over the 15-year time horizon) to modelling the OS gain might be more appropriate. The PSCR stated if the exponential is used to extrapolate OS for placebo</w:t>
      </w:r>
      <w:r w:rsidR="00EF7252">
        <w:t xml:space="preserve"> </w:t>
      </w:r>
      <w:r w:rsidRPr="00650886">
        <w:t>+</w:t>
      </w:r>
      <w:r w:rsidR="00EF7252">
        <w:t xml:space="preserve"> </w:t>
      </w:r>
      <w:r w:rsidRPr="00650886">
        <w:t xml:space="preserve">FULV, and a HR of 0.69 is used to generate the OS curve for CAPI+FULV, the ICER is </w:t>
      </w:r>
      <w:r w:rsidR="006D3706" w:rsidRPr="006D3706">
        <w:rPr>
          <w:rFonts w:asciiTheme="minorHAnsi" w:hAnsiTheme="minorHAnsi" w:cstheme="minorHAnsi"/>
          <w:szCs w:val="32"/>
          <w:lang w:eastAsia="en-AU"/>
        </w:rPr>
        <w:t>$115,000 to &lt; $135,000</w:t>
      </w:r>
      <w:r w:rsidRPr="00650886">
        <w:t xml:space="preserve">. </w:t>
      </w:r>
      <w:r w:rsidR="006D6EE8" w:rsidRPr="00650886">
        <w:t>The ESCs noted that use of alternative functions for the extrapolation of placebo</w:t>
      </w:r>
      <w:r w:rsidR="00EF7252">
        <w:t xml:space="preserve"> </w:t>
      </w:r>
      <w:r w:rsidR="006D6EE8" w:rsidRPr="00650886">
        <w:t>+</w:t>
      </w:r>
      <w:r w:rsidR="00EF7252">
        <w:t xml:space="preserve"> </w:t>
      </w:r>
      <w:r w:rsidR="006D6EE8" w:rsidRPr="00650886">
        <w:t xml:space="preserve">FULV OS were more conservative and resulted </w:t>
      </w:r>
      <w:r w:rsidR="00CE4F5B" w:rsidRPr="00650886">
        <w:t>i</w:t>
      </w:r>
      <w:r w:rsidR="006D6EE8" w:rsidRPr="00650886">
        <w:t xml:space="preserve">n convergence at earlier timepoints (~8 years). </w:t>
      </w:r>
      <w:r w:rsidRPr="00650886">
        <w:t xml:space="preserve">The ESCs considered that the modelled HR that was more favourable than the trial HR reflected the selection of favourable extrapolations for the CAPI+FULV arms and less favourable extrapolations for the placebo + FULV arms. The ESCs also considered that the sensitivity of the ICER to the </w:t>
      </w:r>
      <w:r w:rsidRPr="00650886">
        <w:lastRenderedPageBreak/>
        <w:t xml:space="preserve">choice of function </w:t>
      </w:r>
      <w:r w:rsidR="00AE3ECE" w:rsidRPr="00650886">
        <w:t>(</w:t>
      </w:r>
      <w:r w:rsidRPr="00650886">
        <w:t>and also the HR approach proposed in the PSCR</w:t>
      </w:r>
      <w:r w:rsidR="00AE3ECE" w:rsidRPr="00650886">
        <w:t>)</w:t>
      </w:r>
      <w:r w:rsidRPr="00650886">
        <w:t xml:space="preserve"> was indicative of the high level of uncertainty in the modelled</w:t>
      </w:r>
      <w:r w:rsidR="008C2A1C" w:rsidRPr="00650886">
        <w:t xml:space="preserve"> benefits for the</w:t>
      </w:r>
      <w:r w:rsidRPr="00650886">
        <w:t xml:space="preserve"> test + treatment.</w:t>
      </w:r>
      <w:r w:rsidR="00B7438B" w:rsidRPr="00650886">
        <w:t xml:space="preserve"> </w:t>
      </w:r>
      <w:r w:rsidR="00825E8C" w:rsidRPr="00650886">
        <w:t xml:space="preserve">The ESCs considered that given the lack of </w:t>
      </w:r>
      <w:r w:rsidR="00BA05E1" w:rsidRPr="00650886">
        <w:t xml:space="preserve">demonstrated </w:t>
      </w:r>
      <w:r w:rsidR="00825E8C" w:rsidRPr="00650886">
        <w:t xml:space="preserve">statistically significant difference in </w:t>
      </w:r>
      <w:r w:rsidR="00A436C3" w:rsidRPr="00650886">
        <w:t>OS in CAPItello-291</w:t>
      </w:r>
      <w:r w:rsidR="00BA05E1" w:rsidRPr="00650886">
        <w:t>,</w:t>
      </w:r>
      <w:r w:rsidR="00250D77" w:rsidRPr="00650886">
        <w:t xml:space="preserve"> and the</w:t>
      </w:r>
      <w:r w:rsidR="00723E78" w:rsidRPr="00650886">
        <w:t xml:space="preserve"> potential impact of </w:t>
      </w:r>
      <w:r w:rsidR="00536B5F" w:rsidRPr="00650886">
        <w:t>new</w:t>
      </w:r>
      <w:r w:rsidR="00737209" w:rsidRPr="00650886">
        <w:t xml:space="preserve">ly available </w:t>
      </w:r>
      <w:r w:rsidR="00723E78" w:rsidRPr="00650886">
        <w:t>subse</w:t>
      </w:r>
      <w:r w:rsidR="00536B5F" w:rsidRPr="00650886">
        <w:t>quent therapies</w:t>
      </w:r>
      <w:r w:rsidR="00BA05E1" w:rsidRPr="00650886">
        <w:t xml:space="preserve">, it may not be reasonable for the </w:t>
      </w:r>
      <w:r w:rsidR="0087343B" w:rsidRPr="00650886">
        <w:t>model to include any OS difference</w:t>
      </w:r>
      <w:r w:rsidR="00E87434" w:rsidRPr="00650886">
        <w:t>, given the presented evidence</w:t>
      </w:r>
      <w:r w:rsidR="0087343B" w:rsidRPr="00650886">
        <w:t>.</w:t>
      </w:r>
      <w:bookmarkEnd w:id="75"/>
    </w:p>
    <w:p w14:paraId="4A52EA66" w14:textId="045217D7" w:rsidR="000A4474" w:rsidRPr="0027547C" w:rsidRDefault="000A4474" w:rsidP="00101A71">
      <w:pPr>
        <w:pStyle w:val="ListParagraph"/>
      </w:pPr>
      <w:r w:rsidRPr="00102634">
        <w:t xml:space="preserve">The PF utility (0.784) was derived from the EQ-5D-5L data from CAPItello-291 and transformed using an Australian value set (Viney 2011). </w:t>
      </w:r>
      <w:r w:rsidRPr="0027547C">
        <w:t>It was unclear why the more recent value set from Norman 2023 was not used or tested (which included responses from 4477 Australian adults using 500 choice triplets</w:t>
      </w:r>
      <w:r w:rsidR="004850D6" w:rsidRPr="0027547C">
        <w:t xml:space="preserve"> and represented </w:t>
      </w:r>
      <w:r w:rsidRPr="0027547C">
        <w:t>a more comprehensive and contemporary data source than both Norman 2013 and Viney 2011).</w:t>
      </w:r>
      <w:r w:rsidRPr="0027547C">
        <w:rPr>
          <w:rStyle w:val="FootnoteReference"/>
        </w:rPr>
        <w:footnoteReference w:id="18"/>
      </w:r>
      <w:r w:rsidRPr="0027547C">
        <w:t xml:space="preserve"> As such, the translation to utility from CAPItello-291 in the submission may not be based on the most appropriate value set available</w:t>
      </w:r>
      <w:r w:rsidR="00060B00" w:rsidRPr="0027547C">
        <w:t>.</w:t>
      </w:r>
      <w:r w:rsidR="003B47DE">
        <w:t xml:space="preserve"> T</w:t>
      </w:r>
      <w:r w:rsidR="003B47DE" w:rsidRPr="00102634">
        <w:t>he submission applied the same PF utility value in all treatment arms in the model based on the ITT cohort</w:t>
      </w:r>
      <w:r w:rsidR="003B47DE">
        <w:t xml:space="preserve">, as there were </w:t>
      </w:r>
      <w:r w:rsidR="003B47DE" w:rsidRPr="00102634">
        <w:t>there were no clinically meaningful changes in global health status/QoL or any of the functional domains except for the role function domain at Cycle 15 for CAPI+FULV and Cycle 19 for placebo + FULV.</w:t>
      </w:r>
    </w:p>
    <w:p w14:paraId="2110386A" w14:textId="11B5EB01" w:rsidR="00100DB0" w:rsidRPr="00102634" w:rsidRDefault="00060B00" w:rsidP="00101A71">
      <w:pPr>
        <w:pStyle w:val="ListParagraph"/>
      </w:pPr>
      <w:bookmarkStart w:id="76" w:name="_Ref175012270"/>
      <w:r w:rsidRPr="00102634">
        <w:t xml:space="preserve">The PD utility (0.623) was derived from </w:t>
      </w:r>
      <w:r w:rsidR="00100DB0" w:rsidRPr="00102634">
        <w:t>the average PD utility values from CAPItello-291 (using Viney 2011 algorithm) and external sources including from the literature (Lloyd 2006) and previous models considered by the PBAC in metastatic breast cancer</w:t>
      </w:r>
      <w:r w:rsidR="000C09B0">
        <w:t xml:space="preserve"> </w:t>
      </w:r>
      <w:r w:rsidR="00975B96" w:rsidRPr="00102634">
        <w:rPr>
          <w:color w:val="2B579A"/>
          <w:shd w:val="clear" w:color="auto" w:fill="E6E6E6"/>
        </w:rPr>
        <w:fldChar w:fldCharType="begin" w:fldLock="1"/>
      </w:r>
      <w:r w:rsidR="00975B96" w:rsidRPr="00102634">
        <w:instrText xml:space="preserve"> REF _Ref174925888 \h </w:instrText>
      </w:r>
      <w:r w:rsidR="00975B96" w:rsidRPr="00102634">
        <w:rPr>
          <w:color w:val="2B579A"/>
          <w:shd w:val="clear" w:color="auto" w:fill="E6E6E6"/>
        </w:rPr>
      </w:r>
      <w:r w:rsidR="00975B96" w:rsidRPr="00102634">
        <w:rPr>
          <w:color w:val="2B579A"/>
          <w:shd w:val="clear" w:color="auto" w:fill="E6E6E6"/>
        </w:rPr>
        <w:fldChar w:fldCharType="separate"/>
      </w:r>
      <w:r w:rsidR="00861A7F" w:rsidRPr="00102634">
        <w:t xml:space="preserve">Table </w:t>
      </w:r>
      <w:r w:rsidR="00861A7F">
        <w:rPr>
          <w:noProof/>
        </w:rPr>
        <w:t>16</w:t>
      </w:r>
      <w:r w:rsidR="00975B96" w:rsidRPr="00102634">
        <w:rPr>
          <w:color w:val="2B579A"/>
          <w:shd w:val="clear" w:color="auto" w:fill="E6E6E6"/>
        </w:rPr>
        <w:fldChar w:fldCharType="end"/>
      </w:r>
      <w:r w:rsidR="00100DB0" w:rsidRPr="00102634">
        <w:t>.</w:t>
      </w:r>
      <w:r w:rsidR="0017612E" w:rsidRPr="00102634">
        <w:t xml:space="preserve"> The submission considered the EQ-5D data in CAPItello-291 was not reliable to inform PD utilities due to low compliance and</w:t>
      </w:r>
      <w:r w:rsidR="004850D6" w:rsidRPr="00102634">
        <w:t xml:space="preserve"> was</w:t>
      </w:r>
      <w:r w:rsidR="0017612E" w:rsidRPr="00102634">
        <w:t xml:space="preserve"> skewed towards patients with better QoL.</w:t>
      </w:r>
      <w:bookmarkEnd w:id="76"/>
      <w:r w:rsidR="00AA48EF">
        <w:t xml:space="preserve"> </w:t>
      </w:r>
    </w:p>
    <w:p w14:paraId="0650F1E2" w14:textId="03F51982" w:rsidR="00100DB0" w:rsidRPr="00102634" w:rsidRDefault="00975B96" w:rsidP="00311C70">
      <w:pPr>
        <w:pStyle w:val="Caption"/>
      </w:pPr>
      <w:bookmarkStart w:id="77" w:name="_Ref174925888"/>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16</w:t>
      </w:r>
      <w:r w:rsidR="00861A7F">
        <w:rPr>
          <w:noProof/>
        </w:rPr>
        <w:fldChar w:fldCharType="end"/>
      </w:r>
      <w:bookmarkEnd w:id="77"/>
      <w:r w:rsidR="00100DB0" w:rsidRPr="00102634">
        <w:t>: PD utility values used to calculate the PD utility value in the base case</w:t>
      </w:r>
    </w:p>
    <w:tbl>
      <w:tblPr>
        <w:tblStyle w:val="HTATableshaded"/>
        <w:tblW w:w="5000" w:type="pct"/>
        <w:tblLayout w:type="fixed"/>
        <w:tblCellMar>
          <w:left w:w="57" w:type="dxa"/>
          <w:right w:w="57" w:type="dxa"/>
        </w:tblCellMar>
        <w:tblLook w:val="04A0" w:firstRow="1" w:lastRow="0" w:firstColumn="1" w:lastColumn="0" w:noHBand="0" w:noVBand="1"/>
      </w:tblPr>
      <w:tblGrid>
        <w:gridCol w:w="978"/>
        <w:gridCol w:w="719"/>
        <w:gridCol w:w="1132"/>
        <w:gridCol w:w="994"/>
        <w:gridCol w:w="992"/>
        <w:gridCol w:w="1417"/>
        <w:gridCol w:w="1895"/>
        <w:gridCol w:w="889"/>
      </w:tblGrid>
      <w:tr w:rsidR="00100DB0" w:rsidRPr="0027547C" w14:paraId="6C69B184" w14:textId="77777777" w:rsidTr="00834FFB">
        <w:trPr>
          <w:cnfStyle w:val="100000000000" w:firstRow="1" w:lastRow="0" w:firstColumn="0" w:lastColumn="0" w:oddVBand="0" w:evenVBand="0" w:oddHBand="0" w:evenHBand="0" w:firstRowFirstColumn="0" w:firstRowLastColumn="0" w:lastRowFirstColumn="0" w:lastRowLastColumn="0"/>
          <w:trHeight w:val="20"/>
        </w:trPr>
        <w:tc>
          <w:tcPr>
            <w:tcW w:w="542" w:type="pct"/>
            <w:vAlign w:val="center"/>
            <w:hideMark/>
          </w:tcPr>
          <w:p w14:paraId="6A5C277E" w14:textId="77777777" w:rsidR="00100DB0" w:rsidRPr="0027547C" w:rsidRDefault="00100DB0" w:rsidP="00AA6AB9">
            <w:pPr>
              <w:pStyle w:val="TableText"/>
              <w:keepNext/>
              <w:keepLines/>
              <w:jc w:val="center"/>
              <w:rPr>
                <w:b/>
                <w:bCs/>
              </w:rPr>
            </w:pPr>
            <w:r w:rsidRPr="0027547C">
              <w:rPr>
                <w:b/>
                <w:bCs/>
              </w:rPr>
              <w:t>CAPItello-291 (Viney 2011)</w:t>
            </w:r>
          </w:p>
        </w:tc>
        <w:tc>
          <w:tcPr>
            <w:tcW w:w="399" w:type="pct"/>
            <w:noWrap/>
            <w:vAlign w:val="center"/>
            <w:hideMark/>
          </w:tcPr>
          <w:p w14:paraId="6C63F60C" w14:textId="77777777" w:rsidR="00100DB0" w:rsidRPr="0027547C" w:rsidRDefault="00100DB0" w:rsidP="00AA6AB9">
            <w:pPr>
              <w:pStyle w:val="TableText"/>
              <w:keepNext/>
              <w:keepLines/>
              <w:jc w:val="center"/>
              <w:rPr>
                <w:b/>
                <w:bCs/>
              </w:rPr>
            </w:pPr>
            <w:r w:rsidRPr="0027547C">
              <w:rPr>
                <w:b/>
                <w:bCs/>
              </w:rPr>
              <w:t>Lloyd 2006</w:t>
            </w:r>
          </w:p>
        </w:tc>
        <w:tc>
          <w:tcPr>
            <w:tcW w:w="628" w:type="pct"/>
            <w:noWrap/>
            <w:vAlign w:val="center"/>
            <w:hideMark/>
          </w:tcPr>
          <w:p w14:paraId="51E30C11" w14:textId="77777777" w:rsidR="00100DB0" w:rsidRPr="0027547C" w:rsidRDefault="00100DB0" w:rsidP="00AA6AB9">
            <w:pPr>
              <w:pStyle w:val="TableText"/>
              <w:keepNext/>
              <w:keepLines/>
              <w:jc w:val="center"/>
              <w:rPr>
                <w:b/>
                <w:bCs/>
                <w:vertAlign w:val="superscript"/>
              </w:rPr>
            </w:pPr>
            <w:r w:rsidRPr="0027547C">
              <w:rPr>
                <w:b/>
                <w:bCs/>
              </w:rPr>
              <w:t xml:space="preserve">Olaparib March 2023/ November 2023 </w:t>
            </w:r>
            <w:r w:rsidRPr="0027547C">
              <w:rPr>
                <w:b/>
                <w:bCs/>
                <w:vertAlign w:val="superscript"/>
              </w:rPr>
              <w:t>a</w:t>
            </w:r>
          </w:p>
        </w:tc>
        <w:tc>
          <w:tcPr>
            <w:tcW w:w="551" w:type="pct"/>
            <w:noWrap/>
            <w:vAlign w:val="center"/>
            <w:hideMark/>
          </w:tcPr>
          <w:p w14:paraId="0E52BCA0" w14:textId="77777777" w:rsidR="00100DB0" w:rsidRPr="0027547C" w:rsidRDefault="00100DB0" w:rsidP="00AA6AB9">
            <w:pPr>
              <w:pStyle w:val="TableText"/>
              <w:keepNext/>
              <w:keepLines/>
              <w:jc w:val="center"/>
              <w:rPr>
                <w:b/>
                <w:bCs/>
                <w:vertAlign w:val="superscript"/>
              </w:rPr>
            </w:pPr>
            <w:r w:rsidRPr="0027547C">
              <w:rPr>
                <w:b/>
                <w:bCs/>
              </w:rPr>
              <w:t xml:space="preserve"> Olaparib July 2024 </w:t>
            </w:r>
            <w:r w:rsidRPr="0027547C">
              <w:rPr>
                <w:b/>
                <w:bCs/>
                <w:vertAlign w:val="superscript"/>
              </w:rPr>
              <w:t>b</w:t>
            </w:r>
          </w:p>
        </w:tc>
        <w:tc>
          <w:tcPr>
            <w:tcW w:w="550" w:type="pct"/>
            <w:vAlign w:val="center"/>
            <w:hideMark/>
          </w:tcPr>
          <w:p w14:paraId="171AEE70" w14:textId="77777777" w:rsidR="00100DB0" w:rsidRPr="0027547C" w:rsidRDefault="00100DB0" w:rsidP="00AA6AB9">
            <w:pPr>
              <w:pStyle w:val="TableText"/>
              <w:keepNext/>
              <w:keepLines/>
              <w:jc w:val="center"/>
              <w:rPr>
                <w:b/>
                <w:bCs/>
              </w:rPr>
            </w:pPr>
            <w:r w:rsidRPr="0027547C">
              <w:rPr>
                <w:b/>
                <w:bCs/>
              </w:rPr>
              <w:t>Atezolizumab March 2021</w:t>
            </w:r>
          </w:p>
        </w:tc>
        <w:tc>
          <w:tcPr>
            <w:tcW w:w="786" w:type="pct"/>
            <w:vAlign w:val="center"/>
            <w:hideMark/>
          </w:tcPr>
          <w:p w14:paraId="7F3A0DE2" w14:textId="77777777" w:rsidR="00100DB0" w:rsidRPr="0027547C" w:rsidRDefault="00100DB0" w:rsidP="00AA6AB9">
            <w:pPr>
              <w:pStyle w:val="TableText"/>
              <w:keepNext/>
              <w:keepLines/>
              <w:jc w:val="center"/>
              <w:rPr>
                <w:b/>
                <w:bCs/>
              </w:rPr>
            </w:pPr>
            <w:r w:rsidRPr="0027547C">
              <w:rPr>
                <w:b/>
                <w:bCs/>
              </w:rPr>
              <w:t>Pembrolizumab March 2023</w:t>
            </w:r>
          </w:p>
        </w:tc>
        <w:tc>
          <w:tcPr>
            <w:tcW w:w="1051" w:type="pct"/>
            <w:vAlign w:val="center"/>
            <w:hideMark/>
          </w:tcPr>
          <w:p w14:paraId="71339714" w14:textId="77777777" w:rsidR="00100DB0" w:rsidRPr="0027547C" w:rsidRDefault="00100DB0" w:rsidP="00AA6AB9">
            <w:pPr>
              <w:pStyle w:val="TableText"/>
              <w:keepNext/>
              <w:keepLines/>
              <w:jc w:val="center"/>
              <w:rPr>
                <w:b/>
                <w:bCs/>
              </w:rPr>
            </w:pPr>
            <w:r w:rsidRPr="0027547C">
              <w:rPr>
                <w:b/>
                <w:bCs/>
              </w:rPr>
              <w:t>Sacituzumab govitecan July 2023 &amp; November 2023</w:t>
            </w:r>
          </w:p>
        </w:tc>
        <w:tc>
          <w:tcPr>
            <w:tcW w:w="493" w:type="pct"/>
            <w:vAlign w:val="center"/>
          </w:tcPr>
          <w:p w14:paraId="6337BD65" w14:textId="77777777" w:rsidR="00100DB0" w:rsidRPr="0027547C" w:rsidRDefault="00100DB0" w:rsidP="00AA6AB9">
            <w:pPr>
              <w:pStyle w:val="TableText"/>
              <w:keepNext/>
              <w:keepLines/>
              <w:jc w:val="center"/>
              <w:rPr>
                <w:b/>
                <w:bCs/>
              </w:rPr>
            </w:pPr>
            <w:r w:rsidRPr="0027547C">
              <w:rPr>
                <w:b/>
                <w:bCs/>
              </w:rPr>
              <w:t>Average PD utility (base case)</w:t>
            </w:r>
          </w:p>
        </w:tc>
      </w:tr>
      <w:tr w:rsidR="00100DB0" w:rsidRPr="0027547C" w14:paraId="362FA79E" w14:textId="77777777" w:rsidTr="00834FFB">
        <w:trPr>
          <w:trHeight w:val="20"/>
        </w:trPr>
        <w:tc>
          <w:tcPr>
            <w:tcW w:w="542" w:type="pct"/>
            <w:noWrap/>
            <w:vAlign w:val="center"/>
            <w:hideMark/>
          </w:tcPr>
          <w:p w14:paraId="2DCC0F63" w14:textId="77777777" w:rsidR="00100DB0" w:rsidRPr="0027547C" w:rsidRDefault="00100DB0" w:rsidP="00AA6AB9">
            <w:pPr>
              <w:pStyle w:val="TableText"/>
              <w:keepNext/>
              <w:keepLines/>
              <w:jc w:val="center"/>
            </w:pPr>
            <w:r w:rsidRPr="0027547C">
              <w:t>0.748</w:t>
            </w:r>
          </w:p>
        </w:tc>
        <w:tc>
          <w:tcPr>
            <w:tcW w:w="399" w:type="pct"/>
            <w:noWrap/>
            <w:vAlign w:val="center"/>
            <w:hideMark/>
          </w:tcPr>
          <w:p w14:paraId="08771B51" w14:textId="77777777" w:rsidR="00100DB0" w:rsidRPr="0027547C" w:rsidRDefault="00100DB0" w:rsidP="00AA6AB9">
            <w:pPr>
              <w:pStyle w:val="TableText"/>
              <w:keepNext/>
              <w:keepLines/>
              <w:jc w:val="center"/>
            </w:pPr>
            <w:r w:rsidRPr="0027547C">
              <w:t>0.512</w:t>
            </w:r>
          </w:p>
        </w:tc>
        <w:tc>
          <w:tcPr>
            <w:tcW w:w="628" w:type="pct"/>
            <w:noWrap/>
            <w:vAlign w:val="center"/>
            <w:hideMark/>
          </w:tcPr>
          <w:p w14:paraId="5C5F9770" w14:textId="77777777" w:rsidR="00100DB0" w:rsidRPr="0027547C" w:rsidRDefault="00100DB0" w:rsidP="00AA6AB9">
            <w:pPr>
              <w:pStyle w:val="TableText"/>
              <w:keepNext/>
              <w:keepLines/>
              <w:jc w:val="center"/>
            </w:pPr>
            <w:r w:rsidRPr="0027547C">
              <w:t>0.678</w:t>
            </w:r>
          </w:p>
        </w:tc>
        <w:tc>
          <w:tcPr>
            <w:tcW w:w="551" w:type="pct"/>
            <w:noWrap/>
            <w:vAlign w:val="center"/>
            <w:hideMark/>
          </w:tcPr>
          <w:p w14:paraId="5A41998C" w14:textId="77777777" w:rsidR="00100DB0" w:rsidRPr="0027547C" w:rsidRDefault="00100DB0" w:rsidP="00AA6AB9">
            <w:pPr>
              <w:pStyle w:val="TableText"/>
              <w:keepNext/>
              <w:keepLines/>
              <w:jc w:val="center"/>
            </w:pPr>
            <w:r w:rsidRPr="0027547C">
              <w:t>0.53</w:t>
            </w:r>
          </w:p>
        </w:tc>
        <w:tc>
          <w:tcPr>
            <w:tcW w:w="550" w:type="pct"/>
            <w:vAlign w:val="center"/>
            <w:hideMark/>
          </w:tcPr>
          <w:p w14:paraId="21AC8559" w14:textId="77777777" w:rsidR="00100DB0" w:rsidRPr="0027547C" w:rsidRDefault="00100DB0" w:rsidP="00AA6AB9">
            <w:pPr>
              <w:pStyle w:val="TableText"/>
              <w:keepNext/>
              <w:keepLines/>
              <w:jc w:val="center"/>
            </w:pPr>
            <w:r w:rsidRPr="0027547C">
              <w:t>0.583</w:t>
            </w:r>
          </w:p>
        </w:tc>
        <w:tc>
          <w:tcPr>
            <w:tcW w:w="786" w:type="pct"/>
            <w:vAlign w:val="center"/>
            <w:hideMark/>
          </w:tcPr>
          <w:p w14:paraId="728479FA" w14:textId="77777777" w:rsidR="00100DB0" w:rsidRPr="0027547C" w:rsidRDefault="00100DB0" w:rsidP="00AA6AB9">
            <w:pPr>
              <w:pStyle w:val="TableText"/>
              <w:keepNext/>
              <w:keepLines/>
              <w:jc w:val="center"/>
            </w:pPr>
            <w:r w:rsidRPr="0027547C">
              <w:t>0.703</w:t>
            </w:r>
          </w:p>
        </w:tc>
        <w:tc>
          <w:tcPr>
            <w:tcW w:w="1051" w:type="pct"/>
            <w:noWrap/>
            <w:vAlign w:val="center"/>
            <w:hideMark/>
          </w:tcPr>
          <w:p w14:paraId="5F485312" w14:textId="72AE9B81" w:rsidR="00100DB0" w:rsidRPr="0027547C" w:rsidRDefault="00100DB0" w:rsidP="00AA6AB9">
            <w:pPr>
              <w:pStyle w:val="TableText"/>
              <w:keepNext/>
              <w:keepLines/>
              <w:jc w:val="center"/>
              <w:rPr>
                <w:vertAlign w:val="superscript"/>
              </w:rPr>
            </w:pPr>
            <w:r w:rsidRPr="0027547C">
              <w:t>July 2023: 0.605</w:t>
            </w:r>
            <w:r w:rsidRPr="0027547C">
              <w:rPr>
                <w:vertAlign w:val="superscript"/>
              </w:rPr>
              <w:t>c</w:t>
            </w:r>
          </w:p>
          <w:p w14:paraId="6259CDBC" w14:textId="14A37041" w:rsidR="00100DB0" w:rsidRPr="0027547C" w:rsidRDefault="00100DB0" w:rsidP="00AA6AB9">
            <w:pPr>
              <w:pStyle w:val="TableText"/>
              <w:keepNext/>
              <w:keepLines/>
              <w:jc w:val="center"/>
            </w:pPr>
            <w:r w:rsidRPr="0027547C">
              <w:t>November 2023:</w:t>
            </w:r>
            <w:r w:rsidR="00834FFB" w:rsidRPr="0027547C">
              <w:t xml:space="preserve"> </w:t>
            </w:r>
            <w:r w:rsidRPr="0027547C">
              <w:t>0.738</w:t>
            </w:r>
            <w:r w:rsidRPr="0027547C">
              <w:rPr>
                <w:vertAlign w:val="superscript"/>
              </w:rPr>
              <w:t>d</w:t>
            </w:r>
          </w:p>
        </w:tc>
        <w:tc>
          <w:tcPr>
            <w:tcW w:w="493" w:type="pct"/>
            <w:vAlign w:val="center"/>
          </w:tcPr>
          <w:p w14:paraId="2A368821" w14:textId="77777777" w:rsidR="00100DB0" w:rsidRPr="0027547C" w:rsidRDefault="00100DB0" w:rsidP="00AA6AB9">
            <w:pPr>
              <w:pStyle w:val="TableText"/>
              <w:keepNext/>
              <w:keepLines/>
              <w:jc w:val="center"/>
              <w:rPr>
                <w:vertAlign w:val="superscript"/>
              </w:rPr>
            </w:pPr>
            <w:r w:rsidRPr="0027547C">
              <w:t xml:space="preserve">0.623 </w:t>
            </w:r>
            <w:r w:rsidRPr="0027547C">
              <w:rPr>
                <w:vertAlign w:val="superscript"/>
              </w:rPr>
              <w:t>e</w:t>
            </w:r>
          </w:p>
          <w:p w14:paraId="7199D93B" w14:textId="77777777" w:rsidR="00100DB0" w:rsidRPr="0027547C" w:rsidRDefault="00100DB0" w:rsidP="00AA6AB9">
            <w:pPr>
              <w:pStyle w:val="TableText"/>
              <w:keepNext/>
              <w:keepLines/>
              <w:jc w:val="center"/>
              <w:rPr>
                <w:vertAlign w:val="superscript"/>
              </w:rPr>
            </w:pPr>
            <w:r w:rsidRPr="0027547C">
              <w:t>0.642</w:t>
            </w:r>
            <w:r w:rsidRPr="0027547C">
              <w:rPr>
                <w:vertAlign w:val="superscript"/>
              </w:rPr>
              <w:t xml:space="preserve"> f</w:t>
            </w:r>
          </w:p>
        </w:tc>
      </w:tr>
    </w:tbl>
    <w:p w14:paraId="5D3E238D" w14:textId="77777777" w:rsidR="00100DB0" w:rsidRDefault="00100DB0" w:rsidP="00AA6E87">
      <w:pPr>
        <w:pStyle w:val="TableFigureFooter"/>
        <w:keepNext/>
        <w:keepLines/>
        <w:jc w:val="both"/>
      </w:pPr>
      <w:r w:rsidRPr="00102634">
        <w:t>Source: Table 3.17, p214 of the submission</w:t>
      </w:r>
    </w:p>
    <w:p w14:paraId="2744C09C" w14:textId="27EA3FD1" w:rsidR="003E31F0" w:rsidRPr="00102634" w:rsidRDefault="003E31F0" w:rsidP="00AA6E87">
      <w:pPr>
        <w:pStyle w:val="TableFigureFooter"/>
        <w:keepNext/>
        <w:keepLines/>
        <w:jc w:val="both"/>
      </w:pPr>
      <w:r>
        <w:t>PD = progressed disease</w:t>
      </w:r>
    </w:p>
    <w:p w14:paraId="33E6B92E" w14:textId="77777777" w:rsidR="00100DB0" w:rsidRPr="00102634" w:rsidRDefault="00100DB0" w:rsidP="00AA6E87">
      <w:pPr>
        <w:pStyle w:val="TableFigureFooter"/>
        <w:keepNext/>
        <w:keepLines/>
        <w:jc w:val="both"/>
      </w:pPr>
      <w:r w:rsidRPr="00102634">
        <w:rPr>
          <w:vertAlign w:val="superscript"/>
        </w:rPr>
        <w:t>a</w:t>
      </w:r>
      <w:r w:rsidRPr="00102634">
        <w:t xml:space="preserve"> Submission referred to the olaparib March 2023/November 2023 submissions as “OlympiA model (based on OlympiAD trial)”</w:t>
      </w:r>
    </w:p>
    <w:p w14:paraId="355AF533" w14:textId="77777777" w:rsidR="00100DB0" w:rsidRPr="00102634" w:rsidRDefault="00100DB0" w:rsidP="00AA6E87">
      <w:pPr>
        <w:pStyle w:val="TableFigureFooter"/>
        <w:keepNext/>
        <w:keepLines/>
        <w:jc w:val="both"/>
      </w:pPr>
      <w:r w:rsidRPr="00102634">
        <w:rPr>
          <w:vertAlign w:val="superscript"/>
        </w:rPr>
        <w:t>b</w:t>
      </w:r>
      <w:r w:rsidRPr="00102634">
        <w:t xml:space="preserve"> Submission referred to the olaparib July 2024 submission as “OlympiAD model”</w:t>
      </w:r>
    </w:p>
    <w:p w14:paraId="7D7D770C" w14:textId="77777777" w:rsidR="00100DB0" w:rsidRPr="00102634" w:rsidRDefault="00100DB0" w:rsidP="00AA6E87">
      <w:pPr>
        <w:pStyle w:val="TableFigureFooter"/>
        <w:keepNext/>
        <w:keepLines/>
        <w:jc w:val="both"/>
      </w:pPr>
      <w:r w:rsidRPr="00102634">
        <w:rPr>
          <w:vertAlign w:val="superscript"/>
        </w:rPr>
        <w:t>c</w:t>
      </w:r>
      <w:r w:rsidRPr="00102634">
        <w:t xml:space="preserve"> the values from Table 9 Sacituzumab govitecan PSD July 2023 PBAC Meeting are presented (note: these values were based on metastatic TNBC)</w:t>
      </w:r>
    </w:p>
    <w:p w14:paraId="514CF92D" w14:textId="77777777" w:rsidR="00100DB0" w:rsidRPr="00102634" w:rsidRDefault="00100DB0" w:rsidP="00AA6E87">
      <w:pPr>
        <w:pStyle w:val="TableFigureFooter"/>
        <w:keepNext/>
        <w:keepLines/>
        <w:jc w:val="both"/>
      </w:pPr>
      <w:r w:rsidRPr="00102634">
        <w:rPr>
          <w:vertAlign w:val="superscript"/>
        </w:rPr>
        <w:t>d</w:t>
      </w:r>
      <w:r w:rsidRPr="00102634">
        <w:t xml:space="preserve"> the values from paragraph 4.18, Sacituzumab govitecan PSD November 2023 PBAC Meeting are presented (note: these values were updated to reflect the trial-based utilities in HR+/HER2- metastatic breast cancer)</w:t>
      </w:r>
    </w:p>
    <w:p w14:paraId="110009E5" w14:textId="77777777" w:rsidR="00100DB0" w:rsidRPr="00102634" w:rsidRDefault="00100DB0" w:rsidP="00AA6E87">
      <w:pPr>
        <w:pStyle w:val="TableFigureFooter"/>
        <w:keepNext/>
        <w:keepLines/>
        <w:jc w:val="both"/>
      </w:pPr>
      <w:r w:rsidRPr="00102634">
        <w:rPr>
          <w:vertAlign w:val="superscript"/>
        </w:rPr>
        <w:t>e</w:t>
      </w:r>
      <w:r w:rsidRPr="00102634">
        <w:t xml:space="preserve"> Average value included Sacituzumab govitecan July 2023 PD value (0.605)</w:t>
      </w:r>
    </w:p>
    <w:p w14:paraId="498841CD" w14:textId="77777777" w:rsidR="00100DB0" w:rsidRPr="00102634" w:rsidRDefault="00100DB0" w:rsidP="00AA6E87">
      <w:pPr>
        <w:pStyle w:val="TableFigureFooter"/>
        <w:keepNext/>
        <w:keepLines/>
        <w:jc w:val="both"/>
      </w:pPr>
      <w:r w:rsidRPr="00102634">
        <w:rPr>
          <w:vertAlign w:val="superscript"/>
        </w:rPr>
        <w:t>f</w:t>
      </w:r>
      <w:r w:rsidRPr="00102634">
        <w:t xml:space="preserve"> Average value included Sacituzumab govitecan November 2023 PD value (0.738)</w:t>
      </w:r>
    </w:p>
    <w:p w14:paraId="760554EE" w14:textId="7F1AB424" w:rsidR="00060B00" w:rsidRPr="00102634" w:rsidRDefault="00100DB0" w:rsidP="00AA6E87">
      <w:pPr>
        <w:pStyle w:val="TableFigureFooter"/>
        <w:keepLines/>
        <w:spacing w:after="120"/>
        <w:jc w:val="both"/>
      </w:pPr>
      <w:r w:rsidRPr="00102634">
        <w:rPr>
          <w:i/>
          <w:iCs/>
        </w:rPr>
        <w:t xml:space="preserve">Italicised </w:t>
      </w:r>
      <w:r w:rsidRPr="00102634">
        <w:t>text indicates additional information included during the evaluation</w:t>
      </w:r>
    </w:p>
    <w:p w14:paraId="21820DCA" w14:textId="37953918" w:rsidR="00C66080" w:rsidRPr="0027547C" w:rsidRDefault="00C66080" w:rsidP="00101A71">
      <w:pPr>
        <w:pStyle w:val="ListParagraph"/>
      </w:pPr>
      <w:r w:rsidRPr="0027547C">
        <w:t>The utility values used in the PD average estimation had limited applicability to the HR+/HER2- locally advanced or metastatic breast cancer. Three of the PD utility values reported by the submission were based on TNBC patients (</w:t>
      </w:r>
      <w:r w:rsidR="00DE2FBB">
        <w:t>a</w:t>
      </w:r>
      <w:r w:rsidRPr="0027547C">
        <w:t xml:space="preserve">tezolizumab March 2021, </w:t>
      </w:r>
      <w:r w:rsidR="00DE2FBB">
        <w:t>p</w:t>
      </w:r>
      <w:r w:rsidRPr="0027547C">
        <w:t xml:space="preserve">embrolizumab March 2023, and </w:t>
      </w:r>
      <w:r w:rsidR="00DE2FBB">
        <w:t>s</w:t>
      </w:r>
      <w:r w:rsidRPr="0027547C">
        <w:t xml:space="preserve">acituzumab </w:t>
      </w:r>
      <w:r w:rsidR="001F595A" w:rsidRPr="0027547C">
        <w:t>govitecan</w:t>
      </w:r>
      <w:r w:rsidRPr="0027547C">
        <w:t xml:space="preserve"> July 2023), and the PBAC has considered the TNBC patient population to not be applicable to the HR+ setting. The PD utility decrement from Lloyd 2006 may ha</w:t>
      </w:r>
      <w:r w:rsidR="00837A6D" w:rsidRPr="0027547C">
        <w:t>ve</w:t>
      </w:r>
      <w:r w:rsidRPr="0027547C">
        <w:t xml:space="preserve"> reduced applicability to disease progression in current clinical practice. The PD utility values from the </w:t>
      </w:r>
      <w:r w:rsidR="00DE2FBB">
        <w:t>o</w:t>
      </w:r>
      <w:r w:rsidRPr="0027547C">
        <w:t>laparib March</w:t>
      </w:r>
      <w:r w:rsidR="00AF3E67">
        <w:t> </w:t>
      </w:r>
      <w:r w:rsidRPr="0027547C">
        <w:t xml:space="preserve">2023/November 2023 and July 2024 </w:t>
      </w:r>
      <w:r w:rsidR="00DE2FBB">
        <w:t xml:space="preserve">submissions </w:t>
      </w:r>
      <w:r w:rsidRPr="0027547C">
        <w:t xml:space="preserve">were notably different (0.678 vs 0.53, respectively) </w:t>
      </w:r>
      <w:r w:rsidR="00E70A62" w:rsidRPr="0027547C">
        <w:t xml:space="preserve">thus </w:t>
      </w:r>
      <w:r w:rsidRPr="0027547C">
        <w:t>potentially lacked face validity</w:t>
      </w:r>
      <w:r w:rsidR="003C76D4" w:rsidRPr="0027547C">
        <w:t>. T</w:t>
      </w:r>
      <w:r w:rsidRPr="0027547C">
        <w:t>he PD value</w:t>
      </w:r>
      <w:r w:rsidR="0017612E" w:rsidRPr="0027547C">
        <w:t xml:space="preserve"> from olaparib July 2024 </w:t>
      </w:r>
      <w:r w:rsidRPr="0027547C">
        <w:t xml:space="preserve">was </w:t>
      </w:r>
      <w:r w:rsidR="003C76D4" w:rsidRPr="0027547C">
        <w:t xml:space="preserve">supposedly based on Lloyd 2006 however, this value was </w:t>
      </w:r>
      <w:r w:rsidRPr="0027547C">
        <w:t>not verifiable.</w:t>
      </w:r>
      <w:r w:rsidR="003C76D4" w:rsidRPr="0027547C">
        <w:t xml:space="preserve"> Nonetheless it may not have been reasonable to include two PD estimate</w:t>
      </w:r>
      <w:r w:rsidR="00621E20" w:rsidRPr="0027547C">
        <w:t>s</w:t>
      </w:r>
      <w:r w:rsidR="003C76D4" w:rsidRPr="0027547C">
        <w:t xml:space="preserve"> based on Lloyd 2006 in the average PD estimate. </w:t>
      </w:r>
    </w:p>
    <w:p w14:paraId="0FA992A8" w14:textId="3401F042" w:rsidR="0017612E" w:rsidRPr="0027547C" w:rsidRDefault="0017612E" w:rsidP="00101A71">
      <w:pPr>
        <w:pStyle w:val="ListParagraph"/>
      </w:pPr>
      <w:r w:rsidRPr="0027547C">
        <w:t xml:space="preserve">Despite the limitations in the CAPItello-291 data to inform the PD utility values, CAPItello-291 remains the most generalisable source and using the trial-based PD utility values is consistent with previous PBAC considerations (i.e., </w:t>
      </w:r>
      <w:r w:rsidR="00DE2FBB">
        <w:t>s</w:t>
      </w:r>
      <w:r w:rsidRPr="0027547C">
        <w:t xml:space="preserve">acituzumab </w:t>
      </w:r>
      <w:r w:rsidR="001F595A" w:rsidRPr="0027547C">
        <w:t>govitecan</w:t>
      </w:r>
      <w:r w:rsidRPr="0027547C">
        <w:t xml:space="preserve"> </w:t>
      </w:r>
      <w:r w:rsidR="00824429">
        <w:t>Public Summary Document [</w:t>
      </w:r>
      <w:r w:rsidRPr="0027547C">
        <w:t>PSD</w:t>
      </w:r>
      <w:r w:rsidR="00824429">
        <w:t>]</w:t>
      </w:r>
      <w:r w:rsidRPr="0027547C">
        <w:t>, November 2023 PBAC Meeting). Applying the PD utility from CAPItello-291 (0.748) in the model led to an 11% decrease in the ICER</w:t>
      </w:r>
      <w:r w:rsidR="00E13BEC" w:rsidRPr="0027547C">
        <w:t xml:space="preserve">. </w:t>
      </w:r>
      <w:r w:rsidR="00E70A62" w:rsidRPr="0027547C">
        <w:t>Though, i</w:t>
      </w:r>
      <w:r w:rsidR="00E13BEC" w:rsidRPr="0027547C">
        <w:t>t was questionable whether this indicated that the base case PD utility was ‘conservative’ because this decrease was driven by the assumed OS benefit between treatments which was unreasonable and likely overestimated.</w:t>
      </w:r>
      <w:r w:rsidR="007B154D" w:rsidRPr="0027547C">
        <w:t xml:space="preserve"> For example, when the log logistic function was applied to all OS curves (implicit modelled convergence, see </w:t>
      </w:r>
      <w:r w:rsidR="007B154D" w:rsidRPr="0027547C">
        <w:fldChar w:fldCharType="begin" w:fldLock="1"/>
      </w:r>
      <w:r w:rsidR="007B154D" w:rsidRPr="0027547C">
        <w:instrText xml:space="preserve"> REF _Ref174925976 \h </w:instrText>
      </w:r>
      <w:r w:rsidR="00A81AA6" w:rsidRPr="0027547C">
        <w:instrText xml:space="preserve"> \* MERGEFORMAT </w:instrText>
      </w:r>
      <w:r w:rsidR="007B154D" w:rsidRPr="0027547C">
        <w:fldChar w:fldCharType="separate"/>
      </w:r>
      <w:r w:rsidR="00861A7F" w:rsidRPr="00102634">
        <w:t xml:space="preserve">Table </w:t>
      </w:r>
      <w:r w:rsidR="00861A7F">
        <w:t>21</w:t>
      </w:r>
      <w:r w:rsidR="007B154D" w:rsidRPr="0027547C">
        <w:fldChar w:fldCharType="end"/>
      </w:r>
      <w:r w:rsidR="00D261D3" w:rsidRPr="0027547C">
        <w:t>)</w:t>
      </w:r>
      <w:r w:rsidR="007B154D" w:rsidRPr="0027547C">
        <w:t xml:space="preserve"> the ICER increased to </w:t>
      </w:r>
      <w:r w:rsidR="00EA11F1" w:rsidRPr="00EA11F1">
        <w:rPr>
          <w:rFonts w:asciiTheme="minorHAnsi" w:hAnsiTheme="minorHAnsi" w:cstheme="minorHAnsi"/>
          <w:szCs w:val="32"/>
          <w:lang w:eastAsia="en-AU"/>
        </w:rPr>
        <w:t xml:space="preserve">$255,000 to &lt; $355,000 </w:t>
      </w:r>
      <w:r w:rsidR="007B154D" w:rsidRPr="0027547C">
        <w:t xml:space="preserve">per QALY gained; and additionally applying </w:t>
      </w:r>
      <w:r w:rsidR="00D261D3" w:rsidRPr="0027547C">
        <w:t xml:space="preserve">the </w:t>
      </w:r>
      <w:r w:rsidR="007B154D" w:rsidRPr="0027547C">
        <w:t xml:space="preserve">PD utility from CAPItello-291 increased the ICER to </w:t>
      </w:r>
      <w:r w:rsidR="00EA11F1" w:rsidRPr="00EA11F1">
        <w:rPr>
          <w:rFonts w:asciiTheme="minorHAnsi" w:hAnsiTheme="minorHAnsi" w:cstheme="minorHAnsi"/>
          <w:szCs w:val="32"/>
          <w:lang w:eastAsia="en-AU"/>
        </w:rPr>
        <w:t xml:space="preserve">$255,000 to &lt; $355,000 </w:t>
      </w:r>
      <w:r w:rsidR="007B154D" w:rsidRPr="0027547C">
        <w:t>per QALY gained (an additional 21% increase).</w:t>
      </w:r>
    </w:p>
    <w:p w14:paraId="1FC5F78D" w14:textId="1A1C3523" w:rsidR="001C7ECE" w:rsidRPr="0027547C" w:rsidRDefault="001C7ECE" w:rsidP="00101A71">
      <w:pPr>
        <w:pStyle w:val="ListParagraph"/>
      </w:pPr>
      <w:r w:rsidRPr="00102634">
        <w:t>The submission assumed a testing cost of $2,200; a 99% sensitivity/specificity; a 5% test failure rate</w:t>
      </w:r>
      <w:r w:rsidR="00E12DFE" w:rsidRPr="00102634">
        <w:t xml:space="preserve">; and testing uptake had reached the steady state of 95%. </w:t>
      </w:r>
      <w:r w:rsidRPr="0027547C">
        <w:t>The submission did not consider re-testing costs for patients with an unknown test result or the associated cost of biopsy or re-biopsy</w:t>
      </w:r>
      <w:r w:rsidR="00E12DFE" w:rsidRPr="0027547C">
        <w:t xml:space="preserve"> and since the submission assumed a </w:t>
      </w:r>
      <w:r w:rsidR="00E12DFE" w:rsidRPr="0027547C">
        <w:lastRenderedPageBreak/>
        <w:t>lower test failure rate than CAPItello-291 (15%), these costs are further underestimated.</w:t>
      </w:r>
      <w:r w:rsidRPr="0027547C">
        <w:t xml:space="preserve"> The submission also assumed testing occurred at diagnosis of metastatic disease and was not explicit with testing after disease progression, which potentially underestimates testing costs for patients who initially test negative but are eligible for a second test post-progression. </w:t>
      </w:r>
    </w:p>
    <w:p w14:paraId="56A45721" w14:textId="752B1623" w:rsidR="000F7E25" w:rsidRPr="0027547C" w:rsidRDefault="000F7E25" w:rsidP="00101A71">
      <w:pPr>
        <w:pStyle w:val="ListParagraph"/>
      </w:pPr>
      <w:bookmarkStart w:id="78" w:name="_Ref176962245"/>
      <w:r w:rsidRPr="00102634">
        <w:t xml:space="preserve">CAPI costs in branch P1 were informed by the </w:t>
      </w:r>
      <w:r w:rsidR="00E70A62" w:rsidRPr="00102634">
        <w:t>time to treatment discontinuation (TTD)</w:t>
      </w:r>
      <w:r w:rsidRPr="00102634">
        <w:t xml:space="preserve"> curve from CAPI+FULV (Altered)</w:t>
      </w:r>
      <w:r w:rsidR="00E70A62" w:rsidRPr="00102634">
        <w:t xml:space="preserve"> data</w:t>
      </w:r>
      <w:r w:rsidRPr="00102634">
        <w:t xml:space="preserve"> extrapolated using the log normal </w:t>
      </w:r>
      <w:r w:rsidR="00453CDC">
        <w:t>function, resulting in a</w:t>
      </w:r>
      <w:r w:rsidRPr="00102634">
        <w:t xml:space="preserve"> treatment </w:t>
      </w:r>
      <w:r w:rsidR="00E70A62" w:rsidRPr="00102634">
        <w:t xml:space="preserve">duration </w:t>
      </w:r>
      <w:r w:rsidR="00453CDC">
        <w:t>of</w:t>
      </w:r>
      <w:r w:rsidR="00453CDC" w:rsidRPr="00102634">
        <w:t xml:space="preserve"> </w:t>
      </w:r>
      <w:r w:rsidRPr="00102634">
        <w:t xml:space="preserve">10.6 months (including adjustment for </w:t>
      </w:r>
      <w:r w:rsidR="00430D5B" w:rsidRPr="00102634">
        <w:t>0.14</w:t>
      </w:r>
      <w:r w:rsidR="00AF035F">
        <w:t> </w:t>
      </w:r>
      <w:r w:rsidR="00430D5B" w:rsidRPr="00102634">
        <w:t>months of</w:t>
      </w:r>
      <w:r w:rsidRPr="00102634">
        <w:t xml:space="preserve"> dose interruption).</w:t>
      </w:r>
      <w:r w:rsidR="00430D5B" w:rsidRPr="00102634">
        <w:t xml:space="preserve"> The log normal </w:t>
      </w:r>
      <w:r w:rsidR="00E0579F">
        <w:t xml:space="preserve">function </w:t>
      </w:r>
      <w:r w:rsidR="00430D5B" w:rsidRPr="00102634">
        <w:t xml:space="preserve">was selected for consistency with the base case PFS curves, despite being the second lowest AIC/BIC function. </w:t>
      </w:r>
      <w:r w:rsidR="00F52247" w:rsidRPr="0027547C">
        <w:t>The undiscounted CAPI cost per treatment course in true positive patients (branch P1) was $</w:t>
      </w:r>
      <w:r w:rsidR="00311606" w:rsidRPr="00BB0AEC">
        <w:rPr>
          <w:w w:val="15"/>
          <w:shd w:val="solid" w:color="000000" w:fill="000000"/>
          <w:fitText w:val="-20" w:id="-761036286"/>
          <w14:textFill>
            <w14:solidFill>
              <w14:schemeClr w14:val="tx1">
                <w14:alpha w14:val="100000"/>
              </w14:schemeClr>
            </w14:solidFill>
          </w14:textFill>
        </w:rPr>
        <w:t xml:space="preserve">|  </w:t>
      </w:r>
      <w:r w:rsidR="00311606" w:rsidRPr="00BB0AEC">
        <w:rPr>
          <w:spacing w:val="-69"/>
          <w:w w:val="15"/>
          <w:shd w:val="solid" w:color="000000" w:fill="000000"/>
          <w:fitText w:val="-20" w:id="-761036286"/>
          <w14:textFill>
            <w14:solidFill>
              <w14:schemeClr w14:val="tx1">
                <w14:alpha w14:val="100000"/>
              </w14:schemeClr>
            </w14:solidFill>
          </w14:textFill>
        </w:rPr>
        <w:t>|</w:t>
      </w:r>
      <w:r w:rsidR="00F52247" w:rsidRPr="0027547C">
        <w:t xml:space="preserve"> (discounted cost was $</w:t>
      </w:r>
      <w:r w:rsidR="00311606" w:rsidRPr="00BB0AEC">
        <w:rPr>
          <w:w w:val="15"/>
          <w:shd w:val="solid" w:color="000000" w:fill="000000"/>
          <w:fitText w:val="-20" w:id="-761036285"/>
          <w14:textFill>
            <w14:solidFill>
              <w14:schemeClr w14:val="tx1">
                <w14:alpha w14:val="100000"/>
              </w14:schemeClr>
            </w14:solidFill>
          </w14:textFill>
        </w:rPr>
        <w:t xml:space="preserve">|  </w:t>
      </w:r>
      <w:r w:rsidR="00311606" w:rsidRPr="00BB0AEC">
        <w:rPr>
          <w:spacing w:val="-69"/>
          <w:w w:val="15"/>
          <w:shd w:val="solid" w:color="000000" w:fill="000000"/>
          <w:fitText w:val="-20" w:id="-761036285"/>
          <w14:textFill>
            <w14:solidFill>
              <w14:schemeClr w14:val="tx1">
                <w14:alpha w14:val="100000"/>
              </w14:schemeClr>
            </w14:solidFill>
          </w14:textFill>
        </w:rPr>
        <w:t>|</w:t>
      </w:r>
      <w:r w:rsidR="00F52247" w:rsidRPr="0027547C">
        <w:t>).</w:t>
      </w:r>
      <w:bookmarkEnd w:id="78"/>
      <w:r w:rsidR="00F52247" w:rsidRPr="0027547C">
        <w:t xml:space="preserve"> </w:t>
      </w:r>
      <w:r w:rsidR="00CF0A2C" w:rsidRPr="0027547C">
        <w:t>The CAPI cost in false positives (branch P3) was $</w:t>
      </w:r>
      <w:r w:rsidR="00311606" w:rsidRPr="00BB0AEC">
        <w:rPr>
          <w:w w:val="15"/>
          <w:shd w:val="solid" w:color="000000" w:fill="000000"/>
          <w:fitText w:val="-20" w:id="-761036284"/>
          <w14:textFill>
            <w14:solidFill>
              <w14:schemeClr w14:val="tx1">
                <w14:alpha w14:val="100000"/>
              </w14:schemeClr>
            </w14:solidFill>
          </w14:textFill>
        </w:rPr>
        <w:t xml:space="preserve">|  </w:t>
      </w:r>
      <w:r w:rsidR="00311606" w:rsidRPr="00BB0AEC">
        <w:rPr>
          <w:spacing w:val="-69"/>
          <w:w w:val="15"/>
          <w:shd w:val="solid" w:color="000000" w:fill="000000"/>
          <w:fitText w:val="-20" w:id="-761036284"/>
          <w14:textFill>
            <w14:solidFill>
              <w14:schemeClr w14:val="tx1">
                <w14:alpha w14:val="100000"/>
              </w14:schemeClr>
            </w14:solidFill>
          </w14:textFill>
        </w:rPr>
        <w:t>|</w:t>
      </w:r>
      <w:r w:rsidR="00CF0A2C" w:rsidRPr="0027547C">
        <w:t xml:space="preserve"> and was estimated by multiplying the cost per cycle of CAPI ($</w:t>
      </w:r>
      <w:r w:rsidR="00311606" w:rsidRPr="00BB0AEC">
        <w:rPr>
          <w:w w:val="15"/>
          <w:shd w:val="solid" w:color="000000" w:fill="000000"/>
          <w:fitText w:val="-20" w:id="-761036283"/>
          <w14:textFill>
            <w14:solidFill>
              <w14:schemeClr w14:val="tx1">
                <w14:alpha w14:val="100000"/>
              </w14:schemeClr>
            </w14:solidFill>
          </w14:textFill>
        </w:rPr>
        <w:t xml:space="preserve">|  </w:t>
      </w:r>
      <w:r w:rsidR="00311606" w:rsidRPr="00BB0AEC">
        <w:rPr>
          <w:spacing w:val="-69"/>
          <w:w w:val="15"/>
          <w:shd w:val="solid" w:color="000000" w:fill="000000"/>
          <w:fitText w:val="-20" w:id="-761036283"/>
          <w14:textFill>
            <w14:solidFill>
              <w14:schemeClr w14:val="tx1">
                <w14:alpha w14:val="100000"/>
              </w14:schemeClr>
            </w14:solidFill>
          </w14:textFill>
        </w:rPr>
        <w:t>|</w:t>
      </w:r>
      <w:r w:rsidR="00CF0A2C" w:rsidRPr="0027547C">
        <w:t>) by the median PFS (3.7 months) of the non AKT pathway altered subgroup who received placebo + FULV in CAPItello-291. Th</w:t>
      </w:r>
      <w:r w:rsidR="00E12097">
        <w:t>e commentary considered</w:t>
      </w:r>
      <w:r w:rsidR="00CF0A2C" w:rsidRPr="0027547C">
        <w:t xml:space="preserve"> </w:t>
      </w:r>
      <w:r w:rsidR="00E12097">
        <w:t xml:space="preserve">this </w:t>
      </w:r>
      <w:r w:rsidR="00CF0A2C" w:rsidRPr="0027547C">
        <w:t xml:space="preserve">was a crude assumption that did not consider discounting, nor did it represent the placebo + FULV ITT data which informed this branch. However, it is acknowledged that data to inform the treatment duration of false positive patients was not available and that this branch contributed to &lt;1% of the proposed test scenario. </w:t>
      </w:r>
    </w:p>
    <w:p w14:paraId="71E85C49" w14:textId="08AB2BC9" w:rsidR="00EF507A" w:rsidRPr="0027547C" w:rsidRDefault="00EF507A" w:rsidP="00101A71">
      <w:pPr>
        <w:pStyle w:val="ListParagraph"/>
      </w:pPr>
      <w:r w:rsidRPr="0027547C">
        <w:t>The model</w:t>
      </w:r>
      <w:r w:rsidR="00255C2A" w:rsidRPr="0027547C">
        <w:t xml:space="preserve"> inappropriately</w:t>
      </w:r>
      <w:r w:rsidRPr="0027547C">
        <w:t xml:space="preserve"> applied a</w:t>
      </w:r>
      <w:r w:rsidR="00A07053" w:rsidRPr="0027547C">
        <w:t>n</w:t>
      </w:r>
      <w:r w:rsidRPr="0027547C">
        <w:t xml:space="preserve"> 86.2% RDI to CAPI costs </w:t>
      </w:r>
      <w:r w:rsidR="00DB2C73" w:rsidRPr="0027547C">
        <w:t>(based on CAPItello-291)</w:t>
      </w:r>
      <w:r w:rsidR="00911884" w:rsidRPr="0027547C">
        <w:t>.</w:t>
      </w:r>
      <w:r w:rsidR="00DB2C73" w:rsidRPr="0027547C">
        <w:t xml:space="preserve"> </w:t>
      </w:r>
      <w:r w:rsidR="00911884" w:rsidRPr="0027547C">
        <w:t>T</w:t>
      </w:r>
      <w:r w:rsidR="00DB2C73" w:rsidRPr="0027547C">
        <w:t>he</w:t>
      </w:r>
      <w:r w:rsidRPr="0027547C">
        <w:t xml:space="preserve"> proposed price</w:t>
      </w:r>
      <w:r w:rsidR="00DE2FBB">
        <w:t>s</w:t>
      </w:r>
      <w:r w:rsidRPr="0027547C">
        <w:t xml:space="preserve"> for the 200 mg and 160 mg tablets were identical and patients who have a dose reduction will be incurring the same cost for CAPI treatment regardless</w:t>
      </w:r>
      <w:r w:rsidR="00EC785B" w:rsidRPr="0027547C">
        <w:t>.</w:t>
      </w:r>
      <w:r w:rsidRPr="0027547C">
        <w:t xml:space="preserve"> </w:t>
      </w:r>
      <w:r w:rsidR="00EC785B" w:rsidRPr="0027547C">
        <w:t>I</w:t>
      </w:r>
      <w:r w:rsidRPr="0027547C">
        <w:t xml:space="preserve">n </w:t>
      </w:r>
      <w:r w:rsidR="00A07053" w:rsidRPr="0027547C">
        <w:t>fact,</w:t>
      </w:r>
      <w:r w:rsidRPr="0027547C">
        <w:t xml:space="preserve"> there may be wastage costs that are not considered in the economic evaluation from dosage adjustments. Removing the RDI led to a 15% increase in the ICER</w:t>
      </w:r>
      <w:r w:rsidR="000F7E25" w:rsidRPr="0027547C">
        <w:t xml:space="preserve">. </w:t>
      </w:r>
      <w:r w:rsidR="00131EB1" w:rsidRPr="00650886">
        <w:t xml:space="preserve">The ESCs considered that the treatment costs should be corrected to </w:t>
      </w:r>
      <w:r w:rsidR="00E7402B" w:rsidRPr="00650886">
        <w:t xml:space="preserve">account for flat pricing for </w:t>
      </w:r>
      <w:r w:rsidR="00DE2FBB">
        <w:t xml:space="preserve">the </w:t>
      </w:r>
      <w:r w:rsidR="00633EA1" w:rsidRPr="00650886">
        <w:t>two doses.</w:t>
      </w:r>
      <w:r w:rsidR="00633EA1">
        <w:t xml:space="preserve"> </w:t>
      </w:r>
    </w:p>
    <w:p w14:paraId="7C970D34" w14:textId="688280BB" w:rsidR="00871090" w:rsidRPr="0027547C" w:rsidRDefault="003B47DE" w:rsidP="00101A71">
      <w:pPr>
        <w:pStyle w:val="ListParagraph"/>
      </w:pPr>
      <w:r w:rsidRPr="00102634">
        <w:t xml:space="preserve">The </w:t>
      </w:r>
      <w:r>
        <w:t>model</w:t>
      </w:r>
      <w:r w:rsidRPr="00102634">
        <w:t xml:space="preserve"> included grade 3/4 AEs that occurred in CAPItello-291 including, diarrhoea, rash, hyperglycaemia, and hypokalaemia</w:t>
      </w:r>
      <w:r>
        <w:t xml:space="preserve">. </w:t>
      </w:r>
      <w:r w:rsidRPr="00102634">
        <w:t>The submission assumed that 20% of these events required inpatient hospitalisation</w:t>
      </w:r>
      <w:r>
        <w:t xml:space="preserve">. </w:t>
      </w:r>
      <w:r w:rsidR="00AA48EF">
        <w:t xml:space="preserve">The total cost per patient for </w:t>
      </w:r>
      <w:r w:rsidR="00771D9C">
        <w:t xml:space="preserve">treating AEs, based on CAPItello-291 (in the PF health state) was $178 in the CAPI+FULV arm and $6.50 in the FULV arm. </w:t>
      </w:r>
      <w:r w:rsidR="00834FFB" w:rsidRPr="0027547C">
        <w:t xml:space="preserve">The model was not sensitive to changes in AE management costs, disease monitoring costs, post-progression costs, </w:t>
      </w:r>
      <w:r w:rsidR="00E0579F" w:rsidRPr="0027547C">
        <w:t xml:space="preserve">or </w:t>
      </w:r>
      <w:r w:rsidR="00834FFB" w:rsidRPr="0027547C">
        <w:t>terminal care costs</w:t>
      </w:r>
      <w:r w:rsidR="007B3755" w:rsidRPr="0027547C">
        <w:t>.</w:t>
      </w:r>
      <w:r w:rsidR="00823EFD" w:rsidRPr="0027547C">
        <w:t xml:space="preserve"> </w:t>
      </w:r>
      <w:r w:rsidR="00AA48EF" w:rsidRPr="00102634">
        <w:t>The submission incorporated a once-off disutility due to grade 3/4 AEs in cycle 1 of the model</w:t>
      </w:r>
      <w:r w:rsidR="00AA48EF">
        <w:t xml:space="preserve"> </w:t>
      </w:r>
      <w:r w:rsidR="00AA48EF" w:rsidRPr="00102634">
        <w:t>an</w:t>
      </w:r>
      <w:r w:rsidR="00AA48EF">
        <w:t>d</w:t>
      </w:r>
      <w:r w:rsidR="00AA48EF" w:rsidRPr="00102634">
        <w:t xml:space="preserve"> assumed a duration of three days.</w:t>
      </w:r>
      <w:r w:rsidR="00AA48EF">
        <w:t xml:space="preserve"> </w:t>
      </w:r>
    </w:p>
    <w:p w14:paraId="5455FDB3" w14:textId="2DC24D9F" w:rsidR="005F78C8" w:rsidRPr="00102634" w:rsidRDefault="005F78C8" w:rsidP="00101A71">
      <w:pPr>
        <w:pStyle w:val="ListParagraph"/>
      </w:pPr>
      <w:r w:rsidRPr="00102634">
        <w:t xml:space="preserve">The key drivers of the model are presented </w:t>
      </w:r>
      <w:r w:rsidRPr="00197654">
        <w:t xml:space="preserve">in </w:t>
      </w:r>
      <w:r w:rsidR="002C4188" w:rsidRPr="00197654">
        <w:rPr>
          <w:color w:val="2B579A"/>
          <w:shd w:val="clear" w:color="auto" w:fill="E6E6E6"/>
        </w:rPr>
        <w:fldChar w:fldCharType="begin" w:fldLock="1"/>
      </w:r>
      <w:r w:rsidR="002C4188" w:rsidRPr="00197654">
        <w:instrText xml:space="preserve"> REF _Ref174925913 \h </w:instrText>
      </w:r>
      <w:r w:rsidR="00197654">
        <w:rPr>
          <w:color w:val="2B579A"/>
          <w:shd w:val="clear" w:color="auto" w:fill="E6E6E6"/>
        </w:rPr>
        <w:instrText xml:space="preserve"> \* MERGEFORMAT </w:instrText>
      </w:r>
      <w:r w:rsidR="002C4188" w:rsidRPr="00197654">
        <w:rPr>
          <w:color w:val="2B579A"/>
          <w:shd w:val="clear" w:color="auto" w:fill="E6E6E6"/>
        </w:rPr>
      </w:r>
      <w:r w:rsidR="002C4188" w:rsidRPr="00197654">
        <w:rPr>
          <w:color w:val="2B579A"/>
          <w:shd w:val="clear" w:color="auto" w:fill="E6E6E6"/>
        </w:rPr>
        <w:fldChar w:fldCharType="separate"/>
      </w:r>
      <w:r w:rsidR="00861A7F" w:rsidRPr="00197654">
        <w:t xml:space="preserve">Table </w:t>
      </w:r>
      <w:r w:rsidR="00861A7F" w:rsidRPr="00197654">
        <w:rPr>
          <w:noProof/>
        </w:rPr>
        <w:t>17</w:t>
      </w:r>
      <w:r w:rsidR="002C4188" w:rsidRPr="00197654">
        <w:rPr>
          <w:color w:val="2B579A"/>
          <w:shd w:val="clear" w:color="auto" w:fill="E6E6E6"/>
        </w:rPr>
        <w:fldChar w:fldCharType="end"/>
      </w:r>
      <w:r w:rsidR="00A544C4" w:rsidRPr="00197654">
        <w:rPr>
          <w:color w:val="2B579A"/>
          <w:shd w:val="clear" w:color="auto" w:fill="E6E6E6"/>
        </w:rPr>
        <w:t>.</w:t>
      </w:r>
    </w:p>
    <w:p w14:paraId="3D586D46" w14:textId="680B446E" w:rsidR="00C164A4" w:rsidRPr="00102634" w:rsidRDefault="002C4188" w:rsidP="00311C70">
      <w:pPr>
        <w:pStyle w:val="Caption"/>
      </w:pPr>
      <w:bookmarkStart w:id="79" w:name="_Ref174925913"/>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17</w:t>
      </w:r>
      <w:r w:rsidR="00861A7F">
        <w:rPr>
          <w:noProof/>
        </w:rPr>
        <w:fldChar w:fldCharType="end"/>
      </w:r>
      <w:bookmarkEnd w:id="79"/>
      <w:r w:rsidRPr="00102634">
        <w:t xml:space="preserve">: </w:t>
      </w:r>
      <w:r w:rsidR="00C164A4" w:rsidRPr="00102634">
        <w:t>Key drivers of the model</w:t>
      </w:r>
      <w:r w:rsidR="00937E53" w:rsidRPr="0010263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5"/>
        <w:gridCol w:w="4656"/>
        <w:gridCol w:w="3065"/>
      </w:tblGrid>
      <w:tr w:rsidR="00EA0D94" w:rsidRPr="0027547C" w14:paraId="06978EB2" w14:textId="77777777" w:rsidTr="00DB5A18">
        <w:trPr>
          <w:tblHeader/>
        </w:trPr>
        <w:tc>
          <w:tcPr>
            <w:tcW w:w="718" w:type="pct"/>
            <w:shd w:val="clear" w:color="auto" w:fill="auto"/>
            <w:vAlign w:val="center"/>
          </w:tcPr>
          <w:p w14:paraId="0464E08A" w14:textId="77777777" w:rsidR="00EA0D94" w:rsidRPr="0027547C" w:rsidRDefault="00EA0D94" w:rsidP="00911884">
            <w:pPr>
              <w:pStyle w:val="In-tableHeading"/>
              <w:keepLines/>
              <w:rPr>
                <w:lang w:val="en-AU"/>
              </w:rPr>
            </w:pPr>
            <w:r w:rsidRPr="0027547C">
              <w:rPr>
                <w:lang w:val="en-AU"/>
              </w:rPr>
              <w:t>Description</w:t>
            </w:r>
          </w:p>
        </w:tc>
        <w:tc>
          <w:tcPr>
            <w:tcW w:w="2582" w:type="pct"/>
            <w:shd w:val="clear" w:color="auto" w:fill="auto"/>
            <w:vAlign w:val="center"/>
          </w:tcPr>
          <w:p w14:paraId="2D06B3E6" w14:textId="77777777" w:rsidR="00EA0D94" w:rsidRPr="0027547C" w:rsidRDefault="00EA0D94" w:rsidP="00911884">
            <w:pPr>
              <w:pStyle w:val="In-tableHeading"/>
              <w:keepLines/>
              <w:rPr>
                <w:lang w:val="en-AU"/>
              </w:rPr>
            </w:pPr>
            <w:r w:rsidRPr="0027547C">
              <w:rPr>
                <w:lang w:val="en-AU"/>
              </w:rPr>
              <w:t>Method/Value</w:t>
            </w:r>
          </w:p>
        </w:tc>
        <w:tc>
          <w:tcPr>
            <w:tcW w:w="1701" w:type="pct"/>
            <w:shd w:val="clear" w:color="auto" w:fill="auto"/>
            <w:vAlign w:val="center"/>
          </w:tcPr>
          <w:p w14:paraId="75304702" w14:textId="77777777" w:rsidR="00EA0D94" w:rsidRPr="0027547C" w:rsidRDefault="00EA0D94" w:rsidP="00911884">
            <w:pPr>
              <w:pStyle w:val="In-tableHeading"/>
              <w:keepLines/>
              <w:jc w:val="center"/>
              <w:rPr>
                <w:lang w:val="en-AU"/>
              </w:rPr>
            </w:pPr>
            <w:r w:rsidRPr="0027547C">
              <w:rPr>
                <w:lang w:val="en-AU"/>
              </w:rPr>
              <w:t>Impact</w:t>
            </w:r>
          </w:p>
          <w:p w14:paraId="58210A5E" w14:textId="362613F9" w:rsidR="00EA0D94" w:rsidRPr="0027547C" w:rsidRDefault="00584DC2" w:rsidP="00911884">
            <w:pPr>
              <w:pStyle w:val="TableText"/>
              <w:keepNext/>
              <w:keepLines/>
              <w:jc w:val="center"/>
            </w:pPr>
            <w:r w:rsidRPr="0027547C">
              <w:rPr>
                <w:rFonts w:cs="Arial"/>
                <w:szCs w:val="20"/>
              </w:rPr>
              <w:t>Base case: $</w:t>
            </w:r>
            <w:r w:rsidR="00311606" w:rsidRPr="00311606">
              <w:rPr>
                <w:rFonts w:cs="Arial" w:hint="eastAsia"/>
                <w:color w:val="000000"/>
                <w:w w:val="15"/>
                <w:szCs w:val="20"/>
                <w:shd w:val="solid" w:color="000000" w:fill="000000"/>
                <w:fitText w:val="60" w:id="-761036282"/>
                <w14:textFill>
                  <w14:solidFill>
                    <w14:srgbClr w14:val="000000">
                      <w14:alpha w14:val="100000"/>
                    </w14:srgbClr>
                  </w14:solidFill>
                </w14:textFill>
              </w:rPr>
              <w:t xml:space="preserve">　</w:t>
            </w:r>
            <w:r w:rsidR="00311606" w:rsidRPr="00311606">
              <w:rPr>
                <w:rFonts w:cs="Arial"/>
                <w:color w:val="000000"/>
                <w:w w:val="15"/>
                <w:szCs w:val="20"/>
                <w:shd w:val="solid" w:color="000000" w:fill="000000"/>
                <w:fitText w:val="60" w:id="-761036282"/>
                <w14:textFill>
                  <w14:solidFill>
                    <w14:srgbClr w14:val="000000">
                      <w14:alpha w14:val="100000"/>
                    </w14:srgbClr>
                  </w14:solidFill>
                </w14:textFill>
              </w:rPr>
              <w:t>|</w:t>
            </w:r>
            <w:r w:rsidR="00311606" w:rsidRPr="00311606">
              <w:rPr>
                <w:rFonts w:cs="Arial" w:hint="eastAsia"/>
                <w:color w:val="000000"/>
                <w:w w:val="15"/>
                <w:szCs w:val="20"/>
                <w:shd w:val="solid" w:color="000000" w:fill="000000"/>
                <w:fitText w:val="60" w:id="-761036282"/>
                <w14:textFill>
                  <w14:solidFill>
                    <w14:srgbClr w14:val="000000">
                      <w14:alpha w14:val="100000"/>
                    </w14:srgbClr>
                  </w14:solidFill>
                </w14:textFill>
              </w:rPr>
              <w:t xml:space="preserve">　</w:t>
            </w:r>
            <w:r w:rsidR="007D73D4">
              <w:rPr>
                <w:rFonts w:cs="Arial"/>
                <w:szCs w:val="20"/>
                <w:vertAlign w:val="superscript"/>
              </w:rPr>
              <w:t>1</w:t>
            </w:r>
            <w:r w:rsidRPr="0027547C">
              <w:rPr>
                <w:rFonts w:cs="Arial"/>
                <w:szCs w:val="20"/>
              </w:rPr>
              <w:t>/QALY gained</w:t>
            </w:r>
          </w:p>
        </w:tc>
      </w:tr>
      <w:tr w:rsidR="00EA0D94" w:rsidRPr="0027547C" w14:paraId="4DDB58E9" w14:textId="77777777" w:rsidTr="00DB5A18">
        <w:tc>
          <w:tcPr>
            <w:tcW w:w="718" w:type="pct"/>
            <w:shd w:val="clear" w:color="auto" w:fill="auto"/>
            <w:vAlign w:val="center"/>
          </w:tcPr>
          <w:p w14:paraId="7F49EE45" w14:textId="1EAFB856" w:rsidR="00EA0D94" w:rsidRPr="0027547C" w:rsidRDefault="00834FFB" w:rsidP="00911884">
            <w:pPr>
              <w:pStyle w:val="TableText"/>
              <w:keepNext/>
              <w:keepLines/>
            </w:pPr>
            <w:r w:rsidRPr="0027547C">
              <w:t xml:space="preserve">OS </w:t>
            </w:r>
            <w:r w:rsidR="009D720C" w:rsidRPr="0027547C">
              <w:t>extrapolation of</w:t>
            </w:r>
            <w:r w:rsidRPr="0027547C">
              <w:t xml:space="preserve"> CAPI+FULV (Altered)</w:t>
            </w:r>
            <w:r w:rsidR="009D720C" w:rsidRPr="0027547C">
              <w:t xml:space="preserve"> branch P1</w:t>
            </w:r>
          </w:p>
        </w:tc>
        <w:tc>
          <w:tcPr>
            <w:tcW w:w="2582" w:type="pct"/>
            <w:shd w:val="clear" w:color="auto" w:fill="auto"/>
            <w:vAlign w:val="center"/>
          </w:tcPr>
          <w:p w14:paraId="5BB2856A" w14:textId="77777777" w:rsidR="003B4042" w:rsidRPr="0027547C" w:rsidRDefault="00584DC2" w:rsidP="00911884">
            <w:pPr>
              <w:pStyle w:val="TableText"/>
              <w:keepNext/>
              <w:keepLines/>
            </w:pPr>
            <w:r w:rsidRPr="0027547C">
              <w:t>The base case applied the log normal to extrapolate OS in the CAPI+FULV (Altered) branch P1</w:t>
            </w:r>
            <w:r w:rsidR="003B4042" w:rsidRPr="0027547C">
              <w:t xml:space="preserve">. </w:t>
            </w:r>
          </w:p>
          <w:p w14:paraId="4168C300" w14:textId="77777777" w:rsidR="003B4042" w:rsidRPr="0027547C" w:rsidRDefault="003B4042" w:rsidP="00911884">
            <w:pPr>
              <w:pStyle w:val="TableText"/>
              <w:keepNext/>
              <w:keepLines/>
            </w:pPr>
          </w:p>
          <w:p w14:paraId="504D24E2" w14:textId="4633A3F0" w:rsidR="00EA0D94" w:rsidRPr="0027547C" w:rsidRDefault="003B4042" w:rsidP="00911884">
            <w:pPr>
              <w:pStyle w:val="TableText"/>
              <w:keepNext/>
              <w:keepLines/>
            </w:pPr>
            <w:r w:rsidRPr="0027547C">
              <w:t xml:space="preserve">This </w:t>
            </w:r>
            <w:r w:rsidR="00584DC2" w:rsidRPr="0027547C">
              <w:t>was the most optimistic function. More conservative functions may be plausible given OS was immature and did not demonstrate a significant difference at DCO1 of CAPItello-29</w:t>
            </w:r>
            <w:r w:rsidR="00E70A62" w:rsidRPr="0027547C">
              <w:t>1, such as the log logistic, exponential, and gen gamma</w:t>
            </w:r>
          </w:p>
        </w:tc>
        <w:tc>
          <w:tcPr>
            <w:tcW w:w="1701" w:type="pct"/>
            <w:shd w:val="clear" w:color="auto" w:fill="auto"/>
            <w:vAlign w:val="center"/>
          </w:tcPr>
          <w:p w14:paraId="3A8CD23C" w14:textId="1DFAFBD2" w:rsidR="00EA0D94" w:rsidRPr="0027547C" w:rsidRDefault="00EA0D94" w:rsidP="00911884">
            <w:pPr>
              <w:pStyle w:val="TableText"/>
              <w:keepNext/>
              <w:keepLines/>
            </w:pPr>
            <w:r w:rsidRPr="0027547C">
              <w:t xml:space="preserve">High, favours </w:t>
            </w:r>
            <w:r w:rsidR="00584DC2" w:rsidRPr="0027547C">
              <w:t>CAPI+FULV/test scenario</w:t>
            </w:r>
          </w:p>
          <w:p w14:paraId="2C74A552" w14:textId="77777777" w:rsidR="00DB5A18" w:rsidRPr="0027547C" w:rsidRDefault="00DB5A18" w:rsidP="00911884">
            <w:pPr>
              <w:pStyle w:val="TableText"/>
              <w:keepNext/>
              <w:keepLines/>
            </w:pPr>
          </w:p>
          <w:p w14:paraId="348BEF76" w14:textId="0AA70567" w:rsidR="00EA0D94" w:rsidRPr="0027547C" w:rsidRDefault="00584DC2" w:rsidP="00911884">
            <w:pPr>
              <w:pStyle w:val="TableText"/>
              <w:keepNext/>
              <w:keepLines/>
            </w:pPr>
            <w:r w:rsidRPr="0027547C">
              <w:t>Log logistic increased the ICER to $</w:t>
            </w:r>
            <w:r w:rsidR="00311606" w:rsidRPr="00311606">
              <w:rPr>
                <w:color w:val="000000"/>
                <w:spacing w:val="49"/>
                <w:shd w:val="solid" w:color="000000" w:fill="000000"/>
                <w:fitText w:val="320" w:id="-761036281"/>
                <w14:textFill>
                  <w14:solidFill>
                    <w14:srgbClr w14:val="000000">
                      <w14:alpha w14:val="100000"/>
                    </w14:srgbClr>
                  </w14:solidFill>
                </w14:textFill>
              </w:rPr>
              <w:t>|||</w:t>
            </w:r>
            <w:r w:rsidR="00311606" w:rsidRPr="00311606">
              <w:rPr>
                <w:color w:val="000000"/>
                <w:spacing w:val="3"/>
                <w:shd w:val="solid" w:color="000000" w:fill="000000"/>
                <w:fitText w:val="320" w:id="-761036281"/>
                <w14:textFill>
                  <w14:solidFill>
                    <w14:srgbClr w14:val="000000">
                      <w14:alpha w14:val="100000"/>
                    </w14:srgbClr>
                  </w14:solidFill>
                </w14:textFill>
              </w:rPr>
              <w:t>|</w:t>
            </w:r>
            <w:r w:rsidR="00C33DFC">
              <w:rPr>
                <w:vertAlign w:val="superscript"/>
              </w:rPr>
              <w:t>2</w:t>
            </w:r>
            <w:r w:rsidRPr="0027547C">
              <w:t>/QALY gained (+66%)</w:t>
            </w:r>
          </w:p>
          <w:p w14:paraId="7FDD5C71" w14:textId="29844E3F" w:rsidR="00584DC2" w:rsidRPr="0027547C" w:rsidRDefault="00584DC2" w:rsidP="00911884">
            <w:pPr>
              <w:pStyle w:val="TableText"/>
              <w:keepNext/>
              <w:keepLines/>
            </w:pPr>
            <w:r w:rsidRPr="0027547C">
              <w:t>Exponential increased the ICER to $</w:t>
            </w:r>
            <w:r w:rsidR="00311606" w:rsidRPr="00311606">
              <w:rPr>
                <w:color w:val="000000"/>
                <w:spacing w:val="49"/>
                <w:shd w:val="solid" w:color="000000" w:fill="000000"/>
                <w:fitText w:val="320" w:id="-761036280"/>
                <w14:textFill>
                  <w14:solidFill>
                    <w14:srgbClr w14:val="000000">
                      <w14:alpha w14:val="100000"/>
                    </w14:srgbClr>
                  </w14:solidFill>
                </w14:textFill>
              </w:rPr>
              <w:t>|||</w:t>
            </w:r>
            <w:r w:rsidR="00311606" w:rsidRPr="00311606">
              <w:rPr>
                <w:color w:val="000000"/>
                <w:spacing w:val="3"/>
                <w:shd w:val="solid" w:color="000000" w:fill="000000"/>
                <w:fitText w:val="320" w:id="-761036280"/>
                <w14:textFill>
                  <w14:solidFill>
                    <w14:srgbClr w14:val="000000">
                      <w14:alpha w14:val="100000"/>
                    </w14:srgbClr>
                  </w14:solidFill>
                </w14:textFill>
              </w:rPr>
              <w:t>|</w:t>
            </w:r>
            <w:r w:rsidR="00C33DFC">
              <w:rPr>
                <w:vertAlign w:val="superscript"/>
              </w:rPr>
              <w:t>2</w:t>
            </w:r>
            <w:r w:rsidRPr="0027547C">
              <w:t>/QALY gained (+60%)</w:t>
            </w:r>
          </w:p>
          <w:p w14:paraId="476A235C" w14:textId="72E7F108" w:rsidR="00584DC2" w:rsidRPr="0027547C" w:rsidRDefault="00584DC2" w:rsidP="00911884">
            <w:pPr>
              <w:pStyle w:val="TableText"/>
              <w:keepNext/>
              <w:keepLines/>
            </w:pPr>
            <w:r w:rsidRPr="0027547C">
              <w:t>Gen gamma increased the ICER to $</w:t>
            </w:r>
            <w:r w:rsidR="00311606" w:rsidRPr="00311606">
              <w:rPr>
                <w:color w:val="000000"/>
                <w:spacing w:val="49"/>
                <w:shd w:val="solid" w:color="000000" w:fill="000000"/>
                <w:fitText w:val="320" w:id="-761036279"/>
                <w14:textFill>
                  <w14:solidFill>
                    <w14:srgbClr w14:val="000000">
                      <w14:alpha w14:val="100000"/>
                    </w14:srgbClr>
                  </w14:solidFill>
                </w14:textFill>
              </w:rPr>
              <w:t>|||</w:t>
            </w:r>
            <w:r w:rsidR="00311606" w:rsidRPr="00311606">
              <w:rPr>
                <w:color w:val="000000"/>
                <w:spacing w:val="3"/>
                <w:shd w:val="solid" w:color="000000" w:fill="000000"/>
                <w:fitText w:val="320" w:id="-761036279"/>
                <w14:textFill>
                  <w14:solidFill>
                    <w14:srgbClr w14:val="000000">
                      <w14:alpha w14:val="100000"/>
                    </w14:srgbClr>
                  </w14:solidFill>
                </w14:textFill>
              </w:rPr>
              <w:t>|</w:t>
            </w:r>
            <w:r w:rsidR="00C33DFC">
              <w:rPr>
                <w:vertAlign w:val="superscript"/>
              </w:rPr>
              <w:t>3</w:t>
            </w:r>
            <w:r w:rsidRPr="0027547C">
              <w:t>/QALY gained (+14%)</w:t>
            </w:r>
          </w:p>
        </w:tc>
      </w:tr>
      <w:tr w:rsidR="009D720C" w:rsidRPr="0027547C" w14:paraId="0B2BD1D7" w14:textId="77777777" w:rsidTr="00DB5A18">
        <w:tc>
          <w:tcPr>
            <w:tcW w:w="718" w:type="pct"/>
            <w:shd w:val="clear" w:color="auto" w:fill="auto"/>
            <w:vAlign w:val="center"/>
          </w:tcPr>
          <w:p w14:paraId="2D8822F0" w14:textId="448B0E89" w:rsidR="009D720C" w:rsidRPr="0027547C" w:rsidRDefault="009D720C" w:rsidP="00911884">
            <w:pPr>
              <w:pStyle w:val="TableText"/>
              <w:keepNext/>
              <w:keepLines/>
            </w:pPr>
            <w:r w:rsidRPr="0027547C">
              <w:t xml:space="preserve">OS extrapolation of </w:t>
            </w:r>
            <w:r w:rsidR="00CF2410" w:rsidRPr="0027547C">
              <w:t>PBO</w:t>
            </w:r>
            <w:r w:rsidRPr="0027547C">
              <w:t>+FULV (</w:t>
            </w:r>
            <w:r w:rsidR="00554522" w:rsidRPr="0027547C">
              <w:t>ITT</w:t>
            </w:r>
            <w:r w:rsidRPr="0027547C">
              <w:t>) branches P3-C2</w:t>
            </w:r>
          </w:p>
        </w:tc>
        <w:tc>
          <w:tcPr>
            <w:tcW w:w="2582" w:type="pct"/>
            <w:shd w:val="clear" w:color="auto" w:fill="auto"/>
            <w:vAlign w:val="center"/>
          </w:tcPr>
          <w:p w14:paraId="07A7B562" w14:textId="25B97609" w:rsidR="003B4042" w:rsidRPr="0027547C" w:rsidRDefault="003B4042" w:rsidP="00911884">
            <w:pPr>
              <w:pStyle w:val="TableText"/>
              <w:keepNext/>
              <w:keepLines/>
            </w:pPr>
            <w:r w:rsidRPr="0027547C">
              <w:t xml:space="preserve">The base case applied the exponential to extrapolate OS in the </w:t>
            </w:r>
            <w:r w:rsidR="00CF2410" w:rsidRPr="0027547C">
              <w:t>PBO</w:t>
            </w:r>
            <w:r w:rsidRPr="0027547C">
              <w:t xml:space="preserve">+FULV (ITT) branches (P3 to C2). </w:t>
            </w:r>
          </w:p>
          <w:p w14:paraId="64F14EB1" w14:textId="77777777" w:rsidR="003B4042" w:rsidRPr="0027547C" w:rsidRDefault="003B4042" w:rsidP="00911884">
            <w:pPr>
              <w:pStyle w:val="TableText"/>
              <w:keepNext/>
              <w:keepLines/>
            </w:pPr>
          </w:p>
          <w:p w14:paraId="5AB12747" w14:textId="1EAE9450" w:rsidR="009D720C" w:rsidRPr="0027547C" w:rsidRDefault="003B4042" w:rsidP="00911884">
            <w:pPr>
              <w:pStyle w:val="TableText"/>
              <w:keepNext/>
              <w:keepLines/>
            </w:pPr>
            <w:r w:rsidRPr="0027547C">
              <w:t xml:space="preserve">This was considered pessimistic compared to OS observed in Grinda 2021 and </w:t>
            </w:r>
            <w:r w:rsidR="00DE6434" w:rsidRPr="0027547C">
              <w:t>alternative</w:t>
            </w:r>
            <w:r w:rsidRPr="0027547C">
              <w:t xml:space="preserve"> functions such as the log normal and log logistic were more similar to Grinda 2021.</w:t>
            </w:r>
          </w:p>
        </w:tc>
        <w:tc>
          <w:tcPr>
            <w:tcW w:w="1701" w:type="pct"/>
            <w:shd w:val="clear" w:color="auto" w:fill="auto"/>
            <w:vAlign w:val="center"/>
          </w:tcPr>
          <w:p w14:paraId="35764694" w14:textId="77777777" w:rsidR="009D720C" w:rsidRPr="0027547C" w:rsidRDefault="003B4042" w:rsidP="00911884">
            <w:pPr>
              <w:pStyle w:val="TableText"/>
              <w:keepNext/>
              <w:keepLines/>
            </w:pPr>
            <w:r w:rsidRPr="0027547C">
              <w:t>High favours CAPI+FULV/test scenario</w:t>
            </w:r>
          </w:p>
          <w:p w14:paraId="2DA9818B" w14:textId="77777777" w:rsidR="003B4042" w:rsidRPr="0027547C" w:rsidRDefault="003B4042" w:rsidP="00911884">
            <w:pPr>
              <w:pStyle w:val="TableText"/>
              <w:keepNext/>
              <w:keepLines/>
            </w:pPr>
          </w:p>
          <w:p w14:paraId="4CCFA0D0" w14:textId="569B4228" w:rsidR="003B4042" w:rsidRPr="0027547C" w:rsidRDefault="003B4042" w:rsidP="00911884">
            <w:pPr>
              <w:pStyle w:val="TableText"/>
              <w:keepNext/>
              <w:keepLines/>
            </w:pPr>
            <w:r w:rsidRPr="0027547C">
              <w:t>Log normal increased the ICER to $</w:t>
            </w:r>
            <w:r w:rsidR="00311606" w:rsidRPr="00311606">
              <w:rPr>
                <w:color w:val="000000"/>
                <w:spacing w:val="49"/>
                <w:shd w:val="solid" w:color="000000" w:fill="000000"/>
                <w:fitText w:val="320" w:id="-761036278"/>
                <w14:textFill>
                  <w14:solidFill>
                    <w14:srgbClr w14:val="000000">
                      <w14:alpha w14:val="100000"/>
                    </w14:srgbClr>
                  </w14:solidFill>
                </w14:textFill>
              </w:rPr>
              <w:t>|||</w:t>
            </w:r>
            <w:r w:rsidR="00311606" w:rsidRPr="00311606">
              <w:rPr>
                <w:color w:val="000000"/>
                <w:spacing w:val="3"/>
                <w:shd w:val="solid" w:color="000000" w:fill="000000"/>
                <w:fitText w:val="320" w:id="-761036278"/>
                <w14:textFill>
                  <w14:solidFill>
                    <w14:srgbClr w14:val="000000">
                      <w14:alpha w14:val="100000"/>
                    </w14:srgbClr>
                  </w14:solidFill>
                </w14:textFill>
              </w:rPr>
              <w:t>|</w:t>
            </w:r>
            <w:r w:rsidR="00C33DFC">
              <w:rPr>
                <w:vertAlign w:val="superscript"/>
              </w:rPr>
              <w:t>4</w:t>
            </w:r>
            <w:r w:rsidRPr="0027547C">
              <w:t>/QALY gained (+222%)</w:t>
            </w:r>
          </w:p>
          <w:p w14:paraId="593CC3AE" w14:textId="45E2FAF2" w:rsidR="003B4042" w:rsidRPr="0027547C" w:rsidRDefault="003B4042" w:rsidP="00911884">
            <w:pPr>
              <w:pStyle w:val="TableText"/>
              <w:keepNext/>
              <w:keepLines/>
            </w:pPr>
            <w:r w:rsidRPr="0027547C">
              <w:t>Log logistic increased the ICER to $</w:t>
            </w:r>
            <w:r w:rsidR="00311606" w:rsidRPr="00311606">
              <w:rPr>
                <w:color w:val="000000"/>
                <w:spacing w:val="49"/>
                <w:shd w:val="solid" w:color="000000" w:fill="000000"/>
                <w:fitText w:val="320" w:id="-761036277"/>
                <w14:textFill>
                  <w14:solidFill>
                    <w14:srgbClr w14:val="000000">
                      <w14:alpha w14:val="100000"/>
                    </w14:srgbClr>
                  </w14:solidFill>
                </w14:textFill>
              </w:rPr>
              <w:t>|||</w:t>
            </w:r>
            <w:r w:rsidR="00311606" w:rsidRPr="00311606">
              <w:rPr>
                <w:color w:val="000000"/>
                <w:spacing w:val="3"/>
                <w:shd w:val="solid" w:color="000000" w:fill="000000"/>
                <w:fitText w:val="320" w:id="-761036277"/>
                <w14:textFill>
                  <w14:solidFill>
                    <w14:srgbClr w14:val="000000">
                      <w14:alpha w14:val="100000"/>
                    </w14:srgbClr>
                  </w14:solidFill>
                </w14:textFill>
              </w:rPr>
              <w:t>|</w:t>
            </w:r>
            <w:r w:rsidR="00C33DFC">
              <w:rPr>
                <w:vertAlign w:val="superscript"/>
              </w:rPr>
              <w:t>5</w:t>
            </w:r>
            <w:r w:rsidRPr="0027547C">
              <w:t>/QALY gained (+40%)</w:t>
            </w:r>
          </w:p>
        </w:tc>
      </w:tr>
      <w:tr w:rsidR="00EA0D94" w:rsidRPr="0027547C" w14:paraId="2C4DAFA1" w14:textId="77777777" w:rsidTr="00DB5A18">
        <w:tc>
          <w:tcPr>
            <w:tcW w:w="718" w:type="pct"/>
            <w:shd w:val="clear" w:color="auto" w:fill="auto"/>
            <w:vAlign w:val="center"/>
          </w:tcPr>
          <w:p w14:paraId="72EED056" w14:textId="5B0C089B" w:rsidR="00EA0D94" w:rsidRPr="0027547C" w:rsidRDefault="009D720C" w:rsidP="00911884">
            <w:pPr>
              <w:pStyle w:val="TableText"/>
              <w:keepNext/>
              <w:keepLines/>
            </w:pPr>
            <w:r w:rsidRPr="0027547C">
              <w:t xml:space="preserve">Time horizon </w:t>
            </w:r>
          </w:p>
        </w:tc>
        <w:tc>
          <w:tcPr>
            <w:tcW w:w="2582" w:type="pct"/>
            <w:shd w:val="clear" w:color="auto" w:fill="auto"/>
            <w:vAlign w:val="center"/>
          </w:tcPr>
          <w:p w14:paraId="05D7B33B" w14:textId="5FB352A2" w:rsidR="00EA0D94" w:rsidRPr="0027547C" w:rsidRDefault="003B4042" w:rsidP="00911884">
            <w:pPr>
              <w:pStyle w:val="TableText"/>
              <w:keepNext/>
              <w:keepLines/>
            </w:pPr>
            <w:r w:rsidRPr="0027547C">
              <w:t>The base case used a 15-year time horizon</w:t>
            </w:r>
            <w:r w:rsidR="009B7C99" w:rsidRPr="0027547C">
              <w:t xml:space="preserve"> with no convergence assumed</w:t>
            </w:r>
            <w:r w:rsidRPr="0027547C">
              <w:t>.</w:t>
            </w:r>
          </w:p>
          <w:p w14:paraId="060194D5" w14:textId="77777777" w:rsidR="003B4042" w:rsidRPr="0027547C" w:rsidRDefault="003B4042" w:rsidP="00911884">
            <w:pPr>
              <w:pStyle w:val="TableText"/>
              <w:keepNext/>
              <w:keepLines/>
            </w:pPr>
          </w:p>
          <w:p w14:paraId="4EBB7072" w14:textId="6885F23E" w:rsidR="003B4042" w:rsidRPr="0027547C" w:rsidRDefault="003B4042" w:rsidP="00911884">
            <w:pPr>
              <w:pStyle w:val="TableText"/>
              <w:keepNext/>
              <w:keepLines/>
            </w:pPr>
            <w:r w:rsidRPr="0027547C">
              <w:t xml:space="preserve">The PBAC has previously accepted a 7-year time horizon in 2L HR+/HER2- locally advanced or metastatic breast cancer (Ribociclib July 2020/November 2020) and considered a 5-year time horizon </w:t>
            </w:r>
            <w:r w:rsidR="00DB5A18" w:rsidRPr="0027547C">
              <w:t xml:space="preserve">in heavily pre-treated HR+/HER2- locally advanced or metastatic breast cancer (Sacituzumab </w:t>
            </w:r>
            <w:r w:rsidR="001F595A" w:rsidRPr="0027547C">
              <w:t xml:space="preserve">govitecan </w:t>
            </w:r>
            <w:r w:rsidR="00DB5A18" w:rsidRPr="0027547C">
              <w:t>July 2023)</w:t>
            </w:r>
          </w:p>
        </w:tc>
        <w:tc>
          <w:tcPr>
            <w:tcW w:w="1701" w:type="pct"/>
            <w:shd w:val="clear" w:color="auto" w:fill="auto"/>
            <w:vAlign w:val="center"/>
          </w:tcPr>
          <w:p w14:paraId="10D668B2" w14:textId="77777777" w:rsidR="00EA0D94" w:rsidRPr="0027547C" w:rsidRDefault="00DB5A18" w:rsidP="00911884">
            <w:pPr>
              <w:pStyle w:val="TableText"/>
              <w:keepNext/>
              <w:keepLines/>
            </w:pPr>
            <w:r w:rsidRPr="0027547C">
              <w:t>High, favours CAPI+FULV/test scenario</w:t>
            </w:r>
          </w:p>
          <w:p w14:paraId="6E747F94" w14:textId="77777777" w:rsidR="00DB5A18" w:rsidRPr="0027547C" w:rsidRDefault="00DB5A18" w:rsidP="00911884">
            <w:pPr>
              <w:pStyle w:val="TableText"/>
              <w:keepNext/>
              <w:keepLines/>
            </w:pPr>
          </w:p>
          <w:p w14:paraId="2D26E451" w14:textId="6B4A2F1B" w:rsidR="00DB5A18" w:rsidRPr="0027547C" w:rsidRDefault="00DB5A18" w:rsidP="00911884">
            <w:pPr>
              <w:pStyle w:val="TableText"/>
              <w:keepNext/>
              <w:keepLines/>
            </w:pPr>
            <w:r w:rsidRPr="0027547C">
              <w:t>10-year time horizon increased the ICER to $</w:t>
            </w:r>
            <w:r w:rsidR="00311606" w:rsidRPr="00311606">
              <w:rPr>
                <w:color w:val="000000"/>
                <w:spacing w:val="56"/>
                <w:shd w:val="solid" w:color="000000" w:fill="000000"/>
                <w:fitText w:val="340" w:id="-761036276"/>
                <w14:textFill>
                  <w14:solidFill>
                    <w14:srgbClr w14:val="000000">
                      <w14:alpha w14:val="100000"/>
                    </w14:srgbClr>
                  </w14:solidFill>
                </w14:textFill>
              </w:rPr>
              <w:t>|||</w:t>
            </w:r>
            <w:r w:rsidR="00311606" w:rsidRPr="00311606">
              <w:rPr>
                <w:color w:val="000000"/>
                <w:spacing w:val="2"/>
                <w:shd w:val="solid" w:color="000000" w:fill="000000"/>
                <w:fitText w:val="340" w:id="-761036276"/>
                <w14:textFill>
                  <w14:solidFill>
                    <w14:srgbClr w14:val="000000">
                      <w14:alpha w14:val="100000"/>
                    </w14:srgbClr>
                  </w14:solidFill>
                </w14:textFill>
              </w:rPr>
              <w:t>|</w:t>
            </w:r>
            <w:r w:rsidR="00C33DFC">
              <w:rPr>
                <w:vertAlign w:val="superscript"/>
              </w:rPr>
              <w:t>3</w:t>
            </w:r>
            <w:r w:rsidRPr="0027547C">
              <w:t>/QALY gained (+29%)</w:t>
            </w:r>
          </w:p>
          <w:p w14:paraId="07D5B356" w14:textId="3DD3FFBF" w:rsidR="00DB5A18" w:rsidRPr="0027547C" w:rsidRDefault="00DB5A18" w:rsidP="00911884">
            <w:pPr>
              <w:pStyle w:val="TableText"/>
              <w:keepNext/>
              <w:keepLines/>
            </w:pPr>
            <w:r w:rsidRPr="0027547C">
              <w:t>7-year time horizon increased the ICER to $</w:t>
            </w:r>
            <w:r w:rsidR="00311606">
              <w:rPr>
                <w:color w:val="000000"/>
                <w:spacing w:val="56"/>
                <w:shd w:val="solid" w:color="000000" w:fill="000000"/>
                <w:fitText w:val="340" w:id="-761036275"/>
                <w14:textFill>
                  <w14:solidFill>
                    <w14:srgbClr w14:val="000000">
                      <w14:alpha w14:val="100000"/>
                    </w14:srgbClr>
                  </w14:solidFill>
                </w14:textFill>
              </w:rPr>
              <w:t>|||</w:t>
            </w:r>
            <w:r w:rsidR="00311606">
              <w:rPr>
                <w:color w:val="000000"/>
                <w:shd w:val="solid" w:color="000000" w:fill="000000"/>
                <w:fitText w:val="340" w:id="-761036275"/>
                <w14:textFill>
                  <w14:solidFill>
                    <w14:srgbClr w14:val="000000">
                      <w14:alpha w14:val="100000"/>
                    </w14:srgbClr>
                  </w14:solidFill>
                </w14:textFill>
              </w:rPr>
              <w:t>|</w:t>
            </w:r>
            <w:r w:rsidR="005944BC">
              <w:rPr>
                <w:vertAlign w:val="superscript"/>
              </w:rPr>
              <w:t>2</w:t>
            </w:r>
            <w:r w:rsidRPr="0027547C">
              <w:t>/QALY gained (+75%)</w:t>
            </w:r>
          </w:p>
        </w:tc>
      </w:tr>
    </w:tbl>
    <w:p w14:paraId="3B576E9B" w14:textId="5A38C731" w:rsidR="00EA0D94" w:rsidRPr="00102634" w:rsidRDefault="00EA0D94" w:rsidP="004F5381">
      <w:pPr>
        <w:pStyle w:val="TableFigureFooter"/>
        <w:keepNext/>
        <w:keepLines/>
        <w:jc w:val="both"/>
      </w:pPr>
      <w:r w:rsidRPr="00102634">
        <w:t xml:space="preserve">Source: </w:t>
      </w:r>
      <w:r w:rsidR="00DB5A18" w:rsidRPr="00102634">
        <w:t>constructed during the evaluation using the economic model</w:t>
      </w:r>
    </w:p>
    <w:p w14:paraId="243B1637" w14:textId="56F2100F" w:rsidR="00E37424" w:rsidRDefault="00DB5A18" w:rsidP="0066629F">
      <w:pPr>
        <w:pStyle w:val="TableFigureFooter"/>
        <w:keepLines/>
        <w:jc w:val="both"/>
      </w:pPr>
      <w:r w:rsidRPr="00102634">
        <w:t xml:space="preserve">CAPI = capivasertib; DCO1 = data cutoff 1; FULV = fulvestrant; </w:t>
      </w:r>
      <w:r w:rsidR="001F595A" w:rsidRPr="00102634">
        <w:t xml:space="preserve">HR+/HER2- = hormone receptor-positive/human epidermal growth factor receptor 2-negative; </w:t>
      </w:r>
      <w:r w:rsidRPr="00102634">
        <w:t xml:space="preserve">ICER = incremental cost effectiveness ratio; ITT = intention to treat; OS = overall survival; </w:t>
      </w:r>
      <w:r w:rsidR="00CF2410">
        <w:t>PBO</w:t>
      </w:r>
      <w:r w:rsidRPr="00102634">
        <w:t xml:space="preserve"> = placebo; QALY = quality adjusted life years; 2L = second line setting. </w:t>
      </w:r>
    </w:p>
    <w:p w14:paraId="043BD1AF" w14:textId="77777777" w:rsidR="0066629F" w:rsidRPr="00F56B14" w:rsidRDefault="0066629F" w:rsidP="0066629F">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05E7C96B" w14:textId="64EDA8B9" w:rsidR="0066629F" w:rsidRPr="00F56B14" w:rsidRDefault="0066629F" w:rsidP="0066629F">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00111466" w:rsidRPr="00111466">
        <w:rPr>
          <w:rFonts w:ascii="Arial Narrow" w:hAnsi="Arial Narrow" w:cstheme="minorHAnsi"/>
          <w:bCs/>
          <w:i/>
          <w:iCs/>
          <w:sz w:val="18"/>
          <w:szCs w:val="18"/>
          <w:lang w:eastAsia="en-AU"/>
        </w:rPr>
        <w:t>$75,000 to &lt; $95,000</w:t>
      </w:r>
    </w:p>
    <w:p w14:paraId="2826D31B" w14:textId="10D30359" w:rsidR="0066629F" w:rsidRPr="00F56B14" w:rsidRDefault="0066629F" w:rsidP="0066629F">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2</w:t>
      </w:r>
      <w:r w:rsidRPr="00F56B14">
        <w:rPr>
          <w:rFonts w:ascii="Arial Narrow" w:hAnsi="Arial Narrow" w:cstheme="minorHAnsi"/>
          <w:bCs/>
          <w:i/>
          <w:iCs/>
          <w:sz w:val="18"/>
          <w:szCs w:val="18"/>
          <w:lang w:eastAsia="en-AU"/>
        </w:rPr>
        <w:t xml:space="preserve"> </w:t>
      </w:r>
      <w:r w:rsidR="00AF5A1C" w:rsidRPr="00AF5A1C">
        <w:rPr>
          <w:rFonts w:ascii="Arial Narrow" w:hAnsi="Arial Narrow" w:cstheme="minorHAnsi"/>
          <w:bCs/>
          <w:i/>
          <w:iCs/>
          <w:sz w:val="18"/>
          <w:szCs w:val="18"/>
          <w:lang w:eastAsia="en-AU"/>
        </w:rPr>
        <w:t>$135,000 to &lt; $155,000</w:t>
      </w:r>
    </w:p>
    <w:p w14:paraId="42EACF71" w14:textId="099A4C61" w:rsidR="0066629F" w:rsidRDefault="0066629F" w:rsidP="0066629F">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3</w:t>
      </w:r>
      <w:r w:rsidRPr="00F56B14">
        <w:rPr>
          <w:rFonts w:ascii="Arial Narrow" w:hAnsi="Arial Narrow" w:cstheme="minorHAnsi"/>
          <w:bCs/>
          <w:i/>
          <w:iCs/>
          <w:sz w:val="18"/>
          <w:szCs w:val="18"/>
          <w:lang w:eastAsia="en-AU"/>
        </w:rPr>
        <w:t xml:space="preserve"> </w:t>
      </w:r>
      <w:r w:rsidR="00CE533F" w:rsidRPr="00CE533F">
        <w:rPr>
          <w:rFonts w:ascii="Arial Narrow" w:hAnsi="Arial Narrow" w:cstheme="minorHAnsi"/>
          <w:bCs/>
          <w:i/>
          <w:iCs/>
          <w:sz w:val="18"/>
          <w:szCs w:val="18"/>
          <w:lang w:eastAsia="en-AU"/>
        </w:rPr>
        <w:t>$95,000 to &lt; $115,000</w:t>
      </w:r>
    </w:p>
    <w:p w14:paraId="05CC3A80" w14:textId="4C1AC7AE" w:rsidR="0066629F" w:rsidRPr="00102634" w:rsidRDefault="0066629F" w:rsidP="0066629F">
      <w:pPr>
        <w:spacing w:before="0" w:after="0"/>
        <w:jc w:val="left"/>
      </w:pPr>
      <w:r>
        <w:rPr>
          <w:rFonts w:ascii="Arial Narrow" w:hAnsi="Arial Narrow" w:cstheme="minorHAnsi"/>
          <w:bCs/>
          <w:i/>
          <w:iCs/>
          <w:sz w:val="18"/>
          <w:szCs w:val="18"/>
          <w:vertAlign w:val="superscript"/>
          <w:lang w:eastAsia="en-AU"/>
        </w:rPr>
        <w:t>4</w:t>
      </w:r>
      <w:r w:rsidRPr="00F56B14">
        <w:rPr>
          <w:rFonts w:ascii="Arial Narrow" w:hAnsi="Arial Narrow" w:cstheme="minorHAnsi"/>
          <w:bCs/>
          <w:i/>
          <w:iCs/>
          <w:sz w:val="18"/>
          <w:szCs w:val="18"/>
          <w:lang w:eastAsia="en-AU"/>
        </w:rPr>
        <w:t xml:space="preserve"> </w:t>
      </w:r>
      <w:r w:rsidR="00B61FF9" w:rsidRPr="00B61FF9">
        <w:rPr>
          <w:rFonts w:ascii="Arial Narrow" w:hAnsi="Arial Narrow" w:cstheme="minorHAnsi"/>
          <w:bCs/>
          <w:i/>
          <w:iCs/>
          <w:sz w:val="18"/>
          <w:szCs w:val="18"/>
          <w:lang w:eastAsia="en-AU"/>
        </w:rPr>
        <w:t>$255,000 to &lt; $355,000</w:t>
      </w:r>
    </w:p>
    <w:p w14:paraId="15FCAC16" w14:textId="7A2D234D" w:rsidR="0066629F" w:rsidRPr="00102634" w:rsidRDefault="00A40CDF" w:rsidP="0066629F">
      <w:pPr>
        <w:spacing w:before="0" w:after="120"/>
        <w:jc w:val="left"/>
      </w:pPr>
      <w:r>
        <w:rPr>
          <w:rFonts w:ascii="Arial Narrow" w:hAnsi="Arial Narrow" w:cstheme="minorHAnsi"/>
          <w:bCs/>
          <w:i/>
          <w:iCs/>
          <w:sz w:val="18"/>
          <w:szCs w:val="18"/>
          <w:vertAlign w:val="superscript"/>
          <w:lang w:eastAsia="en-AU"/>
        </w:rPr>
        <w:t>5</w:t>
      </w:r>
      <w:r w:rsidR="0066629F" w:rsidRPr="00F56B14">
        <w:rPr>
          <w:rFonts w:ascii="Arial Narrow" w:hAnsi="Arial Narrow" w:cstheme="minorHAnsi"/>
          <w:bCs/>
          <w:i/>
          <w:iCs/>
          <w:sz w:val="18"/>
          <w:szCs w:val="18"/>
          <w:lang w:eastAsia="en-AU"/>
        </w:rPr>
        <w:t xml:space="preserve"> </w:t>
      </w:r>
      <w:r w:rsidR="00D84AE5" w:rsidRPr="00D84AE5">
        <w:rPr>
          <w:rFonts w:ascii="Arial Narrow" w:hAnsi="Arial Narrow" w:cstheme="minorHAnsi"/>
          <w:bCs/>
          <w:i/>
          <w:iCs/>
          <w:sz w:val="18"/>
          <w:szCs w:val="18"/>
          <w:lang w:eastAsia="en-AU"/>
        </w:rPr>
        <w:t>$115,000 to &lt; $135,000</w:t>
      </w:r>
    </w:p>
    <w:p w14:paraId="7208087C" w14:textId="72E01243" w:rsidR="00896166" w:rsidRPr="00102634" w:rsidRDefault="00896166" w:rsidP="00101A71">
      <w:pPr>
        <w:pStyle w:val="ListParagraph"/>
      </w:pPr>
      <w:r w:rsidRPr="00102634">
        <w:t>The results of the stepped economic evaluation</w:t>
      </w:r>
      <w:r w:rsidR="002F34CB">
        <w:t xml:space="preserve"> that compared the proposed test scenario with the no testing scenario</w:t>
      </w:r>
      <w:r w:rsidRPr="00102634">
        <w:t xml:space="preserve"> are presented in </w:t>
      </w:r>
      <w:r w:rsidR="002C4188" w:rsidRPr="00102634">
        <w:rPr>
          <w:color w:val="2B579A"/>
          <w:shd w:val="clear" w:color="auto" w:fill="E6E6E6"/>
        </w:rPr>
        <w:fldChar w:fldCharType="begin" w:fldLock="1"/>
      </w:r>
      <w:r w:rsidR="002C4188" w:rsidRPr="00102634">
        <w:instrText xml:space="preserve"> REF _Ref174925933 \h </w:instrText>
      </w:r>
      <w:r w:rsidR="002C4188" w:rsidRPr="00102634">
        <w:rPr>
          <w:color w:val="2B579A"/>
          <w:shd w:val="clear" w:color="auto" w:fill="E6E6E6"/>
        </w:rPr>
      </w:r>
      <w:r w:rsidR="002C4188" w:rsidRPr="00102634">
        <w:rPr>
          <w:color w:val="2B579A"/>
          <w:shd w:val="clear" w:color="auto" w:fill="E6E6E6"/>
        </w:rPr>
        <w:fldChar w:fldCharType="separate"/>
      </w:r>
      <w:r w:rsidR="00861A7F" w:rsidRPr="00102634">
        <w:t xml:space="preserve">Table </w:t>
      </w:r>
      <w:r w:rsidR="00861A7F">
        <w:rPr>
          <w:noProof/>
        </w:rPr>
        <w:t>18</w:t>
      </w:r>
      <w:r w:rsidR="002C4188" w:rsidRPr="00102634">
        <w:rPr>
          <w:color w:val="2B579A"/>
          <w:shd w:val="clear" w:color="auto" w:fill="E6E6E6"/>
        </w:rPr>
        <w:fldChar w:fldCharType="end"/>
      </w:r>
      <w:r w:rsidR="002C4188" w:rsidRPr="00102634">
        <w:t>.</w:t>
      </w:r>
    </w:p>
    <w:p w14:paraId="09502B1C" w14:textId="364CB89E" w:rsidR="00C164A4" w:rsidRPr="00102634" w:rsidRDefault="002C4188" w:rsidP="00311C70">
      <w:pPr>
        <w:pStyle w:val="Caption"/>
      </w:pPr>
      <w:bookmarkStart w:id="80" w:name="_Ref174925933"/>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18</w:t>
      </w:r>
      <w:r w:rsidR="00861A7F">
        <w:rPr>
          <w:noProof/>
        </w:rPr>
        <w:fldChar w:fldCharType="end"/>
      </w:r>
      <w:bookmarkEnd w:id="80"/>
      <w:r w:rsidRPr="00102634">
        <w:t xml:space="preserve">: </w:t>
      </w:r>
      <w:r w:rsidR="00C164A4" w:rsidRPr="00102634">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3"/>
        <w:gridCol w:w="1928"/>
        <w:gridCol w:w="2321"/>
        <w:gridCol w:w="1654"/>
      </w:tblGrid>
      <w:tr w:rsidR="00896166" w:rsidRPr="0027547C" w14:paraId="1634FBF0" w14:textId="77777777" w:rsidTr="00293AD3">
        <w:trPr>
          <w:tblHeader/>
        </w:trPr>
        <w:tc>
          <w:tcPr>
            <w:tcW w:w="1727" w:type="pct"/>
            <w:vAlign w:val="center"/>
          </w:tcPr>
          <w:p w14:paraId="1417A8E1" w14:textId="77777777" w:rsidR="00896166" w:rsidRPr="0027547C" w:rsidRDefault="00896166" w:rsidP="004F5381">
            <w:pPr>
              <w:pStyle w:val="In-tableHeading"/>
              <w:keepLines/>
              <w:rPr>
                <w:lang w:val="en-AU"/>
              </w:rPr>
            </w:pPr>
            <w:r w:rsidRPr="0027547C">
              <w:rPr>
                <w:lang w:val="en-AU"/>
              </w:rPr>
              <w:t>Step and component</w:t>
            </w:r>
          </w:p>
        </w:tc>
        <w:tc>
          <w:tcPr>
            <w:tcW w:w="1069" w:type="pct"/>
            <w:vAlign w:val="center"/>
          </w:tcPr>
          <w:p w14:paraId="6AB68DE3" w14:textId="304A345A" w:rsidR="00896166" w:rsidRPr="0027547C" w:rsidRDefault="008F6878" w:rsidP="004F5381">
            <w:pPr>
              <w:pStyle w:val="In-tableHeading"/>
              <w:keepLines/>
              <w:jc w:val="center"/>
              <w:rPr>
                <w:lang w:val="en-AU"/>
              </w:rPr>
            </w:pPr>
            <w:r w:rsidRPr="0027547C">
              <w:rPr>
                <w:lang w:val="en-AU"/>
              </w:rPr>
              <w:t>Testing</w:t>
            </w:r>
          </w:p>
        </w:tc>
        <w:tc>
          <w:tcPr>
            <w:tcW w:w="1287" w:type="pct"/>
            <w:vAlign w:val="center"/>
          </w:tcPr>
          <w:p w14:paraId="786E289C" w14:textId="30711B92" w:rsidR="00896166" w:rsidRPr="0027547C" w:rsidRDefault="008F6878" w:rsidP="004F5381">
            <w:pPr>
              <w:pStyle w:val="In-tableHeading"/>
              <w:keepLines/>
              <w:jc w:val="center"/>
              <w:rPr>
                <w:lang w:val="en-AU"/>
              </w:rPr>
            </w:pPr>
            <w:r w:rsidRPr="0027547C">
              <w:rPr>
                <w:lang w:val="en-AU"/>
              </w:rPr>
              <w:t>No testing</w:t>
            </w:r>
          </w:p>
        </w:tc>
        <w:tc>
          <w:tcPr>
            <w:tcW w:w="917" w:type="pct"/>
            <w:vAlign w:val="center"/>
          </w:tcPr>
          <w:p w14:paraId="3518DF22" w14:textId="77777777" w:rsidR="00896166" w:rsidRPr="0027547C" w:rsidRDefault="00896166" w:rsidP="004F5381">
            <w:pPr>
              <w:pStyle w:val="In-tableHeading"/>
              <w:keepLines/>
              <w:jc w:val="center"/>
              <w:rPr>
                <w:lang w:val="en-AU"/>
              </w:rPr>
            </w:pPr>
            <w:r w:rsidRPr="0027547C">
              <w:rPr>
                <w:lang w:val="en-AU"/>
              </w:rPr>
              <w:t>Increment</w:t>
            </w:r>
          </w:p>
        </w:tc>
      </w:tr>
      <w:tr w:rsidR="00896166" w:rsidRPr="0027547C" w14:paraId="07BE7783" w14:textId="77777777">
        <w:tc>
          <w:tcPr>
            <w:tcW w:w="5000" w:type="pct"/>
            <w:gridSpan w:val="4"/>
            <w:vAlign w:val="center"/>
          </w:tcPr>
          <w:p w14:paraId="09B1DED6" w14:textId="77777777" w:rsidR="00896166" w:rsidRPr="0027547C" w:rsidRDefault="00896166" w:rsidP="004F5381">
            <w:pPr>
              <w:pStyle w:val="TableText"/>
              <w:keepNext/>
              <w:keepLines/>
              <w:rPr>
                <w:b/>
                <w:bCs/>
                <w:vertAlign w:val="superscript"/>
              </w:rPr>
            </w:pPr>
            <w:r w:rsidRPr="0027547C">
              <w:rPr>
                <w:b/>
                <w:bCs/>
              </w:rPr>
              <w:t xml:space="preserve">Step 1: trial-based (22 months) costs and outcomes (undiscounted) </w:t>
            </w:r>
            <w:r w:rsidRPr="0027547C">
              <w:rPr>
                <w:b/>
                <w:bCs/>
                <w:vertAlign w:val="superscript"/>
              </w:rPr>
              <w:t>a</w:t>
            </w:r>
          </w:p>
        </w:tc>
      </w:tr>
      <w:tr w:rsidR="008F6878" w:rsidRPr="0027547C" w14:paraId="58F53481" w14:textId="77777777" w:rsidTr="00293AD3">
        <w:tc>
          <w:tcPr>
            <w:tcW w:w="1727" w:type="pct"/>
            <w:vAlign w:val="center"/>
          </w:tcPr>
          <w:p w14:paraId="30FB7FCF" w14:textId="0F5FA2CF" w:rsidR="008F6878" w:rsidRPr="0027547C" w:rsidRDefault="008F6878" w:rsidP="004F5381">
            <w:pPr>
              <w:pStyle w:val="TableText"/>
              <w:keepNext/>
              <w:keepLines/>
              <w:rPr>
                <w:rFonts w:ascii="Times" w:hAnsi="Times"/>
                <w:vertAlign w:val="superscript"/>
              </w:rPr>
            </w:pPr>
            <w:r w:rsidRPr="0027547C">
              <w:t xml:space="preserve">Costs </w:t>
            </w:r>
            <w:r w:rsidRPr="0027547C">
              <w:rPr>
                <w:vertAlign w:val="superscript"/>
              </w:rPr>
              <w:t>b</w:t>
            </w:r>
          </w:p>
        </w:tc>
        <w:tc>
          <w:tcPr>
            <w:tcW w:w="1069" w:type="pct"/>
          </w:tcPr>
          <w:p w14:paraId="3B62E9E9" w14:textId="39906811" w:rsidR="008F6878" w:rsidRPr="0027547C" w:rsidRDefault="008F6878" w:rsidP="004F5381">
            <w:pPr>
              <w:pStyle w:val="TableText"/>
              <w:keepNext/>
              <w:keepLines/>
              <w:jc w:val="center"/>
              <w:rPr>
                <w:rFonts w:ascii="Times" w:hAnsi="Times"/>
              </w:rPr>
            </w:pPr>
            <w:r w:rsidRPr="0027547C">
              <w:t>$</w:t>
            </w:r>
            <w:r w:rsidR="00311606" w:rsidRPr="00311606">
              <w:rPr>
                <w:color w:val="000000"/>
                <w:shd w:val="solid" w:color="000000" w:fill="000000"/>
                <w14:textFill>
                  <w14:solidFill>
                    <w14:srgbClr w14:val="000000">
                      <w14:alpha w14:val="100000"/>
                    </w14:srgbClr>
                  </w14:solidFill>
                </w14:textFill>
              </w:rPr>
              <w:t>|</w:t>
            </w:r>
          </w:p>
        </w:tc>
        <w:tc>
          <w:tcPr>
            <w:tcW w:w="1287" w:type="pct"/>
          </w:tcPr>
          <w:p w14:paraId="5CB474F2" w14:textId="17D94BAB" w:rsidR="008F6878" w:rsidRPr="0027547C" w:rsidRDefault="008F6878" w:rsidP="004F5381">
            <w:pPr>
              <w:pStyle w:val="TableText"/>
              <w:keepNext/>
              <w:keepLines/>
              <w:jc w:val="center"/>
              <w:rPr>
                <w:rFonts w:ascii="Times" w:hAnsi="Times"/>
              </w:rPr>
            </w:pPr>
            <w:r w:rsidRPr="0027547C">
              <w:t>$1,571</w:t>
            </w:r>
          </w:p>
        </w:tc>
        <w:tc>
          <w:tcPr>
            <w:tcW w:w="917" w:type="pct"/>
          </w:tcPr>
          <w:p w14:paraId="11F757EF" w14:textId="62D980EB" w:rsidR="008F6878" w:rsidRPr="0027547C" w:rsidRDefault="008F6878" w:rsidP="004F5381">
            <w:pPr>
              <w:pStyle w:val="TableText"/>
              <w:keepNext/>
              <w:keepLines/>
              <w:jc w:val="center"/>
              <w:rPr>
                <w:rFonts w:ascii="Times" w:hAnsi="Times"/>
              </w:rPr>
            </w:pPr>
            <w:r w:rsidRPr="0027547C">
              <w:t>$</w:t>
            </w:r>
            <w:r w:rsidR="00311606" w:rsidRPr="00311606">
              <w:rPr>
                <w:color w:val="000000"/>
                <w:shd w:val="solid" w:color="000000" w:fill="000000"/>
                <w14:textFill>
                  <w14:solidFill>
                    <w14:srgbClr w14:val="000000">
                      <w14:alpha w14:val="100000"/>
                    </w14:srgbClr>
                  </w14:solidFill>
                </w14:textFill>
              </w:rPr>
              <w:t>|</w:t>
            </w:r>
          </w:p>
        </w:tc>
      </w:tr>
      <w:tr w:rsidR="00293AD3" w:rsidRPr="0027547C" w14:paraId="17A871D1" w14:textId="77777777" w:rsidTr="000457A3">
        <w:tc>
          <w:tcPr>
            <w:tcW w:w="1727" w:type="pct"/>
            <w:vAlign w:val="center"/>
          </w:tcPr>
          <w:p w14:paraId="51EC1A0B" w14:textId="011967A2" w:rsidR="00293AD3" w:rsidRPr="0027547C" w:rsidRDefault="00293AD3" w:rsidP="004F5381">
            <w:pPr>
              <w:pStyle w:val="TableText"/>
              <w:keepNext/>
              <w:keepLines/>
              <w:rPr>
                <w:rFonts w:ascii="Times" w:hAnsi="Times"/>
                <w:vertAlign w:val="superscript"/>
              </w:rPr>
            </w:pPr>
            <w:r w:rsidRPr="0027547C">
              <w:t xml:space="preserve">Progression free survival years gained </w:t>
            </w:r>
            <w:r w:rsidRPr="0027547C">
              <w:rPr>
                <w:vertAlign w:val="superscript"/>
              </w:rPr>
              <w:t>c</w:t>
            </w:r>
          </w:p>
        </w:tc>
        <w:tc>
          <w:tcPr>
            <w:tcW w:w="1069" w:type="pct"/>
          </w:tcPr>
          <w:p w14:paraId="69B00863" w14:textId="78185D37" w:rsidR="00293AD3" w:rsidRPr="0027547C" w:rsidRDefault="00293AD3" w:rsidP="004F5381">
            <w:pPr>
              <w:pStyle w:val="TableText"/>
              <w:keepNext/>
              <w:keepLines/>
              <w:jc w:val="center"/>
              <w:rPr>
                <w:rFonts w:ascii="Times" w:hAnsi="Times"/>
              </w:rPr>
            </w:pPr>
            <w:r w:rsidRPr="0027547C">
              <w:t>0.58</w:t>
            </w:r>
          </w:p>
        </w:tc>
        <w:tc>
          <w:tcPr>
            <w:tcW w:w="1287" w:type="pct"/>
          </w:tcPr>
          <w:p w14:paraId="213EA97D" w14:textId="59BCF25A" w:rsidR="00293AD3" w:rsidRPr="0027547C" w:rsidRDefault="00293AD3" w:rsidP="004F5381">
            <w:pPr>
              <w:pStyle w:val="TableText"/>
              <w:keepNext/>
              <w:keepLines/>
              <w:jc w:val="center"/>
              <w:rPr>
                <w:rFonts w:ascii="Times" w:hAnsi="Times"/>
              </w:rPr>
            </w:pPr>
            <w:r w:rsidRPr="0027547C">
              <w:t>0.47</w:t>
            </w:r>
          </w:p>
        </w:tc>
        <w:tc>
          <w:tcPr>
            <w:tcW w:w="917" w:type="pct"/>
          </w:tcPr>
          <w:p w14:paraId="7BF8ECFC" w14:textId="40AA4BC6" w:rsidR="00293AD3" w:rsidRPr="0027547C" w:rsidRDefault="00293AD3" w:rsidP="004F5381">
            <w:pPr>
              <w:pStyle w:val="TableText"/>
              <w:keepNext/>
              <w:keepLines/>
              <w:jc w:val="center"/>
            </w:pPr>
            <w:r w:rsidRPr="0027547C">
              <w:t>0.11</w:t>
            </w:r>
          </w:p>
        </w:tc>
      </w:tr>
      <w:tr w:rsidR="00896166" w:rsidRPr="0027547C" w14:paraId="4459DE87" w14:textId="77777777" w:rsidTr="00293AD3">
        <w:tc>
          <w:tcPr>
            <w:tcW w:w="4083" w:type="pct"/>
            <w:gridSpan w:val="3"/>
            <w:vAlign w:val="center"/>
          </w:tcPr>
          <w:p w14:paraId="3423128D" w14:textId="77777777" w:rsidR="00896166" w:rsidRPr="0027547C" w:rsidRDefault="00896166" w:rsidP="004F5381">
            <w:pPr>
              <w:pStyle w:val="TableText"/>
              <w:keepNext/>
              <w:keepLines/>
              <w:rPr>
                <w:rFonts w:ascii="Times" w:hAnsi="Times"/>
              </w:rPr>
            </w:pPr>
            <w:r w:rsidRPr="0027547C">
              <w:t>Incremental cost/extra progression free survival years gained</w:t>
            </w:r>
          </w:p>
        </w:tc>
        <w:tc>
          <w:tcPr>
            <w:tcW w:w="917" w:type="pct"/>
            <w:vAlign w:val="center"/>
          </w:tcPr>
          <w:p w14:paraId="408B8AD5" w14:textId="2E883401" w:rsidR="00896166" w:rsidRPr="00D84AE5" w:rsidRDefault="00293AD3" w:rsidP="004F5381">
            <w:pPr>
              <w:pStyle w:val="TableText"/>
              <w:keepNext/>
              <w:keepLines/>
              <w:jc w:val="center"/>
              <w:rPr>
                <w:rFonts w:ascii="Times" w:hAnsi="Times"/>
                <w:vertAlign w:val="superscript"/>
              </w:rPr>
            </w:pPr>
            <w:r w:rsidRPr="0027547C">
              <w:rPr>
                <w:rFonts w:eastAsia="Times New Roman" w:cs="Calibri"/>
                <w:szCs w:val="20"/>
                <w:lang w:eastAsia="en-AU"/>
              </w:rPr>
              <w:t>$</w:t>
            </w:r>
            <w:r w:rsidR="00311606" w:rsidRPr="00311606">
              <w:rPr>
                <w:rFonts w:eastAsia="Times New Roman" w:cs="Calibri"/>
                <w:color w:val="000000"/>
                <w:szCs w:val="20"/>
                <w:shd w:val="solid" w:color="000000" w:fill="000000"/>
                <w:lang w:eastAsia="en-AU"/>
                <w14:textFill>
                  <w14:solidFill>
                    <w14:srgbClr w14:val="000000">
                      <w14:alpha w14:val="100000"/>
                    </w14:srgbClr>
                  </w14:solidFill>
                </w14:textFill>
              </w:rPr>
              <w:t>|</w:t>
            </w:r>
            <w:r w:rsidR="005312DA">
              <w:rPr>
                <w:rFonts w:eastAsia="Times New Roman" w:cs="Calibri"/>
                <w:szCs w:val="20"/>
                <w:vertAlign w:val="superscript"/>
                <w:lang w:eastAsia="en-AU"/>
              </w:rPr>
              <w:t>1</w:t>
            </w:r>
          </w:p>
        </w:tc>
      </w:tr>
      <w:tr w:rsidR="00896166" w:rsidRPr="0027547C" w14:paraId="02FF7488" w14:textId="77777777">
        <w:tc>
          <w:tcPr>
            <w:tcW w:w="5000" w:type="pct"/>
            <w:gridSpan w:val="4"/>
            <w:vAlign w:val="center"/>
          </w:tcPr>
          <w:p w14:paraId="46BAB004" w14:textId="77777777" w:rsidR="00896166" w:rsidRPr="0027547C" w:rsidRDefault="00896166" w:rsidP="004F5381">
            <w:pPr>
              <w:pStyle w:val="In-tableHeading"/>
              <w:keepLines/>
              <w:rPr>
                <w:lang w:val="en-AU"/>
              </w:rPr>
            </w:pPr>
            <w:r w:rsidRPr="0027547C">
              <w:rPr>
                <w:lang w:val="en-AU"/>
              </w:rPr>
              <w:t>Step 2: Include all costs + time horizon 15 years + transformed to LYG (discounted)</w:t>
            </w:r>
          </w:p>
        </w:tc>
      </w:tr>
      <w:tr w:rsidR="00896166" w:rsidRPr="0027547C" w14:paraId="03010E5B" w14:textId="77777777" w:rsidTr="00293AD3">
        <w:tc>
          <w:tcPr>
            <w:tcW w:w="1727" w:type="pct"/>
            <w:vAlign w:val="center"/>
          </w:tcPr>
          <w:p w14:paraId="1D26282D" w14:textId="77777777" w:rsidR="00896166" w:rsidRPr="0027547C" w:rsidRDefault="00896166" w:rsidP="004F5381">
            <w:pPr>
              <w:pStyle w:val="TableText"/>
              <w:keepNext/>
              <w:keepLines/>
              <w:rPr>
                <w:rFonts w:ascii="Times" w:hAnsi="Times"/>
                <w:highlight w:val="yellow"/>
              </w:rPr>
            </w:pPr>
            <w:r w:rsidRPr="0027547C">
              <w:t>Costs</w:t>
            </w:r>
          </w:p>
        </w:tc>
        <w:tc>
          <w:tcPr>
            <w:tcW w:w="1069" w:type="pct"/>
            <w:vAlign w:val="bottom"/>
          </w:tcPr>
          <w:p w14:paraId="5BE0049D" w14:textId="7F0C3AA4" w:rsidR="00896166" w:rsidRPr="0027547C" w:rsidRDefault="00896166" w:rsidP="004F5381">
            <w:pPr>
              <w:pStyle w:val="TableText"/>
              <w:keepNext/>
              <w:keepLines/>
              <w:jc w:val="center"/>
              <w:rPr>
                <w:rFonts w:ascii="Times" w:hAnsi="Times"/>
                <w:highlight w:val="yellow"/>
              </w:rPr>
            </w:pPr>
            <w:r w:rsidRPr="0027547C">
              <w:rPr>
                <w:rFonts w:eastAsia="Arial Narrow" w:cs="Arial Narrow"/>
                <w:sz w:val="19"/>
                <w:szCs w:val="19"/>
              </w:rPr>
              <w:t>$</w:t>
            </w:r>
            <w:r w:rsidR="00311606" w:rsidRPr="00311606">
              <w:rPr>
                <w:rFonts w:eastAsia="Arial Narrow" w:cs="Arial Narrow"/>
                <w:color w:val="000000"/>
                <w:sz w:val="19"/>
                <w:szCs w:val="19"/>
                <w:shd w:val="solid" w:color="000000" w:fill="000000"/>
                <w14:textFill>
                  <w14:solidFill>
                    <w14:srgbClr w14:val="000000">
                      <w14:alpha w14:val="100000"/>
                    </w14:srgbClr>
                  </w14:solidFill>
                </w14:textFill>
              </w:rPr>
              <w:t>|</w:t>
            </w:r>
          </w:p>
        </w:tc>
        <w:tc>
          <w:tcPr>
            <w:tcW w:w="1287" w:type="pct"/>
            <w:vAlign w:val="bottom"/>
          </w:tcPr>
          <w:p w14:paraId="3C1DE9B4" w14:textId="77777777" w:rsidR="00896166" w:rsidRPr="0027547C" w:rsidRDefault="00896166" w:rsidP="004F5381">
            <w:pPr>
              <w:pStyle w:val="TableText"/>
              <w:keepNext/>
              <w:keepLines/>
              <w:jc w:val="center"/>
              <w:rPr>
                <w:rFonts w:ascii="Times" w:hAnsi="Times"/>
                <w:highlight w:val="yellow"/>
              </w:rPr>
            </w:pPr>
            <w:r w:rsidRPr="0027547C">
              <w:rPr>
                <w:rFonts w:eastAsia="Arial Narrow" w:cs="Arial Narrow"/>
                <w:sz w:val="19"/>
                <w:szCs w:val="19"/>
              </w:rPr>
              <w:t>$51,374</w:t>
            </w:r>
          </w:p>
        </w:tc>
        <w:tc>
          <w:tcPr>
            <w:tcW w:w="917" w:type="pct"/>
            <w:vAlign w:val="bottom"/>
          </w:tcPr>
          <w:p w14:paraId="629B8318" w14:textId="582292D7" w:rsidR="00896166" w:rsidRPr="0027547C" w:rsidRDefault="00896166" w:rsidP="004F5381">
            <w:pPr>
              <w:pStyle w:val="TableText"/>
              <w:keepNext/>
              <w:keepLines/>
              <w:jc w:val="center"/>
              <w:rPr>
                <w:rFonts w:ascii="Times" w:hAnsi="Times"/>
                <w:highlight w:val="yellow"/>
              </w:rPr>
            </w:pPr>
            <w:r w:rsidRPr="0027547C">
              <w:rPr>
                <w:rFonts w:eastAsia="Arial Narrow" w:cs="Arial Narrow"/>
                <w:sz w:val="19"/>
                <w:szCs w:val="19"/>
              </w:rPr>
              <w:t>$</w:t>
            </w:r>
            <w:r w:rsidR="00311606" w:rsidRPr="00311606">
              <w:rPr>
                <w:rFonts w:eastAsia="Arial Narrow" w:cs="Arial Narrow"/>
                <w:color w:val="000000"/>
                <w:sz w:val="19"/>
                <w:szCs w:val="19"/>
                <w:shd w:val="solid" w:color="000000" w:fill="000000"/>
                <w14:textFill>
                  <w14:solidFill>
                    <w14:srgbClr w14:val="000000">
                      <w14:alpha w14:val="100000"/>
                    </w14:srgbClr>
                  </w14:solidFill>
                </w14:textFill>
              </w:rPr>
              <w:t>|</w:t>
            </w:r>
          </w:p>
        </w:tc>
      </w:tr>
      <w:tr w:rsidR="00896166" w:rsidRPr="0027547C" w14:paraId="0E8D68B6" w14:textId="77777777" w:rsidTr="00293AD3">
        <w:tc>
          <w:tcPr>
            <w:tcW w:w="1727" w:type="pct"/>
            <w:vAlign w:val="center"/>
          </w:tcPr>
          <w:p w14:paraId="5A907C58" w14:textId="77777777" w:rsidR="00896166" w:rsidRPr="0027547C" w:rsidRDefault="00896166" w:rsidP="004F5381">
            <w:pPr>
              <w:pStyle w:val="TableText"/>
              <w:keepNext/>
              <w:keepLines/>
              <w:rPr>
                <w:rFonts w:ascii="Times" w:hAnsi="Times"/>
                <w:highlight w:val="yellow"/>
              </w:rPr>
            </w:pPr>
            <w:r w:rsidRPr="0027547C">
              <w:t>LYG</w:t>
            </w:r>
          </w:p>
        </w:tc>
        <w:tc>
          <w:tcPr>
            <w:tcW w:w="1069" w:type="pct"/>
            <w:vAlign w:val="bottom"/>
          </w:tcPr>
          <w:p w14:paraId="73FF1A27" w14:textId="77777777" w:rsidR="00896166" w:rsidRPr="0027547C" w:rsidRDefault="00896166" w:rsidP="004F5381">
            <w:pPr>
              <w:pStyle w:val="TableText"/>
              <w:keepNext/>
              <w:keepLines/>
              <w:jc w:val="center"/>
              <w:rPr>
                <w:rFonts w:ascii="Times" w:hAnsi="Times"/>
                <w:highlight w:val="yellow"/>
              </w:rPr>
            </w:pPr>
            <w:r w:rsidRPr="0027547C">
              <w:rPr>
                <w:szCs w:val="20"/>
              </w:rPr>
              <w:t>3.34</w:t>
            </w:r>
          </w:p>
        </w:tc>
        <w:tc>
          <w:tcPr>
            <w:tcW w:w="1287" w:type="pct"/>
            <w:vAlign w:val="bottom"/>
          </w:tcPr>
          <w:p w14:paraId="1C9B4760" w14:textId="77777777" w:rsidR="00896166" w:rsidRPr="0027547C" w:rsidRDefault="00896166" w:rsidP="004F5381">
            <w:pPr>
              <w:pStyle w:val="TableText"/>
              <w:keepNext/>
              <w:keepLines/>
              <w:jc w:val="center"/>
              <w:rPr>
                <w:rFonts w:ascii="Times" w:hAnsi="Times"/>
                <w:highlight w:val="yellow"/>
              </w:rPr>
            </w:pPr>
            <w:r w:rsidRPr="0027547C">
              <w:rPr>
                <w:szCs w:val="20"/>
              </w:rPr>
              <w:t>2.91</w:t>
            </w:r>
          </w:p>
        </w:tc>
        <w:tc>
          <w:tcPr>
            <w:tcW w:w="917" w:type="pct"/>
            <w:vAlign w:val="bottom"/>
          </w:tcPr>
          <w:p w14:paraId="0C0DF56F" w14:textId="2161A32D" w:rsidR="00896166" w:rsidRPr="0027547C" w:rsidRDefault="00896166" w:rsidP="004F5381">
            <w:pPr>
              <w:pStyle w:val="TableText"/>
              <w:keepNext/>
              <w:keepLines/>
              <w:jc w:val="center"/>
              <w:rPr>
                <w:highlight w:val="yellow"/>
              </w:rPr>
            </w:pPr>
            <w:r w:rsidRPr="0027547C">
              <w:rPr>
                <w:szCs w:val="20"/>
              </w:rPr>
              <w:t>0.43</w:t>
            </w:r>
          </w:p>
        </w:tc>
      </w:tr>
      <w:tr w:rsidR="00896166" w:rsidRPr="0027547C" w14:paraId="45F5F611" w14:textId="77777777" w:rsidTr="00293AD3">
        <w:tc>
          <w:tcPr>
            <w:tcW w:w="4083" w:type="pct"/>
            <w:gridSpan w:val="3"/>
            <w:vAlign w:val="center"/>
          </w:tcPr>
          <w:p w14:paraId="61F6C93C" w14:textId="77777777" w:rsidR="00896166" w:rsidRPr="0027547C" w:rsidRDefault="00896166" w:rsidP="004F5381">
            <w:pPr>
              <w:pStyle w:val="TableText"/>
              <w:keepNext/>
              <w:keepLines/>
              <w:rPr>
                <w:rFonts w:ascii="Times" w:hAnsi="Times"/>
                <w:highlight w:val="yellow"/>
              </w:rPr>
            </w:pPr>
            <w:r w:rsidRPr="0027547C">
              <w:t>Incremental cost/extra LYG gained</w:t>
            </w:r>
          </w:p>
        </w:tc>
        <w:tc>
          <w:tcPr>
            <w:tcW w:w="917" w:type="pct"/>
            <w:shd w:val="clear" w:color="auto" w:fill="auto"/>
            <w:vAlign w:val="bottom"/>
          </w:tcPr>
          <w:p w14:paraId="5392E8B3" w14:textId="7DF496BC" w:rsidR="00896166" w:rsidRPr="005312DA" w:rsidRDefault="00896166" w:rsidP="004F5381">
            <w:pPr>
              <w:pStyle w:val="TableText"/>
              <w:keepNext/>
              <w:keepLines/>
              <w:jc w:val="center"/>
              <w:rPr>
                <w:rFonts w:ascii="Times" w:hAnsi="Times"/>
                <w:highlight w:val="yellow"/>
                <w:vertAlign w:val="superscript"/>
              </w:rPr>
            </w:pPr>
            <w:r w:rsidRPr="0027547C">
              <w:rPr>
                <w:szCs w:val="20"/>
              </w:rPr>
              <w:t>$</w:t>
            </w:r>
            <w:r w:rsidR="00311606" w:rsidRPr="00311606">
              <w:rPr>
                <w:color w:val="000000"/>
                <w:szCs w:val="20"/>
                <w:shd w:val="solid" w:color="000000" w:fill="000000"/>
                <w14:textFill>
                  <w14:solidFill>
                    <w14:srgbClr w14:val="000000">
                      <w14:alpha w14:val="100000"/>
                    </w14:srgbClr>
                  </w14:solidFill>
                </w14:textFill>
              </w:rPr>
              <w:t>|</w:t>
            </w:r>
            <w:r w:rsidR="005312DA" w:rsidRPr="005312DA">
              <w:rPr>
                <w:szCs w:val="20"/>
                <w:vertAlign w:val="superscript"/>
              </w:rPr>
              <w:t>2</w:t>
            </w:r>
          </w:p>
        </w:tc>
      </w:tr>
      <w:tr w:rsidR="00896166" w:rsidRPr="0027547C" w14:paraId="45C2536E" w14:textId="77777777">
        <w:tc>
          <w:tcPr>
            <w:tcW w:w="5000" w:type="pct"/>
            <w:gridSpan w:val="4"/>
            <w:vAlign w:val="center"/>
          </w:tcPr>
          <w:p w14:paraId="07EDB841" w14:textId="77777777" w:rsidR="00896166" w:rsidRPr="0027547C" w:rsidRDefault="00896166" w:rsidP="004F5381">
            <w:pPr>
              <w:pStyle w:val="In-tableHeading"/>
              <w:keepLines/>
              <w:rPr>
                <w:lang w:val="en-AU"/>
              </w:rPr>
            </w:pPr>
            <w:r w:rsidRPr="0027547C">
              <w:rPr>
                <w:lang w:val="en-AU"/>
              </w:rPr>
              <w:t>Step 3: cost per QALY gained over 15 years (discounted) - base case</w:t>
            </w:r>
          </w:p>
        </w:tc>
      </w:tr>
      <w:tr w:rsidR="00896166" w:rsidRPr="0027547C" w14:paraId="2BAE5421" w14:textId="77777777" w:rsidTr="00293AD3">
        <w:tc>
          <w:tcPr>
            <w:tcW w:w="1727" w:type="pct"/>
            <w:vAlign w:val="center"/>
          </w:tcPr>
          <w:p w14:paraId="4B07772E" w14:textId="77777777" w:rsidR="00896166" w:rsidRPr="0027547C" w:rsidRDefault="00896166" w:rsidP="004F5381">
            <w:pPr>
              <w:pStyle w:val="TableText"/>
              <w:keepNext/>
              <w:keepLines/>
              <w:rPr>
                <w:rFonts w:ascii="Times" w:hAnsi="Times"/>
              </w:rPr>
            </w:pPr>
            <w:r w:rsidRPr="0027547C">
              <w:t>Costs</w:t>
            </w:r>
          </w:p>
        </w:tc>
        <w:tc>
          <w:tcPr>
            <w:tcW w:w="1069" w:type="pct"/>
            <w:vAlign w:val="bottom"/>
          </w:tcPr>
          <w:p w14:paraId="7873FFD7" w14:textId="30DD9FA5" w:rsidR="00896166" w:rsidRPr="0027547C" w:rsidRDefault="00896166" w:rsidP="004F5381">
            <w:pPr>
              <w:pStyle w:val="TableText"/>
              <w:keepNext/>
              <w:keepLines/>
              <w:jc w:val="center"/>
              <w:rPr>
                <w:rFonts w:ascii="Times" w:hAnsi="Times"/>
              </w:rPr>
            </w:pPr>
            <w:r w:rsidRPr="0027547C">
              <w:rPr>
                <w:rFonts w:eastAsia="Arial Narrow" w:cs="Arial Narrow"/>
                <w:sz w:val="19"/>
                <w:szCs w:val="19"/>
              </w:rPr>
              <w:t>$</w:t>
            </w:r>
            <w:r w:rsidR="00311606" w:rsidRPr="00311606">
              <w:rPr>
                <w:rFonts w:eastAsia="Arial Narrow" w:cs="Arial Narrow"/>
                <w:color w:val="000000"/>
                <w:sz w:val="19"/>
                <w:szCs w:val="19"/>
                <w:shd w:val="solid" w:color="000000" w:fill="000000"/>
                <w14:textFill>
                  <w14:solidFill>
                    <w14:srgbClr w14:val="000000">
                      <w14:alpha w14:val="100000"/>
                    </w14:srgbClr>
                  </w14:solidFill>
                </w14:textFill>
              </w:rPr>
              <w:t>|</w:t>
            </w:r>
          </w:p>
        </w:tc>
        <w:tc>
          <w:tcPr>
            <w:tcW w:w="1287" w:type="pct"/>
            <w:vAlign w:val="bottom"/>
          </w:tcPr>
          <w:p w14:paraId="152ADD09" w14:textId="77777777" w:rsidR="00896166" w:rsidRPr="0027547C" w:rsidRDefault="00896166" w:rsidP="004F5381">
            <w:pPr>
              <w:pStyle w:val="TableText"/>
              <w:keepNext/>
              <w:keepLines/>
              <w:jc w:val="center"/>
              <w:rPr>
                <w:rFonts w:ascii="Times" w:hAnsi="Times"/>
              </w:rPr>
            </w:pPr>
            <w:r w:rsidRPr="0027547C">
              <w:rPr>
                <w:rFonts w:eastAsia="Arial Narrow" w:cs="Arial Narrow"/>
                <w:sz w:val="19"/>
                <w:szCs w:val="19"/>
              </w:rPr>
              <w:t>$51,374</w:t>
            </w:r>
          </w:p>
        </w:tc>
        <w:tc>
          <w:tcPr>
            <w:tcW w:w="917" w:type="pct"/>
            <w:vAlign w:val="bottom"/>
          </w:tcPr>
          <w:p w14:paraId="286E548C" w14:textId="43E54C6C" w:rsidR="00896166" w:rsidRPr="0027547C" w:rsidRDefault="00896166" w:rsidP="004F5381">
            <w:pPr>
              <w:pStyle w:val="TableText"/>
              <w:keepNext/>
              <w:keepLines/>
              <w:jc w:val="center"/>
              <w:rPr>
                <w:rFonts w:ascii="Times" w:hAnsi="Times"/>
              </w:rPr>
            </w:pPr>
            <w:r w:rsidRPr="0027547C">
              <w:rPr>
                <w:rFonts w:eastAsia="Arial Narrow" w:cs="Arial Narrow"/>
                <w:sz w:val="19"/>
                <w:szCs w:val="19"/>
              </w:rPr>
              <w:t>$</w:t>
            </w:r>
            <w:r w:rsidR="00311606" w:rsidRPr="00311606">
              <w:rPr>
                <w:rFonts w:eastAsia="Arial Narrow" w:cs="Arial Narrow"/>
                <w:color w:val="000000"/>
                <w:sz w:val="19"/>
                <w:szCs w:val="19"/>
                <w:shd w:val="solid" w:color="000000" w:fill="000000"/>
                <w14:textFill>
                  <w14:solidFill>
                    <w14:srgbClr w14:val="000000">
                      <w14:alpha w14:val="100000"/>
                    </w14:srgbClr>
                  </w14:solidFill>
                </w14:textFill>
              </w:rPr>
              <w:t>|</w:t>
            </w:r>
          </w:p>
        </w:tc>
      </w:tr>
      <w:tr w:rsidR="00896166" w:rsidRPr="0027547C" w14:paraId="5333956D" w14:textId="77777777" w:rsidTr="00293AD3">
        <w:tc>
          <w:tcPr>
            <w:tcW w:w="1727" w:type="pct"/>
            <w:vAlign w:val="center"/>
          </w:tcPr>
          <w:p w14:paraId="59DE4496" w14:textId="77777777" w:rsidR="00896166" w:rsidRPr="0027547C" w:rsidRDefault="00896166" w:rsidP="004F5381">
            <w:pPr>
              <w:pStyle w:val="TableText"/>
              <w:keepNext/>
              <w:keepLines/>
              <w:rPr>
                <w:rFonts w:ascii="Times" w:hAnsi="Times"/>
              </w:rPr>
            </w:pPr>
            <w:r w:rsidRPr="0027547C">
              <w:t>QALY gained</w:t>
            </w:r>
          </w:p>
        </w:tc>
        <w:tc>
          <w:tcPr>
            <w:tcW w:w="1069" w:type="pct"/>
            <w:vAlign w:val="bottom"/>
          </w:tcPr>
          <w:p w14:paraId="3EFA1D16" w14:textId="77777777" w:rsidR="00896166" w:rsidRPr="0027547C" w:rsidRDefault="00896166" w:rsidP="004F5381">
            <w:pPr>
              <w:pStyle w:val="TableText"/>
              <w:keepNext/>
              <w:keepLines/>
              <w:jc w:val="center"/>
              <w:rPr>
                <w:rFonts w:ascii="Times" w:hAnsi="Times"/>
              </w:rPr>
            </w:pPr>
            <w:r w:rsidRPr="0027547C">
              <w:rPr>
                <w:szCs w:val="20"/>
              </w:rPr>
              <w:t>2.19</w:t>
            </w:r>
          </w:p>
        </w:tc>
        <w:tc>
          <w:tcPr>
            <w:tcW w:w="1287" w:type="pct"/>
            <w:vAlign w:val="bottom"/>
          </w:tcPr>
          <w:p w14:paraId="1C3AB2BB" w14:textId="77777777" w:rsidR="00896166" w:rsidRPr="0027547C" w:rsidRDefault="00896166" w:rsidP="004F5381">
            <w:pPr>
              <w:pStyle w:val="TableText"/>
              <w:keepNext/>
              <w:keepLines/>
              <w:jc w:val="center"/>
              <w:rPr>
                <w:rFonts w:ascii="Times" w:hAnsi="Times"/>
              </w:rPr>
            </w:pPr>
            <w:r w:rsidRPr="0027547C">
              <w:rPr>
                <w:szCs w:val="20"/>
              </w:rPr>
              <w:t>1.90</w:t>
            </w:r>
          </w:p>
        </w:tc>
        <w:tc>
          <w:tcPr>
            <w:tcW w:w="917" w:type="pct"/>
            <w:vAlign w:val="bottom"/>
          </w:tcPr>
          <w:p w14:paraId="12E76C54" w14:textId="77777777" w:rsidR="00896166" w:rsidRPr="0027547C" w:rsidRDefault="00896166" w:rsidP="004F5381">
            <w:pPr>
              <w:pStyle w:val="TableText"/>
              <w:keepNext/>
              <w:keepLines/>
              <w:jc w:val="center"/>
            </w:pPr>
            <w:r w:rsidRPr="0027547C">
              <w:rPr>
                <w:szCs w:val="20"/>
              </w:rPr>
              <w:t>0.29</w:t>
            </w:r>
          </w:p>
        </w:tc>
      </w:tr>
      <w:tr w:rsidR="00896166" w:rsidRPr="0027547C" w14:paraId="369FD368" w14:textId="77777777" w:rsidTr="00293AD3">
        <w:tc>
          <w:tcPr>
            <w:tcW w:w="4083" w:type="pct"/>
            <w:gridSpan w:val="3"/>
            <w:vAlign w:val="center"/>
          </w:tcPr>
          <w:p w14:paraId="7CF8584D" w14:textId="77777777" w:rsidR="00896166" w:rsidRPr="0027547C" w:rsidRDefault="00896166" w:rsidP="004F5381">
            <w:pPr>
              <w:pStyle w:val="TableText"/>
              <w:keepNext/>
              <w:keepLines/>
              <w:rPr>
                <w:rFonts w:ascii="Times" w:hAnsi="Times"/>
              </w:rPr>
            </w:pPr>
            <w:r w:rsidRPr="0027547C">
              <w:t>Incremental cost/extra QALY gained</w:t>
            </w:r>
          </w:p>
        </w:tc>
        <w:tc>
          <w:tcPr>
            <w:tcW w:w="917" w:type="pct"/>
            <w:vAlign w:val="bottom"/>
          </w:tcPr>
          <w:p w14:paraId="5E607CC7" w14:textId="527683D9" w:rsidR="00896166" w:rsidRPr="005312DA" w:rsidRDefault="00896166" w:rsidP="004F5381">
            <w:pPr>
              <w:pStyle w:val="TableText"/>
              <w:keepNext/>
              <w:keepLines/>
              <w:jc w:val="center"/>
              <w:rPr>
                <w:rFonts w:ascii="Times" w:hAnsi="Times"/>
                <w:vertAlign w:val="superscript"/>
              </w:rPr>
            </w:pPr>
            <w:r w:rsidRPr="0027547C">
              <w:rPr>
                <w:szCs w:val="20"/>
              </w:rPr>
              <w:t>$</w:t>
            </w:r>
            <w:r w:rsidR="00311606" w:rsidRPr="00311606">
              <w:rPr>
                <w:color w:val="000000"/>
                <w:szCs w:val="20"/>
                <w:shd w:val="solid" w:color="000000" w:fill="000000"/>
                <w14:textFill>
                  <w14:solidFill>
                    <w14:srgbClr w14:val="000000">
                      <w14:alpha w14:val="100000"/>
                    </w14:srgbClr>
                  </w14:solidFill>
                </w14:textFill>
              </w:rPr>
              <w:t>|</w:t>
            </w:r>
            <w:r w:rsidR="005312DA">
              <w:rPr>
                <w:szCs w:val="20"/>
                <w:vertAlign w:val="superscript"/>
              </w:rPr>
              <w:t>3</w:t>
            </w:r>
          </w:p>
        </w:tc>
      </w:tr>
    </w:tbl>
    <w:p w14:paraId="2C7E12F3" w14:textId="72E098E5" w:rsidR="00896166" w:rsidRPr="00102634" w:rsidRDefault="00896166" w:rsidP="004F5381">
      <w:pPr>
        <w:pStyle w:val="TableFooter"/>
        <w:keepNext/>
        <w:keepLines/>
      </w:pPr>
      <w:r w:rsidRPr="00102634">
        <w:t xml:space="preserve">Source: </w:t>
      </w:r>
      <w:r w:rsidR="008F6878">
        <w:t xml:space="preserve">‘Trial-based analysis’ worksheet from the economic model; </w:t>
      </w:r>
      <w:r w:rsidRPr="00102634">
        <w:t>Table 3.35 p229</w:t>
      </w:r>
      <w:r w:rsidR="008F6878">
        <w:t>; Table 3.36, p229</w:t>
      </w:r>
      <w:r w:rsidRPr="00102634">
        <w:t xml:space="preserve"> of the submission</w:t>
      </w:r>
    </w:p>
    <w:p w14:paraId="7BA9C9C4" w14:textId="2D566FC5" w:rsidR="00896166" w:rsidRPr="00102634" w:rsidRDefault="00896166" w:rsidP="004F5381">
      <w:pPr>
        <w:pStyle w:val="TableFooter"/>
        <w:keepNext/>
        <w:keepLines/>
      </w:pPr>
      <w:r w:rsidRPr="00102634">
        <w:t xml:space="preserve">CAPI = capivasertib; FULV = fulvestrant; LYG = life years gained; </w:t>
      </w:r>
      <w:r w:rsidR="00CF2410">
        <w:t>PBO</w:t>
      </w:r>
      <w:r w:rsidRPr="00102634">
        <w:t xml:space="preserve"> = placebo; QALYs = quality adjusted life years</w:t>
      </w:r>
    </w:p>
    <w:p w14:paraId="005F56D8" w14:textId="2DC3CD23" w:rsidR="00293AD3" w:rsidRDefault="00896166" w:rsidP="004F5381">
      <w:pPr>
        <w:pStyle w:val="TableFooter"/>
        <w:keepNext/>
        <w:keepLines/>
      </w:pPr>
      <w:proofErr w:type="spellStart"/>
      <w:r w:rsidRPr="00102634">
        <w:rPr>
          <w:vertAlign w:val="superscript"/>
        </w:rPr>
        <w:t>a</w:t>
      </w:r>
      <w:proofErr w:type="spellEnd"/>
      <w:r w:rsidRPr="00102634">
        <w:t xml:space="preserve"> Costs include AKT testing, CAPI treatment, FULV treatment, and AE management costs</w:t>
      </w:r>
      <w:r w:rsidR="008F6878">
        <w:t xml:space="preserve"> and were from ‘Trial-based analysis’ worksheet from the economic model and setting the discount rate to 0%</w:t>
      </w:r>
      <w:r w:rsidR="00293AD3">
        <w:t xml:space="preserve"> and time horizon to 22 months.</w:t>
      </w:r>
    </w:p>
    <w:p w14:paraId="649FC2F7" w14:textId="77777777" w:rsidR="00865A4B" w:rsidRDefault="00865A4B" w:rsidP="004F5381">
      <w:pPr>
        <w:pStyle w:val="TableFooter"/>
        <w:keepNext/>
        <w:keepLines/>
      </w:pPr>
      <w:r w:rsidRPr="008F6878">
        <w:rPr>
          <w:vertAlign w:val="superscript"/>
        </w:rPr>
        <w:t>b</w:t>
      </w:r>
      <w:r>
        <w:t xml:space="preserve"> The trial-based analysis costs were calculated from ‘Trial-based analysis’ worksheet and weighted using the proportion of patients in each test branch from the ‘Model outline’ worksheet from the economic model. </w:t>
      </w:r>
    </w:p>
    <w:p w14:paraId="07160B20" w14:textId="446F24E5" w:rsidR="00293AD3" w:rsidRDefault="00865A4B" w:rsidP="005312DA">
      <w:pPr>
        <w:pStyle w:val="TableFooter"/>
        <w:keepLines/>
      </w:pPr>
      <w:r>
        <w:rPr>
          <w:vertAlign w:val="superscript"/>
        </w:rPr>
        <w:t>c</w:t>
      </w:r>
      <w:r>
        <w:t xml:space="preserve"> The trial-based analysis progression free survival years gained were calculated from ‘Trial-based analysis’ worksheet and weighted using the proportion of patients in each test branch</w:t>
      </w:r>
      <w:r w:rsidRPr="00293AD3">
        <w:t xml:space="preserve"> </w:t>
      </w:r>
      <w:r>
        <w:t>from the ‘Model outline’ worksheet from the economic model.</w:t>
      </w:r>
    </w:p>
    <w:p w14:paraId="263D1D8B" w14:textId="77777777" w:rsidR="005312DA" w:rsidRPr="00F56B14" w:rsidRDefault="005312DA" w:rsidP="005312DA">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11A317DE" w14:textId="3119F3D0" w:rsidR="005312DA" w:rsidRPr="00F56B14" w:rsidRDefault="005312DA" w:rsidP="005312DA">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00A96147" w:rsidRPr="00A96147">
        <w:rPr>
          <w:rFonts w:ascii="Arial Narrow" w:hAnsi="Arial Narrow" w:cstheme="minorHAnsi"/>
          <w:bCs/>
          <w:i/>
          <w:iCs/>
          <w:sz w:val="18"/>
          <w:szCs w:val="18"/>
          <w:lang w:eastAsia="en-AU"/>
        </w:rPr>
        <w:t>$155,000 to &lt; $255,000</w:t>
      </w:r>
    </w:p>
    <w:p w14:paraId="38D7663B" w14:textId="18D4669A" w:rsidR="005312DA" w:rsidRPr="00F56B14" w:rsidRDefault="005312DA" w:rsidP="005312DA">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2</w:t>
      </w:r>
      <w:r w:rsidRPr="00F56B14">
        <w:rPr>
          <w:rFonts w:ascii="Arial Narrow" w:hAnsi="Arial Narrow" w:cstheme="minorHAnsi"/>
          <w:bCs/>
          <w:i/>
          <w:iCs/>
          <w:sz w:val="18"/>
          <w:szCs w:val="18"/>
          <w:lang w:eastAsia="en-AU"/>
        </w:rPr>
        <w:t xml:space="preserve"> </w:t>
      </w:r>
      <w:r w:rsidR="000F778C" w:rsidRPr="000F778C">
        <w:rPr>
          <w:rFonts w:ascii="Arial Narrow" w:hAnsi="Arial Narrow" w:cstheme="minorHAnsi"/>
          <w:bCs/>
          <w:i/>
          <w:iCs/>
          <w:sz w:val="18"/>
          <w:szCs w:val="18"/>
          <w:lang w:eastAsia="en-AU"/>
        </w:rPr>
        <w:t>$55,000 to &lt; $75,000</w:t>
      </w:r>
    </w:p>
    <w:p w14:paraId="440C6DF9" w14:textId="6AA94FD2" w:rsidR="005312DA" w:rsidRPr="005312DA" w:rsidRDefault="005312DA" w:rsidP="005312DA">
      <w:pPr>
        <w:spacing w:before="0" w:after="12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3</w:t>
      </w:r>
      <w:r w:rsidRPr="00F56B14">
        <w:rPr>
          <w:rFonts w:ascii="Arial Narrow" w:hAnsi="Arial Narrow" w:cstheme="minorHAnsi"/>
          <w:bCs/>
          <w:i/>
          <w:iCs/>
          <w:sz w:val="18"/>
          <w:szCs w:val="18"/>
          <w:lang w:eastAsia="en-AU"/>
        </w:rPr>
        <w:t xml:space="preserve"> </w:t>
      </w:r>
      <w:r w:rsidRPr="005312DA">
        <w:rPr>
          <w:rFonts w:ascii="Arial Narrow" w:hAnsi="Arial Narrow" w:cstheme="minorHAnsi"/>
          <w:bCs/>
          <w:i/>
          <w:iCs/>
          <w:sz w:val="18"/>
          <w:szCs w:val="18"/>
          <w:lang w:eastAsia="en-AU"/>
        </w:rPr>
        <w:t>$75,000 to &lt; $95,000</w:t>
      </w:r>
    </w:p>
    <w:p w14:paraId="2EB63877" w14:textId="41504718" w:rsidR="001011CF" w:rsidRDefault="001011CF" w:rsidP="00101A71">
      <w:pPr>
        <w:pStyle w:val="ListParagraph"/>
      </w:pPr>
      <w:r>
        <w:t xml:space="preserve">In </w:t>
      </w:r>
      <w:r w:rsidRPr="00293AD3">
        <w:t>addition</w:t>
      </w:r>
      <w:r>
        <w:t>, the results that compared the AKT pathway altered populations in the proposed test scenario (branches P1</w:t>
      </w:r>
      <w:r w:rsidR="00074C66">
        <w:t xml:space="preserve">, </w:t>
      </w:r>
      <w:r w:rsidR="00170B75">
        <w:t>P2</w:t>
      </w:r>
      <w:r w:rsidR="004C406B">
        <w:t xml:space="preserve"> </w:t>
      </w:r>
      <w:r w:rsidR="00074C66">
        <w:t>and P5</w:t>
      </w:r>
      <w:r>
        <w:t xml:space="preserve">) and the no testing scenario (branch C1) are presented in </w:t>
      </w:r>
      <w:r w:rsidR="004857FD">
        <w:fldChar w:fldCharType="begin" w:fldLock="1"/>
      </w:r>
      <w:r w:rsidR="004857FD">
        <w:instrText xml:space="preserve"> REF _Ref176944997 \h </w:instrText>
      </w:r>
      <w:r w:rsidR="004857FD">
        <w:fldChar w:fldCharType="separate"/>
      </w:r>
      <w:r w:rsidR="00861A7F">
        <w:t xml:space="preserve">Table </w:t>
      </w:r>
      <w:r w:rsidR="00861A7F">
        <w:rPr>
          <w:noProof/>
        </w:rPr>
        <w:t>19</w:t>
      </w:r>
      <w:r w:rsidR="004857FD">
        <w:fldChar w:fldCharType="end"/>
      </w:r>
      <w:r>
        <w:t>.</w:t>
      </w:r>
    </w:p>
    <w:p w14:paraId="7F3CC212" w14:textId="64DD96BB" w:rsidR="001011CF" w:rsidRDefault="00674555" w:rsidP="00311C70">
      <w:pPr>
        <w:pStyle w:val="Caption"/>
      </w:pPr>
      <w:bookmarkStart w:id="81" w:name="_Ref176944997"/>
      <w:r>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19</w:t>
      </w:r>
      <w:r w:rsidR="00861A7F">
        <w:rPr>
          <w:noProof/>
        </w:rPr>
        <w:fldChar w:fldCharType="end"/>
      </w:r>
      <w:bookmarkEnd w:id="81"/>
      <w:r>
        <w:t xml:space="preserve">: Results based on the AKT pathway altered populations in the </w:t>
      </w:r>
      <w:r w:rsidRPr="00674555">
        <w:t>proposed test scenario (branches P1</w:t>
      </w:r>
      <w:r w:rsidR="009651B8">
        <w:t xml:space="preserve">, P2, </w:t>
      </w:r>
      <w:r w:rsidR="001A2476">
        <w:t xml:space="preserve">and </w:t>
      </w:r>
      <w:r w:rsidR="00A24AA0">
        <w:t>P5</w:t>
      </w:r>
      <w:r w:rsidRPr="00674555">
        <w:t>) and the no testing scenario (branch C1)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72"/>
        <w:gridCol w:w="2236"/>
        <w:gridCol w:w="2297"/>
        <w:gridCol w:w="1511"/>
      </w:tblGrid>
      <w:tr w:rsidR="005B4CE6" w:rsidRPr="0027547C" w14:paraId="361C6B15" w14:textId="77777777">
        <w:tc>
          <w:tcPr>
            <w:tcW w:w="5000" w:type="pct"/>
            <w:gridSpan w:val="4"/>
            <w:vAlign w:val="center"/>
          </w:tcPr>
          <w:p w14:paraId="0F2FC16F" w14:textId="0508FFCD" w:rsidR="005B4CE6" w:rsidRPr="0027547C" w:rsidRDefault="004C3139" w:rsidP="005B4CE6">
            <w:pPr>
              <w:pStyle w:val="In-tableHeading"/>
              <w:rPr>
                <w:lang w:val="en-AU"/>
              </w:rPr>
            </w:pPr>
            <w:r w:rsidRPr="0027547C">
              <w:rPr>
                <w:lang w:val="en-AU"/>
              </w:rPr>
              <w:t>C</w:t>
            </w:r>
            <w:r w:rsidR="005B4CE6" w:rsidRPr="0027547C">
              <w:rPr>
                <w:lang w:val="en-AU"/>
              </w:rPr>
              <w:t xml:space="preserve">ost per QALY gained over 15 years (discounted) - </w:t>
            </w:r>
            <w:r w:rsidR="00A24AA0" w:rsidRPr="0027547C">
              <w:rPr>
                <w:lang w:val="en-AU"/>
              </w:rPr>
              <w:t>AKT pathway altered</w:t>
            </w:r>
          </w:p>
        </w:tc>
      </w:tr>
      <w:tr w:rsidR="001A2476" w:rsidRPr="0027547C" w14:paraId="42B82E27" w14:textId="77777777" w:rsidTr="00170B75">
        <w:tc>
          <w:tcPr>
            <w:tcW w:w="1648" w:type="pct"/>
            <w:vAlign w:val="center"/>
          </w:tcPr>
          <w:p w14:paraId="74CC1910" w14:textId="77777777" w:rsidR="001A2476" w:rsidRPr="0027547C" w:rsidRDefault="001A2476" w:rsidP="005B4CE6">
            <w:pPr>
              <w:pStyle w:val="TableText"/>
            </w:pPr>
          </w:p>
        </w:tc>
        <w:tc>
          <w:tcPr>
            <w:tcW w:w="1240" w:type="pct"/>
          </w:tcPr>
          <w:p w14:paraId="54EA6FC6" w14:textId="4A90C4EA" w:rsidR="001A2476" w:rsidRPr="0027547C" w:rsidRDefault="001A2476" w:rsidP="005B4CE6">
            <w:pPr>
              <w:pStyle w:val="TableText"/>
              <w:jc w:val="center"/>
              <w:rPr>
                <w:b/>
                <w:bCs/>
              </w:rPr>
            </w:pPr>
            <w:r w:rsidRPr="0027547C">
              <w:rPr>
                <w:b/>
                <w:bCs/>
              </w:rPr>
              <w:t>CAPI + FULV</w:t>
            </w:r>
          </w:p>
        </w:tc>
        <w:tc>
          <w:tcPr>
            <w:tcW w:w="1274" w:type="pct"/>
          </w:tcPr>
          <w:p w14:paraId="40CEED99" w14:textId="70A1E225" w:rsidR="001A2476" w:rsidRPr="0027547C" w:rsidRDefault="001A2476" w:rsidP="005B4CE6">
            <w:pPr>
              <w:pStyle w:val="TableText"/>
              <w:jc w:val="center"/>
              <w:rPr>
                <w:b/>
                <w:bCs/>
              </w:rPr>
            </w:pPr>
            <w:r w:rsidRPr="0027547C">
              <w:rPr>
                <w:b/>
                <w:bCs/>
              </w:rPr>
              <w:t>PBO</w:t>
            </w:r>
          </w:p>
        </w:tc>
        <w:tc>
          <w:tcPr>
            <w:tcW w:w="838" w:type="pct"/>
          </w:tcPr>
          <w:p w14:paraId="5D7DEB49" w14:textId="4AADFDA9" w:rsidR="001A2476" w:rsidRPr="0027547C" w:rsidRDefault="001A2476" w:rsidP="005B4CE6">
            <w:pPr>
              <w:pStyle w:val="TableText"/>
              <w:jc w:val="center"/>
              <w:rPr>
                <w:b/>
                <w:bCs/>
              </w:rPr>
            </w:pPr>
            <w:r w:rsidRPr="0027547C">
              <w:rPr>
                <w:b/>
                <w:bCs/>
              </w:rPr>
              <w:t>Increment</w:t>
            </w:r>
          </w:p>
        </w:tc>
      </w:tr>
      <w:tr w:rsidR="005B4CE6" w:rsidRPr="0027547C" w14:paraId="29BEB136" w14:textId="77777777" w:rsidTr="00170B75">
        <w:tc>
          <w:tcPr>
            <w:tcW w:w="1648" w:type="pct"/>
            <w:vAlign w:val="center"/>
          </w:tcPr>
          <w:p w14:paraId="7B44E176" w14:textId="77777777" w:rsidR="005B4CE6" w:rsidRPr="0027547C" w:rsidRDefault="005B4CE6" w:rsidP="005B4CE6">
            <w:pPr>
              <w:pStyle w:val="TableText"/>
              <w:rPr>
                <w:rFonts w:ascii="Times" w:hAnsi="Times"/>
              </w:rPr>
            </w:pPr>
            <w:r w:rsidRPr="0027547C">
              <w:t>Costs</w:t>
            </w:r>
          </w:p>
        </w:tc>
        <w:tc>
          <w:tcPr>
            <w:tcW w:w="1240" w:type="pct"/>
          </w:tcPr>
          <w:p w14:paraId="1C8A6E18" w14:textId="04A5868A" w:rsidR="005B4CE6" w:rsidRPr="0027547C" w:rsidRDefault="005B4CE6" w:rsidP="005B4CE6">
            <w:pPr>
              <w:pStyle w:val="TableText"/>
              <w:jc w:val="center"/>
              <w:rPr>
                <w:rFonts w:ascii="Times" w:hAnsi="Times"/>
              </w:rPr>
            </w:pPr>
            <w:r w:rsidRPr="0027547C">
              <w:t>$</w:t>
            </w:r>
            <w:r w:rsidR="00311606" w:rsidRPr="00311606">
              <w:rPr>
                <w:color w:val="000000"/>
                <w:shd w:val="solid" w:color="000000" w:fill="000000"/>
                <w14:textFill>
                  <w14:solidFill>
                    <w14:srgbClr w14:val="000000">
                      <w14:alpha w14:val="100000"/>
                    </w14:srgbClr>
                  </w14:solidFill>
                </w14:textFill>
              </w:rPr>
              <w:t>|</w:t>
            </w:r>
          </w:p>
        </w:tc>
        <w:tc>
          <w:tcPr>
            <w:tcW w:w="1274" w:type="pct"/>
          </w:tcPr>
          <w:p w14:paraId="05AE5CDF" w14:textId="0280DB29" w:rsidR="005B4CE6" w:rsidRPr="0027547C" w:rsidRDefault="005B4CE6" w:rsidP="005B4CE6">
            <w:pPr>
              <w:pStyle w:val="TableText"/>
              <w:jc w:val="center"/>
              <w:rPr>
                <w:rFonts w:ascii="Times" w:hAnsi="Times"/>
              </w:rPr>
            </w:pPr>
            <w:r w:rsidRPr="0027547C">
              <w:t>$</w:t>
            </w:r>
            <w:r w:rsidR="00955723" w:rsidRPr="0027547C">
              <w:t>51,374</w:t>
            </w:r>
          </w:p>
        </w:tc>
        <w:tc>
          <w:tcPr>
            <w:tcW w:w="838" w:type="pct"/>
          </w:tcPr>
          <w:p w14:paraId="0D2D9BCD" w14:textId="6934E0BD" w:rsidR="005B4CE6" w:rsidRPr="0027547C" w:rsidRDefault="005B4CE6" w:rsidP="005B4CE6">
            <w:pPr>
              <w:pStyle w:val="TableText"/>
              <w:jc w:val="center"/>
              <w:rPr>
                <w:rFonts w:ascii="Times" w:hAnsi="Times"/>
              </w:rPr>
            </w:pPr>
            <w:r w:rsidRPr="0027547C">
              <w:t>$</w:t>
            </w:r>
            <w:r w:rsidR="00311606" w:rsidRPr="00311606">
              <w:rPr>
                <w:color w:val="000000"/>
                <w:shd w:val="solid" w:color="000000" w:fill="000000"/>
                <w14:textFill>
                  <w14:solidFill>
                    <w14:srgbClr w14:val="000000">
                      <w14:alpha w14:val="100000"/>
                    </w14:srgbClr>
                  </w14:solidFill>
                </w14:textFill>
              </w:rPr>
              <w:t>|</w:t>
            </w:r>
          </w:p>
        </w:tc>
      </w:tr>
      <w:tr w:rsidR="005B4CE6" w:rsidRPr="0027547C" w14:paraId="14758236" w14:textId="77777777" w:rsidTr="00170B75">
        <w:tc>
          <w:tcPr>
            <w:tcW w:w="1648" w:type="pct"/>
            <w:vAlign w:val="center"/>
          </w:tcPr>
          <w:p w14:paraId="13A11EC4" w14:textId="77777777" w:rsidR="005B4CE6" w:rsidRPr="0027547C" w:rsidRDefault="005B4CE6" w:rsidP="005B4CE6">
            <w:pPr>
              <w:pStyle w:val="TableText"/>
              <w:rPr>
                <w:rFonts w:ascii="Times" w:hAnsi="Times"/>
              </w:rPr>
            </w:pPr>
            <w:r w:rsidRPr="0027547C">
              <w:t>QALY gained</w:t>
            </w:r>
          </w:p>
        </w:tc>
        <w:tc>
          <w:tcPr>
            <w:tcW w:w="1240" w:type="pct"/>
          </w:tcPr>
          <w:p w14:paraId="2725F6E2" w14:textId="3CCCE2F1" w:rsidR="005B4CE6" w:rsidRPr="0027547C" w:rsidRDefault="00955723" w:rsidP="005B4CE6">
            <w:pPr>
              <w:pStyle w:val="TableText"/>
              <w:jc w:val="center"/>
              <w:rPr>
                <w:rFonts w:ascii="Times" w:hAnsi="Times"/>
              </w:rPr>
            </w:pPr>
            <w:r w:rsidRPr="0027547C">
              <w:t>2.48</w:t>
            </w:r>
          </w:p>
        </w:tc>
        <w:tc>
          <w:tcPr>
            <w:tcW w:w="1274" w:type="pct"/>
          </w:tcPr>
          <w:p w14:paraId="767CFFFC" w14:textId="1B2B15AA" w:rsidR="005B4CE6" w:rsidRPr="0027547C" w:rsidRDefault="00955723" w:rsidP="005B4CE6">
            <w:pPr>
              <w:pStyle w:val="TableText"/>
              <w:jc w:val="center"/>
              <w:rPr>
                <w:rFonts w:ascii="Times" w:hAnsi="Times"/>
              </w:rPr>
            </w:pPr>
            <w:r w:rsidRPr="0027547C">
              <w:t>1.90</w:t>
            </w:r>
          </w:p>
        </w:tc>
        <w:tc>
          <w:tcPr>
            <w:tcW w:w="838" w:type="pct"/>
          </w:tcPr>
          <w:p w14:paraId="3475561E" w14:textId="71C59C28" w:rsidR="005B4CE6" w:rsidRPr="0027547C" w:rsidRDefault="005B4CE6" w:rsidP="005B4CE6">
            <w:pPr>
              <w:pStyle w:val="TableText"/>
              <w:jc w:val="center"/>
            </w:pPr>
            <w:r w:rsidRPr="0027547C">
              <w:t xml:space="preserve"> </w:t>
            </w:r>
            <w:r w:rsidR="006E3A49" w:rsidRPr="0027547C">
              <w:t>0.59</w:t>
            </w:r>
          </w:p>
        </w:tc>
      </w:tr>
      <w:tr w:rsidR="005B4CE6" w:rsidRPr="0027547C" w14:paraId="2C55FDCF" w14:textId="77777777">
        <w:tc>
          <w:tcPr>
            <w:tcW w:w="4162" w:type="pct"/>
            <w:gridSpan w:val="3"/>
            <w:vAlign w:val="center"/>
          </w:tcPr>
          <w:p w14:paraId="7B1105C4" w14:textId="77777777" w:rsidR="005B4CE6" w:rsidRPr="0027547C" w:rsidRDefault="005B4CE6" w:rsidP="005B4CE6">
            <w:pPr>
              <w:pStyle w:val="TableText"/>
              <w:rPr>
                <w:rFonts w:ascii="Times" w:hAnsi="Times"/>
              </w:rPr>
            </w:pPr>
            <w:r w:rsidRPr="0027547C">
              <w:t>Incremental cost/extra QALY gained</w:t>
            </w:r>
          </w:p>
        </w:tc>
        <w:tc>
          <w:tcPr>
            <w:tcW w:w="838" w:type="pct"/>
            <w:vAlign w:val="bottom"/>
          </w:tcPr>
          <w:p w14:paraId="57171A3A" w14:textId="0E192F26" w:rsidR="005B4CE6" w:rsidRPr="000F778C" w:rsidRDefault="005B4CE6" w:rsidP="005B4CE6">
            <w:pPr>
              <w:pStyle w:val="TableText"/>
              <w:jc w:val="center"/>
              <w:rPr>
                <w:rFonts w:ascii="Times" w:hAnsi="Times"/>
                <w:vertAlign w:val="superscript"/>
              </w:rPr>
            </w:pPr>
            <w:r w:rsidRPr="0027547C">
              <w:rPr>
                <w:szCs w:val="20"/>
              </w:rPr>
              <w:t>$</w:t>
            </w:r>
            <w:r w:rsidR="00311606" w:rsidRPr="00311606">
              <w:rPr>
                <w:color w:val="000000"/>
                <w:szCs w:val="20"/>
                <w:shd w:val="solid" w:color="000000" w:fill="000000"/>
                <w14:textFill>
                  <w14:solidFill>
                    <w14:srgbClr w14:val="000000">
                      <w14:alpha w14:val="100000"/>
                    </w14:srgbClr>
                  </w14:solidFill>
                </w14:textFill>
              </w:rPr>
              <w:t>|</w:t>
            </w:r>
            <w:r w:rsidR="000F778C">
              <w:rPr>
                <w:szCs w:val="20"/>
                <w:vertAlign w:val="superscript"/>
              </w:rPr>
              <w:t>1</w:t>
            </w:r>
          </w:p>
        </w:tc>
      </w:tr>
    </w:tbl>
    <w:p w14:paraId="0C8AEC8B" w14:textId="6AFF3AA2" w:rsidR="001011CF" w:rsidRPr="0027547C" w:rsidRDefault="005B4CE6" w:rsidP="004F5381">
      <w:pPr>
        <w:pStyle w:val="TableFigureFooter"/>
        <w:jc w:val="both"/>
      </w:pPr>
      <w:r w:rsidRPr="0027547C">
        <w:t>Source: constructed during the evaluation using ‘Model outline’ worksheets from the economic model</w:t>
      </w:r>
      <w:r w:rsidR="00A24AA0" w:rsidRPr="0027547C">
        <w:t xml:space="preserve">, assuming 100% </w:t>
      </w:r>
      <w:r w:rsidR="009A1485" w:rsidRPr="0027547C">
        <w:t>prevalence of alteration</w:t>
      </w:r>
      <w:r w:rsidR="00A12AE2" w:rsidRPr="0027547C">
        <w:t>, and a</w:t>
      </w:r>
      <w:r w:rsidR="00FF7408" w:rsidRPr="0027547C">
        <w:t>ccount</w:t>
      </w:r>
      <w:r w:rsidR="00A12AE2" w:rsidRPr="0027547C">
        <w:t>ing</w:t>
      </w:r>
      <w:r w:rsidR="00FF7408" w:rsidRPr="0027547C">
        <w:t xml:space="preserve"> for additional testing costs in </w:t>
      </w:r>
      <w:proofErr w:type="spellStart"/>
      <w:r w:rsidR="00FF7408" w:rsidRPr="0027547C">
        <w:t>non altered</w:t>
      </w:r>
      <w:proofErr w:type="spellEnd"/>
      <w:r w:rsidR="00FF7408" w:rsidRPr="0027547C">
        <w:t xml:space="preserve"> patients</w:t>
      </w:r>
      <w:r w:rsidR="005247A8" w:rsidRPr="0027547C">
        <w:t xml:space="preserve"> ($4,</w:t>
      </w:r>
      <w:r w:rsidR="0074125F" w:rsidRPr="0027547C">
        <w:t>400</w:t>
      </w:r>
      <w:r w:rsidR="005247A8" w:rsidRPr="0027547C">
        <w:t xml:space="preserve"> total)</w:t>
      </w:r>
      <w:r w:rsidR="00FF7408" w:rsidRPr="0027547C">
        <w:t>.</w:t>
      </w:r>
    </w:p>
    <w:p w14:paraId="5529F38D" w14:textId="77777777" w:rsidR="005B4CE6" w:rsidRPr="0027547C" w:rsidRDefault="005B4CE6" w:rsidP="004F5381">
      <w:pPr>
        <w:pStyle w:val="TableFooter"/>
      </w:pPr>
      <w:r w:rsidRPr="0027547C">
        <w:t>CAPI = capivasertib; FULV = fulvestrant; LYG = life years gained; PBO = placebo; QALYs = quality adjusted life years</w:t>
      </w:r>
    </w:p>
    <w:p w14:paraId="77F849E4" w14:textId="465936E1" w:rsidR="00B6690F" w:rsidRDefault="00B6690F" w:rsidP="00AC5A1B">
      <w:pPr>
        <w:pStyle w:val="TableFooter"/>
      </w:pPr>
      <w:r w:rsidRPr="0027547C">
        <w:t>Italicised text indicates calculation conducted during the evaluation</w:t>
      </w:r>
    </w:p>
    <w:p w14:paraId="3E4AA092" w14:textId="77777777" w:rsidR="000F778C" w:rsidRPr="00F56B14" w:rsidRDefault="000F778C" w:rsidP="000F778C">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6D70C5D5" w14:textId="1BFABAEF" w:rsidR="000F778C" w:rsidRPr="0027547C" w:rsidRDefault="000F778C" w:rsidP="00AC5A1B">
      <w:pPr>
        <w:spacing w:before="0" w:after="120"/>
        <w:jc w:val="left"/>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Pr="00A96147">
        <w:rPr>
          <w:rFonts w:ascii="Arial Narrow" w:hAnsi="Arial Narrow" w:cstheme="minorHAnsi"/>
          <w:bCs/>
          <w:i/>
          <w:iCs/>
          <w:sz w:val="18"/>
          <w:szCs w:val="18"/>
          <w:lang w:eastAsia="en-AU"/>
        </w:rPr>
        <w:t>$</w:t>
      </w:r>
      <w:r>
        <w:rPr>
          <w:rFonts w:ascii="Arial Narrow" w:hAnsi="Arial Narrow" w:cstheme="minorHAnsi"/>
          <w:bCs/>
          <w:i/>
          <w:iCs/>
          <w:sz w:val="18"/>
          <w:szCs w:val="18"/>
          <w:lang w:eastAsia="en-AU"/>
        </w:rPr>
        <w:t>75,000 to &lt;</w:t>
      </w:r>
      <w:r w:rsidR="00AC5A1B">
        <w:rPr>
          <w:rFonts w:ascii="Arial Narrow" w:hAnsi="Arial Narrow" w:cstheme="minorHAnsi"/>
          <w:bCs/>
          <w:i/>
          <w:iCs/>
          <w:sz w:val="18"/>
          <w:szCs w:val="18"/>
          <w:lang w:eastAsia="en-AU"/>
        </w:rPr>
        <w:t xml:space="preserve"> $95,000</w:t>
      </w:r>
    </w:p>
    <w:p w14:paraId="3EC227A9" w14:textId="689C680A" w:rsidR="0016603D" w:rsidRPr="00102634" w:rsidRDefault="0016603D" w:rsidP="00101A71">
      <w:pPr>
        <w:pStyle w:val="ListParagraph"/>
      </w:pPr>
      <w:r w:rsidRPr="00102634">
        <w:t xml:space="preserve">The disaggregated results from the economic evaluation are presented in </w:t>
      </w:r>
      <w:r w:rsidRPr="00102634">
        <w:rPr>
          <w:color w:val="2B579A"/>
          <w:shd w:val="clear" w:color="auto" w:fill="E6E6E6"/>
        </w:rPr>
        <w:fldChar w:fldCharType="begin" w:fldLock="1"/>
      </w:r>
      <w:r w:rsidRPr="00102634">
        <w:instrText xml:space="preserve"> REF _Ref174925957 \h </w:instrText>
      </w:r>
      <w:r w:rsidRPr="00102634">
        <w:rPr>
          <w:color w:val="2B579A"/>
          <w:shd w:val="clear" w:color="auto" w:fill="E6E6E6"/>
        </w:rPr>
      </w:r>
      <w:r w:rsidRPr="00102634">
        <w:rPr>
          <w:color w:val="2B579A"/>
          <w:shd w:val="clear" w:color="auto" w:fill="E6E6E6"/>
        </w:rPr>
        <w:fldChar w:fldCharType="separate"/>
      </w:r>
      <w:r w:rsidR="00861A7F" w:rsidRPr="00102634">
        <w:t xml:space="preserve">Table </w:t>
      </w:r>
      <w:r w:rsidR="00861A7F">
        <w:rPr>
          <w:noProof/>
        </w:rPr>
        <w:t>20</w:t>
      </w:r>
      <w:r w:rsidRPr="00102634">
        <w:rPr>
          <w:color w:val="2B579A"/>
          <w:shd w:val="clear" w:color="auto" w:fill="E6E6E6"/>
        </w:rPr>
        <w:fldChar w:fldCharType="end"/>
      </w:r>
      <w:r w:rsidRPr="00102634">
        <w:t>.</w:t>
      </w:r>
    </w:p>
    <w:p w14:paraId="39784C3F" w14:textId="0E33B382" w:rsidR="0016603D" w:rsidRPr="00102634" w:rsidRDefault="0016603D" w:rsidP="00311C70">
      <w:pPr>
        <w:pStyle w:val="Caption"/>
        <w:rPr>
          <w:lang w:eastAsia="en-AU"/>
        </w:rPr>
      </w:pPr>
      <w:bookmarkStart w:id="82" w:name="_Ref174925957"/>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20</w:t>
      </w:r>
      <w:r w:rsidR="00861A7F">
        <w:rPr>
          <w:noProof/>
        </w:rPr>
        <w:fldChar w:fldCharType="end"/>
      </w:r>
      <w:bookmarkEnd w:id="82"/>
      <w:r w:rsidRPr="00102634">
        <w:t xml:space="preserve">: </w:t>
      </w:r>
      <w:r w:rsidRPr="00102634">
        <w:rPr>
          <w:lang w:eastAsia="en-AU"/>
        </w:rPr>
        <w:t>Disaggregated costs and outcomes (discounted)</w:t>
      </w:r>
    </w:p>
    <w:tbl>
      <w:tblPr>
        <w:tblStyle w:val="HTATableshaded"/>
        <w:tblW w:w="5000" w:type="pct"/>
        <w:tblLayout w:type="fixed"/>
        <w:tblCellMar>
          <w:left w:w="0" w:type="dxa"/>
          <w:right w:w="0" w:type="dxa"/>
        </w:tblCellMar>
        <w:tblLook w:val="04A0" w:firstRow="1" w:lastRow="0" w:firstColumn="1" w:lastColumn="0" w:noHBand="0" w:noVBand="1"/>
      </w:tblPr>
      <w:tblGrid>
        <w:gridCol w:w="1022"/>
        <w:gridCol w:w="759"/>
        <w:gridCol w:w="760"/>
        <w:gridCol w:w="759"/>
        <w:gridCol w:w="760"/>
        <w:gridCol w:w="759"/>
        <w:gridCol w:w="760"/>
        <w:gridCol w:w="795"/>
        <w:gridCol w:w="709"/>
        <w:gridCol w:w="709"/>
        <w:gridCol w:w="708"/>
        <w:gridCol w:w="516"/>
      </w:tblGrid>
      <w:tr w:rsidR="0016603D" w:rsidRPr="0027547C" w14:paraId="72844485" w14:textId="77777777">
        <w:trPr>
          <w:cnfStyle w:val="100000000000" w:firstRow="1" w:lastRow="0" w:firstColumn="0" w:lastColumn="0" w:oddVBand="0" w:evenVBand="0" w:oddHBand="0" w:evenHBand="0" w:firstRowFirstColumn="0" w:firstRowLastColumn="0" w:lastRowFirstColumn="0" w:lastRowLastColumn="0"/>
          <w:trHeight w:val="20"/>
        </w:trPr>
        <w:tc>
          <w:tcPr>
            <w:tcW w:w="1022" w:type="dxa"/>
            <w:tcBorders>
              <w:right w:val="double" w:sz="4" w:space="0" w:color="auto"/>
            </w:tcBorders>
            <w:noWrap/>
            <w:vAlign w:val="bottom"/>
            <w:hideMark/>
          </w:tcPr>
          <w:p w14:paraId="5711DC29" w14:textId="77777777" w:rsidR="0016603D" w:rsidRPr="0027547C" w:rsidRDefault="0016603D" w:rsidP="00113628">
            <w:pPr>
              <w:pStyle w:val="TableText"/>
              <w:keepNext/>
              <w:keepLines/>
              <w:rPr>
                <w:b/>
                <w:bCs/>
              </w:rPr>
            </w:pPr>
          </w:p>
        </w:tc>
        <w:tc>
          <w:tcPr>
            <w:tcW w:w="4557" w:type="dxa"/>
            <w:gridSpan w:val="6"/>
            <w:tcBorders>
              <w:right w:val="double" w:sz="4" w:space="0" w:color="auto"/>
            </w:tcBorders>
          </w:tcPr>
          <w:p w14:paraId="6337F17A" w14:textId="77777777" w:rsidR="0016603D" w:rsidRPr="0027547C" w:rsidRDefault="0016603D" w:rsidP="00113628">
            <w:pPr>
              <w:pStyle w:val="TableText"/>
              <w:keepNext/>
              <w:keepLines/>
              <w:jc w:val="center"/>
              <w:rPr>
                <w:b/>
                <w:bCs/>
              </w:rPr>
            </w:pPr>
            <w:r w:rsidRPr="0027547C">
              <w:rPr>
                <w:b/>
                <w:bCs/>
              </w:rPr>
              <w:t>Testing</w:t>
            </w:r>
          </w:p>
        </w:tc>
        <w:tc>
          <w:tcPr>
            <w:tcW w:w="2213" w:type="dxa"/>
            <w:gridSpan w:val="3"/>
            <w:tcBorders>
              <w:left w:val="double" w:sz="4" w:space="0" w:color="auto"/>
              <w:right w:val="double" w:sz="4" w:space="0" w:color="auto"/>
            </w:tcBorders>
            <w:noWrap/>
            <w:vAlign w:val="center"/>
            <w:hideMark/>
          </w:tcPr>
          <w:p w14:paraId="7437B454" w14:textId="77777777" w:rsidR="0016603D" w:rsidRPr="0027547C" w:rsidDel="003303B6" w:rsidRDefault="0016603D" w:rsidP="00113628">
            <w:pPr>
              <w:pStyle w:val="TableText"/>
              <w:keepNext/>
              <w:keepLines/>
              <w:jc w:val="center"/>
              <w:rPr>
                <w:b/>
                <w:bCs/>
              </w:rPr>
            </w:pPr>
            <w:r w:rsidRPr="0027547C">
              <w:rPr>
                <w:b/>
                <w:bCs/>
              </w:rPr>
              <w:t>No testing</w:t>
            </w:r>
          </w:p>
        </w:tc>
        <w:tc>
          <w:tcPr>
            <w:tcW w:w="708" w:type="dxa"/>
            <w:vMerge w:val="restart"/>
            <w:tcBorders>
              <w:left w:val="double" w:sz="4" w:space="0" w:color="auto"/>
            </w:tcBorders>
            <w:noWrap/>
            <w:vAlign w:val="center"/>
            <w:hideMark/>
          </w:tcPr>
          <w:p w14:paraId="180DE0A5" w14:textId="77777777" w:rsidR="0016603D" w:rsidRPr="0027547C" w:rsidRDefault="0016603D" w:rsidP="00113628">
            <w:pPr>
              <w:pStyle w:val="TableText"/>
              <w:keepNext/>
              <w:keepLines/>
              <w:jc w:val="center"/>
              <w:rPr>
                <w:b/>
                <w:bCs/>
              </w:rPr>
            </w:pPr>
            <w:r w:rsidRPr="0027547C">
              <w:rPr>
                <w:b/>
                <w:bCs/>
              </w:rPr>
              <w:t xml:space="preserve">Inc </w:t>
            </w:r>
          </w:p>
          <w:p w14:paraId="676FE398" w14:textId="77777777" w:rsidR="0016603D" w:rsidRPr="0027547C" w:rsidRDefault="0016603D" w:rsidP="00113628">
            <w:pPr>
              <w:pStyle w:val="TableText"/>
              <w:keepNext/>
              <w:keepLines/>
              <w:jc w:val="center"/>
              <w:rPr>
                <w:b/>
                <w:bCs/>
              </w:rPr>
            </w:pPr>
            <w:r w:rsidRPr="0027547C">
              <w:rPr>
                <w:b/>
                <w:bCs/>
              </w:rPr>
              <w:t>(Test vs no test)</w:t>
            </w:r>
          </w:p>
        </w:tc>
        <w:tc>
          <w:tcPr>
            <w:tcW w:w="516" w:type="dxa"/>
            <w:vMerge w:val="restart"/>
            <w:noWrap/>
            <w:vAlign w:val="center"/>
            <w:hideMark/>
          </w:tcPr>
          <w:p w14:paraId="4A7B2D43" w14:textId="77777777" w:rsidR="0016603D" w:rsidRPr="0027547C" w:rsidRDefault="0016603D" w:rsidP="00113628">
            <w:pPr>
              <w:pStyle w:val="TableText"/>
              <w:keepNext/>
              <w:keepLines/>
              <w:jc w:val="center"/>
              <w:rPr>
                <w:rFonts w:ascii="Times New Roman" w:hAnsi="Times New Roman"/>
                <w:b/>
                <w:bCs/>
                <w:szCs w:val="20"/>
              </w:rPr>
            </w:pPr>
            <w:r w:rsidRPr="0027547C">
              <w:rPr>
                <w:b/>
                <w:bCs/>
              </w:rPr>
              <w:t>% of total Inc</w:t>
            </w:r>
          </w:p>
        </w:tc>
      </w:tr>
      <w:tr w:rsidR="0016603D" w:rsidRPr="0027547C" w14:paraId="074ED75A" w14:textId="77777777">
        <w:trPr>
          <w:trHeight w:val="20"/>
        </w:trPr>
        <w:tc>
          <w:tcPr>
            <w:tcW w:w="1022" w:type="dxa"/>
            <w:tcBorders>
              <w:right w:val="double" w:sz="4" w:space="0" w:color="auto"/>
            </w:tcBorders>
            <w:noWrap/>
            <w:vAlign w:val="center"/>
          </w:tcPr>
          <w:p w14:paraId="574592B5" w14:textId="77777777" w:rsidR="0016603D" w:rsidRPr="0027547C" w:rsidRDefault="0016603D" w:rsidP="00113628">
            <w:pPr>
              <w:pStyle w:val="TableText"/>
              <w:keepNext/>
              <w:keepLines/>
              <w:jc w:val="center"/>
            </w:pPr>
            <w:r w:rsidRPr="0027547C">
              <w:rPr>
                <w:b/>
                <w:bCs/>
              </w:rPr>
              <w:t>Costs</w:t>
            </w:r>
          </w:p>
        </w:tc>
        <w:tc>
          <w:tcPr>
            <w:tcW w:w="759" w:type="dxa"/>
            <w:tcBorders>
              <w:left w:val="double" w:sz="4" w:space="0" w:color="auto"/>
              <w:right w:val="single" w:sz="4" w:space="0" w:color="auto"/>
            </w:tcBorders>
            <w:noWrap/>
            <w:vAlign w:val="center"/>
          </w:tcPr>
          <w:p w14:paraId="231A1547" w14:textId="77777777" w:rsidR="0016603D" w:rsidRPr="0027547C" w:rsidRDefault="0016603D" w:rsidP="00113628">
            <w:pPr>
              <w:pStyle w:val="TableText"/>
              <w:keepNext/>
              <w:keepLines/>
              <w:jc w:val="center"/>
              <w:rPr>
                <w:b/>
                <w:bCs/>
              </w:rPr>
            </w:pPr>
            <w:r w:rsidRPr="0027547C">
              <w:rPr>
                <w:b/>
                <w:bCs/>
              </w:rPr>
              <w:t>Total</w:t>
            </w:r>
          </w:p>
        </w:tc>
        <w:tc>
          <w:tcPr>
            <w:tcW w:w="760" w:type="dxa"/>
            <w:tcBorders>
              <w:left w:val="single" w:sz="4" w:space="0" w:color="auto"/>
            </w:tcBorders>
            <w:vAlign w:val="center"/>
          </w:tcPr>
          <w:p w14:paraId="3AAF115F" w14:textId="77777777" w:rsidR="0016603D" w:rsidRPr="0027547C" w:rsidRDefault="0016603D" w:rsidP="00113628">
            <w:pPr>
              <w:pStyle w:val="TableText"/>
              <w:keepNext/>
              <w:keepLines/>
              <w:jc w:val="center"/>
              <w:rPr>
                <w:b/>
                <w:bCs/>
              </w:rPr>
            </w:pPr>
            <w:r w:rsidRPr="0027547C">
              <w:rPr>
                <w:b/>
                <w:bCs/>
              </w:rPr>
              <w:t>P1 (TP)</w:t>
            </w:r>
          </w:p>
        </w:tc>
        <w:tc>
          <w:tcPr>
            <w:tcW w:w="759" w:type="dxa"/>
            <w:vAlign w:val="center"/>
          </w:tcPr>
          <w:p w14:paraId="693A3569" w14:textId="77777777" w:rsidR="0016603D" w:rsidRPr="0027547C" w:rsidRDefault="0016603D" w:rsidP="00113628">
            <w:pPr>
              <w:pStyle w:val="TableText"/>
              <w:keepNext/>
              <w:keepLines/>
              <w:jc w:val="center"/>
              <w:rPr>
                <w:b/>
                <w:bCs/>
              </w:rPr>
            </w:pPr>
            <w:r w:rsidRPr="0027547C">
              <w:rPr>
                <w:b/>
                <w:bCs/>
              </w:rPr>
              <w:t>P2 (FN)</w:t>
            </w:r>
          </w:p>
        </w:tc>
        <w:tc>
          <w:tcPr>
            <w:tcW w:w="760" w:type="dxa"/>
            <w:vAlign w:val="center"/>
          </w:tcPr>
          <w:p w14:paraId="791FFD6B" w14:textId="77777777" w:rsidR="0016603D" w:rsidRPr="0027547C" w:rsidRDefault="0016603D" w:rsidP="00113628">
            <w:pPr>
              <w:pStyle w:val="TableText"/>
              <w:keepNext/>
              <w:keepLines/>
              <w:jc w:val="center"/>
              <w:rPr>
                <w:b/>
                <w:bCs/>
              </w:rPr>
            </w:pPr>
            <w:r w:rsidRPr="0027547C">
              <w:rPr>
                <w:b/>
                <w:bCs/>
              </w:rPr>
              <w:t>P4 (FP)</w:t>
            </w:r>
          </w:p>
        </w:tc>
        <w:tc>
          <w:tcPr>
            <w:tcW w:w="759" w:type="dxa"/>
            <w:vAlign w:val="center"/>
          </w:tcPr>
          <w:p w14:paraId="5B49F0E0" w14:textId="77777777" w:rsidR="0016603D" w:rsidRPr="0027547C" w:rsidRDefault="0016603D" w:rsidP="00113628">
            <w:pPr>
              <w:pStyle w:val="TableText"/>
              <w:keepNext/>
              <w:keepLines/>
              <w:jc w:val="center"/>
              <w:rPr>
                <w:b/>
                <w:bCs/>
              </w:rPr>
            </w:pPr>
            <w:r w:rsidRPr="0027547C">
              <w:rPr>
                <w:b/>
                <w:bCs/>
              </w:rPr>
              <w:t>P4 (TN)</w:t>
            </w:r>
          </w:p>
        </w:tc>
        <w:tc>
          <w:tcPr>
            <w:tcW w:w="760" w:type="dxa"/>
            <w:tcBorders>
              <w:right w:val="double" w:sz="4" w:space="0" w:color="auto"/>
            </w:tcBorders>
            <w:vAlign w:val="center"/>
          </w:tcPr>
          <w:p w14:paraId="3EAA96B8" w14:textId="77777777" w:rsidR="0016603D" w:rsidRPr="0027547C" w:rsidRDefault="0016603D" w:rsidP="00113628">
            <w:pPr>
              <w:pStyle w:val="TableText"/>
              <w:keepNext/>
              <w:keepLines/>
              <w:jc w:val="center"/>
              <w:rPr>
                <w:b/>
                <w:bCs/>
                <w:vertAlign w:val="superscript"/>
              </w:rPr>
            </w:pPr>
            <w:r w:rsidRPr="0027547C">
              <w:rPr>
                <w:b/>
                <w:bCs/>
              </w:rPr>
              <w:t xml:space="preserve">P5-P6 (TF) </w:t>
            </w:r>
            <w:r w:rsidRPr="0027547C">
              <w:rPr>
                <w:b/>
                <w:bCs/>
                <w:vertAlign w:val="superscript"/>
              </w:rPr>
              <w:t>a</w:t>
            </w:r>
          </w:p>
        </w:tc>
        <w:tc>
          <w:tcPr>
            <w:tcW w:w="795" w:type="dxa"/>
            <w:tcBorders>
              <w:left w:val="double" w:sz="4" w:space="0" w:color="auto"/>
            </w:tcBorders>
            <w:noWrap/>
            <w:vAlign w:val="center"/>
          </w:tcPr>
          <w:p w14:paraId="3164E66A" w14:textId="77777777" w:rsidR="0016603D" w:rsidRPr="0027547C" w:rsidRDefault="0016603D" w:rsidP="00113628">
            <w:pPr>
              <w:pStyle w:val="TableText"/>
              <w:keepNext/>
              <w:keepLines/>
              <w:jc w:val="center"/>
              <w:rPr>
                <w:b/>
                <w:bCs/>
              </w:rPr>
            </w:pPr>
            <w:r w:rsidRPr="0027547C">
              <w:rPr>
                <w:b/>
                <w:bCs/>
              </w:rPr>
              <w:t>Total</w:t>
            </w:r>
          </w:p>
        </w:tc>
        <w:tc>
          <w:tcPr>
            <w:tcW w:w="709" w:type="dxa"/>
            <w:vAlign w:val="center"/>
          </w:tcPr>
          <w:p w14:paraId="06E8349F" w14:textId="77777777" w:rsidR="0016603D" w:rsidRPr="0027547C" w:rsidRDefault="0016603D" w:rsidP="00113628">
            <w:pPr>
              <w:pStyle w:val="TableText"/>
              <w:keepNext/>
              <w:keepLines/>
              <w:jc w:val="center"/>
              <w:rPr>
                <w:b/>
                <w:bCs/>
              </w:rPr>
            </w:pPr>
            <w:r w:rsidRPr="0027547C">
              <w:rPr>
                <w:b/>
                <w:bCs/>
              </w:rPr>
              <w:t>C1</w:t>
            </w:r>
          </w:p>
        </w:tc>
        <w:tc>
          <w:tcPr>
            <w:tcW w:w="709" w:type="dxa"/>
            <w:tcBorders>
              <w:right w:val="double" w:sz="4" w:space="0" w:color="auto"/>
            </w:tcBorders>
            <w:vAlign w:val="center"/>
          </w:tcPr>
          <w:p w14:paraId="15376F83" w14:textId="77777777" w:rsidR="0016603D" w:rsidRPr="0027547C" w:rsidRDefault="0016603D" w:rsidP="00113628">
            <w:pPr>
              <w:pStyle w:val="TableText"/>
              <w:keepNext/>
              <w:keepLines/>
              <w:jc w:val="center"/>
              <w:rPr>
                <w:b/>
                <w:bCs/>
              </w:rPr>
            </w:pPr>
            <w:r w:rsidRPr="0027547C">
              <w:rPr>
                <w:b/>
                <w:bCs/>
              </w:rPr>
              <w:t>C2</w:t>
            </w:r>
          </w:p>
        </w:tc>
        <w:tc>
          <w:tcPr>
            <w:tcW w:w="708" w:type="dxa"/>
            <w:vMerge/>
            <w:tcBorders>
              <w:left w:val="double" w:sz="4" w:space="0" w:color="auto"/>
            </w:tcBorders>
            <w:noWrap/>
            <w:vAlign w:val="center"/>
          </w:tcPr>
          <w:p w14:paraId="0ABDAD77" w14:textId="77777777" w:rsidR="0016603D" w:rsidRPr="0027547C" w:rsidRDefault="0016603D" w:rsidP="00113628">
            <w:pPr>
              <w:pStyle w:val="TableText"/>
              <w:keepNext/>
              <w:keepLines/>
              <w:jc w:val="center"/>
            </w:pPr>
          </w:p>
        </w:tc>
        <w:tc>
          <w:tcPr>
            <w:tcW w:w="516" w:type="dxa"/>
            <w:vMerge/>
            <w:noWrap/>
            <w:vAlign w:val="center"/>
          </w:tcPr>
          <w:p w14:paraId="29B45C8A" w14:textId="77777777" w:rsidR="0016603D" w:rsidRPr="0027547C" w:rsidRDefault="0016603D" w:rsidP="00113628">
            <w:pPr>
              <w:pStyle w:val="TableText"/>
              <w:keepNext/>
              <w:keepLines/>
              <w:jc w:val="center"/>
            </w:pPr>
          </w:p>
        </w:tc>
      </w:tr>
      <w:tr w:rsidR="007A2DCA" w:rsidRPr="0027547C" w14:paraId="4C138180" w14:textId="77777777">
        <w:trPr>
          <w:trHeight w:val="20"/>
        </w:trPr>
        <w:tc>
          <w:tcPr>
            <w:tcW w:w="1022" w:type="dxa"/>
            <w:tcBorders>
              <w:right w:val="double" w:sz="4" w:space="0" w:color="auto"/>
            </w:tcBorders>
            <w:noWrap/>
          </w:tcPr>
          <w:p w14:paraId="4B7E1800" w14:textId="64B5C621" w:rsidR="007A2DCA" w:rsidRPr="0027547C" w:rsidRDefault="007A2DCA" w:rsidP="00113628">
            <w:pPr>
              <w:pStyle w:val="TableText"/>
              <w:keepNext/>
              <w:keepLines/>
            </w:pPr>
            <w:r w:rsidRPr="0027547C">
              <w:t>% per branch</w:t>
            </w:r>
          </w:p>
        </w:tc>
        <w:tc>
          <w:tcPr>
            <w:tcW w:w="759" w:type="dxa"/>
            <w:tcBorders>
              <w:left w:val="double" w:sz="4" w:space="0" w:color="auto"/>
              <w:right w:val="single" w:sz="4" w:space="0" w:color="auto"/>
            </w:tcBorders>
            <w:noWrap/>
            <w:vAlign w:val="center"/>
          </w:tcPr>
          <w:p w14:paraId="3F6B930A" w14:textId="4E728E84" w:rsidR="007A2DCA" w:rsidRPr="0027547C" w:rsidRDefault="007A2DCA" w:rsidP="00113628">
            <w:pPr>
              <w:pStyle w:val="TableText"/>
              <w:keepNext/>
              <w:keepLines/>
              <w:jc w:val="center"/>
            </w:pPr>
            <w:r w:rsidRPr="0027547C">
              <w:t>-</w:t>
            </w:r>
          </w:p>
        </w:tc>
        <w:tc>
          <w:tcPr>
            <w:tcW w:w="760" w:type="dxa"/>
            <w:tcBorders>
              <w:left w:val="single" w:sz="4" w:space="0" w:color="auto"/>
            </w:tcBorders>
            <w:vAlign w:val="center"/>
          </w:tcPr>
          <w:p w14:paraId="1CF4B4B6" w14:textId="43154315" w:rsidR="007A2DCA" w:rsidRPr="0027547C" w:rsidRDefault="007A2DCA" w:rsidP="00113628">
            <w:pPr>
              <w:pStyle w:val="TableText"/>
              <w:keepNext/>
              <w:keepLines/>
              <w:jc w:val="center"/>
            </w:pPr>
            <w:r w:rsidRPr="0027547C">
              <w:t>44.7%</w:t>
            </w:r>
          </w:p>
        </w:tc>
        <w:tc>
          <w:tcPr>
            <w:tcW w:w="759" w:type="dxa"/>
            <w:vAlign w:val="center"/>
          </w:tcPr>
          <w:p w14:paraId="72C567EE" w14:textId="12B415FD" w:rsidR="007A2DCA" w:rsidRPr="0027547C" w:rsidRDefault="007A2DCA" w:rsidP="00113628">
            <w:pPr>
              <w:pStyle w:val="TableText"/>
              <w:keepNext/>
              <w:keepLines/>
              <w:jc w:val="center"/>
            </w:pPr>
            <w:r w:rsidRPr="0027547C">
              <w:t>0.45%</w:t>
            </w:r>
          </w:p>
        </w:tc>
        <w:tc>
          <w:tcPr>
            <w:tcW w:w="760" w:type="dxa"/>
            <w:vAlign w:val="center"/>
          </w:tcPr>
          <w:p w14:paraId="1A31100C" w14:textId="22A2FDA5" w:rsidR="007A2DCA" w:rsidRPr="0027547C" w:rsidRDefault="007A2DCA" w:rsidP="00113628">
            <w:pPr>
              <w:pStyle w:val="TableText"/>
              <w:keepNext/>
              <w:keepLines/>
              <w:jc w:val="center"/>
            </w:pPr>
            <w:r w:rsidRPr="0027547C">
              <w:t>0.45%</w:t>
            </w:r>
          </w:p>
        </w:tc>
        <w:tc>
          <w:tcPr>
            <w:tcW w:w="759" w:type="dxa"/>
            <w:vAlign w:val="center"/>
          </w:tcPr>
          <w:p w14:paraId="67415621" w14:textId="26637BEE" w:rsidR="007A2DCA" w:rsidRPr="0027547C" w:rsidRDefault="007A2DCA" w:rsidP="00113628">
            <w:pPr>
              <w:pStyle w:val="TableText"/>
              <w:keepNext/>
              <w:keepLines/>
              <w:jc w:val="center"/>
            </w:pPr>
            <w:r w:rsidRPr="0027547C">
              <w:t>44.7%</w:t>
            </w:r>
          </w:p>
        </w:tc>
        <w:tc>
          <w:tcPr>
            <w:tcW w:w="760" w:type="dxa"/>
            <w:tcBorders>
              <w:right w:val="double" w:sz="4" w:space="0" w:color="auto"/>
            </w:tcBorders>
            <w:vAlign w:val="center"/>
          </w:tcPr>
          <w:p w14:paraId="50920B8D" w14:textId="45D843D7" w:rsidR="007A2DCA" w:rsidRPr="0027547C" w:rsidRDefault="007A2DCA" w:rsidP="00113628">
            <w:pPr>
              <w:pStyle w:val="TableText"/>
              <w:keepNext/>
              <w:keepLines/>
              <w:jc w:val="center"/>
            </w:pPr>
            <w:r w:rsidRPr="0027547C">
              <w:t>4.9%</w:t>
            </w:r>
          </w:p>
        </w:tc>
        <w:tc>
          <w:tcPr>
            <w:tcW w:w="795" w:type="dxa"/>
            <w:tcBorders>
              <w:left w:val="double" w:sz="4" w:space="0" w:color="auto"/>
            </w:tcBorders>
            <w:noWrap/>
            <w:vAlign w:val="center"/>
          </w:tcPr>
          <w:p w14:paraId="0DD1F8B7" w14:textId="27000E74" w:rsidR="007A2DCA" w:rsidRPr="0027547C" w:rsidRDefault="007A2DCA" w:rsidP="00113628">
            <w:pPr>
              <w:pStyle w:val="TableText"/>
              <w:keepNext/>
              <w:keepLines/>
              <w:jc w:val="center"/>
            </w:pPr>
            <w:r w:rsidRPr="0027547C">
              <w:t>-</w:t>
            </w:r>
          </w:p>
        </w:tc>
        <w:tc>
          <w:tcPr>
            <w:tcW w:w="709" w:type="dxa"/>
            <w:vAlign w:val="center"/>
          </w:tcPr>
          <w:p w14:paraId="4B3F4BD0" w14:textId="4A1F8B20" w:rsidR="007A2DCA" w:rsidRPr="0027547C" w:rsidRDefault="007A2DCA" w:rsidP="00113628">
            <w:pPr>
              <w:pStyle w:val="TableText"/>
              <w:keepNext/>
              <w:keepLines/>
              <w:jc w:val="center"/>
            </w:pPr>
            <w:r w:rsidRPr="0027547C">
              <w:t>50%</w:t>
            </w:r>
          </w:p>
        </w:tc>
        <w:tc>
          <w:tcPr>
            <w:tcW w:w="709" w:type="dxa"/>
            <w:tcBorders>
              <w:right w:val="double" w:sz="4" w:space="0" w:color="auto"/>
            </w:tcBorders>
            <w:vAlign w:val="center"/>
          </w:tcPr>
          <w:p w14:paraId="564C4167" w14:textId="03EA7FA9" w:rsidR="007A2DCA" w:rsidRPr="0027547C" w:rsidRDefault="007A2DCA" w:rsidP="00113628">
            <w:pPr>
              <w:pStyle w:val="TableText"/>
              <w:keepNext/>
              <w:keepLines/>
              <w:jc w:val="center"/>
            </w:pPr>
            <w:r w:rsidRPr="0027547C">
              <w:t>50%</w:t>
            </w:r>
          </w:p>
        </w:tc>
        <w:tc>
          <w:tcPr>
            <w:tcW w:w="708" w:type="dxa"/>
            <w:tcBorders>
              <w:left w:val="double" w:sz="4" w:space="0" w:color="auto"/>
            </w:tcBorders>
            <w:noWrap/>
            <w:vAlign w:val="center"/>
          </w:tcPr>
          <w:p w14:paraId="4675FA43" w14:textId="4E682033" w:rsidR="007A2DCA" w:rsidRPr="0027547C" w:rsidRDefault="007A2DCA" w:rsidP="00113628">
            <w:pPr>
              <w:pStyle w:val="TableText"/>
              <w:keepNext/>
              <w:keepLines/>
              <w:jc w:val="center"/>
            </w:pPr>
            <w:r w:rsidRPr="0027547C">
              <w:t>-</w:t>
            </w:r>
          </w:p>
        </w:tc>
        <w:tc>
          <w:tcPr>
            <w:tcW w:w="516" w:type="dxa"/>
            <w:noWrap/>
            <w:vAlign w:val="center"/>
          </w:tcPr>
          <w:p w14:paraId="370EC11F" w14:textId="5ACBBD5B" w:rsidR="007A2DCA" w:rsidRPr="0027547C" w:rsidRDefault="007A2DCA" w:rsidP="00113628">
            <w:pPr>
              <w:pStyle w:val="TableText"/>
              <w:keepNext/>
              <w:keepLines/>
              <w:jc w:val="center"/>
            </w:pPr>
            <w:r w:rsidRPr="0027547C">
              <w:t>-</w:t>
            </w:r>
          </w:p>
        </w:tc>
      </w:tr>
      <w:tr w:rsidR="0016603D" w:rsidRPr="0027547C" w14:paraId="2A5BCEDE" w14:textId="77777777">
        <w:trPr>
          <w:trHeight w:val="20"/>
        </w:trPr>
        <w:tc>
          <w:tcPr>
            <w:tcW w:w="1022" w:type="dxa"/>
            <w:tcBorders>
              <w:right w:val="double" w:sz="4" w:space="0" w:color="auto"/>
            </w:tcBorders>
            <w:noWrap/>
            <w:hideMark/>
          </w:tcPr>
          <w:p w14:paraId="76A85A87" w14:textId="77777777" w:rsidR="0016603D" w:rsidRPr="0027547C" w:rsidRDefault="0016603D" w:rsidP="00113628">
            <w:pPr>
              <w:pStyle w:val="TableText"/>
              <w:keepNext/>
              <w:keepLines/>
            </w:pPr>
            <w:r w:rsidRPr="0027547C">
              <w:t xml:space="preserve">Capivasertib and placebo </w:t>
            </w:r>
          </w:p>
        </w:tc>
        <w:tc>
          <w:tcPr>
            <w:tcW w:w="759" w:type="dxa"/>
            <w:tcBorders>
              <w:left w:val="double" w:sz="4" w:space="0" w:color="auto"/>
              <w:right w:val="single" w:sz="4" w:space="0" w:color="auto"/>
            </w:tcBorders>
            <w:noWrap/>
            <w:vAlign w:val="center"/>
            <w:hideMark/>
          </w:tcPr>
          <w:p w14:paraId="33A5EE25" w14:textId="407DFE69" w:rsidR="0016603D" w:rsidRPr="0027547C" w:rsidRDefault="0016603D" w:rsidP="00113628">
            <w:pPr>
              <w:pStyle w:val="TableText"/>
              <w:keepNext/>
              <w:keepLines/>
              <w:jc w:val="center"/>
            </w:pPr>
            <w:r w:rsidRPr="0027547C">
              <w:t>$</w:t>
            </w:r>
            <w:r w:rsidR="00311606" w:rsidRPr="00CB4DE4">
              <w:rPr>
                <w:color w:val="000000"/>
                <w:spacing w:val="154"/>
                <w:shd w:val="solid" w:color="000000" w:fill="000000"/>
                <w:fitText w:val="240" w:id="-761036032"/>
                <w14:textFill>
                  <w14:solidFill>
                    <w14:srgbClr w14:val="000000">
                      <w14:alpha w14:val="100000"/>
                    </w14:srgbClr>
                  </w14:solidFill>
                </w14:textFill>
              </w:rPr>
              <w:t>|</w:t>
            </w:r>
            <w:r w:rsidR="00311606" w:rsidRPr="00CB4DE4">
              <w:rPr>
                <w:color w:val="000000"/>
                <w:spacing w:val="1"/>
                <w:shd w:val="solid" w:color="000000" w:fill="000000"/>
                <w:fitText w:val="240" w:id="-761036032"/>
                <w14:textFill>
                  <w14:solidFill>
                    <w14:srgbClr w14:val="000000">
                      <w14:alpha w14:val="100000"/>
                    </w14:srgbClr>
                  </w14:solidFill>
                </w14:textFill>
              </w:rPr>
              <w:t>|</w:t>
            </w:r>
          </w:p>
        </w:tc>
        <w:tc>
          <w:tcPr>
            <w:tcW w:w="760" w:type="dxa"/>
            <w:tcBorders>
              <w:left w:val="single" w:sz="4" w:space="0" w:color="auto"/>
            </w:tcBorders>
            <w:vAlign w:val="center"/>
          </w:tcPr>
          <w:p w14:paraId="7FADDA14" w14:textId="200E6FDC" w:rsidR="0016603D" w:rsidRPr="0027547C" w:rsidRDefault="0016603D" w:rsidP="00113628">
            <w:pPr>
              <w:pStyle w:val="TableText"/>
              <w:keepNext/>
              <w:keepLines/>
              <w:jc w:val="center"/>
            </w:pPr>
            <w:r w:rsidRPr="0027547C">
              <w:t>$</w:t>
            </w:r>
            <w:r w:rsidR="00311606" w:rsidRPr="00CB4DE4">
              <w:rPr>
                <w:color w:val="000000"/>
                <w:spacing w:val="114"/>
                <w:shd w:val="solid" w:color="000000" w:fill="000000"/>
                <w:fitText w:val="200" w:id="-761036031"/>
                <w14:textFill>
                  <w14:solidFill>
                    <w14:srgbClr w14:val="000000">
                      <w14:alpha w14:val="100000"/>
                    </w14:srgbClr>
                  </w14:solidFill>
                </w14:textFill>
              </w:rPr>
              <w:t>|</w:t>
            </w:r>
            <w:r w:rsidR="00311606" w:rsidRPr="00CB4DE4">
              <w:rPr>
                <w:color w:val="000000"/>
                <w:spacing w:val="1"/>
                <w:shd w:val="solid" w:color="000000" w:fill="000000"/>
                <w:fitText w:val="200" w:id="-761036031"/>
                <w14:textFill>
                  <w14:solidFill>
                    <w14:srgbClr w14:val="000000">
                      <w14:alpha w14:val="100000"/>
                    </w14:srgbClr>
                  </w14:solidFill>
                </w14:textFill>
              </w:rPr>
              <w:t>|</w:t>
            </w:r>
          </w:p>
        </w:tc>
        <w:tc>
          <w:tcPr>
            <w:tcW w:w="759" w:type="dxa"/>
            <w:vAlign w:val="center"/>
          </w:tcPr>
          <w:p w14:paraId="4B942CE6" w14:textId="677254F3" w:rsidR="0016603D" w:rsidRPr="0027547C" w:rsidRDefault="0016603D" w:rsidP="00113628">
            <w:pPr>
              <w:pStyle w:val="TableText"/>
              <w:keepNext/>
              <w:keepLines/>
              <w:jc w:val="center"/>
            </w:pPr>
            <w:r w:rsidRPr="0027547C">
              <w:t>$</w:t>
            </w:r>
            <w:r w:rsidR="00311606" w:rsidRPr="00CB4DE4">
              <w:rPr>
                <w:color w:val="000000"/>
                <w:spacing w:val="114"/>
                <w:shd w:val="solid" w:color="000000" w:fill="000000"/>
                <w:fitText w:val="200" w:id="-761036030"/>
                <w14:textFill>
                  <w14:solidFill>
                    <w14:srgbClr w14:val="000000">
                      <w14:alpha w14:val="100000"/>
                    </w14:srgbClr>
                  </w14:solidFill>
                </w14:textFill>
              </w:rPr>
              <w:t>|</w:t>
            </w:r>
            <w:r w:rsidR="00311606" w:rsidRPr="00CB4DE4">
              <w:rPr>
                <w:color w:val="000000"/>
                <w:spacing w:val="1"/>
                <w:shd w:val="solid" w:color="000000" w:fill="000000"/>
                <w:fitText w:val="200" w:id="-761036030"/>
                <w14:textFill>
                  <w14:solidFill>
                    <w14:srgbClr w14:val="000000">
                      <w14:alpha w14:val="100000"/>
                    </w14:srgbClr>
                  </w14:solidFill>
                </w14:textFill>
              </w:rPr>
              <w:t>|</w:t>
            </w:r>
          </w:p>
        </w:tc>
        <w:tc>
          <w:tcPr>
            <w:tcW w:w="760" w:type="dxa"/>
            <w:vAlign w:val="center"/>
          </w:tcPr>
          <w:p w14:paraId="0E8B424F" w14:textId="05E614A9" w:rsidR="0016603D" w:rsidRPr="0027547C" w:rsidRDefault="0016603D" w:rsidP="00113628">
            <w:pPr>
              <w:pStyle w:val="TableText"/>
              <w:keepNext/>
              <w:keepLines/>
              <w:jc w:val="center"/>
            </w:pPr>
            <w:r w:rsidRPr="0027547C">
              <w:t>$</w:t>
            </w:r>
            <w:r w:rsidR="00311606" w:rsidRPr="00CB4DE4">
              <w:rPr>
                <w:color w:val="000000"/>
                <w:spacing w:val="114"/>
                <w:shd w:val="solid" w:color="000000" w:fill="000000"/>
                <w:fitText w:val="200" w:id="-761036029"/>
                <w14:textFill>
                  <w14:solidFill>
                    <w14:srgbClr w14:val="000000">
                      <w14:alpha w14:val="100000"/>
                    </w14:srgbClr>
                  </w14:solidFill>
                </w14:textFill>
              </w:rPr>
              <w:t>|</w:t>
            </w:r>
            <w:r w:rsidR="00311606" w:rsidRPr="00CB4DE4">
              <w:rPr>
                <w:color w:val="000000"/>
                <w:spacing w:val="1"/>
                <w:shd w:val="solid" w:color="000000" w:fill="000000"/>
                <w:fitText w:val="200" w:id="-761036029"/>
                <w14:textFill>
                  <w14:solidFill>
                    <w14:srgbClr w14:val="000000">
                      <w14:alpha w14:val="100000"/>
                    </w14:srgbClr>
                  </w14:solidFill>
                </w14:textFill>
              </w:rPr>
              <w:t>|</w:t>
            </w:r>
          </w:p>
        </w:tc>
        <w:tc>
          <w:tcPr>
            <w:tcW w:w="759" w:type="dxa"/>
            <w:vAlign w:val="center"/>
          </w:tcPr>
          <w:p w14:paraId="0F7B8082" w14:textId="5F43FABF" w:rsidR="0016603D" w:rsidRPr="0027547C" w:rsidRDefault="0016603D" w:rsidP="00113628">
            <w:pPr>
              <w:pStyle w:val="TableText"/>
              <w:keepNext/>
              <w:keepLines/>
              <w:jc w:val="center"/>
            </w:pPr>
            <w:r w:rsidRPr="0027547C">
              <w:t>$</w:t>
            </w:r>
            <w:r w:rsidR="00311606" w:rsidRPr="00CB4DE4">
              <w:rPr>
                <w:color w:val="000000"/>
                <w:spacing w:val="114"/>
                <w:shd w:val="solid" w:color="000000" w:fill="000000"/>
                <w:fitText w:val="200" w:id="-761036028"/>
                <w14:textFill>
                  <w14:solidFill>
                    <w14:srgbClr w14:val="000000">
                      <w14:alpha w14:val="100000"/>
                    </w14:srgbClr>
                  </w14:solidFill>
                </w14:textFill>
              </w:rPr>
              <w:t>|</w:t>
            </w:r>
            <w:r w:rsidR="00311606" w:rsidRPr="00CB4DE4">
              <w:rPr>
                <w:color w:val="000000"/>
                <w:spacing w:val="1"/>
                <w:shd w:val="solid" w:color="000000" w:fill="000000"/>
                <w:fitText w:val="200" w:id="-761036028"/>
                <w14:textFill>
                  <w14:solidFill>
                    <w14:srgbClr w14:val="000000">
                      <w14:alpha w14:val="100000"/>
                    </w14:srgbClr>
                  </w14:solidFill>
                </w14:textFill>
              </w:rPr>
              <w:t>|</w:t>
            </w:r>
          </w:p>
        </w:tc>
        <w:tc>
          <w:tcPr>
            <w:tcW w:w="760" w:type="dxa"/>
            <w:tcBorders>
              <w:right w:val="double" w:sz="4" w:space="0" w:color="auto"/>
            </w:tcBorders>
            <w:vAlign w:val="center"/>
          </w:tcPr>
          <w:p w14:paraId="0FFDAA5C" w14:textId="7B1EE2EE" w:rsidR="0016603D" w:rsidRPr="0027547C" w:rsidRDefault="0016603D" w:rsidP="00113628">
            <w:pPr>
              <w:pStyle w:val="TableText"/>
              <w:keepNext/>
              <w:keepLines/>
              <w:jc w:val="center"/>
            </w:pPr>
            <w:r w:rsidRPr="0027547C">
              <w:t>$</w:t>
            </w:r>
            <w:r w:rsidR="00311606" w:rsidRPr="00CB4DE4">
              <w:rPr>
                <w:color w:val="000000"/>
                <w:spacing w:val="154"/>
                <w:shd w:val="solid" w:color="000000" w:fill="000000"/>
                <w:fitText w:val="240" w:id="-761036027"/>
                <w14:textFill>
                  <w14:solidFill>
                    <w14:srgbClr w14:val="000000">
                      <w14:alpha w14:val="100000"/>
                    </w14:srgbClr>
                  </w14:solidFill>
                </w14:textFill>
              </w:rPr>
              <w:t>|</w:t>
            </w:r>
            <w:r w:rsidR="00311606" w:rsidRPr="00CB4DE4">
              <w:rPr>
                <w:color w:val="000000"/>
                <w:spacing w:val="1"/>
                <w:shd w:val="solid" w:color="000000" w:fill="000000"/>
                <w:fitText w:val="240" w:id="-761036027"/>
                <w14:textFill>
                  <w14:solidFill>
                    <w14:srgbClr w14:val="000000">
                      <w14:alpha w14:val="100000"/>
                    </w14:srgbClr>
                  </w14:solidFill>
                </w14:textFill>
              </w:rPr>
              <w:t>|</w:t>
            </w:r>
          </w:p>
        </w:tc>
        <w:tc>
          <w:tcPr>
            <w:tcW w:w="795" w:type="dxa"/>
            <w:tcBorders>
              <w:left w:val="double" w:sz="4" w:space="0" w:color="auto"/>
            </w:tcBorders>
            <w:noWrap/>
            <w:vAlign w:val="center"/>
            <w:hideMark/>
          </w:tcPr>
          <w:p w14:paraId="117D4891" w14:textId="3390CE45" w:rsidR="0016603D" w:rsidRPr="0027547C" w:rsidRDefault="0016603D" w:rsidP="00113628">
            <w:pPr>
              <w:pStyle w:val="TableText"/>
              <w:keepNext/>
              <w:keepLines/>
              <w:jc w:val="center"/>
            </w:pPr>
            <w:r w:rsidRPr="0027547C">
              <w:t>$</w:t>
            </w:r>
            <w:r w:rsidR="00311606" w:rsidRPr="00CB4DE4">
              <w:rPr>
                <w:color w:val="000000"/>
                <w:spacing w:val="46"/>
                <w:shd w:val="solid" w:color="000000" w:fill="000000"/>
                <w:fitText w:val="220" w:id="-761036026"/>
                <w14:textFill>
                  <w14:solidFill>
                    <w14:srgbClr w14:val="000000">
                      <w14:alpha w14:val="100000"/>
                    </w14:srgbClr>
                  </w14:solidFill>
                </w14:textFill>
              </w:rPr>
              <w:t>||</w:t>
            </w:r>
            <w:r w:rsidR="00311606" w:rsidRPr="00CB4DE4">
              <w:rPr>
                <w:color w:val="000000"/>
                <w:spacing w:val="1"/>
                <w:shd w:val="solid" w:color="000000" w:fill="000000"/>
                <w:fitText w:val="220" w:id="-761036026"/>
                <w14:textFill>
                  <w14:solidFill>
                    <w14:srgbClr w14:val="000000">
                      <w14:alpha w14:val="100000"/>
                    </w14:srgbClr>
                  </w14:solidFill>
                </w14:textFill>
              </w:rPr>
              <w:t>|</w:t>
            </w:r>
          </w:p>
        </w:tc>
        <w:tc>
          <w:tcPr>
            <w:tcW w:w="709" w:type="dxa"/>
            <w:vAlign w:val="center"/>
          </w:tcPr>
          <w:p w14:paraId="0E559E8C" w14:textId="443923AD" w:rsidR="0016603D" w:rsidRPr="0027547C" w:rsidRDefault="0016603D" w:rsidP="00113628">
            <w:pPr>
              <w:pStyle w:val="TableText"/>
              <w:keepNext/>
              <w:keepLines/>
              <w:jc w:val="center"/>
            </w:pPr>
            <w:r w:rsidRPr="0027547C">
              <w:t>$</w:t>
            </w:r>
            <w:r w:rsidR="00311606" w:rsidRPr="00CB4DE4">
              <w:rPr>
                <w:color w:val="000000"/>
                <w:spacing w:val="174"/>
                <w:shd w:val="solid" w:color="000000" w:fill="000000"/>
                <w:fitText w:val="260" w:id="-761036025"/>
                <w14:textFill>
                  <w14:solidFill>
                    <w14:srgbClr w14:val="000000">
                      <w14:alpha w14:val="100000"/>
                    </w14:srgbClr>
                  </w14:solidFill>
                </w14:textFill>
              </w:rPr>
              <w:t>|</w:t>
            </w:r>
            <w:r w:rsidR="00311606" w:rsidRPr="00CB4DE4">
              <w:rPr>
                <w:color w:val="000000"/>
                <w:spacing w:val="1"/>
                <w:shd w:val="solid" w:color="000000" w:fill="000000"/>
                <w:fitText w:val="260" w:id="-761036025"/>
                <w14:textFill>
                  <w14:solidFill>
                    <w14:srgbClr w14:val="000000">
                      <w14:alpha w14:val="100000"/>
                    </w14:srgbClr>
                  </w14:solidFill>
                </w14:textFill>
              </w:rPr>
              <w:t>|</w:t>
            </w:r>
          </w:p>
        </w:tc>
        <w:tc>
          <w:tcPr>
            <w:tcW w:w="709" w:type="dxa"/>
            <w:tcBorders>
              <w:right w:val="double" w:sz="4" w:space="0" w:color="auto"/>
            </w:tcBorders>
            <w:vAlign w:val="center"/>
          </w:tcPr>
          <w:p w14:paraId="05B0195C" w14:textId="42C1B396" w:rsidR="0016603D" w:rsidRPr="0027547C" w:rsidRDefault="0016603D" w:rsidP="00113628">
            <w:pPr>
              <w:pStyle w:val="TableText"/>
              <w:keepNext/>
              <w:keepLines/>
              <w:jc w:val="center"/>
            </w:pPr>
            <w:r w:rsidRPr="0027547C">
              <w:t>$</w:t>
            </w:r>
            <w:r w:rsidR="00311606" w:rsidRPr="00CB4DE4">
              <w:rPr>
                <w:color w:val="000000"/>
                <w:spacing w:val="154"/>
                <w:shd w:val="solid" w:color="000000" w:fill="000000"/>
                <w:fitText w:val="240" w:id="-761036024"/>
                <w14:textFill>
                  <w14:solidFill>
                    <w14:srgbClr w14:val="000000">
                      <w14:alpha w14:val="100000"/>
                    </w14:srgbClr>
                  </w14:solidFill>
                </w14:textFill>
              </w:rPr>
              <w:t>|</w:t>
            </w:r>
            <w:r w:rsidR="00311606" w:rsidRPr="00CB4DE4">
              <w:rPr>
                <w:color w:val="000000"/>
                <w:spacing w:val="1"/>
                <w:shd w:val="solid" w:color="000000" w:fill="000000"/>
                <w:fitText w:val="240" w:id="-761036024"/>
                <w14:textFill>
                  <w14:solidFill>
                    <w14:srgbClr w14:val="000000">
                      <w14:alpha w14:val="100000"/>
                    </w14:srgbClr>
                  </w14:solidFill>
                </w14:textFill>
              </w:rPr>
              <w:t>|</w:t>
            </w:r>
          </w:p>
        </w:tc>
        <w:tc>
          <w:tcPr>
            <w:tcW w:w="708" w:type="dxa"/>
            <w:tcBorders>
              <w:left w:val="double" w:sz="4" w:space="0" w:color="auto"/>
            </w:tcBorders>
            <w:noWrap/>
            <w:vAlign w:val="center"/>
            <w:hideMark/>
          </w:tcPr>
          <w:p w14:paraId="4FC99040" w14:textId="58B4D184" w:rsidR="0016603D" w:rsidRPr="0027547C" w:rsidRDefault="0016603D" w:rsidP="00113628">
            <w:pPr>
              <w:pStyle w:val="TableText"/>
              <w:keepNext/>
              <w:keepLines/>
              <w:jc w:val="center"/>
            </w:pPr>
            <w:r w:rsidRPr="0027547C">
              <w:t>$</w:t>
            </w:r>
            <w:r w:rsidR="00311606" w:rsidRPr="00CB4DE4">
              <w:rPr>
                <w:color w:val="000000"/>
                <w:spacing w:val="154"/>
                <w:shd w:val="solid" w:color="000000" w:fill="000000"/>
                <w:fitText w:val="240" w:id="-761036023"/>
                <w14:textFill>
                  <w14:solidFill>
                    <w14:srgbClr w14:val="000000">
                      <w14:alpha w14:val="100000"/>
                    </w14:srgbClr>
                  </w14:solidFill>
                </w14:textFill>
              </w:rPr>
              <w:t>|</w:t>
            </w:r>
            <w:r w:rsidR="00311606" w:rsidRPr="00CB4DE4">
              <w:rPr>
                <w:color w:val="000000"/>
                <w:spacing w:val="1"/>
                <w:shd w:val="solid" w:color="000000" w:fill="000000"/>
                <w:fitText w:val="240" w:id="-761036023"/>
                <w14:textFill>
                  <w14:solidFill>
                    <w14:srgbClr w14:val="000000">
                      <w14:alpha w14:val="100000"/>
                    </w14:srgbClr>
                  </w14:solidFill>
                </w14:textFill>
              </w:rPr>
              <w:t>|</w:t>
            </w:r>
          </w:p>
        </w:tc>
        <w:tc>
          <w:tcPr>
            <w:tcW w:w="516" w:type="dxa"/>
            <w:noWrap/>
            <w:vAlign w:val="center"/>
            <w:hideMark/>
          </w:tcPr>
          <w:p w14:paraId="02AFB913" w14:textId="7CE0527F" w:rsidR="0016603D" w:rsidRPr="0027547C" w:rsidRDefault="00311606" w:rsidP="00113628">
            <w:pPr>
              <w:pStyle w:val="TableText"/>
              <w:keepNext/>
              <w:keepLines/>
              <w:jc w:val="center"/>
            </w:pPr>
            <w:r w:rsidRPr="00311606">
              <w:rPr>
                <w:color w:val="000000"/>
                <w:spacing w:val="94"/>
                <w:shd w:val="solid" w:color="000000" w:fill="000000"/>
                <w:fitText w:val="180" w:id="-761036022"/>
                <w14:textFill>
                  <w14:solidFill>
                    <w14:srgbClr w14:val="000000">
                      <w14:alpha w14:val="100000"/>
                    </w14:srgbClr>
                  </w14:solidFill>
                </w14:textFill>
              </w:rPr>
              <w:t>|</w:t>
            </w:r>
            <w:r w:rsidRPr="00311606">
              <w:rPr>
                <w:color w:val="000000"/>
                <w:spacing w:val="1"/>
                <w:shd w:val="solid" w:color="000000" w:fill="000000"/>
                <w:fitText w:val="180" w:id="-761036022"/>
                <w14:textFill>
                  <w14:solidFill>
                    <w14:srgbClr w14:val="000000">
                      <w14:alpha w14:val="100000"/>
                    </w14:srgbClr>
                  </w14:solidFill>
                </w14:textFill>
              </w:rPr>
              <w:t>|</w:t>
            </w:r>
            <w:r w:rsidR="0016603D" w:rsidRPr="0027547C">
              <w:t>%</w:t>
            </w:r>
          </w:p>
        </w:tc>
      </w:tr>
      <w:tr w:rsidR="0016603D" w:rsidRPr="0027547C" w14:paraId="58B13E27" w14:textId="77777777">
        <w:trPr>
          <w:trHeight w:val="20"/>
        </w:trPr>
        <w:tc>
          <w:tcPr>
            <w:tcW w:w="1022" w:type="dxa"/>
            <w:tcBorders>
              <w:right w:val="double" w:sz="4" w:space="0" w:color="auto"/>
            </w:tcBorders>
            <w:noWrap/>
            <w:hideMark/>
          </w:tcPr>
          <w:p w14:paraId="1F1BE0A3" w14:textId="77777777" w:rsidR="0016603D" w:rsidRPr="0027547C" w:rsidRDefault="0016603D" w:rsidP="00113628">
            <w:pPr>
              <w:pStyle w:val="TableText"/>
              <w:keepNext/>
              <w:keepLines/>
            </w:pPr>
            <w:r w:rsidRPr="0027547C">
              <w:t>Fulvestrant</w:t>
            </w:r>
          </w:p>
        </w:tc>
        <w:tc>
          <w:tcPr>
            <w:tcW w:w="759" w:type="dxa"/>
            <w:tcBorders>
              <w:left w:val="double" w:sz="4" w:space="0" w:color="auto"/>
            </w:tcBorders>
            <w:noWrap/>
            <w:vAlign w:val="center"/>
            <w:hideMark/>
          </w:tcPr>
          <w:p w14:paraId="0B858A5C" w14:textId="492E48BD" w:rsidR="0016603D" w:rsidRPr="0027547C" w:rsidRDefault="0016603D" w:rsidP="00113628">
            <w:pPr>
              <w:pStyle w:val="TableText"/>
              <w:keepNext/>
              <w:keepLines/>
              <w:jc w:val="center"/>
            </w:pPr>
            <w:r w:rsidRPr="0027547C">
              <w:t>$</w:t>
            </w:r>
            <w:r w:rsidR="00311606" w:rsidRPr="00CB4DE4">
              <w:rPr>
                <w:color w:val="000000"/>
                <w:spacing w:val="193"/>
                <w:w w:val="55"/>
                <w:shd w:val="solid" w:color="000000" w:fill="000000"/>
                <w:fitText w:val="240" w:id="-761036021"/>
                <w14:textFill>
                  <w14:solidFill>
                    <w14:srgbClr w14:val="000000">
                      <w14:alpha w14:val="100000"/>
                    </w14:srgbClr>
                  </w14:solidFill>
                </w14:textFill>
              </w:rPr>
              <w:t>|</w:t>
            </w:r>
            <w:r w:rsidR="00311606" w:rsidRPr="00CB4DE4">
              <w:rPr>
                <w:color w:val="000000"/>
                <w:spacing w:val="1"/>
                <w:w w:val="55"/>
                <w:shd w:val="solid" w:color="000000" w:fill="000000"/>
                <w:fitText w:val="240" w:id="-761036021"/>
                <w14:textFill>
                  <w14:solidFill>
                    <w14:srgbClr w14:val="000000">
                      <w14:alpha w14:val="100000"/>
                    </w14:srgbClr>
                  </w14:solidFill>
                </w14:textFill>
              </w:rPr>
              <w:t>|</w:t>
            </w:r>
          </w:p>
        </w:tc>
        <w:tc>
          <w:tcPr>
            <w:tcW w:w="760" w:type="dxa"/>
            <w:vAlign w:val="center"/>
          </w:tcPr>
          <w:p w14:paraId="1D19A74B" w14:textId="779A9929" w:rsidR="0016603D" w:rsidRPr="0027547C" w:rsidRDefault="0016603D" w:rsidP="00113628">
            <w:pPr>
              <w:pStyle w:val="TableText"/>
              <w:keepNext/>
              <w:keepLines/>
              <w:jc w:val="center"/>
            </w:pPr>
            <w:r w:rsidRPr="0027547C">
              <w:t>$</w:t>
            </w:r>
            <w:r w:rsidR="00311606" w:rsidRPr="00CB4DE4">
              <w:rPr>
                <w:color w:val="000000"/>
                <w:spacing w:val="151"/>
                <w:w w:val="57"/>
                <w:shd w:val="solid" w:color="000000" w:fill="000000"/>
                <w:fitText w:val="200" w:id="-761036020"/>
                <w14:textFill>
                  <w14:solidFill>
                    <w14:srgbClr w14:val="000000">
                      <w14:alpha w14:val="100000"/>
                    </w14:srgbClr>
                  </w14:solidFill>
                </w14:textFill>
              </w:rPr>
              <w:t>|</w:t>
            </w:r>
            <w:r w:rsidR="00311606" w:rsidRPr="00CB4DE4">
              <w:rPr>
                <w:color w:val="000000"/>
                <w:spacing w:val="1"/>
                <w:w w:val="57"/>
                <w:shd w:val="solid" w:color="000000" w:fill="000000"/>
                <w:fitText w:val="200" w:id="-761036020"/>
                <w14:textFill>
                  <w14:solidFill>
                    <w14:srgbClr w14:val="000000">
                      <w14:alpha w14:val="100000"/>
                    </w14:srgbClr>
                  </w14:solidFill>
                </w14:textFill>
              </w:rPr>
              <w:t>|</w:t>
            </w:r>
          </w:p>
        </w:tc>
        <w:tc>
          <w:tcPr>
            <w:tcW w:w="759" w:type="dxa"/>
            <w:vAlign w:val="center"/>
          </w:tcPr>
          <w:p w14:paraId="7C33A0BD" w14:textId="6815C577" w:rsidR="0016603D" w:rsidRPr="0027547C" w:rsidRDefault="0016603D" w:rsidP="00113628">
            <w:pPr>
              <w:pStyle w:val="TableText"/>
              <w:keepNext/>
              <w:keepLines/>
              <w:jc w:val="center"/>
            </w:pPr>
            <w:r w:rsidRPr="0027547C">
              <w:t>$</w:t>
            </w:r>
            <w:r w:rsidR="00311606" w:rsidRPr="00CB4DE4">
              <w:rPr>
                <w:color w:val="000000"/>
                <w:spacing w:val="151"/>
                <w:w w:val="57"/>
                <w:shd w:val="solid" w:color="000000" w:fill="000000"/>
                <w:fitText w:val="200" w:id="-761036019"/>
                <w14:textFill>
                  <w14:solidFill>
                    <w14:srgbClr w14:val="000000">
                      <w14:alpha w14:val="100000"/>
                    </w14:srgbClr>
                  </w14:solidFill>
                </w14:textFill>
              </w:rPr>
              <w:t>|</w:t>
            </w:r>
            <w:r w:rsidR="00311606" w:rsidRPr="00CB4DE4">
              <w:rPr>
                <w:color w:val="000000"/>
                <w:spacing w:val="1"/>
                <w:w w:val="57"/>
                <w:shd w:val="solid" w:color="000000" w:fill="000000"/>
                <w:fitText w:val="200" w:id="-761036019"/>
                <w14:textFill>
                  <w14:solidFill>
                    <w14:srgbClr w14:val="000000">
                      <w14:alpha w14:val="100000"/>
                    </w14:srgbClr>
                  </w14:solidFill>
                </w14:textFill>
              </w:rPr>
              <w:t>|</w:t>
            </w:r>
          </w:p>
        </w:tc>
        <w:tc>
          <w:tcPr>
            <w:tcW w:w="760" w:type="dxa"/>
            <w:vAlign w:val="center"/>
          </w:tcPr>
          <w:p w14:paraId="63AA7136" w14:textId="66EA0DF0" w:rsidR="0016603D" w:rsidRPr="0027547C" w:rsidRDefault="0016603D" w:rsidP="00113628">
            <w:pPr>
              <w:pStyle w:val="TableText"/>
              <w:keepNext/>
              <w:keepLines/>
              <w:jc w:val="center"/>
            </w:pPr>
            <w:r w:rsidRPr="0027547C">
              <w:t>$</w:t>
            </w:r>
            <w:r w:rsidR="00311606" w:rsidRPr="00CB4DE4">
              <w:rPr>
                <w:color w:val="000000"/>
                <w:spacing w:val="151"/>
                <w:w w:val="57"/>
                <w:shd w:val="solid" w:color="000000" w:fill="000000"/>
                <w:fitText w:val="200" w:id="-761036018"/>
                <w14:textFill>
                  <w14:solidFill>
                    <w14:srgbClr w14:val="000000">
                      <w14:alpha w14:val="100000"/>
                    </w14:srgbClr>
                  </w14:solidFill>
                </w14:textFill>
              </w:rPr>
              <w:t>|</w:t>
            </w:r>
            <w:r w:rsidR="00311606" w:rsidRPr="00CB4DE4">
              <w:rPr>
                <w:color w:val="000000"/>
                <w:spacing w:val="1"/>
                <w:w w:val="57"/>
                <w:shd w:val="solid" w:color="000000" w:fill="000000"/>
                <w:fitText w:val="200" w:id="-761036018"/>
                <w14:textFill>
                  <w14:solidFill>
                    <w14:srgbClr w14:val="000000">
                      <w14:alpha w14:val="100000"/>
                    </w14:srgbClr>
                  </w14:solidFill>
                </w14:textFill>
              </w:rPr>
              <w:t>|</w:t>
            </w:r>
          </w:p>
        </w:tc>
        <w:tc>
          <w:tcPr>
            <w:tcW w:w="759" w:type="dxa"/>
            <w:vAlign w:val="center"/>
          </w:tcPr>
          <w:p w14:paraId="1CC61CE1" w14:textId="4CA6BDBC" w:rsidR="0016603D" w:rsidRPr="0027547C" w:rsidRDefault="0016603D" w:rsidP="00113628">
            <w:pPr>
              <w:pStyle w:val="TableText"/>
              <w:keepNext/>
              <w:keepLines/>
              <w:jc w:val="center"/>
            </w:pPr>
            <w:r w:rsidRPr="0027547C">
              <w:t>$</w:t>
            </w:r>
            <w:r w:rsidR="00311606" w:rsidRPr="00CB4DE4">
              <w:rPr>
                <w:color w:val="000000"/>
                <w:spacing w:val="151"/>
                <w:w w:val="57"/>
                <w:shd w:val="solid" w:color="000000" w:fill="000000"/>
                <w:fitText w:val="200" w:id="-761036017"/>
                <w14:textFill>
                  <w14:solidFill>
                    <w14:srgbClr w14:val="000000">
                      <w14:alpha w14:val="100000"/>
                    </w14:srgbClr>
                  </w14:solidFill>
                </w14:textFill>
              </w:rPr>
              <w:t>|</w:t>
            </w:r>
            <w:r w:rsidR="00311606" w:rsidRPr="00CB4DE4">
              <w:rPr>
                <w:color w:val="000000"/>
                <w:spacing w:val="1"/>
                <w:w w:val="57"/>
                <w:shd w:val="solid" w:color="000000" w:fill="000000"/>
                <w:fitText w:val="200" w:id="-761036017"/>
                <w14:textFill>
                  <w14:solidFill>
                    <w14:srgbClr w14:val="000000">
                      <w14:alpha w14:val="100000"/>
                    </w14:srgbClr>
                  </w14:solidFill>
                </w14:textFill>
              </w:rPr>
              <w:t>|</w:t>
            </w:r>
          </w:p>
        </w:tc>
        <w:tc>
          <w:tcPr>
            <w:tcW w:w="760" w:type="dxa"/>
            <w:tcBorders>
              <w:right w:val="double" w:sz="4" w:space="0" w:color="auto"/>
            </w:tcBorders>
            <w:vAlign w:val="center"/>
          </w:tcPr>
          <w:p w14:paraId="774EABAB" w14:textId="29312354" w:rsidR="0016603D" w:rsidRPr="0027547C" w:rsidRDefault="0016603D" w:rsidP="00113628">
            <w:pPr>
              <w:pStyle w:val="TableText"/>
              <w:keepNext/>
              <w:keepLines/>
              <w:jc w:val="center"/>
            </w:pPr>
            <w:r w:rsidRPr="0027547C">
              <w:t>$</w:t>
            </w:r>
            <w:r w:rsidR="00311606" w:rsidRPr="00CB4DE4">
              <w:rPr>
                <w:color w:val="000000"/>
                <w:spacing w:val="193"/>
                <w:w w:val="55"/>
                <w:shd w:val="solid" w:color="000000" w:fill="000000"/>
                <w:fitText w:val="240" w:id="-761036016"/>
                <w14:textFill>
                  <w14:solidFill>
                    <w14:srgbClr w14:val="000000">
                      <w14:alpha w14:val="100000"/>
                    </w14:srgbClr>
                  </w14:solidFill>
                </w14:textFill>
              </w:rPr>
              <w:t>|</w:t>
            </w:r>
            <w:r w:rsidR="00311606" w:rsidRPr="00CB4DE4">
              <w:rPr>
                <w:color w:val="000000"/>
                <w:spacing w:val="1"/>
                <w:w w:val="55"/>
                <w:shd w:val="solid" w:color="000000" w:fill="000000"/>
                <w:fitText w:val="240" w:id="-761036016"/>
                <w14:textFill>
                  <w14:solidFill>
                    <w14:srgbClr w14:val="000000">
                      <w14:alpha w14:val="100000"/>
                    </w14:srgbClr>
                  </w14:solidFill>
                </w14:textFill>
              </w:rPr>
              <w:t>|</w:t>
            </w:r>
          </w:p>
        </w:tc>
        <w:tc>
          <w:tcPr>
            <w:tcW w:w="795" w:type="dxa"/>
            <w:tcBorders>
              <w:left w:val="double" w:sz="4" w:space="0" w:color="auto"/>
            </w:tcBorders>
            <w:noWrap/>
            <w:vAlign w:val="center"/>
            <w:hideMark/>
          </w:tcPr>
          <w:p w14:paraId="201CA759" w14:textId="06FBEEC3" w:rsidR="0016603D" w:rsidRPr="0027547C" w:rsidRDefault="0016603D" w:rsidP="00113628">
            <w:pPr>
              <w:pStyle w:val="TableText"/>
              <w:keepNext/>
              <w:keepLines/>
              <w:jc w:val="center"/>
            </w:pPr>
            <w:r w:rsidRPr="0027547C">
              <w:t>$</w:t>
            </w:r>
            <w:r w:rsidR="00311606" w:rsidRPr="00CB4DE4">
              <w:rPr>
                <w:color w:val="000000"/>
                <w:spacing w:val="59"/>
                <w:w w:val="79"/>
                <w:shd w:val="solid" w:color="000000" w:fill="000000"/>
                <w:fitText w:val="220" w:id="-761036032"/>
                <w14:textFill>
                  <w14:solidFill>
                    <w14:srgbClr w14:val="000000">
                      <w14:alpha w14:val="100000"/>
                    </w14:srgbClr>
                  </w14:solidFill>
                </w14:textFill>
              </w:rPr>
              <w:t>||</w:t>
            </w:r>
            <w:r w:rsidR="00311606" w:rsidRPr="00CB4DE4">
              <w:rPr>
                <w:color w:val="000000"/>
                <w:spacing w:val="2"/>
                <w:w w:val="79"/>
                <w:shd w:val="solid" w:color="000000" w:fill="000000"/>
                <w:fitText w:val="220" w:id="-761036032"/>
                <w14:textFill>
                  <w14:solidFill>
                    <w14:srgbClr w14:val="000000">
                      <w14:alpha w14:val="100000"/>
                    </w14:srgbClr>
                  </w14:solidFill>
                </w14:textFill>
              </w:rPr>
              <w:t>|</w:t>
            </w:r>
          </w:p>
        </w:tc>
        <w:tc>
          <w:tcPr>
            <w:tcW w:w="709" w:type="dxa"/>
            <w:vAlign w:val="center"/>
          </w:tcPr>
          <w:p w14:paraId="064CCE4A" w14:textId="64B672E9" w:rsidR="0016603D" w:rsidRPr="0027547C" w:rsidRDefault="0016603D" w:rsidP="00113628">
            <w:pPr>
              <w:pStyle w:val="TableText"/>
              <w:keepNext/>
              <w:keepLines/>
              <w:jc w:val="center"/>
            </w:pPr>
            <w:r w:rsidRPr="0027547C">
              <w:t>$</w:t>
            </w:r>
            <w:r w:rsidR="00311606" w:rsidRPr="00CB4DE4">
              <w:rPr>
                <w:color w:val="000000"/>
                <w:spacing w:val="213"/>
                <w:w w:val="55"/>
                <w:shd w:val="solid" w:color="000000" w:fill="000000"/>
                <w:fitText w:val="260" w:id="-761036031"/>
                <w14:textFill>
                  <w14:solidFill>
                    <w14:srgbClr w14:val="000000">
                      <w14:alpha w14:val="100000"/>
                    </w14:srgbClr>
                  </w14:solidFill>
                </w14:textFill>
              </w:rPr>
              <w:t>|</w:t>
            </w:r>
            <w:r w:rsidR="00311606" w:rsidRPr="00CB4DE4">
              <w:rPr>
                <w:color w:val="000000"/>
                <w:spacing w:val="1"/>
                <w:w w:val="55"/>
                <w:shd w:val="solid" w:color="000000" w:fill="000000"/>
                <w:fitText w:val="260" w:id="-761036031"/>
                <w14:textFill>
                  <w14:solidFill>
                    <w14:srgbClr w14:val="000000">
                      <w14:alpha w14:val="100000"/>
                    </w14:srgbClr>
                  </w14:solidFill>
                </w14:textFill>
              </w:rPr>
              <w:t>|</w:t>
            </w:r>
          </w:p>
        </w:tc>
        <w:tc>
          <w:tcPr>
            <w:tcW w:w="709" w:type="dxa"/>
            <w:tcBorders>
              <w:right w:val="double" w:sz="4" w:space="0" w:color="auto"/>
            </w:tcBorders>
            <w:vAlign w:val="center"/>
          </w:tcPr>
          <w:p w14:paraId="4B928EE6" w14:textId="32B2E1AE" w:rsidR="0016603D" w:rsidRPr="0027547C" w:rsidRDefault="0016603D" w:rsidP="00113628">
            <w:pPr>
              <w:pStyle w:val="TableText"/>
              <w:keepNext/>
              <w:keepLines/>
              <w:jc w:val="center"/>
            </w:pPr>
            <w:r w:rsidRPr="0027547C">
              <w:t>$</w:t>
            </w:r>
            <w:r w:rsidR="00311606" w:rsidRPr="00CB4DE4">
              <w:rPr>
                <w:color w:val="000000"/>
                <w:spacing w:val="193"/>
                <w:w w:val="55"/>
                <w:shd w:val="solid" w:color="000000" w:fill="000000"/>
                <w:fitText w:val="240" w:id="-761036030"/>
                <w14:textFill>
                  <w14:solidFill>
                    <w14:srgbClr w14:val="000000">
                      <w14:alpha w14:val="100000"/>
                    </w14:srgbClr>
                  </w14:solidFill>
                </w14:textFill>
              </w:rPr>
              <w:t>|</w:t>
            </w:r>
            <w:r w:rsidR="00311606" w:rsidRPr="00CB4DE4">
              <w:rPr>
                <w:color w:val="000000"/>
                <w:spacing w:val="1"/>
                <w:w w:val="55"/>
                <w:shd w:val="solid" w:color="000000" w:fill="000000"/>
                <w:fitText w:val="240" w:id="-761036030"/>
                <w14:textFill>
                  <w14:solidFill>
                    <w14:srgbClr w14:val="000000">
                      <w14:alpha w14:val="100000"/>
                    </w14:srgbClr>
                  </w14:solidFill>
                </w14:textFill>
              </w:rPr>
              <w:t>|</w:t>
            </w:r>
          </w:p>
        </w:tc>
        <w:tc>
          <w:tcPr>
            <w:tcW w:w="708" w:type="dxa"/>
            <w:tcBorders>
              <w:left w:val="double" w:sz="4" w:space="0" w:color="auto"/>
            </w:tcBorders>
            <w:noWrap/>
            <w:vAlign w:val="center"/>
            <w:hideMark/>
          </w:tcPr>
          <w:p w14:paraId="5080F93A" w14:textId="4E8693FC" w:rsidR="0016603D" w:rsidRPr="0027547C" w:rsidRDefault="0016603D" w:rsidP="00113628">
            <w:pPr>
              <w:pStyle w:val="TableText"/>
              <w:keepNext/>
              <w:keepLines/>
              <w:jc w:val="center"/>
            </w:pPr>
            <w:r w:rsidRPr="0027547C">
              <w:t>$</w:t>
            </w:r>
            <w:r w:rsidR="00311606" w:rsidRPr="00CB4DE4">
              <w:rPr>
                <w:color w:val="000000"/>
                <w:spacing w:val="193"/>
                <w:w w:val="55"/>
                <w:shd w:val="solid" w:color="000000" w:fill="000000"/>
                <w:fitText w:val="240" w:id="-761036029"/>
                <w14:textFill>
                  <w14:solidFill>
                    <w14:srgbClr w14:val="000000">
                      <w14:alpha w14:val="100000"/>
                    </w14:srgbClr>
                  </w14:solidFill>
                </w14:textFill>
              </w:rPr>
              <w:t>|</w:t>
            </w:r>
            <w:r w:rsidR="00311606" w:rsidRPr="00CB4DE4">
              <w:rPr>
                <w:color w:val="000000"/>
                <w:spacing w:val="1"/>
                <w:w w:val="55"/>
                <w:shd w:val="solid" w:color="000000" w:fill="000000"/>
                <w:fitText w:val="240" w:id="-761036029"/>
                <w14:textFill>
                  <w14:solidFill>
                    <w14:srgbClr w14:val="000000">
                      <w14:alpha w14:val="100000"/>
                    </w14:srgbClr>
                  </w14:solidFill>
                </w14:textFill>
              </w:rPr>
              <w:t>|</w:t>
            </w:r>
          </w:p>
        </w:tc>
        <w:tc>
          <w:tcPr>
            <w:tcW w:w="516" w:type="dxa"/>
            <w:noWrap/>
            <w:vAlign w:val="center"/>
            <w:hideMark/>
          </w:tcPr>
          <w:p w14:paraId="7EE60095" w14:textId="73D8A719" w:rsidR="0016603D" w:rsidRPr="0027547C" w:rsidRDefault="00311606" w:rsidP="00113628">
            <w:pPr>
              <w:pStyle w:val="TableText"/>
              <w:keepNext/>
              <w:keepLines/>
              <w:jc w:val="center"/>
            </w:pPr>
            <w:r w:rsidRPr="00311606">
              <w:rPr>
                <w:color w:val="000000"/>
                <w:spacing w:val="94"/>
                <w:shd w:val="solid" w:color="000000" w:fill="000000"/>
                <w:fitText w:val="180" w:id="-761036028"/>
                <w14:textFill>
                  <w14:solidFill>
                    <w14:srgbClr w14:val="000000">
                      <w14:alpha w14:val="100000"/>
                    </w14:srgbClr>
                  </w14:solidFill>
                </w14:textFill>
              </w:rPr>
              <w:t>|</w:t>
            </w:r>
            <w:r w:rsidRPr="00311606">
              <w:rPr>
                <w:color w:val="000000"/>
                <w:spacing w:val="1"/>
                <w:shd w:val="solid" w:color="000000" w:fill="000000"/>
                <w:fitText w:val="180" w:id="-761036028"/>
                <w14:textFill>
                  <w14:solidFill>
                    <w14:srgbClr w14:val="000000">
                      <w14:alpha w14:val="100000"/>
                    </w14:srgbClr>
                  </w14:solidFill>
                </w14:textFill>
              </w:rPr>
              <w:t>|</w:t>
            </w:r>
            <w:r w:rsidR="0016603D" w:rsidRPr="0027547C">
              <w:t>%</w:t>
            </w:r>
          </w:p>
        </w:tc>
      </w:tr>
      <w:tr w:rsidR="0016603D" w:rsidRPr="0027547C" w14:paraId="23C352F5" w14:textId="77777777">
        <w:trPr>
          <w:trHeight w:val="20"/>
        </w:trPr>
        <w:tc>
          <w:tcPr>
            <w:tcW w:w="1022" w:type="dxa"/>
            <w:tcBorders>
              <w:right w:val="double" w:sz="4" w:space="0" w:color="auto"/>
            </w:tcBorders>
            <w:noWrap/>
            <w:hideMark/>
          </w:tcPr>
          <w:p w14:paraId="22AA38E9" w14:textId="77777777" w:rsidR="0016603D" w:rsidRPr="0027547C" w:rsidRDefault="0016603D" w:rsidP="00113628">
            <w:pPr>
              <w:pStyle w:val="TableText"/>
              <w:keepNext/>
              <w:keepLines/>
            </w:pPr>
            <w:r w:rsidRPr="0027547C">
              <w:t>Subsequent anti-cancer therapies</w:t>
            </w:r>
          </w:p>
        </w:tc>
        <w:tc>
          <w:tcPr>
            <w:tcW w:w="759" w:type="dxa"/>
            <w:tcBorders>
              <w:left w:val="double" w:sz="4" w:space="0" w:color="auto"/>
            </w:tcBorders>
            <w:noWrap/>
            <w:vAlign w:val="center"/>
            <w:hideMark/>
          </w:tcPr>
          <w:p w14:paraId="7755F4D8" w14:textId="77777777" w:rsidR="0016603D" w:rsidRPr="0027547C" w:rsidRDefault="0016603D" w:rsidP="00113628">
            <w:pPr>
              <w:pStyle w:val="TableText"/>
              <w:keepNext/>
              <w:keepLines/>
              <w:jc w:val="center"/>
            </w:pPr>
            <w:r w:rsidRPr="0027547C">
              <w:t>$11,229</w:t>
            </w:r>
          </w:p>
        </w:tc>
        <w:tc>
          <w:tcPr>
            <w:tcW w:w="760" w:type="dxa"/>
            <w:vAlign w:val="center"/>
          </w:tcPr>
          <w:p w14:paraId="379EF722" w14:textId="77777777" w:rsidR="0016603D" w:rsidRPr="0027547C" w:rsidRDefault="0016603D" w:rsidP="00113628">
            <w:pPr>
              <w:pStyle w:val="TableText"/>
              <w:keepNext/>
              <w:keepLines/>
              <w:jc w:val="center"/>
            </w:pPr>
            <w:r w:rsidRPr="0027547C">
              <w:t>$4,352</w:t>
            </w:r>
          </w:p>
        </w:tc>
        <w:tc>
          <w:tcPr>
            <w:tcW w:w="759" w:type="dxa"/>
            <w:vAlign w:val="center"/>
          </w:tcPr>
          <w:p w14:paraId="687BA625" w14:textId="77777777" w:rsidR="0016603D" w:rsidRPr="0027547C" w:rsidRDefault="0016603D" w:rsidP="00113628">
            <w:pPr>
              <w:pStyle w:val="TableText"/>
              <w:keepNext/>
              <w:keepLines/>
              <w:jc w:val="center"/>
            </w:pPr>
            <w:r w:rsidRPr="0027547C">
              <w:t>$56</w:t>
            </w:r>
          </w:p>
        </w:tc>
        <w:tc>
          <w:tcPr>
            <w:tcW w:w="760" w:type="dxa"/>
            <w:vAlign w:val="center"/>
          </w:tcPr>
          <w:p w14:paraId="6AA1CEA1" w14:textId="77777777" w:rsidR="0016603D" w:rsidRPr="0027547C" w:rsidRDefault="0016603D" w:rsidP="00113628">
            <w:pPr>
              <w:pStyle w:val="TableText"/>
              <w:keepNext/>
              <w:keepLines/>
              <w:jc w:val="center"/>
            </w:pPr>
            <w:r w:rsidRPr="0027547C">
              <w:t>$56</w:t>
            </w:r>
          </w:p>
        </w:tc>
        <w:tc>
          <w:tcPr>
            <w:tcW w:w="759" w:type="dxa"/>
            <w:vAlign w:val="center"/>
          </w:tcPr>
          <w:p w14:paraId="5C80D39F" w14:textId="77777777" w:rsidR="0016603D" w:rsidRPr="0027547C" w:rsidRDefault="0016603D" w:rsidP="00113628">
            <w:pPr>
              <w:pStyle w:val="TableText"/>
              <w:keepNext/>
              <w:keepLines/>
              <w:jc w:val="center"/>
            </w:pPr>
            <w:r w:rsidRPr="0027547C">
              <w:t>$5,553</w:t>
            </w:r>
          </w:p>
        </w:tc>
        <w:tc>
          <w:tcPr>
            <w:tcW w:w="760" w:type="dxa"/>
            <w:tcBorders>
              <w:right w:val="double" w:sz="4" w:space="0" w:color="auto"/>
            </w:tcBorders>
            <w:vAlign w:val="center"/>
          </w:tcPr>
          <w:p w14:paraId="5543727F" w14:textId="77777777" w:rsidR="0016603D" w:rsidRPr="0027547C" w:rsidRDefault="0016603D" w:rsidP="00113628">
            <w:pPr>
              <w:pStyle w:val="TableText"/>
              <w:keepNext/>
              <w:keepLines/>
              <w:jc w:val="center"/>
            </w:pPr>
            <w:r w:rsidRPr="0027547C">
              <w:t>$1,212</w:t>
            </w:r>
          </w:p>
        </w:tc>
        <w:tc>
          <w:tcPr>
            <w:tcW w:w="795" w:type="dxa"/>
            <w:tcBorders>
              <w:left w:val="double" w:sz="4" w:space="0" w:color="auto"/>
            </w:tcBorders>
            <w:noWrap/>
            <w:vAlign w:val="center"/>
            <w:hideMark/>
          </w:tcPr>
          <w:p w14:paraId="178C5605" w14:textId="77777777" w:rsidR="0016603D" w:rsidRPr="0027547C" w:rsidRDefault="0016603D" w:rsidP="00113628">
            <w:pPr>
              <w:pStyle w:val="TableText"/>
              <w:keepNext/>
              <w:keepLines/>
              <w:jc w:val="center"/>
            </w:pPr>
            <w:r w:rsidRPr="0027547C">
              <w:t>$12,430</w:t>
            </w:r>
          </w:p>
        </w:tc>
        <w:tc>
          <w:tcPr>
            <w:tcW w:w="709" w:type="dxa"/>
            <w:vAlign w:val="center"/>
          </w:tcPr>
          <w:p w14:paraId="7DCCB629" w14:textId="77777777" w:rsidR="0016603D" w:rsidRPr="0027547C" w:rsidRDefault="0016603D" w:rsidP="00113628">
            <w:pPr>
              <w:pStyle w:val="TableText"/>
              <w:keepNext/>
              <w:keepLines/>
              <w:jc w:val="center"/>
            </w:pPr>
            <w:r w:rsidRPr="0027547C">
              <w:t>$6,215</w:t>
            </w:r>
          </w:p>
        </w:tc>
        <w:tc>
          <w:tcPr>
            <w:tcW w:w="709" w:type="dxa"/>
            <w:tcBorders>
              <w:right w:val="double" w:sz="4" w:space="0" w:color="auto"/>
            </w:tcBorders>
            <w:vAlign w:val="center"/>
          </w:tcPr>
          <w:p w14:paraId="31753383" w14:textId="77777777" w:rsidR="0016603D" w:rsidRPr="0027547C" w:rsidRDefault="0016603D" w:rsidP="00113628">
            <w:pPr>
              <w:pStyle w:val="TableText"/>
              <w:keepNext/>
              <w:keepLines/>
              <w:jc w:val="center"/>
            </w:pPr>
            <w:r w:rsidRPr="0027547C">
              <w:t>$6,215</w:t>
            </w:r>
          </w:p>
        </w:tc>
        <w:tc>
          <w:tcPr>
            <w:tcW w:w="708" w:type="dxa"/>
            <w:tcBorders>
              <w:left w:val="double" w:sz="4" w:space="0" w:color="auto"/>
            </w:tcBorders>
            <w:noWrap/>
            <w:vAlign w:val="center"/>
            <w:hideMark/>
          </w:tcPr>
          <w:p w14:paraId="784602BA" w14:textId="77777777" w:rsidR="0016603D" w:rsidRPr="0027547C" w:rsidRDefault="0016603D" w:rsidP="00113628">
            <w:pPr>
              <w:pStyle w:val="TableText"/>
              <w:keepNext/>
              <w:keepLines/>
              <w:jc w:val="center"/>
            </w:pPr>
            <w:r w:rsidRPr="0027547C">
              <w:t>-$1,200</w:t>
            </w:r>
          </w:p>
        </w:tc>
        <w:tc>
          <w:tcPr>
            <w:tcW w:w="516" w:type="dxa"/>
            <w:noWrap/>
            <w:vAlign w:val="center"/>
            <w:hideMark/>
          </w:tcPr>
          <w:p w14:paraId="30E3871E" w14:textId="6AF7DBDD" w:rsidR="0016603D" w:rsidRPr="0027547C" w:rsidRDefault="0016603D" w:rsidP="00113628">
            <w:pPr>
              <w:pStyle w:val="TableText"/>
              <w:keepNext/>
              <w:keepLines/>
              <w:jc w:val="center"/>
            </w:pPr>
            <w:r w:rsidRPr="0027547C">
              <w:t>-</w:t>
            </w:r>
            <w:r w:rsidR="00311606" w:rsidRPr="00CB4DE4">
              <w:rPr>
                <w:color w:val="000000"/>
                <w:spacing w:val="94"/>
                <w:shd w:val="solid" w:color="000000" w:fill="000000"/>
                <w:fitText w:val="180" w:id="-761036027"/>
                <w14:textFill>
                  <w14:solidFill>
                    <w14:srgbClr w14:val="000000">
                      <w14:alpha w14:val="100000"/>
                    </w14:srgbClr>
                  </w14:solidFill>
                </w14:textFill>
              </w:rPr>
              <w:t>|</w:t>
            </w:r>
            <w:r w:rsidR="00311606" w:rsidRPr="00CB4DE4">
              <w:rPr>
                <w:color w:val="000000"/>
                <w:spacing w:val="1"/>
                <w:shd w:val="solid" w:color="000000" w:fill="000000"/>
                <w:fitText w:val="180" w:id="-761036027"/>
                <w14:textFill>
                  <w14:solidFill>
                    <w14:srgbClr w14:val="000000">
                      <w14:alpha w14:val="100000"/>
                    </w14:srgbClr>
                  </w14:solidFill>
                </w14:textFill>
              </w:rPr>
              <w:t>|</w:t>
            </w:r>
            <w:r w:rsidRPr="0027547C">
              <w:t>%</w:t>
            </w:r>
          </w:p>
        </w:tc>
      </w:tr>
      <w:tr w:rsidR="0016603D" w:rsidRPr="0027547C" w14:paraId="194E948E" w14:textId="77777777">
        <w:trPr>
          <w:trHeight w:val="20"/>
        </w:trPr>
        <w:tc>
          <w:tcPr>
            <w:tcW w:w="1022" w:type="dxa"/>
            <w:tcBorders>
              <w:right w:val="double" w:sz="4" w:space="0" w:color="auto"/>
            </w:tcBorders>
            <w:noWrap/>
            <w:hideMark/>
          </w:tcPr>
          <w:p w14:paraId="1752384E" w14:textId="77777777" w:rsidR="0016603D" w:rsidRPr="0027547C" w:rsidRDefault="0016603D" w:rsidP="00113628">
            <w:pPr>
              <w:pStyle w:val="TableText"/>
              <w:keepNext/>
              <w:keepLines/>
            </w:pPr>
            <w:r w:rsidRPr="0027547C">
              <w:t>Surgery/radiotherapy post recurrence</w:t>
            </w:r>
          </w:p>
        </w:tc>
        <w:tc>
          <w:tcPr>
            <w:tcW w:w="759" w:type="dxa"/>
            <w:tcBorders>
              <w:left w:val="double" w:sz="4" w:space="0" w:color="auto"/>
            </w:tcBorders>
            <w:noWrap/>
            <w:vAlign w:val="center"/>
            <w:hideMark/>
          </w:tcPr>
          <w:p w14:paraId="4846BDC2" w14:textId="77777777" w:rsidR="0016603D" w:rsidRPr="0027547C" w:rsidRDefault="0016603D" w:rsidP="00113628">
            <w:pPr>
              <w:pStyle w:val="TableText"/>
              <w:keepNext/>
              <w:keepLines/>
              <w:jc w:val="center"/>
            </w:pPr>
            <w:r w:rsidRPr="0027547C">
              <w:t>$267</w:t>
            </w:r>
          </w:p>
        </w:tc>
        <w:tc>
          <w:tcPr>
            <w:tcW w:w="760" w:type="dxa"/>
            <w:vAlign w:val="center"/>
          </w:tcPr>
          <w:p w14:paraId="5CEAA8DF" w14:textId="77777777" w:rsidR="0016603D" w:rsidRPr="0027547C" w:rsidRDefault="0016603D" w:rsidP="00113628">
            <w:pPr>
              <w:pStyle w:val="TableText"/>
              <w:keepNext/>
              <w:keepLines/>
              <w:jc w:val="center"/>
            </w:pPr>
            <w:r w:rsidRPr="0027547C">
              <w:t>$119</w:t>
            </w:r>
          </w:p>
        </w:tc>
        <w:tc>
          <w:tcPr>
            <w:tcW w:w="759" w:type="dxa"/>
            <w:vAlign w:val="center"/>
          </w:tcPr>
          <w:p w14:paraId="315D5458" w14:textId="77777777" w:rsidR="0016603D" w:rsidRPr="0027547C" w:rsidRDefault="0016603D" w:rsidP="00113628">
            <w:pPr>
              <w:pStyle w:val="TableText"/>
              <w:keepNext/>
              <w:keepLines/>
              <w:jc w:val="center"/>
            </w:pPr>
            <w:r w:rsidRPr="0027547C">
              <w:t>$1</w:t>
            </w:r>
          </w:p>
        </w:tc>
        <w:tc>
          <w:tcPr>
            <w:tcW w:w="760" w:type="dxa"/>
            <w:vAlign w:val="center"/>
          </w:tcPr>
          <w:p w14:paraId="64798BEF" w14:textId="77777777" w:rsidR="0016603D" w:rsidRPr="0027547C" w:rsidRDefault="0016603D" w:rsidP="00113628">
            <w:pPr>
              <w:pStyle w:val="TableText"/>
              <w:keepNext/>
              <w:keepLines/>
              <w:jc w:val="center"/>
            </w:pPr>
            <w:r w:rsidRPr="0027547C">
              <w:t>$1</w:t>
            </w:r>
          </w:p>
        </w:tc>
        <w:tc>
          <w:tcPr>
            <w:tcW w:w="759" w:type="dxa"/>
            <w:vAlign w:val="center"/>
          </w:tcPr>
          <w:p w14:paraId="25FA331B" w14:textId="77777777" w:rsidR="0016603D" w:rsidRPr="0027547C" w:rsidRDefault="0016603D" w:rsidP="00113628">
            <w:pPr>
              <w:pStyle w:val="TableText"/>
              <w:keepNext/>
              <w:keepLines/>
              <w:jc w:val="center"/>
            </w:pPr>
            <w:r w:rsidRPr="0027547C">
              <w:t>$120</w:t>
            </w:r>
          </w:p>
        </w:tc>
        <w:tc>
          <w:tcPr>
            <w:tcW w:w="760" w:type="dxa"/>
            <w:tcBorders>
              <w:right w:val="double" w:sz="4" w:space="0" w:color="auto"/>
            </w:tcBorders>
            <w:vAlign w:val="center"/>
          </w:tcPr>
          <w:p w14:paraId="0A876023" w14:textId="77777777" w:rsidR="0016603D" w:rsidRPr="0027547C" w:rsidRDefault="0016603D" w:rsidP="00113628">
            <w:pPr>
              <w:pStyle w:val="TableText"/>
              <w:keepNext/>
              <w:keepLines/>
              <w:jc w:val="center"/>
            </w:pPr>
            <w:r w:rsidRPr="0027547C">
              <w:t>$26</w:t>
            </w:r>
          </w:p>
        </w:tc>
        <w:tc>
          <w:tcPr>
            <w:tcW w:w="795" w:type="dxa"/>
            <w:tcBorders>
              <w:left w:val="double" w:sz="4" w:space="0" w:color="auto"/>
            </w:tcBorders>
            <w:noWrap/>
            <w:vAlign w:val="center"/>
            <w:hideMark/>
          </w:tcPr>
          <w:p w14:paraId="067FE394" w14:textId="77777777" w:rsidR="0016603D" w:rsidRPr="0027547C" w:rsidRDefault="0016603D" w:rsidP="00113628">
            <w:pPr>
              <w:pStyle w:val="TableText"/>
              <w:keepNext/>
              <w:keepLines/>
              <w:jc w:val="center"/>
            </w:pPr>
            <w:r w:rsidRPr="0027547C">
              <w:t>$269</w:t>
            </w:r>
          </w:p>
        </w:tc>
        <w:tc>
          <w:tcPr>
            <w:tcW w:w="709" w:type="dxa"/>
            <w:vAlign w:val="center"/>
          </w:tcPr>
          <w:p w14:paraId="734A5577" w14:textId="77777777" w:rsidR="0016603D" w:rsidRPr="0027547C" w:rsidRDefault="0016603D" w:rsidP="00113628">
            <w:pPr>
              <w:pStyle w:val="TableText"/>
              <w:keepNext/>
              <w:keepLines/>
              <w:jc w:val="center"/>
            </w:pPr>
            <w:r w:rsidRPr="0027547C">
              <w:t>$134</w:t>
            </w:r>
          </w:p>
        </w:tc>
        <w:tc>
          <w:tcPr>
            <w:tcW w:w="709" w:type="dxa"/>
            <w:tcBorders>
              <w:right w:val="double" w:sz="4" w:space="0" w:color="auto"/>
            </w:tcBorders>
            <w:vAlign w:val="center"/>
          </w:tcPr>
          <w:p w14:paraId="05BDB8FC" w14:textId="77777777" w:rsidR="0016603D" w:rsidRPr="0027547C" w:rsidRDefault="0016603D" w:rsidP="00113628">
            <w:pPr>
              <w:pStyle w:val="TableText"/>
              <w:keepNext/>
              <w:keepLines/>
              <w:jc w:val="center"/>
            </w:pPr>
            <w:r w:rsidRPr="0027547C">
              <w:t>$134</w:t>
            </w:r>
          </w:p>
        </w:tc>
        <w:tc>
          <w:tcPr>
            <w:tcW w:w="708" w:type="dxa"/>
            <w:tcBorders>
              <w:left w:val="double" w:sz="4" w:space="0" w:color="auto"/>
            </w:tcBorders>
            <w:noWrap/>
            <w:vAlign w:val="center"/>
            <w:hideMark/>
          </w:tcPr>
          <w:p w14:paraId="5A6E4DAC" w14:textId="77777777" w:rsidR="0016603D" w:rsidRPr="0027547C" w:rsidRDefault="0016603D" w:rsidP="00113628">
            <w:pPr>
              <w:pStyle w:val="TableText"/>
              <w:keepNext/>
              <w:keepLines/>
              <w:jc w:val="center"/>
            </w:pPr>
            <w:r w:rsidRPr="0027547C">
              <w:t>-$1</w:t>
            </w:r>
          </w:p>
        </w:tc>
        <w:tc>
          <w:tcPr>
            <w:tcW w:w="516" w:type="dxa"/>
            <w:noWrap/>
            <w:vAlign w:val="center"/>
            <w:hideMark/>
          </w:tcPr>
          <w:p w14:paraId="54A6AD2E" w14:textId="357289D9" w:rsidR="0016603D" w:rsidRPr="0027547C" w:rsidRDefault="00311606" w:rsidP="00113628">
            <w:pPr>
              <w:pStyle w:val="TableText"/>
              <w:keepNext/>
              <w:keepLines/>
              <w:jc w:val="center"/>
            </w:pPr>
            <w:r w:rsidRPr="00311606">
              <w:rPr>
                <w:color w:val="000000"/>
                <w:spacing w:val="94"/>
                <w:shd w:val="solid" w:color="000000" w:fill="000000"/>
                <w:fitText w:val="180" w:id="-761036026"/>
                <w14:textFill>
                  <w14:solidFill>
                    <w14:srgbClr w14:val="000000">
                      <w14:alpha w14:val="100000"/>
                    </w14:srgbClr>
                  </w14:solidFill>
                </w14:textFill>
              </w:rPr>
              <w:t>|</w:t>
            </w:r>
            <w:r w:rsidRPr="00311606">
              <w:rPr>
                <w:color w:val="000000"/>
                <w:spacing w:val="1"/>
                <w:shd w:val="solid" w:color="000000" w:fill="000000"/>
                <w:fitText w:val="180" w:id="-761036026"/>
                <w14:textFill>
                  <w14:solidFill>
                    <w14:srgbClr w14:val="000000">
                      <w14:alpha w14:val="100000"/>
                    </w14:srgbClr>
                  </w14:solidFill>
                </w14:textFill>
              </w:rPr>
              <w:t>|</w:t>
            </w:r>
            <w:r w:rsidR="0016603D" w:rsidRPr="0027547C">
              <w:t>%</w:t>
            </w:r>
          </w:p>
        </w:tc>
      </w:tr>
      <w:tr w:rsidR="0016603D" w:rsidRPr="0027547C" w14:paraId="0992F2DE" w14:textId="77777777">
        <w:trPr>
          <w:trHeight w:val="20"/>
        </w:trPr>
        <w:tc>
          <w:tcPr>
            <w:tcW w:w="1022" w:type="dxa"/>
            <w:tcBorders>
              <w:right w:val="double" w:sz="4" w:space="0" w:color="auto"/>
            </w:tcBorders>
            <w:noWrap/>
            <w:hideMark/>
          </w:tcPr>
          <w:p w14:paraId="76A5D311" w14:textId="77777777" w:rsidR="0016603D" w:rsidRPr="0027547C" w:rsidRDefault="0016603D" w:rsidP="00113628">
            <w:pPr>
              <w:pStyle w:val="TableText"/>
              <w:keepNext/>
              <w:keepLines/>
            </w:pPr>
            <w:r w:rsidRPr="0027547C">
              <w:t xml:space="preserve">Adverse events management </w:t>
            </w:r>
          </w:p>
        </w:tc>
        <w:tc>
          <w:tcPr>
            <w:tcW w:w="759" w:type="dxa"/>
            <w:tcBorders>
              <w:left w:val="double" w:sz="4" w:space="0" w:color="auto"/>
            </w:tcBorders>
            <w:noWrap/>
            <w:vAlign w:val="center"/>
            <w:hideMark/>
          </w:tcPr>
          <w:p w14:paraId="529F17F4" w14:textId="77777777" w:rsidR="0016603D" w:rsidRPr="0027547C" w:rsidRDefault="0016603D" w:rsidP="00113628">
            <w:pPr>
              <w:pStyle w:val="TableText"/>
              <w:keepNext/>
              <w:keepLines/>
              <w:jc w:val="center"/>
            </w:pPr>
            <w:r w:rsidRPr="0027547C">
              <w:t>$84</w:t>
            </w:r>
          </w:p>
        </w:tc>
        <w:tc>
          <w:tcPr>
            <w:tcW w:w="760" w:type="dxa"/>
            <w:vAlign w:val="center"/>
          </w:tcPr>
          <w:p w14:paraId="3C66D152" w14:textId="77777777" w:rsidR="0016603D" w:rsidRPr="0027547C" w:rsidRDefault="0016603D" w:rsidP="00113628">
            <w:pPr>
              <w:pStyle w:val="TableText"/>
              <w:keepNext/>
              <w:keepLines/>
              <w:jc w:val="center"/>
            </w:pPr>
            <w:r w:rsidRPr="0027547C">
              <w:t>$80</w:t>
            </w:r>
          </w:p>
        </w:tc>
        <w:tc>
          <w:tcPr>
            <w:tcW w:w="759" w:type="dxa"/>
            <w:vAlign w:val="center"/>
          </w:tcPr>
          <w:p w14:paraId="4F78FCEC" w14:textId="77777777" w:rsidR="0016603D" w:rsidRPr="0027547C" w:rsidRDefault="0016603D" w:rsidP="00113628">
            <w:pPr>
              <w:pStyle w:val="TableText"/>
              <w:keepNext/>
              <w:keepLines/>
              <w:jc w:val="center"/>
            </w:pPr>
            <w:r w:rsidRPr="0027547C">
              <w:t>$0</w:t>
            </w:r>
          </w:p>
        </w:tc>
        <w:tc>
          <w:tcPr>
            <w:tcW w:w="760" w:type="dxa"/>
            <w:vAlign w:val="center"/>
          </w:tcPr>
          <w:p w14:paraId="6F8BC42C" w14:textId="77777777" w:rsidR="0016603D" w:rsidRPr="0027547C" w:rsidRDefault="0016603D" w:rsidP="00113628">
            <w:pPr>
              <w:pStyle w:val="TableText"/>
              <w:keepNext/>
              <w:keepLines/>
              <w:jc w:val="center"/>
            </w:pPr>
            <w:r w:rsidRPr="0027547C">
              <w:t>$0</w:t>
            </w:r>
          </w:p>
        </w:tc>
        <w:tc>
          <w:tcPr>
            <w:tcW w:w="759" w:type="dxa"/>
            <w:vAlign w:val="center"/>
          </w:tcPr>
          <w:p w14:paraId="5FF1AF0A" w14:textId="77777777" w:rsidR="0016603D" w:rsidRPr="0027547C" w:rsidRDefault="0016603D" w:rsidP="00113628">
            <w:pPr>
              <w:pStyle w:val="TableText"/>
              <w:keepNext/>
              <w:keepLines/>
              <w:jc w:val="center"/>
            </w:pPr>
            <w:r w:rsidRPr="0027547C">
              <w:t>$3</w:t>
            </w:r>
          </w:p>
        </w:tc>
        <w:tc>
          <w:tcPr>
            <w:tcW w:w="760" w:type="dxa"/>
            <w:tcBorders>
              <w:right w:val="double" w:sz="4" w:space="0" w:color="auto"/>
            </w:tcBorders>
            <w:vAlign w:val="center"/>
          </w:tcPr>
          <w:p w14:paraId="55D4F191" w14:textId="77777777" w:rsidR="0016603D" w:rsidRPr="0027547C" w:rsidRDefault="0016603D" w:rsidP="00113628">
            <w:pPr>
              <w:pStyle w:val="TableText"/>
              <w:keepNext/>
              <w:keepLines/>
              <w:jc w:val="center"/>
            </w:pPr>
            <w:r w:rsidRPr="0027547C">
              <w:t>$1</w:t>
            </w:r>
          </w:p>
        </w:tc>
        <w:tc>
          <w:tcPr>
            <w:tcW w:w="795" w:type="dxa"/>
            <w:tcBorders>
              <w:left w:val="double" w:sz="4" w:space="0" w:color="auto"/>
            </w:tcBorders>
            <w:noWrap/>
            <w:vAlign w:val="center"/>
            <w:hideMark/>
          </w:tcPr>
          <w:p w14:paraId="654426D5" w14:textId="77777777" w:rsidR="0016603D" w:rsidRPr="0027547C" w:rsidRDefault="0016603D" w:rsidP="00113628">
            <w:pPr>
              <w:pStyle w:val="TableText"/>
              <w:keepNext/>
              <w:keepLines/>
              <w:jc w:val="center"/>
            </w:pPr>
            <w:r w:rsidRPr="0027547C">
              <w:t>$7</w:t>
            </w:r>
          </w:p>
        </w:tc>
        <w:tc>
          <w:tcPr>
            <w:tcW w:w="709" w:type="dxa"/>
            <w:vAlign w:val="center"/>
          </w:tcPr>
          <w:p w14:paraId="0292AD72" w14:textId="77777777" w:rsidR="0016603D" w:rsidRPr="0027547C" w:rsidRDefault="0016603D" w:rsidP="00113628">
            <w:pPr>
              <w:pStyle w:val="TableText"/>
              <w:keepNext/>
              <w:keepLines/>
              <w:jc w:val="center"/>
            </w:pPr>
            <w:r w:rsidRPr="0027547C">
              <w:t>$3</w:t>
            </w:r>
          </w:p>
        </w:tc>
        <w:tc>
          <w:tcPr>
            <w:tcW w:w="709" w:type="dxa"/>
            <w:tcBorders>
              <w:right w:val="double" w:sz="4" w:space="0" w:color="auto"/>
            </w:tcBorders>
            <w:vAlign w:val="center"/>
          </w:tcPr>
          <w:p w14:paraId="5014AFC0" w14:textId="77777777" w:rsidR="0016603D" w:rsidRPr="0027547C" w:rsidRDefault="0016603D" w:rsidP="00113628">
            <w:pPr>
              <w:pStyle w:val="TableText"/>
              <w:keepNext/>
              <w:keepLines/>
              <w:jc w:val="center"/>
            </w:pPr>
            <w:r w:rsidRPr="0027547C">
              <w:t>$3</w:t>
            </w:r>
          </w:p>
        </w:tc>
        <w:tc>
          <w:tcPr>
            <w:tcW w:w="708" w:type="dxa"/>
            <w:tcBorders>
              <w:left w:val="double" w:sz="4" w:space="0" w:color="auto"/>
            </w:tcBorders>
            <w:noWrap/>
            <w:vAlign w:val="center"/>
            <w:hideMark/>
          </w:tcPr>
          <w:p w14:paraId="44A74194" w14:textId="77777777" w:rsidR="0016603D" w:rsidRPr="0027547C" w:rsidRDefault="0016603D" w:rsidP="00113628">
            <w:pPr>
              <w:pStyle w:val="TableText"/>
              <w:keepNext/>
              <w:keepLines/>
              <w:jc w:val="center"/>
            </w:pPr>
            <w:r w:rsidRPr="0027547C">
              <w:t>$78</w:t>
            </w:r>
          </w:p>
        </w:tc>
        <w:tc>
          <w:tcPr>
            <w:tcW w:w="516" w:type="dxa"/>
            <w:noWrap/>
            <w:vAlign w:val="center"/>
            <w:hideMark/>
          </w:tcPr>
          <w:p w14:paraId="5F8B99AA" w14:textId="3C057C5C" w:rsidR="0016603D" w:rsidRPr="0027547C" w:rsidRDefault="00311606" w:rsidP="00113628">
            <w:pPr>
              <w:pStyle w:val="TableText"/>
              <w:keepNext/>
              <w:keepLines/>
              <w:jc w:val="center"/>
            </w:pPr>
            <w:r w:rsidRPr="00311606">
              <w:rPr>
                <w:color w:val="000000"/>
                <w:spacing w:val="94"/>
                <w:shd w:val="solid" w:color="000000" w:fill="000000"/>
                <w:fitText w:val="180" w:id="-761036025"/>
                <w14:textFill>
                  <w14:solidFill>
                    <w14:srgbClr w14:val="000000">
                      <w14:alpha w14:val="100000"/>
                    </w14:srgbClr>
                  </w14:solidFill>
                </w14:textFill>
              </w:rPr>
              <w:t>|</w:t>
            </w:r>
            <w:r w:rsidRPr="00311606">
              <w:rPr>
                <w:color w:val="000000"/>
                <w:spacing w:val="1"/>
                <w:shd w:val="solid" w:color="000000" w:fill="000000"/>
                <w:fitText w:val="180" w:id="-761036025"/>
                <w14:textFill>
                  <w14:solidFill>
                    <w14:srgbClr w14:val="000000">
                      <w14:alpha w14:val="100000"/>
                    </w14:srgbClr>
                  </w14:solidFill>
                </w14:textFill>
              </w:rPr>
              <w:t>|</w:t>
            </w:r>
            <w:r w:rsidR="0016603D" w:rsidRPr="0027547C">
              <w:t>%</w:t>
            </w:r>
          </w:p>
        </w:tc>
      </w:tr>
      <w:tr w:rsidR="0016603D" w:rsidRPr="0027547C" w14:paraId="34ABAF00" w14:textId="77777777">
        <w:trPr>
          <w:trHeight w:val="20"/>
        </w:trPr>
        <w:tc>
          <w:tcPr>
            <w:tcW w:w="1022" w:type="dxa"/>
            <w:tcBorders>
              <w:right w:val="double" w:sz="4" w:space="0" w:color="auto"/>
            </w:tcBorders>
            <w:noWrap/>
            <w:hideMark/>
          </w:tcPr>
          <w:p w14:paraId="657BD589" w14:textId="77777777" w:rsidR="0016603D" w:rsidRPr="0027547C" w:rsidRDefault="0016603D" w:rsidP="00113628">
            <w:pPr>
              <w:pStyle w:val="TableText"/>
              <w:keepNext/>
              <w:keepLines/>
            </w:pPr>
            <w:r w:rsidRPr="0027547C">
              <w:t>Adverse events from subsequent treatments</w:t>
            </w:r>
          </w:p>
        </w:tc>
        <w:tc>
          <w:tcPr>
            <w:tcW w:w="759" w:type="dxa"/>
            <w:tcBorders>
              <w:left w:val="double" w:sz="4" w:space="0" w:color="auto"/>
            </w:tcBorders>
            <w:noWrap/>
            <w:vAlign w:val="center"/>
            <w:hideMark/>
          </w:tcPr>
          <w:p w14:paraId="5ABBCD06" w14:textId="77777777" w:rsidR="0016603D" w:rsidRPr="0027547C" w:rsidRDefault="0016603D" w:rsidP="00113628">
            <w:pPr>
              <w:pStyle w:val="TableText"/>
              <w:keepNext/>
              <w:keepLines/>
              <w:jc w:val="center"/>
            </w:pPr>
            <w:r w:rsidRPr="0027547C">
              <w:t>$344</w:t>
            </w:r>
          </w:p>
        </w:tc>
        <w:tc>
          <w:tcPr>
            <w:tcW w:w="760" w:type="dxa"/>
            <w:vAlign w:val="center"/>
          </w:tcPr>
          <w:p w14:paraId="71B53A5D" w14:textId="77777777" w:rsidR="0016603D" w:rsidRPr="0027547C" w:rsidRDefault="0016603D" w:rsidP="00113628">
            <w:pPr>
              <w:pStyle w:val="TableText"/>
              <w:keepNext/>
              <w:keepLines/>
              <w:jc w:val="center"/>
            </w:pPr>
            <w:r w:rsidRPr="0027547C">
              <w:t>$152</w:t>
            </w:r>
          </w:p>
        </w:tc>
        <w:tc>
          <w:tcPr>
            <w:tcW w:w="759" w:type="dxa"/>
            <w:vAlign w:val="center"/>
          </w:tcPr>
          <w:p w14:paraId="508D0429" w14:textId="77777777" w:rsidR="0016603D" w:rsidRPr="0027547C" w:rsidRDefault="0016603D" w:rsidP="00113628">
            <w:pPr>
              <w:pStyle w:val="TableText"/>
              <w:keepNext/>
              <w:keepLines/>
              <w:jc w:val="center"/>
            </w:pPr>
            <w:r w:rsidRPr="0027547C">
              <w:t>$2</w:t>
            </w:r>
          </w:p>
        </w:tc>
        <w:tc>
          <w:tcPr>
            <w:tcW w:w="760" w:type="dxa"/>
            <w:vAlign w:val="center"/>
          </w:tcPr>
          <w:p w14:paraId="4CE574D5" w14:textId="77777777" w:rsidR="0016603D" w:rsidRPr="0027547C" w:rsidRDefault="0016603D" w:rsidP="00113628">
            <w:pPr>
              <w:pStyle w:val="TableText"/>
              <w:keepNext/>
              <w:keepLines/>
              <w:jc w:val="center"/>
            </w:pPr>
            <w:r w:rsidRPr="0027547C">
              <w:t>$2</w:t>
            </w:r>
          </w:p>
        </w:tc>
        <w:tc>
          <w:tcPr>
            <w:tcW w:w="759" w:type="dxa"/>
            <w:vAlign w:val="center"/>
          </w:tcPr>
          <w:p w14:paraId="19BFE45A" w14:textId="77777777" w:rsidR="0016603D" w:rsidRPr="0027547C" w:rsidRDefault="0016603D" w:rsidP="00113628">
            <w:pPr>
              <w:pStyle w:val="TableText"/>
              <w:keepNext/>
              <w:keepLines/>
              <w:jc w:val="center"/>
            </w:pPr>
            <w:r w:rsidRPr="0027547C">
              <w:t>$154</w:t>
            </w:r>
          </w:p>
        </w:tc>
        <w:tc>
          <w:tcPr>
            <w:tcW w:w="760" w:type="dxa"/>
            <w:tcBorders>
              <w:right w:val="double" w:sz="4" w:space="0" w:color="auto"/>
            </w:tcBorders>
            <w:vAlign w:val="center"/>
          </w:tcPr>
          <w:p w14:paraId="71A8036B" w14:textId="77777777" w:rsidR="0016603D" w:rsidRPr="0027547C" w:rsidRDefault="0016603D" w:rsidP="00113628">
            <w:pPr>
              <w:pStyle w:val="TableText"/>
              <w:keepNext/>
              <w:keepLines/>
              <w:jc w:val="center"/>
            </w:pPr>
            <w:r w:rsidRPr="0027547C">
              <w:t>$34</w:t>
            </w:r>
          </w:p>
        </w:tc>
        <w:tc>
          <w:tcPr>
            <w:tcW w:w="795" w:type="dxa"/>
            <w:tcBorders>
              <w:left w:val="double" w:sz="4" w:space="0" w:color="auto"/>
            </w:tcBorders>
            <w:noWrap/>
            <w:vAlign w:val="center"/>
            <w:hideMark/>
          </w:tcPr>
          <w:p w14:paraId="55981EF3" w14:textId="77777777" w:rsidR="0016603D" w:rsidRPr="0027547C" w:rsidRDefault="0016603D" w:rsidP="00113628">
            <w:pPr>
              <w:pStyle w:val="TableText"/>
              <w:keepNext/>
              <w:keepLines/>
              <w:jc w:val="center"/>
            </w:pPr>
            <w:r w:rsidRPr="0027547C">
              <w:t>$345</w:t>
            </w:r>
          </w:p>
        </w:tc>
        <w:tc>
          <w:tcPr>
            <w:tcW w:w="709" w:type="dxa"/>
            <w:vAlign w:val="center"/>
          </w:tcPr>
          <w:p w14:paraId="47E82C84" w14:textId="77777777" w:rsidR="0016603D" w:rsidRPr="0027547C" w:rsidRDefault="0016603D" w:rsidP="00113628">
            <w:pPr>
              <w:pStyle w:val="TableText"/>
              <w:keepNext/>
              <w:keepLines/>
              <w:jc w:val="center"/>
            </w:pPr>
            <w:r w:rsidRPr="0027547C">
              <w:t>$173</w:t>
            </w:r>
          </w:p>
        </w:tc>
        <w:tc>
          <w:tcPr>
            <w:tcW w:w="709" w:type="dxa"/>
            <w:tcBorders>
              <w:right w:val="double" w:sz="4" w:space="0" w:color="auto"/>
            </w:tcBorders>
            <w:vAlign w:val="center"/>
          </w:tcPr>
          <w:p w14:paraId="31008E6F" w14:textId="77777777" w:rsidR="0016603D" w:rsidRPr="0027547C" w:rsidRDefault="0016603D" w:rsidP="00113628">
            <w:pPr>
              <w:pStyle w:val="TableText"/>
              <w:keepNext/>
              <w:keepLines/>
              <w:jc w:val="center"/>
            </w:pPr>
            <w:r w:rsidRPr="0027547C">
              <w:t>$173</w:t>
            </w:r>
          </w:p>
        </w:tc>
        <w:tc>
          <w:tcPr>
            <w:tcW w:w="708" w:type="dxa"/>
            <w:tcBorders>
              <w:left w:val="double" w:sz="4" w:space="0" w:color="auto"/>
            </w:tcBorders>
            <w:noWrap/>
            <w:vAlign w:val="center"/>
            <w:hideMark/>
          </w:tcPr>
          <w:p w14:paraId="7D6500ED" w14:textId="77777777" w:rsidR="0016603D" w:rsidRPr="0027547C" w:rsidRDefault="0016603D" w:rsidP="00113628">
            <w:pPr>
              <w:pStyle w:val="TableText"/>
              <w:keepNext/>
              <w:keepLines/>
              <w:jc w:val="center"/>
            </w:pPr>
            <w:r w:rsidRPr="0027547C">
              <w:t>-$2</w:t>
            </w:r>
          </w:p>
        </w:tc>
        <w:tc>
          <w:tcPr>
            <w:tcW w:w="516" w:type="dxa"/>
            <w:noWrap/>
            <w:vAlign w:val="center"/>
            <w:hideMark/>
          </w:tcPr>
          <w:p w14:paraId="26E184AD" w14:textId="26E91681" w:rsidR="0016603D" w:rsidRPr="0027547C" w:rsidRDefault="00311606" w:rsidP="00113628">
            <w:pPr>
              <w:pStyle w:val="TableText"/>
              <w:keepNext/>
              <w:keepLines/>
              <w:jc w:val="center"/>
            </w:pPr>
            <w:r w:rsidRPr="00311606">
              <w:rPr>
                <w:color w:val="000000"/>
                <w:spacing w:val="94"/>
                <w:shd w:val="solid" w:color="000000" w:fill="000000"/>
                <w:fitText w:val="180" w:id="-761036024"/>
                <w14:textFill>
                  <w14:solidFill>
                    <w14:srgbClr w14:val="000000">
                      <w14:alpha w14:val="100000"/>
                    </w14:srgbClr>
                  </w14:solidFill>
                </w14:textFill>
              </w:rPr>
              <w:t>|</w:t>
            </w:r>
            <w:r w:rsidRPr="00311606">
              <w:rPr>
                <w:color w:val="000000"/>
                <w:spacing w:val="1"/>
                <w:shd w:val="solid" w:color="000000" w:fill="000000"/>
                <w:fitText w:val="180" w:id="-761036024"/>
                <w14:textFill>
                  <w14:solidFill>
                    <w14:srgbClr w14:val="000000">
                      <w14:alpha w14:val="100000"/>
                    </w14:srgbClr>
                  </w14:solidFill>
                </w14:textFill>
              </w:rPr>
              <w:t>|</w:t>
            </w:r>
            <w:r w:rsidR="0016603D" w:rsidRPr="0027547C">
              <w:t>%</w:t>
            </w:r>
          </w:p>
        </w:tc>
      </w:tr>
      <w:tr w:rsidR="0016603D" w:rsidRPr="0027547C" w14:paraId="0179D247" w14:textId="77777777">
        <w:trPr>
          <w:trHeight w:val="20"/>
        </w:trPr>
        <w:tc>
          <w:tcPr>
            <w:tcW w:w="1022" w:type="dxa"/>
            <w:tcBorders>
              <w:right w:val="double" w:sz="4" w:space="0" w:color="auto"/>
            </w:tcBorders>
            <w:noWrap/>
            <w:hideMark/>
          </w:tcPr>
          <w:p w14:paraId="396557C9" w14:textId="77777777" w:rsidR="0016603D" w:rsidRPr="0027547C" w:rsidRDefault="0016603D" w:rsidP="00113628">
            <w:pPr>
              <w:pStyle w:val="TableText"/>
              <w:keepNext/>
              <w:keepLines/>
            </w:pPr>
            <w:r w:rsidRPr="0027547C">
              <w:t>Disease monitoring</w:t>
            </w:r>
          </w:p>
        </w:tc>
        <w:tc>
          <w:tcPr>
            <w:tcW w:w="759" w:type="dxa"/>
            <w:tcBorders>
              <w:left w:val="double" w:sz="4" w:space="0" w:color="auto"/>
            </w:tcBorders>
            <w:noWrap/>
            <w:vAlign w:val="center"/>
            <w:hideMark/>
          </w:tcPr>
          <w:p w14:paraId="7FE58A1D" w14:textId="77777777" w:rsidR="0016603D" w:rsidRPr="0027547C" w:rsidRDefault="0016603D" w:rsidP="00113628">
            <w:pPr>
              <w:pStyle w:val="TableText"/>
              <w:keepNext/>
              <w:keepLines/>
              <w:jc w:val="center"/>
            </w:pPr>
            <w:r w:rsidRPr="0027547C">
              <w:t>$15,000</w:t>
            </w:r>
          </w:p>
        </w:tc>
        <w:tc>
          <w:tcPr>
            <w:tcW w:w="760" w:type="dxa"/>
            <w:vAlign w:val="center"/>
          </w:tcPr>
          <w:p w14:paraId="23F08168" w14:textId="77777777" w:rsidR="0016603D" w:rsidRPr="0027547C" w:rsidRDefault="0016603D" w:rsidP="00113628">
            <w:pPr>
              <w:pStyle w:val="TableText"/>
              <w:keepNext/>
              <w:keepLines/>
              <w:jc w:val="center"/>
            </w:pPr>
            <w:r w:rsidRPr="0027547C">
              <w:t>$7,777</w:t>
            </w:r>
          </w:p>
        </w:tc>
        <w:tc>
          <w:tcPr>
            <w:tcW w:w="759" w:type="dxa"/>
            <w:vAlign w:val="center"/>
          </w:tcPr>
          <w:p w14:paraId="5CA14AD2" w14:textId="77777777" w:rsidR="0016603D" w:rsidRPr="0027547C" w:rsidRDefault="0016603D" w:rsidP="00113628">
            <w:pPr>
              <w:pStyle w:val="TableText"/>
              <w:keepNext/>
              <w:keepLines/>
              <w:jc w:val="center"/>
            </w:pPr>
            <w:r w:rsidRPr="0027547C">
              <w:t>$53</w:t>
            </w:r>
          </w:p>
        </w:tc>
        <w:tc>
          <w:tcPr>
            <w:tcW w:w="760" w:type="dxa"/>
            <w:vAlign w:val="center"/>
          </w:tcPr>
          <w:p w14:paraId="32C0448A" w14:textId="77777777" w:rsidR="0016603D" w:rsidRPr="0027547C" w:rsidRDefault="0016603D" w:rsidP="00113628">
            <w:pPr>
              <w:pStyle w:val="TableText"/>
              <w:keepNext/>
              <w:keepLines/>
              <w:jc w:val="center"/>
            </w:pPr>
            <w:r w:rsidRPr="0027547C">
              <w:t>$59</w:t>
            </w:r>
          </w:p>
        </w:tc>
        <w:tc>
          <w:tcPr>
            <w:tcW w:w="759" w:type="dxa"/>
            <w:vAlign w:val="center"/>
          </w:tcPr>
          <w:p w14:paraId="15122B57" w14:textId="77777777" w:rsidR="0016603D" w:rsidRPr="0027547C" w:rsidRDefault="0016603D" w:rsidP="00113628">
            <w:pPr>
              <w:pStyle w:val="TableText"/>
              <w:keepNext/>
              <w:keepLines/>
              <w:jc w:val="center"/>
            </w:pPr>
            <w:r w:rsidRPr="0027547C">
              <w:t>$5,837</w:t>
            </w:r>
          </w:p>
        </w:tc>
        <w:tc>
          <w:tcPr>
            <w:tcW w:w="760" w:type="dxa"/>
            <w:tcBorders>
              <w:right w:val="double" w:sz="4" w:space="0" w:color="auto"/>
            </w:tcBorders>
            <w:vAlign w:val="center"/>
          </w:tcPr>
          <w:p w14:paraId="75156DD6" w14:textId="77777777" w:rsidR="0016603D" w:rsidRPr="0027547C" w:rsidRDefault="0016603D" w:rsidP="00113628">
            <w:pPr>
              <w:pStyle w:val="TableText"/>
              <w:keepNext/>
              <w:keepLines/>
              <w:jc w:val="center"/>
            </w:pPr>
            <w:r w:rsidRPr="0027547C">
              <w:t>$1,274</w:t>
            </w:r>
          </w:p>
        </w:tc>
        <w:tc>
          <w:tcPr>
            <w:tcW w:w="795" w:type="dxa"/>
            <w:tcBorders>
              <w:left w:val="double" w:sz="4" w:space="0" w:color="auto"/>
            </w:tcBorders>
            <w:noWrap/>
            <w:vAlign w:val="center"/>
            <w:hideMark/>
          </w:tcPr>
          <w:p w14:paraId="5223A4A6" w14:textId="77777777" w:rsidR="0016603D" w:rsidRPr="0027547C" w:rsidRDefault="0016603D" w:rsidP="00113628">
            <w:pPr>
              <w:pStyle w:val="TableText"/>
              <w:keepNext/>
              <w:keepLines/>
              <w:jc w:val="center"/>
            </w:pPr>
            <w:r w:rsidRPr="0027547C">
              <w:t>$13,065</w:t>
            </w:r>
          </w:p>
        </w:tc>
        <w:tc>
          <w:tcPr>
            <w:tcW w:w="709" w:type="dxa"/>
            <w:vAlign w:val="center"/>
          </w:tcPr>
          <w:p w14:paraId="3C706286" w14:textId="77777777" w:rsidR="0016603D" w:rsidRPr="0027547C" w:rsidRDefault="0016603D" w:rsidP="00113628">
            <w:pPr>
              <w:pStyle w:val="TableText"/>
              <w:keepNext/>
              <w:keepLines/>
              <w:jc w:val="center"/>
            </w:pPr>
            <w:r w:rsidRPr="0027547C">
              <w:t>$6,532</w:t>
            </w:r>
          </w:p>
        </w:tc>
        <w:tc>
          <w:tcPr>
            <w:tcW w:w="709" w:type="dxa"/>
            <w:tcBorders>
              <w:right w:val="double" w:sz="4" w:space="0" w:color="auto"/>
            </w:tcBorders>
            <w:vAlign w:val="center"/>
          </w:tcPr>
          <w:p w14:paraId="3E808FF0" w14:textId="77777777" w:rsidR="0016603D" w:rsidRPr="0027547C" w:rsidRDefault="0016603D" w:rsidP="00113628">
            <w:pPr>
              <w:pStyle w:val="TableText"/>
              <w:keepNext/>
              <w:keepLines/>
              <w:jc w:val="center"/>
            </w:pPr>
            <w:r w:rsidRPr="0027547C">
              <w:t>$6,532</w:t>
            </w:r>
          </w:p>
        </w:tc>
        <w:tc>
          <w:tcPr>
            <w:tcW w:w="708" w:type="dxa"/>
            <w:tcBorders>
              <w:left w:val="double" w:sz="4" w:space="0" w:color="auto"/>
            </w:tcBorders>
            <w:noWrap/>
            <w:vAlign w:val="center"/>
            <w:hideMark/>
          </w:tcPr>
          <w:p w14:paraId="651EBB2F" w14:textId="77777777" w:rsidR="0016603D" w:rsidRPr="0027547C" w:rsidRDefault="0016603D" w:rsidP="00113628">
            <w:pPr>
              <w:pStyle w:val="TableText"/>
              <w:keepNext/>
              <w:keepLines/>
              <w:jc w:val="center"/>
            </w:pPr>
            <w:r w:rsidRPr="0027547C">
              <w:t>$1,935</w:t>
            </w:r>
          </w:p>
        </w:tc>
        <w:tc>
          <w:tcPr>
            <w:tcW w:w="516" w:type="dxa"/>
            <w:noWrap/>
            <w:vAlign w:val="center"/>
            <w:hideMark/>
          </w:tcPr>
          <w:p w14:paraId="66FFE179" w14:textId="0DF86861" w:rsidR="0016603D" w:rsidRPr="0027547C" w:rsidRDefault="00311606" w:rsidP="00113628">
            <w:pPr>
              <w:pStyle w:val="TableText"/>
              <w:keepNext/>
              <w:keepLines/>
              <w:jc w:val="center"/>
            </w:pPr>
            <w:r w:rsidRPr="00311606">
              <w:rPr>
                <w:color w:val="000000"/>
                <w:spacing w:val="94"/>
                <w:shd w:val="solid" w:color="000000" w:fill="000000"/>
                <w:fitText w:val="180" w:id="-761036023"/>
                <w14:textFill>
                  <w14:solidFill>
                    <w14:srgbClr w14:val="000000">
                      <w14:alpha w14:val="100000"/>
                    </w14:srgbClr>
                  </w14:solidFill>
                </w14:textFill>
              </w:rPr>
              <w:t>|</w:t>
            </w:r>
            <w:r w:rsidRPr="00311606">
              <w:rPr>
                <w:color w:val="000000"/>
                <w:spacing w:val="1"/>
                <w:shd w:val="solid" w:color="000000" w:fill="000000"/>
                <w:fitText w:val="180" w:id="-761036023"/>
                <w14:textFill>
                  <w14:solidFill>
                    <w14:srgbClr w14:val="000000">
                      <w14:alpha w14:val="100000"/>
                    </w14:srgbClr>
                  </w14:solidFill>
                </w14:textFill>
              </w:rPr>
              <w:t>|</w:t>
            </w:r>
            <w:r w:rsidR="0016603D" w:rsidRPr="0027547C">
              <w:t>%</w:t>
            </w:r>
          </w:p>
        </w:tc>
      </w:tr>
      <w:tr w:rsidR="0016603D" w:rsidRPr="0027547C" w14:paraId="0914781F" w14:textId="77777777">
        <w:trPr>
          <w:trHeight w:val="20"/>
        </w:trPr>
        <w:tc>
          <w:tcPr>
            <w:tcW w:w="1022" w:type="dxa"/>
            <w:tcBorders>
              <w:right w:val="double" w:sz="4" w:space="0" w:color="auto"/>
            </w:tcBorders>
            <w:noWrap/>
            <w:hideMark/>
          </w:tcPr>
          <w:p w14:paraId="39848FD0" w14:textId="77777777" w:rsidR="0016603D" w:rsidRPr="0027547C" w:rsidRDefault="0016603D" w:rsidP="00113628">
            <w:pPr>
              <w:pStyle w:val="TableText"/>
              <w:keepNext/>
              <w:keepLines/>
            </w:pPr>
            <w:r w:rsidRPr="0027547C">
              <w:t>Terminal care</w:t>
            </w:r>
          </w:p>
        </w:tc>
        <w:tc>
          <w:tcPr>
            <w:tcW w:w="759" w:type="dxa"/>
            <w:tcBorders>
              <w:left w:val="double" w:sz="4" w:space="0" w:color="auto"/>
            </w:tcBorders>
            <w:noWrap/>
            <w:vAlign w:val="center"/>
            <w:hideMark/>
          </w:tcPr>
          <w:p w14:paraId="2D8DE3E0" w14:textId="77777777" w:rsidR="0016603D" w:rsidRPr="0027547C" w:rsidRDefault="0016603D" w:rsidP="00113628">
            <w:pPr>
              <w:pStyle w:val="TableText"/>
              <w:keepNext/>
              <w:keepLines/>
              <w:jc w:val="center"/>
            </w:pPr>
            <w:r w:rsidRPr="0027547C">
              <w:t>$22,679</w:t>
            </w:r>
          </w:p>
        </w:tc>
        <w:tc>
          <w:tcPr>
            <w:tcW w:w="760" w:type="dxa"/>
            <w:vAlign w:val="center"/>
          </w:tcPr>
          <w:p w14:paraId="376BC7FD" w14:textId="77777777" w:rsidR="0016603D" w:rsidRPr="0027547C" w:rsidRDefault="0016603D" w:rsidP="00113628">
            <w:pPr>
              <w:pStyle w:val="TableText"/>
              <w:keepNext/>
              <w:keepLines/>
              <w:jc w:val="center"/>
            </w:pPr>
            <w:r w:rsidRPr="0027547C">
              <w:t>$9,568</w:t>
            </w:r>
          </w:p>
        </w:tc>
        <w:tc>
          <w:tcPr>
            <w:tcW w:w="759" w:type="dxa"/>
            <w:vAlign w:val="center"/>
          </w:tcPr>
          <w:p w14:paraId="3CE416EB" w14:textId="77777777" w:rsidR="0016603D" w:rsidRPr="0027547C" w:rsidRDefault="0016603D" w:rsidP="00113628">
            <w:pPr>
              <w:pStyle w:val="TableText"/>
              <w:keepNext/>
              <w:keepLines/>
              <w:jc w:val="center"/>
            </w:pPr>
            <w:r w:rsidRPr="0027547C">
              <w:t>$109</w:t>
            </w:r>
          </w:p>
        </w:tc>
        <w:tc>
          <w:tcPr>
            <w:tcW w:w="760" w:type="dxa"/>
            <w:vAlign w:val="center"/>
          </w:tcPr>
          <w:p w14:paraId="154FFF54" w14:textId="77777777" w:rsidR="0016603D" w:rsidRPr="0027547C" w:rsidRDefault="0016603D" w:rsidP="00113628">
            <w:pPr>
              <w:pStyle w:val="TableText"/>
              <w:keepNext/>
              <w:keepLines/>
              <w:jc w:val="center"/>
            </w:pPr>
            <w:r w:rsidRPr="0027547C">
              <w:t>$107</w:t>
            </w:r>
          </w:p>
        </w:tc>
        <w:tc>
          <w:tcPr>
            <w:tcW w:w="759" w:type="dxa"/>
            <w:vAlign w:val="center"/>
          </w:tcPr>
          <w:p w14:paraId="3902F7B5" w14:textId="77777777" w:rsidR="0016603D" w:rsidRPr="0027547C" w:rsidRDefault="0016603D" w:rsidP="00113628">
            <w:pPr>
              <w:pStyle w:val="TableText"/>
              <w:keepNext/>
              <w:keepLines/>
              <w:jc w:val="center"/>
            </w:pPr>
            <w:r w:rsidRPr="0027547C">
              <w:t>$10,585</w:t>
            </w:r>
          </w:p>
        </w:tc>
        <w:tc>
          <w:tcPr>
            <w:tcW w:w="760" w:type="dxa"/>
            <w:tcBorders>
              <w:right w:val="double" w:sz="4" w:space="0" w:color="auto"/>
            </w:tcBorders>
            <w:vAlign w:val="center"/>
          </w:tcPr>
          <w:p w14:paraId="41E5AB74" w14:textId="77777777" w:rsidR="0016603D" w:rsidRPr="0027547C" w:rsidRDefault="0016603D" w:rsidP="00113628">
            <w:pPr>
              <w:pStyle w:val="TableText"/>
              <w:keepNext/>
              <w:keepLines/>
              <w:jc w:val="center"/>
            </w:pPr>
            <w:r w:rsidRPr="0027547C">
              <w:t>$2,310</w:t>
            </w:r>
          </w:p>
        </w:tc>
        <w:tc>
          <w:tcPr>
            <w:tcW w:w="795" w:type="dxa"/>
            <w:tcBorders>
              <w:left w:val="double" w:sz="4" w:space="0" w:color="auto"/>
            </w:tcBorders>
            <w:noWrap/>
            <w:vAlign w:val="center"/>
            <w:hideMark/>
          </w:tcPr>
          <w:p w14:paraId="22EF4CAC" w14:textId="77777777" w:rsidR="0016603D" w:rsidRPr="0027547C" w:rsidRDefault="0016603D" w:rsidP="00113628">
            <w:pPr>
              <w:pStyle w:val="TableText"/>
              <w:keepNext/>
              <w:keepLines/>
              <w:jc w:val="center"/>
            </w:pPr>
            <w:r w:rsidRPr="0027547C">
              <w:t>$23,695</w:t>
            </w:r>
          </w:p>
        </w:tc>
        <w:tc>
          <w:tcPr>
            <w:tcW w:w="709" w:type="dxa"/>
            <w:vAlign w:val="center"/>
          </w:tcPr>
          <w:p w14:paraId="515D198E" w14:textId="77777777" w:rsidR="0016603D" w:rsidRPr="0027547C" w:rsidRDefault="0016603D" w:rsidP="00113628">
            <w:pPr>
              <w:pStyle w:val="TableText"/>
              <w:keepNext/>
              <w:keepLines/>
              <w:jc w:val="center"/>
            </w:pPr>
            <w:r w:rsidRPr="0027547C">
              <w:t>$11,847</w:t>
            </w:r>
          </w:p>
        </w:tc>
        <w:tc>
          <w:tcPr>
            <w:tcW w:w="709" w:type="dxa"/>
            <w:tcBorders>
              <w:right w:val="double" w:sz="4" w:space="0" w:color="auto"/>
            </w:tcBorders>
            <w:vAlign w:val="center"/>
          </w:tcPr>
          <w:p w14:paraId="7BAA49D4" w14:textId="77777777" w:rsidR="0016603D" w:rsidRPr="0027547C" w:rsidRDefault="0016603D" w:rsidP="00113628">
            <w:pPr>
              <w:pStyle w:val="TableText"/>
              <w:keepNext/>
              <w:keepLines/>
              <w:jc w:val="center"/>
            </w:pPr>
            <w:r w:rsidRPr="0027547C">
              <w:t>$11,847</w:t>
            </w:r>
          </w:p>
        </w:tc>
        <w:tc>
          <w:tcPr>
            <w:tcW w:w="708" w:type="dxa"/>
            <w:tcBorders>
              <w:left w:val="double" w:sz="4" w:space="0" w:color="auto"/>
            </w:tcBorders>
            <w:noWrap/>
            <w:vAlign w:val="center"/>
            <w:hideMark/>
          </w:tcPr>
          <w:p w14:paraId="4EDF43C6" w14:textId="77777777" w:rsidR="0016603D" w:rsidRPr="0027547C" w:rsidRDefault="0016603D" w:rsidP="00113628">
            <w:pPr>
              <w:pStyle w:val="TableText"/>
              <w:keepNext/>
              <w:keepLines/>
              <w:jc w:val="center"/>
            </w:pPr>
            <w:r w:rsidRPr="0027547C">
              <w:t>-$1,015</w:t>
            </w:r>
          </w:p>
        </w:tc>
        <w:tc>
          <w:tcPr>
            <w:tcW w:w="516" w:type="dxa"/>
            <w:noWrap/>
            <w:vAlign w:val="center"/>
            <w:hideMark/>
          </w:tcPr>
          <w:p w14:paraId="6637E336" w14:textId="6317170B" w:rsidR="0016603D" w:rsidRPr="0027547C" w:rsidRDefault="0016603D" w:rsidP="00113628">
            <w:pPr>
              <w:pStyle w:val="TableText"/>
              <w:keepNext/>
              <w:keepLines/>
              <w:jc w:val="center"/>
            </w:pPr>
            <w:r w:rsidRPr="0027547C">
              <w:t>-</w:t>
            </w:r>
            <w:r w:rsidR="00311606" w:rsidRPr="00CB4DE4">
              <w:rPr>
                <w:color w:val="000000"/>
                <w:spacing w:val="130"/>
                <w:w w:val="58"/>
                <w:shd w:val="solid" w:color="000000" w:fill="000000"/>
                <w:fitText w:val="180" w:id="-761036022"/>
                <w14:textFill>
                  <w14:solidFill>
                    <w14:srgbClr w14:val="000000">
                      <w14:alpha w14:val="100000"/>
                    </w14:srgbClr>
                  </w14:solidFill>
                </w14:textFill>
              </w:rPr>
              <w:t>|</w:t>
            </w:r>
            <w:r w:rsidR="00311606" w:rsidRPr="00CB4DE4">
              <w:rPr>
                <w:color w:val="000000"/>
                <w:spacing w:val="1"/>
                <w:w w:val="58"/>
                <w:shd w:val="solid" w:color="000000" w:fill="000000"/>
                <w:fitText w:val="180" w:id="-761036022"/>
                <w14:textFill>
                  <w14:solidFill>
                    <w14:srgbClr w14:val="000000">
                      <w14:alpha w14:val="100000"/>
                    </w14:srgbClr>
                  </w14:solidFill>
                </w14:textFill>
              </w:rPr>
              <w:t>|</w:t>
            </w:r>
            <w:r w:rsidRPr="0027547C">
              <w:t>%</w:t>
            </w:r>
          </w:p>
        </w:tc>
      </w:tr>
      <w:tr w:rsidR="0016603D" w:rsidRPr="0027547C" w14:paraId="31B11205" w14:textId="77777777">
        <w:trPr>
          <w:trHeight w:val="20"/>
        </w:trPr>
        <w:tc>
          <w:tcPr>
            <w:tcW w:w="1022" w:type="dxa"/>
            <w:tcBorders>
              <w:right w:val="double" w:sz="4" w:space="0" w:color="auto"/>
            </w:tcBorders>
            <w:noWrap/>
            <w:hideMark/>
          </w:tcPr>
          <w:p w14:paraId="7150E725" w14:textId="77777777" w:rsidR="0016603D" w:rsidRPr="0027547C" w:rsidRDefault="0016603D" w:rsidP="00113628">
            <w:pPr>
              <w:pStyle w:val="TableText"/>
              <w:keepNext/>
              <w:keepLines/>
              <w:rPr>
                <w:vertAlign w:val="superscript"/>
              </w:rPr>
            </w:pPr>
            <w:r w:rsidRPr="0027547C">
              <w:t xml:space="preserve">Testing costs </w:t>
            </w:r>
          </w:p>
        </w:tc>
        <w:tc>
          <w:tcPr>
            <w:tcW w:w="759" w:type="dxa"/>
            <w:tcBorders>
              <w:left w:val="double" w:sz="4" w:space="0" w:color="auto"/>
            </w:tcBorders>
            <w:noWrap/>
            <w:vAlign w:val="center"/>
            <w:hideMark/>
          </w:tcPr>
          <w:p w14:paraId="47C064E3" w14:textId="77777777" w:rsidR="0016603D" w:rsidRPr="0027547C" w:rsidRDefault="0016603D" w:rsidP="00113628">
            <w:pPr>
              <w:pStyle w:val="TableText"/>
              <w:keepNext/>
              <w:keepLines/>
              <w:jc w:val="center"/>
            </w:pPr>
            <w:r w:rsidRPr="0027547C">
              <w:t>$2,004</w:t>
            </w:r>
            <w:r w:rsidRPr="0027547C">
              <w:rPr>
                <w:vertAlign w:val="superscript"/>
              </w:rPr>
              <w:t>b</w:t>
            </w:r>
          </w:p>
        </w:tc>
        <w:tc>
          <w:tcPr>
            <w:tcW w:w="760" w:type="dxa"/>
            <w:vAlign w:val="center"/>
          </w:tcPr>
          <w:p w14:paraId="3AEB286A" w14:textId="77777777" w:rsidR="0016603D" w:rsidRPr="0027547C" w:rsidRDefault="0016603D" w:rsidP="00113628">
            <w:pPr>
              <w:pStyle w:val="TableText"/>
              <w:keepNext/>
              <w:keepLines/>
              <w:jc w:val="center"/>
            </w:pPr>
            <w:r w:rsidRPr="0027547C">
              <w:t>$983</w:t>
            </w:r>
          </w:p>
        </w:tc>
        <w:tc>
          <w:tcPr>
            <w:tcW w:w="759" w:type="dxa"/>
            <w:vAlign w:val="center"/>
          </w:tcPr>
          <w:p w14:paraId="6A7A3D14" w14:textId="77777777" w:rsidR="0016603D" w:rsidRPr="0027547C" w:rsidRDefault="0016603D" w:rsidP="00113628">
            <w:pPr>
              <w:pStyle w:val="TableText"/>
              <w:keepNext/>
              <w:keepLines/>
              <w:jc w:val="center"/>
            </w:pPr>
            <w:r w:rsidRPr="0027547C">
              <w:t>$10</w:t>
            </w:r>
          </w:p>
        </w:tc>
        <w:tc>
          <w:tcPr>
            <w:tcW w:w="760" w:type="dxa"/>
            <w:vAlign w:val="center"/>
          </w:tcPr>
          <w:p w14:paraId="6E86088C" w14:textId="77777777" w:rsidR="0016603D" w:rsidRPr="0027547C" w:rsidRDefault="0016603D" w:rsidP="00113628">
            <w:pPr>
              <w:pStyle w:val="TableText"/>
              <w:keepNext/>
              <w:keepLines/>
              <w:jc w:val="center"/>
            </w:pPr>
            <w:r w:rsidRPr="0027547C">
              <w:t>$10</w:t>
            </w:r>
          </w:p>
        </w:tc>
        <w:tc>
          <w:tcPr>
            <w:tcW w:w="759" w:type="dxa"/>
            <w:vAlign w:val="center"/>
          </w:tcPr>
          <w:p w14:paraId="2702CC5C" w14:textId="77777777" w:rsidR="0016603D" w:rsidRPr="0027547C" w:rsidRDefault="0016603D" w:rsidP="00113628">
            <w:pPr>
              <w:pStyle w:val="TableText"/>
              <w:keepNext/>
              <w:keepLines/>
              <w:jc w:val="center"/>
            </w:pPr>
            <w:r w:rsidRPr="0027547C">
              <w:t>$983</w:t>
            </w:r>
          </w:p>
        </w:tc>
        <w:tc>
          <w:tcPr>
            <w:tcW w:w="760" w:type="dxa"/>
            <w:tcBorders>
              <w:right w:val="double" w:sz="4" w:space="0" w:color="auto"/>
            </w:tcBorders>
            <w:vAlign w:val="center"/>
          </w:tcPr>
          <w:p w14:paraId="3166B5AC" w14:textId="77777777" w:rsidR="0016603D" w:rsidRPr="0027547C" w:rsidRDefault="0016603D" w:rsidP="00113628">
            <w:pPr>
              <w:pStyle w:val="TableText"/>
              <w:keepNext/>
              <w:keepLines/>
              <w:jc w:val="center"/>
            </w:pPr>
            <w:r w:rsidRPr="0027547C">
              <w:t>$19</w:t>
            </w:r>
            <w:r w:rsidRPr="0027547C">
              <w:rPr>
                <w:vertAlign w:val="superscript"/>
              </w:rPr>
              <w:t>b</w:t>
            </w:r>
          </w:p>
        </w:tc>
        <w:tc>
          <w:tcPr>
            <w:tcW w:w="795" w:type="dxa"/>
            <w:tcBorders>
              <w:left w:val="double" w:sz="4" w:space="0" w:color="auto"/>
            </w:tcBorders>
            <w:noWrap/>
            <w:vAlign w:val="center"/>
            <w:hideMark/>
          </w:tcPr>
          <w:p w14:paraId="4C544F91" w14:textId="77777777" w:rsidR="0016603D" w:rsidRPr="0027547C" w:rsidRDefault="0016603D" w:rsidP="00113628">
            <w:pPr>
              <w:pStyle w:val="TableText"/>
              <w:keepNext/>
              <w:keepLines/>
              <w:jc w:val="center"/>
            </w:pPr>
            <w:r w:rsidRPr="0027547C">
              <w:t>$0</w:t>
            </w:r>
          </w:p>
        </w:tc>
        <w:tc>
          <w:tcPr>
            <w:tcW w:w="709" w:type="dxa"/>
            <w:vAlign w:val="center"/>
          </w:tcPr>
          <w:p w14:paraId="597D3D79" w14:textId="77777777" w:rsidR="0016603D" w:rsidRPr="0027547C" w:rsidRDefault="0016603D" w:rsidP="00113628">
            <w:pPr>
              <w:pStyle w:val="TableText"/>
              <w:keepNext/>
              <w:keepLines/>
              <w:jc w:val="center"/>
            </w:pPr>
            <w:r w:rsidRPr="0027547C">
              <w:t>$0</w:t>
            </w:r>
          </w:p>
        </w:tc>
        <w:tc>
          <w:tcPr>
            <w:tcW w:w="709" w:type="dxa"/>
            <w:tcBorders>
              <w:right w:val="double" w:sz="4" w:space="0" w:color="auto"/>
            </w:tcBorders>
            <w:vAlign w:val="center"/>
          </w:tcPr>
          <w:p w14:paraId="34AC35F5" w14:textId="77777777" w:rsidR="0016603D" w:rsidRPr="0027547C" w:rsidRDefault="0016603D" w:rsidP="00113628">
            <w:pPr>
              <w:pStyle w:val="TableText"/>
              <w:keepNext/>
              <w:keepLines/>
              <w:jc w:val="center"/>
            </w:pPr>
            <w:r w:rsidRPr="0027547C">
              <w:t>$0</w:t>
            </w:r>
          </w:p>
        </w:tc>
        <w:tc>
          <w:tcPr>
            <w:tcW w:w="708" w:type="dxa"/>
            <w:tcBorders>
              <w:left w:val="double" w:sz="4" w:space="0" w:color="auto"/>
            </w:tcBorders>
            <w:noWrap/>
            <w:vAlign w:val="center"/>
            <w:hideMark/>
          </w:tcPr>
          <w:p w14:paraId="4D9EBA2A" w14:textId="77777777" w:rsidR="0016603D" w:rsidRPr="0027547C" w:rsidRDefault="0016603D" w:rsidP="00113628">
            <w:pPr>
              <w:pStyle w:val="TableText"/>
              <w:keepNext/>
              <w:keepLines/>
              <w:jc w:val="center"/>
            </w:pPr>
            <w:r w:rsidRPr="0027547C">
              <w:t>$2,004</w:t>
            </w:r>
          </w:p>
        </w:tc>
        <w:tc>
          <w:tcPr>
            <w:tcW w:w="516" w:type="dxa"/>
            <w:noWrap/>
            <w:vAlign w:val="center"/>
            <w:hideMark/>
          </w:tcPr>
          <w:p w14:paraId="5D58C602" w14:textId="27966C0E" w:rsidR="0016603D" w:rsidRPr="0027547C" w:rsidRDefault="00311606" w:rsidP="00113628">
            <w:pPr>
              <w:pStyle w:val="TableText"/>
              <w:keepNext/>
              <w:keepLines/>
              <w:jc w:val="center"/>
            </w:pPr>
            <w:r w:rsidRPr="00311606">
              <w:rPr>
                <w:color w:val="000000"/>
                <w:spacing w:val="94"/>
                <w:shd w:val="solid" w:color="000000" w:fill="000000"/>
                <w:fitText w:val="180" w:id="-761036021"/>
                <w14:textFill>
                  <w14:solidFill>
                    <w14:srgbClr w14:val="000000">
                      <w14:alpha w14:val="100000"/>
                    </w14:srgbClr>
                  </w14:solidFill>
                </w14:textFill>
              </w:rPr>
              <w:t>|</w:t>
            </w:r>
            <w:r w:rsidRPr="00311606">
              <w:rPr>
                <w:color w:val="000000"/>
                <w:spacing w:val="1"/>
                <w:shd w:val="solid" w:color="000000" w:fill="000000"/>
                <w:fitText w:val="180" w:id="-761036021"/>
                <w14:textFill>
                  <w14:solidFill>
                    <w14:srgbClr w14:val="000000">
                      <w14:alpha w14:val="100000"/>
                    </w14:srgbClr>
                  </w14:solidFill>
                </w14:textFill>
              </w:rPr>
              <w:t>|</w:t>
            </w:r>
            <w:r w:rsidR="0016603D" w:rsidRPr="0027547C">
              <w:t>%</w:t>
            </w:r>
          </w:p>
        </w:tc>
      </w:tr>
      <w:tr w:rsidR="0016603D" w:rsidRPr="0027547C" w14:paraId="134DE2A4" w14:textId="77777777">
        <w:trPr>
          <w:trHeight w:val="20"/>
        </w:trPr>
        <w:tc>
          <w:tcPr>
            <w:tcW w:w="1022" w:type="dxa"/>
            <w:tcBorders>
              <w:bottom w:val="single" w:sz="4" w:space="0" w:color="auto"/>
              <w:right w:val="double" w:sz="4" w:space="0" w:color="auto"/>
            </w:tcBorders>
            <w:noWrap/>
            <w:hideMark/>
          </w:tcPr>
          <w:p w14:paraId="710D14BE" w14:textId="77777777" w:rsidR="0016603D" w:rsidRPr="0027547C" w:rsidRDefault="0016603D" w:rsidP="00113628">
            <w:pPr>
              <w:pStyle w:val="TableText"/>
              <w:keepNext/>
              <w:keepLines/>
            </w:pPr>
            <w:r w:rsidRPr="0027547C">
              <w:t>Total</w:t>
            </w:r>
          </w:p>
        </w:tc>
        <w:tc>
          <w:tcPr>
            <w:tcW w:w="759" w:type="dxa"/>
            <w:tcBorders>
              <w:left w:val="double" w:sz="4" w:space="0" w:color="auto"/>
              <w:bottom w:val="single" w:sz="4" w:space="0" w:color="auto"/>
            </w:tcBorders>
            <w:noWrap/>
            <w:vAlign w:val="center"/>
            <w:hideMark/>
          </w:tcPr>
          <w:p w14:paraId="1DE1AF71" w14:textId="6E443035"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88"/>
                <w:shd w:val="solid" w:color="000000" w:fill="000000"/>
                <w:fitText w:val="280" w:id="-761036020"/>
                <w14:textFill>
                  <w14:solidFill>
                    <w14:srgbClr w14:val="000000">
                      <w14:alpha w14:val="100000"/>
                    </w14:srgbClr>
                  </w14:solidFill>
                </w14:textFill>
              </w:rPr>
              <w:t>|</w:t>
            </w:r>
            <w:r w:rsidR="00311606" w:rsidRPr="00CB4DE4">
              <w:rPr>
                <w:b/>
                <w:bCs/>
                <w:color w:val="000000"/>
                <w:spacing w:val="1"/>
                <w:shd w:val="solid" w:color="000000" w:fill="000000"/>
                <w:fitText w:val="280" w:id="-761036020"/>
                <w14:textFill>
                  <w14:solidFill>
                    <w14:srgbClr w14:val="000000">
                      <w14:alpha w14:val="100000"/>
                    </w14:srgbClr>
                  </w14:solidFill>
                </w14:textFill>
              </w:rPr>
              <w:t>|</w:t>
            </w:r>
          </w:p>
        </w:tc>
        <w:tc>
          <w:tcPr>
            <w:tcW w:w="760" w:type="dxa"/>
            <w:tcBorders>
              <w:bottom w:val="single" w:sz="4" w:space="0" w:color="auto"/>
            </w:tcBorders>
            <w:vAlign w:val="center"/>
          </w:tcPr>
          <w:p w14:paraId="7614439C" w14:textId="1BB00FCE"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68"/>
                <w:shd w:val="solid" w:color="000000" w:fill="000000"/>
                <w:fitText w:val="260" w:id="-761036019"/>
                <w14:textFill>
                  <w14:solidFill>
                    <w14:srgbClr w14:val="000000">
                      <w14:alpha w14:val="100000"/>
                    </w14:srgbClr>
                  </w14:solidFill>
                </w14:textFill>
              </w:rPr>
              <w:t>|</w:t>
            </w:r>
            <w:r w:rsidR="00311606" w:rsidRPr="00CB4DE4">
              <w:rPr>
                <w:b/>
                <w:bCs/>
                <w:color w:val="000000"/>
                <w:spacing w:val="1"/>
                <w:shd w:val="solid" w:color="000000" w:fill="000000"/>
                <w:fitText w:val="260" w:id="-761036019"/>
                <w14:textFill>
                  <w14:solidFill>
                    <w14:srgbClr w14:val="000000">
                      <w14:alpha w14:val="100000"/>
                    </w14:srgbClr>
                  </w14:solidFill>
                </w14:textFill>
              </w:rPr>
              <w:t>|</w:t>
            </w:r>
          </w:p>
        </w:tc>
        <w:tc>
          <w:tcPr>
            <w:tcW w:w="759" w:type="dxa"/>
            <w:tcBorders>
              <w:bottom w:val="single" w:sz="4" w:space="0" w:color="auto"/>
            </w:tcBorders>
            <w:vAlign w:val="center"/>
          </w:tcPr>
          <w:p w14:paraId="0272B568" w14:textId="7D4784CC"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68"/>
                <w:shd w:val="solid" w:color="000000" w:fill="000000"/>
                <w:fitText w:val="260" w:id="-761036018"/>
                <w14:textFill>
                  <w14:solidFill>
                    <w14:srgbClr w14:val="000000">
                      <w14:alpha w14:val="100000"/>
                    </w14:srgbClr>
                  </w14:solidFill>
                </w14:textFill>
              </w:rPr>
              <w:t>|</w:t>
            </w:r>
            <w:r w:rsidR="00311606" w:rsidRPr="00CB4DE4">
              <w:rPr>
                <w:b/>
                <w:bCs/>
                <w:color w:val="000000"/>
                <w:spacing w:val="1"/>
                <w:shd w:val="solid" w:color="000000" w:fill="000000"/>
                <w:fitText w:val="260" w:id="-761036018"/>
                <w14:textFill>
                  <w14:solidFill>
                    <w14:srgbClr w14:val="000000">
                      <w14:alpha w14:val="100000"/>
                    </w14:srgbClr>
                  </w14:solidFill>
                </w14:textFill>
              </w:rPr>
              <w:t>|</w:t>
            </w:r>
          </w:p>
        </w:tc>
        <w:tc>
          <w:tcPr>
            <w:tcW w:w="760" w:type="dxa"/>
            <w:tcBorders>
              <w:bottom w:val="single" w:sz="4" w:space="0" w:color="auto"/>
            </w:tcBorders>
            <w:vAlign w:val="center"/>
          </w:tcPr>
          <w:p w14:paraId="05A60278" w14:textId="5856CCF3"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68"/>
                <w:shd w:val="solid" w:color="000000" w:fill="000000"/>
                <w:fitText w:val="260" w:id="-761036017"/>
                <w14:textFill>
                  <w14:solidFill>
                    <w14:srgbClr w14:val="000000">
                      <w14:alpha w14:val="100000"/>
                    </w14:srgbClr>
                  </w14:solidFill>
                </w14:textFill>
              </w:rPr>
              <w:t>|</w:t>
            </w:r>
            <w:r w:rsidR="00311606" w:rsidRPr="00CB4DE4">
              <w:rPr>
                <w:b/>
                <w:bCs/>
                <w:color w:val="000000"/>
                <w:spacing w:val="1"/>
                <w:shd w:val="solid" w:color="000000" w:fill="000000"/>
                <w:fitText w:val="260" w:id="-761036017"/>
                <w14:textFill>
                  <w14:solidFill>
                    <w14:srgbClr w14:val="000000">
                      <w14:alpha w14:val="100000"/>
                    </w14:srgbClr>
                  </w14:solidFill>
                </w14:textFill>
              </w:rPr>
              <w:t>|</w:t>
            </w:r>
          </w:p>
        </w:tc>
        <w:tc>
          <w:tcPr>
            <w:tcW w:w="759" w:type="dxa"/>
            <w:tcBorders>
              <w:bottom w:val="single" w:sz="4" w:space="0" w:color="auto"/>
            </w:tcBorders>
            <w:vAlign w:val="center"/>
          </w:tcPr>
          <w:p w14:paraId="4CB9651A" w14:textId="4DA7EF4D"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68"/>
                <w:shd w:val="solid" w:color="000000" w:fill="000000"/>
                <w:fitText w:val="260" w:id="-761036016"/>
                <w14:textFill>
                  <w14:solidFill>
                    <w14:srgbClr w14:val="000000">
                      <w14:alpha w14:val="100000"/>
                    </w14:srgbClr>
                  </w14:solidFill>
                </w14:textFill>
              </w:rPr>
              <w:t>|</w:t>
            </w:r>
            <w:r w:rsidR="00311606" w:rsidRPr="00CB4DE4">
              <w:rPr>
                <w:b/>
                <w:bCs/>
                <w:color w:val="000000"/>
                <w:spacing w:val="1"/>
                <w:shd w:val="solid" w:color="000000" w:fill="000000"/>
                <w:fitText w:val="260" w:id="-761036016"/>
                <w14:textFill>
                  <w14:solidFill>
                    <w14:srgbClr w14:val="000000">
                      <w14:alpha w14:val="100000"/>
                    </w14:srgbClr>
                  </w14:solidFill>
                </w14:textFill>
              </w:rPr>
              <w:t>|</w:t>
            </w:r>
          </w:p>
        </w:tc>
        <w:tc>
          <w:tcPr>
            <w:tcW w:w="760" w:type="dxa"/>
            <w:tcBorders>
              <w:bottom w:val="single" w:sz="4" w:space="0" w:color="auto"/>
              <w:right w:val="double" w:sz="4" w:space="0" w:color="auto"/>
            </w:tcBorders>
            <w:vAlign w:val="center"/>
          </w:tcPr>
          <w:p w14:paraId="7F68670E" w14:textId="7E99B678"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88"/>
                <w:shd w:val="solid" w:color="000000" w:fill="000000"/>
                <w:fitText w:val="280" w:id="-761036032"/>
                <w14:textFill>
                  <w14:solidFill>
                    <w14:srgbClr w14:val="000000">
                      <w14:alpha w14:val="100000"/>
                    </w14:srgbClr>
                  </w14:solidFill>
                </w14:textFill>
              </w:rPr>
              <w:t>|</w:t>
            </w:r>
            <w:r w:rsidR="00311606" w:rsidRPr="00CB4DE4">
              <w:rPr>
                <w:b/>
                <w:bCs/>
                <w:color w:val="000000"/>
                <w:spacing w:val="1"/>
                <w:shd w:val="solid" w:color="000000" w:fill="000000"/>
                <w:fitText w:val="280" w:id="-761036032"/>
                <w14:textFill>
                  <w14:solidFill>
                    <w14:srgbClr w14:val="000000">
                      <w14:alpha w14:val="100000"/>
                    </w14:srgbClr>
                  </w14:solidFill>
                </w14:textFill>
              </w:rPr>
              <w:t>|</w:t>
            </w:r>
          </w:p>
        </w:tc>
        <w:tc>
          <w:tcPr>
            <w:tcW w:w="795" w:type="dxa"/>
            <w:tcBorders>
              <w:left w:val="double" w:sz="4" w:space="0" w:color="auto"/>
              <w:bottom w:val="single" w:sz="4" w:space="0" w:color="auto"/>
            </w:tcBorders>
            <w:noWrap/>
            <w:vAlign w:val="center"/>
            <w:hideMark/>
          </w:tcPr>
          <w:p w14:paraId="63468616" w14:textId="2E4A6F78"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48"/>
                <w:shd w:val="solid" w:color="000000" w:fill="000000"/>
                <w:fitText w:val="240" w:id="-761036031"/>
                <w14:textFill>
                  <w14:solidFill>
                    <w14:srgbClr w14:val="000000">
                      <w14:alpha w14:val="100000"/>
                    </w14:srgbClr>
                  </w14:solidFill>
                </w14:textFill>
              </w:rPr>
              <w:t>|</w:t>
            </w:r>
            <w:r w:rsidR="00311606" w:rsidRPr="00CB4DE4">
              <w:rPr>
                <w:b/>
                <w:bCs/>
                <w:color w:val="000000"/>
                <w:spacing w:val="1"/>
                <w:shd w:val="solid" w:color="000000" w:fill="000000"/>
                <w:fitText w:val="240" w:id="-761036031"/>
                <w14:textFill>
                  <w14:solidFill>
                    <w14:srgbClr w14:val="000000">
                      <w14:alpha w14:val="100000"/>
                    </w14:srgbClr>
                  </w14:solidFill>
                </w14:textFill>
              </w:rPr>
              <w:t>|</w:t>
            </w:r>
          </w:p>
        </w:tc>
        <w:tc>
          <w:tcPr>
            <w:tcW w:w="709" w:type="dxa"/>
            <w:tcBorders>
              <w:bottom w:val="single" w:sz="4" w:space="0" w:color="auto"/>
            </w:tcBorders>
            <w:vAlign w:val="center"/>
          </w:tcPr>
          <w:p w14:paraId="2392D987" w14:textId="737780CD"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208"/>
                <w:shd w:val="solid" w:color="000000" w:fill="000000"/>
                <w:fitText w:val="300" w:id="-761036030"/>
                <w14:textFill>
                  <w14:solidFill>
                    <w14:srgbClr w14:val="000000">
                      <w14:alpha w14:val="100000"/>
                    </w14:srgbClr>
                  </w14:solidFill>
                </w14:textFill>
              </w:rPr>
              <w:t>|</w:t>
            </w:r>
            <w:r w:rsidR="00311606" w:rsidRPr="00CB4DE4">
              <w:rPr>
                <w:b/>
                <w:bCs/>
                <w:color w:val="000000"/>
                <w:spacing w:val="1"/>
                <w:shd w:val="solid" w:color="000000" w:fill="000000"/>
                <w:fitText w:val="300" w:id="-761036030"/>
                <w14:textFill>
                  <w14:solidFill>
                    <w14:srgbClr w14:val="000000">
                      <w14:alpha w14:val="100000"/>
                    </w14:srgbClr>
                  </w14:solidFill>
                </w14:textFill>
              </w:rPr>
              <w:t>|</w:t>
            </w:r>
          </w:p>
        </w:tc>
        <w:tc>
          <w:tcPr>
            <w:tcW w:w="709" w:type="dxa"/>
            <w:tcBorders>
              <w:bottom w:val="single" w:sz="4" w:space="0" w:color="auto"/>
              <w:right w:val="double" w:sz="4" w:space="0" w:color="auto"/>
            </w:tcBorders>
            <w:vAlign w:val="center"/>
          </w:tcPr>
          <w:p w14:paraId="53AFDA39" w14:textId="7AB7563A"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88"/>
                <w:shd w:val="solid" w:color="000000" w:fill="000000"/>
                <w:fitText w:val="280" w:id="-761036029"/>
                <w14:textFill>
                  <w14:solidFill>
                    <w14:srgbClr w14:val="000000">
                      <w14:alpha w14:val="100000"/>
                    </w14:srgbClr>
                  </w14:solidFill>
                </w14:textFill>
              </w:rPr>
              <w:t>|</w:t>
            </w:r>
            <w:r w:rsidR="00311606" w:rsidRPr="00CB4DE4">
              <w:rPr>
                <w:b/>
                <w:bCs/>
                <w:color w:val="000000"/>
                <w:spacing w:val="1"/>
                <w:shd w:val="solid" w:color="000000" w:fill="000000"/>
                <w:fitText w:val="280" w:id="-761036029"/>
                <w14:textFill>
                  <w14:solidFill>
                    <w14:srgbClr w14:val="000000">
                      <w14:alpha w14:val="100000"/>
                    </w14:srgbClr>
                  </w14:solidFill>
                </w14:textFill>
              </w:rPr>
              <w:t>|</w:t>
            </w:r>
          </w:p>
        </w:tc>
        <w:tc>
          <w:tcPr>
            <w:tcW w:w="708" w:type="dxa"/>
            <w:tcBorders>
              <w:left w:val="double" w:sz="4" w:space="0" w:color="auto"/>
              <w:bottom w:val="single" w:sz="4" w:space="0" w:color="auto"/>
            </w:tcBorders>
            <w:noWrap/>
            <w:vAlign w:val="center"/>
            <w:hideMark/>
          </w:tcPr>
          <w:p w14:paraId="1C538FCE" w14:textId="340380F5" w:rsidR="0016603D" w:rsidRPr="0027547C" w:rsidRDefault="0016603D" w:rsidP="00113628">
            <w:pPr>
              <w:pStyle w:val="TableText"/>
              <w:keepNext/>
              <w:keepLines/>
              <w:jc w:val="center"/>
              <w:rPr>
                <w:b/>
                <w:bCs/>
              </w:rPr>
            </w:pPr>
            <w:r w:rsidRPr="0027547C">
              <w:rPr>
                <w:b/>
                <w:bCs/>
              </w:rPr>
              <w:t>$</w:t>
            </w:r>
            <w:r w:rsidR="00311606" w:rsidRPr="00CB4DE4">
              <w:rPr>
                <w:b/>
                <w:bCs/>
                <w:color w:val="000000"/>
                <w:spacing w:val="188"/>
                <w:shd w:val="solid" w:color="000000" w:fill="000000"/>
                <w:fitText w:val="280" w:id="-761036028"/>
                <w14:textFill>
                  <w14:solidFill>
                    <w14:srgbClr w14:val="000000">
                      <w14:alpha w14:val="100000"/>
                    </w14:srgbClr>
                  </w14:solidFill>
                </w14:textFill>
              </w:rPr>
              <w:t>|</w:t>
            </w:r>
            <w:r w:rsidR="00311606" w:rsidRPr="00CB4DE4">
              <w:rPr>
                <w:b/>
                <w:bCs/>
                <w:color w:val="000000"/>
                <w:spacing w:val="1"/>
                <w:shd w:val="solid" w:color="000000" w:fill="000000"/>
                <w:fitText w:val="280" w:id="-761036028"/>
                <w14:textFill>
                  <w14:solidFill>
                    <w14:srgbClr w14:val="000000">
                      <w14:alpha w14:val="100000"/>
                    </w14:srgbClr>
                  </w14:solidFill>
                </w14:textFill>
              </w:rPr>
              <w:t>|</w:t>
            </w:r>
          </w:p>
        </w:tc>
        <w:tc>
          <w:tcPr>
            <w:tcW w:w="516" w:type="dxa"/>
            <w:tcBorders>
              <w:bottom w:val="single" w:sz="4" w:space="0" w:color="auto"/>
            </w:tcBorders>
            <w:noWrap/>
            <w:vAlign w:val="center"/>
            <w:hideMark/>
          </w:tcPr>
          <w:p w14:paraId="4CC0962C" w14:textId="77777777" w:rsidR="0016603D" w:rsidRPr="0027547C" w:rsidRDefault="0016603D" w:rsidP="00113628">
            <w:pPr>
              <w:pStyle w:val="TableText"/>
              <w:keepNext/>
              <w:keepLines/>
              <w:jc w:val="center"/>
              <w:rPr>
                <w:b/>
                <w:bCs/>
              </w:rPr>
            </w:pPr>
            <w:r w:rsidRPr="0027547C">
              <w:rPr>
                <w:b/>
                <w:bCs/>
              </w:rPr>
              <w:t>100%</w:t>
            </w:r>
          </w:p>
        </w:tc>
      </w:tr>
      <w:tr w:rsidR="00996DE6" w:rsidRPr="0027547C" w14:paraId="5E67D96F" w14:textId="77777777">
        <w:trPr>
          <w:trHeight w:val="20"/>
        </w:trPr>
        <w:tc>
          <w:tcPr>
            <w:tcW w:w="1022" w:type="dxa"/>
            <w:tcBorders>
              <w:top w:val="single" w:sz="4" w:space="0" w:color="auto"/>
              <w:left w:val="single" w:sz="4" w:space="0" w:color="auto"/>
              <w:bottom w:val="single" w:sz="4" w:space="0" w:color="auto"/>
              <w:right w:val="double" w:sz="4" w:space="0" w:color="auto"/>
            </w:tcBorders>
            <w:noWrap/>
            <w:hideMark/>
          </w:tcPr>
          <w:p w14:paraId="2DFC5A16" w14:textId="77777777" w:rsidR="0016603D" w:rsidRPr="0027547C" w:rsidRDefault="0016603D" w:rsidP="00113628">
            <w:pPr>
              <w:pStyle w:val="TableText"/>
              <w:keepNext/>
              <w:keepLines/>
              <w:rPr>
                <w:b/>
                <w:bCs/>
              </w:rPr>
            </w:pPr>
            <w:r w:rsidRPr="0027547C">
              <w:rPr>
                <w:b/>
                <w:bCs/>
              </w:rPr>
              <w:t>LYG</w:t>
            </w:r>
          </w:p>
        </w:tc>
        <w:tc>
          <w:tcPr>
            <w:tcW w:w="759" w:type="dxa"/>
            <w:tcBorders>
              <w:top w:val="single" w:sz="4" w:space="0" w:color="auto"/>
              <w:left w:val="double" w:sz="4" w:space="0" w:color="auto"/>
              <w:bottom w:val="single" w:sz="4" w:space="0" w:color="auto"/>
              <w:right w:val="nil"/>
            </w:tcBorders>
            <w:noWrap/>
            <w:vAlign w:val="center"/>
            <w:hideMark/>
          </w:tcPr>
          <w:p w14:paraId="4518D3C9" w14:textId="77777777" w:rsidR="0016603D" w:rsidRPr="0027547C" w:rsidRDefault="0016603D" w:rsidP="00113628">
            <w:pPr>
              <w:pStyle w:val="TableText"/>
              <w:keepNext/>
              <w:keepLines/>
              <w:jc w:val="center"/>
              <w:rPr>
                <w:b/>
                <w:bCs/>
              </w:rPr>
            </w:pPr>
          </w:p>
        </w:tc>
        <w:tc>
          <w:tcPr>
            <w:tcW w:w="760" w:type="dxa"/>
            <w:tcBorders>
              <w:top w:val="single" w:sz="4" w:space="0" w:color="auto"/>
              <w:left w:val="nil"/>
              <w:bottom w:val="single" w:sz="4" w:space="0" w:color="auto"/>
              <w:right w:val="nil"/>
            </w:tcBorders>
            <w:vAlign w:val="center"/>
          </w:tcPr>
          <w:p w14:paraId="64819F08" w14:textId="77777777" w:rsidR="0016603D" w:rsidRPr="0027547C" w:rsidRDefault="0016603D" w:rsidP="00113628">
            <w:pPr>
              <w:pStyle w:val="TableText"/>
              <w:keepNext/>
              <w:keepLines/>
              <w:jc w:val="center"/>
              <w:rPr>
                <w:rFonts w:ascii="Times New Roman" w:hAnsi="Times New Roman"/>
                <w:b/>
                <w:bCs/>
                <w:szCs w:val="20"/>
              </w:rPr>
            </w:pPr>
          </w:p>
        </w:tc>
        <w:tc>
          <w:tcPr>
            <w:tcW w:w="759" w:type="dxa"/>
            <w:tcBorders>
              <w:top w:val="single" w:sz="4" w:space="0" w:color="auto"/>
              <w:left w:val="nil"/>
              <w:bottom w:val="single" w:sz="4" w:space="0" w:color="auto"/>
              <w:right w:val="nil"/>
            </w:tcBorders>
            <w:vAlign w:val="center"/>
          </w:tcPr>
          <w:p w14:paraId="5BBEEE04" w14:textId="77777777" w:rsidR="0016603D" w:rsidRPr="0027547C" w:rsidRDefault="0016603D" w:rsidP="00113628">
            <w:pPr>
              <w:pStyle w:val="TableText"/>
              <w:keepNext/>
              <w:keepLines/>
              <w:jc w:val="center"/>
              <w:rPr>
                <w:rFonts w:ascii="Times New Roman" w:hAnsi="Times New Roman"/>
                <w:b/>
                <w:bCs/>
                <w:szCs w:val="20"/>
              </w:rPr>
            </w:pPr>
          </w:p>
        </w:tc>
        <w:tc>
          <w:tcPr>
            <w:tcW w:w="760" w:type="dxa"/>
            <w:tcBorders>
              <w:top w:val="single" w:sz="4" w:space="0" w:color="auto"/>
              <w:left w:val="nil"/>
              <w:bottom w:val="single" w:sz="4" w:space="0" w:color="auto"/>
              <w:right w:val="nil"/>
            </w:tcBorders>
          </w:tcPr>
          <w:p w14:paraId="46BDEFD0" w14:textId="77777777" w:rsidR="0016603D" w:rsidRPr="0027547C" w:rsidRDefault="0016603D" w:rsidP="00113628">
            <w:pPr>
              <w:pStyle w:val="TableText"/>
              <w:keepNext/>
              <w:keepLines/>
              <w:jc w:val="center"/>
              <w:rPr>
                <w:rFonts w:ascii="Times New Roman" w:hAnsi="Times New Roman"/>
                <w:b/>
                <w:bCs/>
                <w:szCs w:val="20"/>
              </w:rPr>
            </w:pPr>
          </w:p>
        </w:tc>
        <w:tc>
          <w:tcPr>
            <w:tcW w:w="759" w:type="dxa"/>
            <w:tcBorders>
              <w:top w:val="single" w:sz="4" w:space="0" w:color="auto"/>
              <w:left w:val="nil"/>
              <w:bottom w:val="single" w:sz="4" w:space="0" w:color="auto"/>
              <w:right w:val="nil"/>
            </w:tcBorders>
          </w:tcPr>
          <w:p w14:paraId="7FA5C8AA" w14:textId="77777777" w:rsidR="0016603D" w:rsidRPr="0027547C" w:rsidRDefault="0016603D" w:rsidP="00113628">
            <w:pPr>
              <w:pStyle w:val="TableText"/>
              <w:keepNext/>
              <w:keepLines/>
              <w:jc w:val="center"/>
              <w:rPr>
                <w:rFonts w:ascii="Times New Roman" w:hAnsi="Times New Roman"/>
                <w:b/>
                <w:bCs/>
                <w:szCs w:val="20"/>
              </w:rPr>
            </w:pPr>
          </w:p>
        </w:tc>
        <w:tc>
          <w:tcPr>
            <w:tcW w:w="760" w:type="dxa"/>
            <w:tcBorders>
              <w:top w:val="single" w:sz="4" w:space="0" w:color="auto"/>
              <w:left w:val="nil"/>
              <w:bottom w:val="single" w:sz="4" w:space="0" w:color="auto"/>
              <w:right w:val="double" w:sz="4" w:space="0" w:color="auto"/>
            </w:tcBorders>
            <w:vAlign w:val="center"/>
          </w:tcPr>
          <w:p w14:paraId="16101440" w14:textId="77777777" w:rsidR="0016603D" w:rsidRPr="0027547C" w:rsidRDefault="0016603D" w:rsidP="00113628">
            <w:pPr>
              <w:pStyle w:val="TableText"/>
              <w:keepNext/>
              <w:keepLines/>
              <w:jc w:val="center"/>
              <w:rPr>
                <w:rFonts w:ascii="Times New Roman" w:hAnsi="Times New Roman"/>
                <w:b/>
                <w:bCs/>
                <w:szCs w:val="20"/>
              </w:rPr>
            </w:pPr>
          </w:p>
        </w:tc>
        <w:tc>
          <w:tcPr>
            <w:tcW w:w="795" w:type="dxa"/>
            <w:tcBorders>
              <w:top w:val="single" w:sz="4" w:space="0" w:color="auto"/>
              <w:left w:val="double" w:sz="4" w:space="0" w:color="auto"/>
              <w:bottom w:val="single" w:sz="4" w:space="0" w:color="auto"/>
              <w:right w:val="nil"/>
            </w:tcBorders>
            <w:noWrap/>
            <w:vAlign w:val="center"/>
            <w:hideMark/>
          </w:tcPr>
          <w:p w14:paraId="01E5A3B6" w14:textId="77777777" w:rsidR="0016603D" w:rsidRPr="0027547C" w:rsidRDefault="0016603D" w:rsidP="00113628">
            <w:pPr>
              <w:pStyle w:val="TableText"/>
              <w:keepNext/>
              <w:keepLines/>
              <w:jc w:val="center"/>
              <w:rPr>
                <w:rFonts w:ascii="Times New Roman" w:hAnsi="Times New Roman"/>
                <w:b/>
                <w:bCs/>
                <w:szCs w:val="20"/>
              </w:rPr>
            </w:pPr>
          </w:p>
        </w:tc>
        <w:tc>
          <w:tcPr>
            <w:tcW w:w="709" w:type="dxa"/>
            <w:tcBorders>
              <w:top w:val="single" w:sz="4" w:space="0" w:color="auto"/>
              <w:left w:val="nil"/>
              <w:bottom w:val="single" w:sz="4" w:space="0" w:color="auto"/>
              <w:right w:val="nil"/>
            </w:tcBorders>
            <w:vAlign w:val="center"/>
          </w:tcPr>
          <w:p w14:paraId="61C62307" w14:textId="77777777" w:rsidR="0016603D" w:rsidRPr="0027547C" w:rsidRDefault="0016603D" w:rsidP="00113628">
            <w:pPr>
              <w:pStyle w:val="TableText"/>
              <w:keepNext/>
              <w:keepLines/>
              <w:jc w:val="center"/>
              <w:rPr>
                <w:rFonts w:ascii="Times New Roman" w:hAnsi="Times New Roman"/>
                <w:b/>
                <w:bCs/>
                <w:szCs w:val="20"/>
              </w:rPr>
            </w:pPr>
          </w:p>
        </w:tc>
        <w:tc>
          <w:tcPr>
            <w:tcW w:w="709" w:type="dxa"/>
            <w:tcBorders>
              <w:top w:val="single" w:sz="4" w:space="0" w:color="auto"/>
              <w:left w:val="nil"/>
              <w:bottom w:val="single" w:sz="4" w:space="0" w:color="auto"/>
              <w:right w:val="double" w:sz="4" w:space="0" w:color="auto"/>
            </w:tcBorders>
            <w:vAlign w:val="center"/>
          </w:tcPr>
          <w:p w14:paraId="093AC04E" w14:textId="77777777" w:rsidR="0016603D" w:rsidRPr="0027547C" w:rsidRDefault="0016603D" w:rsidP="00113628">
            <w:pPr>
              <w:pStyle w:val="TableText"/>
              <w:keepNext/>
              <w:keepLines/>
              <w:jc w:val="center"/>
              <w:rPr>
                <w:rFonts w:ascii="Times New Roman" w:hAnsi="Times New Roman"/>
                <w:b/>
                <w:bCs/>
                <w:szCs w:val="20"/>
              </w:rPr>
            </w:pPr>
          </w:p>
        </w:tc>
        <w:tc>
          <w:tcPr>
            <w:tcW w:w="708" w:type="dxa"/>
            <w:tcBorders>
              <w:top w:val="single" w:sz="4" w:space="0" w:color="auto"/>
              <w:left w:val="double" w:sz="4" w:space="0" w:color="auto"/>
              <w:bottom w:val="single" w:sz="4" w:space="0" w:color="auto"/>
              <w:right w:val="nil"/>
            </w:tcBorders>
            <w:noWrap/>
            <w:vAlign w:val="center"/>
            <w:hideMark/>
          </w:tcPr>
          <w:p w14:paraId="2DF02503" w14:textId="77777777" w:rsidR="0016603D" w:rsidRPr="0027547C" w:rsidRDefault="0016603D" w:rsidP="00113628">
            <w:pPr>
              <w:pStyle w:val="TableText"/>
              <w:keepNext/>
              <w:keepLines/>
              <w:jc w:val="center"/>
              <w:rPr>
                <w:rFonts w:ascii="Times New Roman" w:hAnsi="Times New Roman"/>
                <w:b/>
                <w:bCs/>
                <w:szCs w:val="20"/>
              </w:rPr>
            </w:pPr>
          </w:p>
        </w:tc>
        <w:tc>
          <w:tcPr>
            <w:tcW w:w="516" w:type="dxa"/>
            <w:tcBorders>
              <w:top w:val="single" w:sz="4" w:space="0" w:color="auto"/>
              <w:left w:val="nil"/>
              <w:bottom w:val="single" w:sz="4" w:space="0" w:color="auto"/>
              <w:right w:val="single" w:sz="4" w:space="0" w:color="auto"/>
            </w:tcBorders>
            <w:noWrap/>
            <w:vAlign w:val="center"/>
            <w:hideMark/>
          </w:tcPr>
          <w:p w14:paraId="70C8B22A" w14:textId="77777777" w:rsidR="0016603D" w:rsidRPr="0027547C" w:rsidRDefault="0016603D" w:rsidP="00113628">
            <w:pPr>
              <w:pStyle w:val="TableText"/>
              <w:keepNext/>
              <w:keepLines/>
              <w:jc w:val="center"/>
              <w:rPr>
                <w:rFonts w:ascii="Times New Roman" w:hAnsi="Times New Roman"/>
                <w:b/>
                <w:bCs/>
                <w:szCs w:val="20"/>
              </w:rPr>
            </w:pPr>
          </w:p>
        </w:tc>
      </w:tr>
      <w:tr w:rsidR="0016603D" w:rsidRPr="0027547C" w14:paraId="2AF97360" w14:textId="77777777">
        <w:trPr>
          <w:trHeight w:val="20"/>
        </w:trPr>
        <w:tc>
          <w:tcPr>
            <w:tcW w:w="1022" w:type="dxa"/>
            <w:tcBorders>
              <w:top w:val="single" w:sz="4" w:space="0" w:color="auto"/>
              <w:right w:val="double" w:sz="4" w:space="0" w:color="auto"/>
            </w:tcBorders>
            <w:noWrap/>
            <w:hideMark/>
          </w:tcPr>
          <w:p w14:paraId="510D71FB" w14:textId="77777777" w:rsidR="0016603D" w:rsidRPr="0027547C" w:rsidRDefault="0016603D" w:rsidP="00113628">
            <w:pPr>
              <w:pStyle w:val="TableText"/>
              <w:keepNext/>
              <w:keepLines/>
            </w:pPr>
            <w:r w:rsidRPr="0027547C">
              <w:t>PF</w:t>
            </w:r>
          </w:p>
        </w:tc>
        <w:tc>
          <w:tcPr>
            <w:tcW w:w="759" w:type="dxa"/>
            <w:tcBorders>
              <w:top w:val="single" w:sz="4" w:space="0" w:color="auto"/>
              <w:left w:val="double" w:sz="4" w:space="0" w:color="auto"/>
            </w:tcBorders>
            <w:noWrap/>
            <w:vAlign w:val="center"/>
            <w:hideMark/>
          </w:tcPr>
          <w:p w14:paraId="0BDA914A" w14:textId="77777777" w:rsidR="0016603D" w:rsidRPr="0027547C" w:rsidRDefault="0016603D" w:rsidP="00113628">
            <w:pPr>
              <w:pStyle w:val="TableText"/>
              <w:keepNext/>
              <w:keepLines/>
              <w:jc w:val="center"/>
            </w:pPr>
            <w:r w:rsidRPr="0027547C">
              <w:t>0.67</w:t>
            </w:r>
          </w:p>
        </w:tc>
        <w:tc>
          <w:tcPr>
            <w:tcW w:w="760" w:type="dxa"/>
            <w:tcBorders>
              <w:top w:val="single" w:sz="4" w:space="0" w:color="auto"/>
            </w:tcBorders>
          </w:tcPr>
          <w:p w14:paraId="5B0474F6" w14:textId="77777777" w:rsidR="0016603D" w:rsidRPr="0027547C" w:rsidRDefault="0016603D" w:rsidP="00113628">
            <w:pPr>
              <w:pStyle w:val="TableText"/>
              <w:keepNext/>
              <w:keepLines/>
              <w:jc w:val="center"/>
            </w:pPr>
            <w:r w:rsidRPr="0027547C">
              <w:t>0.38</w:t>
            </w:r>
          </w:p>
        </w:tc>
        <w:tc>
          <w:tcPr>
            <w:tcW w:w="759" w:type="dxa"/>
            <w:tcBorders>
              <w:top w:val="single" w:sz="4" w:space="0" w:color="auto"/>
            </w:tcBorders>
          </w:tcPr>
          <w:p w14:paraId="5507DA3B" w14:textId="77777777" w:rsidR="0016603D" w:rsidRPr="0027547C" w:rsidRDefault="0016603D" w:rsidP="00113628">
            <w:pPr>
              <w:pStyle w:val="TableText"/>
              <w:keepNext/>
              <w:keepLines/>
              <w:jc w:val="center"/>
            </w:pPr>
            <w:r w:rsidRPr="0027547C">
              <w:t>0.00</w:t>
            </w:r>
          </w:p>
        </w:tc>
        <w:tc>
          <w:tcPr>
            <w:tcW w:w="760" w:type="dxa"/>
            <w:tcBorders>
              <w:top w:val="single" w:sz="4" w:space="0" w:color="auto"/>
            </w:tcBorders>
          </w:tcPr>
          <w:p w14:paraId="294BF39C" w14:textId="77777777" w:rsidR="0016603D" w:rsidRPr="0027547C" w:rsidRDefault="0016603D" w:rsidP="00113628">
            <w:pPr>
              <w:pStyle w:val="TableText"/>
              <w:keepNext/>
              <w:keepLines/>
              <w:jc w:val="center"/>
            </w:pPr>
            <w:r w:rsidRPr="0027547C">
              <w:t>0.00</w:t>
            </w:r>
          </w:p>
        </w:tc>
        <w:tc>
          <w:tcPr>
            <w:tcW w:w="759" w:type="dxa"/>
            <w:tcBorders>
              <w:top w:val="single" w:sz="4" w:space="0" w:color="auto"/>
            </w:tcBorders>
          </w:tcPr>
          <w:p w14:paraId="61CD69E8" w14:textId="77777777" w:rsidR="0016603D" w:rsidRPr="0027547C" w:rsidRDefault="0016603D" w:rsidP="00113628">
            <w:pPr>
              <w:pStyle w:val="TableText"/>
              <w:keepNext/>
              <w:keepLines/>
              <w:jc w:val="center"/>
            </w:pPr>
            <w:r w:rsidRPr="0027547C">
              <w:t>0.23</w:t>
            </w:r>
          </w:p>
        </w:tc>
        <w:tc>
          <w:tcPr>
            <w:tcW w:w="760" w:type="dxa"/>
            <w:tcBorders>
              <w:top w:val="single" w:sz="4" w:space="0" w:color="auto"/>
              <w:right w:val="double" w:sz="4" w:space="0" w:color="auto"/>
            </w:tcBorders>
          </w:tcPr>
          <w:p w14:paraId="2064D900" w14:textId="77777777" w:rsidR="0016603D" w:rsidRPr="0027547C" w:rsidRDefault="0016603D" w:rsidP="00113628">
            <w:pPr>
              <w:pStyle w:val="TableText"/>
              <w:keepNext/>
              <w:keepLines/>
              <w:jc w:val="center"/>
            </w:pPr>
            <w:r w:rsidRPr="0027547C">
              <w:t>0.05</w:t>
            </w:r>
          </w:p>
        </w:tc>
        <w:tc>
          <w:tcPr>
            <w:tcW w:w="795" w:type="dxa"/>
            <w:tcBorders>
              <w:top w:val="single" w:sz="4" w:space="0" w:color="auto"/>
              <w:left w:val="double" w:sz="4" w:space="0" w:color="auto"/>
            </w:tcBorders>
            <w:noWrap/>
            <w:vAlign w:val="center"/>
            <w:hideMark/>
          </w:tcPr>
          <w:p w14:paraId="57E5A82B" w14:textId="77777777" w:rsidR="0016603D" w:rsidRPr="0027547C" w:rsidRDefault="0016603D" w:rsidP="00113628">
            <w:pPr>
              <w:pStyle w:val="TableText"/>
              <w:keepNext/>
              <w:keepLines/>
              <w:jc w:val="center"/>
            </w:pPr>
            <w:r w:rsidRPr="0027547C">
              <w:t>0.52</w:t>
            </w:r>
          </w:p>
        </w:tc>
        <w:tc>
          <w:tcPr>
            <w:tcW w:w="709" w:type="dxa"/>
            <w:tcBorders>
              <w:top w:val="single" w:sz="4" w:space="0" w:color="auto"/>
            </w:tcBorders>
            <w:vAlign w:val="center"/>
          </w:tcPr>
          <w:p w14:paraId="20716B4A" w14:textId="77777777" w:rsidR="0016603D" w:rsidRPr="0027547C" w:rsidRDefault="0016603D" w:rsidP="00113628">
            <w:pPr>
              <w:pStyle w:val="TableText"/>
              <w:keepNext/>
              <w:keepLines/>
              <w:jc w:val="center"/>
            </w:pPr>
            <w:r w:rsidRPr="0027547C">
              <w:t>0.26</w:t>
            </w:r>
          </w:p>
        </w:tc>
        <w:tc>
          <w:tcPr>
            <w:tcW w:w="709" w:type="dxa"/>
            <w:tcBorders>
              <w:top w:val="single" w:sz="4" w:space="0" w:color="auto"/>
              <w:right w:val="double" w:sz="4" w:space="0" w:color="auto"/>
            </w:tcBorders>
            <w:vAlign w:val="center"/>
          </w:tcPr>
          <w:p w14:paraId="3A2DBE6A" w14:textId="77777777" w:rsidR="0016603D" w:rsidRPr="0027547C" w:rsidRDefault="0016603D" w:rsidP="00113628">
            <w:pPr>
              <w:pStyle w:val="TableText"/>
              <w:keepNext/>
              <w:keepLines/>
              <w:jc w:val="center"/>
            </w:pPr>
            <w:r w:rsidRPr="0027547C">
              <w:t>0.26</w:t>
            </w:r>
          </w:p>
        </w:tc>
        <w:tc>
          <w:tcPr>
            <w:tcW w:w="708" w:type="dxa"/>
            <w:tcBorders>
              <w:top w:val="single" w:sz="4" w:space="0" w:color="auto"/>
              <w:left w:val="double" w:sz="4" w:space="0" w:color="auto"/>
            </w:tcBorders>
            <w:noWrap/>
            <w:vAlign w:val="center"/>
            <w:hideMark/>
          </w:tcPr>
          <w:p w14:paraId="07EEBBC2" w14:textId="77777777" w:rsidR="0016603D" w:rsidRPr="0027547C" w:rsidRDefault="0016603D" w:rsidP="00113628">
            <w:pPr>
              <w:pStyle w:val="TableText"/>
              <w:keepNext/>
              <w:keepLines/>
              <w:jc w:val="center"/>
            </w:pPr>
            <w:r w:rsidRPr="0027547C">
              <w:t>0.15</w:t>
            </w:r>
          </w:p>
        </w:tc>
        <w:tc>
          <w:tcPr>
            <w:tcW w:w="516" w:type="dxa"/>
            <w:tcBorders>
              <w:top w:val="single" w:sz="4" w:space="0" w:color="auto"/>
            </w:tcBorders>
            <w:noWrap/>
            <w:vAlign w:val="center"/>
            <w:hideMark/>
          </w:tcPr>
          <w:p w14:paraId="6CA5AD62" w14:textId="77777777" w:rsidR="0016603D" w:rsidRPr="0027547C" w:rsidRDefault="0016603D" w:rsidP="00113628">
            <w:pPr>
              <w:pStyle w:val="TableText"/>
              <w:keepNext/>
              <w:keepLines/>
              <w:jc w:val="center"/>
            </w:pPr>
            <w:r w:rsidRPr="0027547C">
              <w:t>34.4%</w:t>
            </w:r>
          </w:p>
        </w:tc>
      </w:tr>
      <w:tr w:rsidR="0016603D" w:rsidRPr="0027547C" w14:paraId="5EACED6B" w14:textId="77777777">
        <w:trPr>
          <w:trHeight w:val="20"/>
        </w:trPr>
        <w:tc>
          <w:tcPr>
            <w:tcW w:w="1022" w:type="dxa"/>
            <w:tcBorders>
              <w:right w:val="double" w:sz="4" w:space="0" w:color="auto"/>
            </w:tcBorders>
            <w:noWrap/>
            <w:hideMark/>
          </w:tcPr>
          <w:p w14:paraId="3ECBFD92" w14:textId="77777777" w:rsidR="0016603D" w:rsidRPr="0027547C" w:rsidRDefault="0016603D" w:rsidP="00113628">
            <w:pPr>
              <w:pStyle w:val="TableText"/>
              <w:keepNext/>
              <w:keepLines/>
            </w:pPr>
            <w:r w:rsidRPr="0027547C">
              <w:t>PD</w:t>
            </w:r>
          </w:p>
        </w:tc>
        <w:tc>
          <w:tcPr>
            <w:tcW w:w="759" w:type="dxa"/>
            <w:tcBorders>
              <w:left w:val="double" w:sz="4" w:space="0" w:color="auto"/>
            </w:tcBorders>
            <w:noWrap/>
            <w:vAlign w:val="center"/>
            <w:hideMark/>
          </w:tcPr>
          <w:p w14:paraId="32CB9FC2" w14:textId="77777777" w:rsidR="0016603D" w:rsidRPr="0027547C" w:rsidRDefault="0016603D" w:rsidP="00113628">
            <w:pPr>
              <w:pStyle w:val="TableText"/>
              <w:keepNext/>
              <w:keepLines/>
              <w:jc w:val="center"/>
            </w:pPr>
            <w:r w:rsidRPr="0027547C">
              <w:t>2.67</w:t>
            </w:r>
          </w:p>
        </w:tc>
        <w:tc>
          <w:tcPr>
            <w:tcW w:w="760" w:type="dxa"/>
          </w:tcPr>
          <w:p w14:paraId="48BCA786" w14:textId="77777777" w:rsidR="0016603D" w:rsidRPr="0027547C" w:rsidRDefault="0016603D" w:rsidP="00113628">
            <w:pPr>
              <w:pStyle w:val="TableText"/>
              <w:keepNext/>
              <w:keepLines/>
              <w:jc w:val="center"/>
            </w:pPr>
            <w:r w:rsidRPr="0027547C">
              <w:t>1.35</w:t>
            </w:r>
          </w:p>
        </w:tc>
        <w:tc>
          <w:tcPr>
            <w:tcW w:w="759" w:type="dxa"/>
          </w:tcPr>
          <w:p w14:paraId="0873958D" w14:textId="77777777" w:rsidR="0016603D" w:rsidRPr="0027547C" w:rsidRDefault="0016603D" w:rsidP="00113628">
            <w:pPr>
              <w:pStyle w:val="TableText"/>
              <w:keepNext/>
              <w:keepLines/>
              <w:jc w:val="center"/>
            </w:pPr>
            <w:r w:rsidRPr="0027547C">
              <w:t>0.01</w:t>
            </w:r>
          </w:p>
        </w:tc>
        <w:tc>
          <w:tcPr>
            <w:tcW w:w="760" w:type="dxa"/>
          </w:tcPr>
          <w:p w14:paraId="553CFBD7" w14:textId="77777777" w:rsidR="0016603D" w:rsidRPr="0027547C" w:rsidRDefault="0016603D" w:rsidP="00113628">
            <w:pPr>
              <w:pStyle w:val="TableText"/>
              <w:keepNext/>
              <w:keepLines/>
              <w:jc w:val="center"/>
            </w:pPr>
            <w:r w:rsidRPr="0027547C">
              <w:t>0.01</w:t>
            </w:r>
          </w:p>
        </w:tc>
        <w:tc>
          <w:tcPr>
            <w:tcW w:w="759" w:type="dxa"/>
          </w:tcPr>
          <w:p w14:paraId="1F965B19" w14:textId="77777777" w:rsidR="0016603D" w:rsidRPr="0027547C" w:rsidRDefault="0016603D" w:rsidP="00113628">
            <w:pPr>
              <w:pStyle w:val="TableText"/>
              <w:keepNext/>
              <w:keepLines/>
              <w:jc w:val="center"/>
            </w:pPr>
            <w:r w:rsidRPr="0027547C">
              <w:t>1.07</w:t>
            </w:r>
          </w:p>
        </w:tc>
        <w:tc>
          <w:tcPr>
            <w:tcW w:w="760" w:type="dxa"/>
            <w:tcBorders>
              <w:right w:val="double" w:sz="4" w:space="0" w:color="auto"/>
            </w:tcBorders>
          </w:tcPr>
          <w:p w14:paraId="66318873" w14:textId="77777777" w:rsidR="0016603D" w:rsidRPr="0027547C" w:rsidRDefault="0016603D" w:rsidP="00113628">
            <w:pPr>
              <w:pStyle w:val="TableText"/>
              <w:keepNext/>
              <w:keepLines/>
              <w:jc w:val="center"/>
            </w:pPr>
            <w:r w:rsidRPr="0027547C">
              <w:t>0.23</w:t>
            </w:r>
          </w:p>
        </w:tc>
        <w:tc>
          <w:tcPr>
            <w:tcW w:w="795" w:type="dxa"/>
            <w:tcBorders>
              <w:left w:val="double" w:sz="4" w:space="0" w:color="auto"/>
            </w:tcBorders>
            <w:noWrap/>
            <w:vAlign w:val="center"/>
            <w:hideMark/>
          </w:tcPr>
          <w:p w14:paraId="154C90BA" w14:textId="77777777" w:rsidR="0016603D" w:rsidRPr="0027547C" w:rsidRDefault="0016603D" w:rsidP="00113628">
            <w:pPr>
              <w:pStyle w:val="TableText"/>
              <w:keepNext/>
              <w:keepLines/>
              <w:jc w:val="center"/>
            </w:pPr>
            <w:r w:rsidRPr="0027547C">
              <w:t>2.39</w:t>
            </w:r>
          </w:p>
        </w:tc>
        <w:tc>
          <w:tcPr>
            <w:tcW w:w="709" w:type="dxa"/>
            <w:vAlign w:val="center"/>
          </w:tcPr>
          <w:p w14:paraId="3558E718" w14:textId="77777777" w:rsidR="0016603D" w:rsidRPr="0027547C" w:rsidRDefault="0016603D" w:rsidP="00113628">
            <w:pPr>
              <w:pStyle w:val="TableText"/>
              <w:keepNext/>
              <w:keepLines/>
              <w:jc w:val="center"/>
            </w:pPr>
            <w:r w:rsidRPr="0027547C">
              <w:t>1.19</w:t>
            </w:r>
          </w:p>
        </w:tc>
        <w:tc>
          <w:tcPr>
            <w:tcW w:w="709" w:type="dxa"/>
            <w:tcBorders>
              <w:right w:val="double" w:sz="4" w:space="0" w:color="auto"/>
            </w:tcBorders>
            <w:vAlign w:val="center"/>
          </w:tcPr>
          <w:p w14:paraId="2EA64E0D" w14:textId="77777777" w:rsidR="0016603D" w:rsidRPr="0027547C" w:rsidRDefault="0016603D" w:rsidP="00113628">
            <w:pPr>
              <w:pStyle w:val="TableText"/>
              <w:keepNext/>
              <w:keepLines/>
              <w:jc w:val="center"/>
            </w:pPr>
            <w:r w:rsidRPr="0027547C">
              <w:t>1.19</w:t>
            </w:r>
          </w:p>
        </w:tc>
        <w:tc>
          <w:tcPr>
            <w:tcW w:w="708" w:type="dxa"/>
            <w:tcBorders>
              <w:left w:val="double" w:sz="4" w:space="0" w:color="auto"/>
            </w:tcBorders>
            <w:noWrap/>
            <w:vAlign w:val="center"/>
            <w:hideMark/>
          </w:tcPr>
          <w:p w14:paraId="3D0D0364" w14:textId="77777777" w:rsidR="0016603D" w:rsidRPr="0027547C" w:rsidRDefault="0016603D" w:rsidP="00113628">
            <w:pPr>
              <w:pStyle w:val="TableText"/>
              <w:keepNext/>
              <w:keepLines/>
              <w:jc w:val="center"/>
            </w:pPr>
            <w:r w:rsidRPr="0027547C">
              <w:t>0.28</w:t>
            </w:r>
          </w:p>
        </w:tc>
        <w:tc>
          <w:tcPr>
            <w:tcW w:w="516" w:type="dxa"/>
            <w:noWrap/>
            <w:vAlign w:val="center"/>
            <w:hideMark/>
          </w:tcPr>
          <w:p w14:paraId="3747F5C9" w14:textId="77777777" w:rsidR="0016603D" w:rsidRPr="0027547C" w:rsidRDefault="0016603D" w:rsidP="00113628">
            <w:pPr>
              <w:pStyle w:val="TableText"/>
              <w:keepNext/>
              <w:keepLines/>
              <w:jc w:val="center"/>
            </w:pPr>
            <w:r w:rsidRPr="0027547C">
              <w:t>65.6%</w:t>
            </w:r>
          </w:p>
        </w:tc>
      </w:tr>
      <w:tr w:rsidR="0016603D" w:rsidRPr="0027547C" w14:paraId="47CE2B19" w14:textId="77777777">
        <w:trPr>
          <w:trHeight w:val="20"/>
        </w:trPr>
        <w:tc>
          <w:tcPr>
            <w:tcW w:w="1022" w:type="dxa"/>
            <w:tcBorders>
              <w:bottom w:val="single" w:sz="4" w:space="0" w:color="auto"/>
              <w:right w:val="double" w:sz="4" w:space="0" w:color="auto"/>
            </w:tcBorders>
            <w:noWrap/>
            <w:hideMark/>
          </w:tcPr>
          <w:p w14:paraId="2B1D1410" w14:textId="77777777" w:rsidR="0016603D" w:rsidRPr="0027547C" w:rsidRDefault="0016603D" w:rsidP="00113628">
            <w:pPr>
              <w:pStyle w:val="TableText"/>
              <w:keepNext/>
              <w:keepLines/>
            </w:pPr>
            <w:r w:rsidRPr="0027547C">
              <w:t xml:space="preserve">Total LYG </w:t>
            </w:r>
          </w:p>
        </w:tc>
        <w:tc>
          <w:tcPr>
            <w:tcW w:w="759" w:type="dxa"/>
            <w:tcBorders>
              <w:left w:val="double" w:sz="4" w:space="0" w:color="auto"/>
              <w:bottom w:val="single" w:sz="4" w:space="0" w:color="auto"/>
            </w:tcBorders>
            <w:noWrap/>
            <w:vAlign w:val="center"/>
            <w:hideMark/>
          </w:tcPr>
          <w:p w14:paraId="15977CC3" w14:textId="77777777" w:rsidR="0016603D" w:rsidRPr="0027547C" w:rsidRDefault="0016603D" w:rsidP="00113628">
            <w:pPr>
              <w:pStyle w:val="TableText"/>
              <w:keepNext/>
              <w:keepLines/>
              <w:jc w:val="center"/>
              <w:rPr>
                <w:b/>
                <w:bCs/>
              </w:rPr>
            </w:pPr>
            <w:r w:rsidRPr="0027547C">
              <w:rPr>
                <w:b/>
                <w:bCs/>
              </w:rPr>
              <w:t>3.34</w:t>
            </w:r>
          </w:p>
        </w:tc>
        <w:tc>
          <w:tcPr>
            <w:tcW w:w="760" w:type="dxa"/>
            <w:tcBorders>
              <w:bottom w:val="single" w:sz="4" w:space="0" w:color="auto"/>
            </w:tcBorders>
          </w:tcPr>
          <w:p w14:paraId="6F99FB3C" w14:textId="77777777" w:rsidR="0016603D" w:rsidRPr="0027547C" w:rsidRDefault="0016603D" w:rsidP="00113628">
            <w:pPr>
              <w:pStyle w:val="TableText"/>
              <w:keepNext/>
              <w:keepLines/>
              <w:jc w:val="center"/>
              <w:rPr>
                <w:b/>
                <w:bCs/>
              </w:rPr>
            </w:pPr>
            <w:r w:rsidRPr="0027547C">
              <w:rPr>
                <w:b/>
                <w:bCs/>
              </w:rPr>
              <w:t>1.73</w:t>
            </w:r>
          </w:p>
        </w:tc>
        <w:tc>
          <w:tcPr>
            <w:tcW w:w="759" w:type="dxa"/>
            <w:tcBorders>
              <w:bottom w:val="single" w:sz="4" w:space="0" w:color="auto"/>
            </w:tcBorders>
          </w:tcPr>
          <w:p w14:paraId="0148280F" w14:textId="77777777" w:rsidR="0016603D" w:rsidRPr="0027547C" w:rsidRDefault="0016603D" w:rsidP="00113628">
            <w:pPr>
              <w:pStyle w:val="TableText"/>
              <w:keepNext/>
              <w:keepLines/>
              <w:jc w:val="center"/>
              <w:rPr>
                <w:b/>
                <w:bCs/>
              </w:rPr>
            </w:pPr>
            <w:r w:rsidRPr="0027547C">
              <w:rPr>
                <w:b/>
                <w:bCs/>
              </w:rPr>
              <w:t>0.01</w:t>
            </w:r>
          </w:p>
        </w:tc>
        <w:tc>
          <w:tcPr>
            <w:tcW w:w="760" w:type="dxa"/>
            <w:tcBorders>
              <w:bottom w:val="single" w:sz="4" w:space="0" w:color="auto"/>
            </w:tcBorders>
          </w:tcPr>
          <w:p w14:paraId="48357348" w14:textId="77777777" w:rsidR="0016603D" w:rsidRPr="0027547C" w:rsidRDefault="0016603D" w:rsidP="00113628">
            <w:pPr>
              <w:pStyle w:val="TableText"/>
              <w:keepNext/>
              <w:keepLines/>
              <w:jc w:val="center"/>
              <w:rPr>
                <w:b/>
                <w:bCs/>
              </w:rPr>
            </w:pPr>
            <w:r w:rsidRPr="0027547C">
              <w:rPr>
                <w:b/>
                <w:bCs/>
              </w:rPr>
              <w:t>0.01</w:t>
            </w:r>
          </w:p>
        </w:tc>
        <w:tc>
          <w:tcPr>
            <w:tcW w:w="759" w:type="dxa"/>
            <w:tcBorders>
              <w:bottom w:val="single" w:sz="4" w:space="0" w:color="auto"/>
            </w:tcBorders>
          </w:tcPr>
          <w:p w14:paraId="459474F6" w14:textId="77777777" w:rsidR="0016603D" w:rsidRPr="0027547C" w:rsidRDefault="0016603D" w:rsidP="00113628">
            <w:pPr>
              <w:pStyle w:val="TableText"/>
              <w:keepNext/>
              <w:keepLines/>
              <w:jc w:val="center"/>
              <w:rPr>
                <w:b/>
                <w:bCs/>
              </w:rPr>
            </w:pPr>
            <w:r w:rsidRPr="0027547C">
              <w:rPr>
                <w:b/>
                <w:bCs/>
              </w:rPr>
              <w:t>1.30</w:t>
            </w:r>
          </w:p>
        </w:tc>
        <w:tc>
          <w:tcPr>
            <w:tcW w:w="760" w:type="dxa"/>
            <w:tcBorders>
              <w:bottom w:val="single" w:sz="4" w:space="0" w:color="auto"/>
              <w:right w:val="double" w:sz="4" w:space="0" w:color="auto"/>
            </w:tcBorders>
          </w:tcPr>
          <w:p w14:paraId="6B57E492" w14:textId="77777777" w:rsidR="0016603D" w:rsidRPr="0027547C" w:rsidRDefault="0016603D" w:rsidP="00113628">
            <w:pPr>
              <w:pStyle w:val="TableText"/>
              <w:keepNext/>
              <w:keepLines/>
              <w:jc w:val="center"/>
              <w:rPr>
                <w:b/>
                <w:bCs/>
              </w:rPr>
            </w:pPr>
            <w:r w:rsidRPr="0027547C">
              <w:rPr>
                <w:b/>
                <w:bCs/>
              </w:rPr>
              <w:t>0.28</w:t>
            </w:r>
          </w:p>
        </w:tc>
        <w:tc>
          <w:tcPr>
            <w:tcW w:w="795" w:type="dxa"/>
            <w:tcBorders>
              <w:left w:val="double" w:sz="4" w:space="0" w:color="auto"/>
              <w:bottom w:val="single" w:sz="4" w:space="0" w:color="auto"/>
            </w:tcBorders>
            <w:noWrap/>
            <w:vAlign w:val="center"/>
            <w:hideMark/>
          </w:tcPr>
          <w:p w14:paraId="25E8A1C3" w14:textId="77777777" w:rsidR="0016603D" w:rsidRPr="0027547C" w:rsidRDefault="0016603D" w:rsidP="00113628">
            <w:pPr>
              <w:pStyle w:val="TableText"/>
              <w:keepNext/>
              <w:keepLines/>
              <w:jc w:val="center"/>
              <w:rPr>
                <w:b/>
                <w:bCs/>
              </w:rPr>
            </w:pPr>
            <w:r w:rsidRPr="0027547C">
              <w:rPr>
                <w:b/>
                <w:bCs/>
              </w:rPr>
              <w:t>2.91</w:t>
            </w:r>
          </w:p>
        </w:tc>
        <w:tc>
          <w:tcPr>
            <w:tcW w:w="709" w:type="dxa"/>
            <w:tcBorders>
              <w:bottom w:val="single" w:sz="4" w:space="0" w:color="auto"/>
            </w:tcBorders>
            <w:vAlign w:val="center"/>
          </w:tcPr>
          <w:p w14:paraId="68927EE5" w14:textId="77777777" w:rsidR="0016603D" w:rsidRPr="0027547C" w:rsidRDefault="0016603D" w:rsidP="00113628">
            <w:pPr>
              <w:pStyle w:val="TableText"/>
              <w:keepNext/>
              <w:keepLines/>
              <w:jc w:val="center"/>
              <w:rPr>
                <w:b/>
                <w:bCs/>
              </w:rPr>
            </w:pPr>
            <w:r w:rsidRPr="0027547C">
              <w:rPr>
                <w:b/>
                <w:bCs/>
              </w:rPr>
              <w:t>1.46</w:t>
            </w:r>
          </w:p>
        </w:tc>
        <w:tc>
          <w:tcPr>
            <w:tcW w:w="709" w:type="dxa"/>
            <w:tcBorders>
              <w:bottom w:val="single" w:sz="4" w:space="0" w:color="auto"/>
              <w:right w:val="double" w:sz="4" w:space="0" w:color="auto"/>
            </w:tcBorders>
            <w:vAlign w:val="center"/>
          </w:tcPr>
          <w:p w14:paraId="571AF4DA" w14:textId="77777777" w:rsidR="0016603D" w:rsidRPr="0027547C" w:rsidRDefault="0016603D" w:rsidP="00113628">
            <w:pPr>
              <w:pStyle w:val="TableText"/>
              <w:keepNext/>
              <w:keepLines/>
              <w:jc w:val="center"/>
              <w:rPr>
                <w:b/>
                <w:bCs/>
              </w:rPr>
            </w:pPr>
            <w:r w:rsidRPr="0027547C">
              <w:rPr>
                <w:b/>
                <w:bCs/>
              </w:rPr>
              <w:t>1.46</w:t>
            </w:r>
          </w:p>
        </w:tc>
        <w:tc>
          <w:tcPr>
            <w:tcW w:w="708" w:type="dxa"/>
            <w:tcBorders>
              <w:left w:val="double" w:sz="4" w:space="0" w:color="auto"/>
              <w:bottom w:val="single" w:sz="4" w:space="0" w:color="auto"/>
            </w:tcBorders>
            <w:noWrap/>
            <w:vAlign w:val="center"/>
            <w:hideMark/>
          </w:tcPr>
          <w:p w14:paraId="40302AFC" w14:textId="77777777" w:rsidR="0016603D" w:rsidRPr="0027547C" w:rsidRDefault="0016603D" w:rsidP="00113628">
            <w:pPr>
              <w:pStyle w:val="TableText"/>
              <w:keepNext/>
              <w:keepLines/>
              <w:jc w:val="center"/>
              <w:rPr>
                <w:b/>
                <w:bCs/>
              </w:rPr>
            </w:pPr>
            <w:r w:rsidRPr="0027547C">
              <w:rPr>
                <w:b/>
                <w:bCs/>
              </w:rPr>
              <w:t>0.43</w:t>
            </w:r>
          </w:p>
        </w:tc>
        <w:tc>
          <w:tcPr>
            <w:tcW w:w="516" w:type="dxa"/>
            <w:tcBorders>
              <w:bottom w:val="single" w:sz="4" w:space="0" w:color="auto"/>
            </w:tcBorders>
            <w:noWrap/>
            <w:vAlign w:val="center"/>
            <w:hideMark/>
          </w:tcPr>
          <w:p w14:paraId="12EDCC95" w14:textId="77777777" w:rsidR="0016603D" w:rsidRPr="0027547C" w:rsidRDefault="0016603D" w:rsidP="00113628">
            <w:pPr>
              <w:pStyle w:val="TableText"/>
              <w:keepNext/>
              <w:keepLines/>
              <w:jc w:val="center"/>
              <w:rPr>
                <w:b/>
                <w:bCs/>
              </w:rPr>
            </w:pPr>
            <w:r w:rsidRPr="0027547C">
              <w:rPr>
                <w:b/>
                <w:bCs/>
              </w:rPr>
              <w:t>100%</w:t>
            </w:r>
          </w:p>
        </w:tc>
      </w:tr>
      <w:tr w:rsidR="00996DE6" w:rsidRPr="0027547C" w14:paraId="6B2ACDB2" w14:textId="77777777">
        <w:trPr>
          <w:trHeight w:val="20"/>
        </w:trPr>
        <w:tc>
          <w:tcPr>
            <w:tcW w:w="1022" w:type="dxa"/>
            <w:tcBorders>
              <w:top w:val="single" w:sz="4" w:space="0" w:color="auto"/>
              <w:left w:val="single" w:sz="4" w:space="0" w:color="auto"/>
              <w:bottom w:val="single" w:sz="4" w:space="0" w:color="auto"/>
              <w:right w:val="double" w:sz="4" w:space="0" w:color="auto"/>
            </w:tcBorders>
            <w:noWrap/>
          </w:tcPr>
          <w:p w14:paraId="4B58360C" w14:textId="77777777" w:rsidR="0016603D" w:rsidRPr="0027547C" w:rsidRDefault="0016603D" w:rsidP="00113628">
            <w:pPr>
              <w:pStyle w:val="TableText"/>
              <w:keepNext/>
              <w:keepLines/>
              <w:rPr>
                <w:b/>
                <w:bCs/>
              </w:rPr>
            </w:pPr>
            <w:r w:rsidRPr="0027547C">
              <w:rPr>
                <w:b/>
                <w:bCs/>
              </w:rPr>
              <w:t>QALY gained</w:t>
            </w:r>
          </w:p>
        </w:tc>
        <w:tc>
          <w:tcPr>
            <w:tcW w:w="759" w:type="dxa"/>
            <w:tcBorders>
              <w:top w:val="single" w:sz="4" w:space="0" w:color="auto"/>
              <w:left w:val="double" w:sz="4" w:space="0" w:color="auto"/>
              <w:bottom w:val="single" w:sz="4" w:space="0" w:color="auto"/>
              <w:right w:val="nil"/>
            </w:tcBorders>
            <w:noWrap/>
            <w:vAlign w:val="center"/>
          </w:tcPr>
          <w:p w14:paraId="121E4DA4" w14:textId="77777777" w:rsidR="0016603D" w:rsidRPr="0027547C" w:rsidRDefault="0016603D" w:rsidP="00113628">
            <w:pPr>
              <w:pStyle w:val="TableText"/>
              <w:keepNext/>
              <w:keepLines/>
              <w:jc w:val="center"/>
            </w:pPr>
          </w:p>
        </w:tc>
        <w:tc>
          <w:tcPr>
            <w:tcW w:w="760" w:type="dxa"/>
            <w:tcBorders>
              <w:top w:val="single" w:sz="4" w:space="0" w:color="auto"/>
              <w:left w:val="nil"/>
              <w:bottom w:val="single" w:sz="4" w:space="0" w:color="auto"/>
              <w:right w:val="nil"/>
            </w:tcBorders>
            <w:vAlign w:val="center"/>
          </w:tcPr>
          <w:p w14:paraId="2F9559E8" w14:textId="77777777" w:rsidR="0016603D" w:rsidRPr="0027547C" w:rsidRDefault="0016603D" w:rsidP="00113628">
            <w:pPr>
              <w:pStyle w:val="TableText"/>
              <w:keepNext/>
              <w:keepLines/>
              <w:jc w:val="center"/>
            </w:pPr>
          </w:p>
        </w:tc>
        <w:tc>
          <w:tcPr>
            <w:tcW w:w="759" w:type="dxa"/>
            <w:tcBorders>
              <w:top w:val="single" w:sz="4" w:space="0" w:color="auto"/>
              <w:left w:val="nil"/>
              <w:bottom w:val="single" w:sz="4" w:space="0" w:color="auto"/>
              <w:right w:val="nil"/>
            </w:tcBorders>
            <w:vAlign w:val="center"/>
          </w:tcPr>
          <w:p w14:paraId="0FA6DE25" w14:textId="77777777" w:rsidR="0016603D" w:rsidRPr="0027547C" w:rsidRDefault="0016603D" w:rsidP="00113628">
            <w:pPr>
              <w:pStyle w:val="TableText"/>
              <w:keepNext/>
              <w:keepLines/>
              <w:jc w:val="center"/>
            </w:pPr>
          </w:p>
        </w:tc>
        <w:tc>
          <w:tcPr>
            <w:tcW w:w="760" w:type="dxa"/>
            <w:tcBorders>
              <w:top w:val="single" w:sz="4" w:space="0" w:color="auto"/>
              <w:left w:val="nil"/>
              <w:bottom w:val="single" w:sz="4" w:space="0" w:color="auto"/>
              <w:right w:val="nil"/>
            </w:tcBorders>
          </w:tcPr>
          <w:p w14:paraId="0FA4E226" w14:textId="77777777" w:rsidR="0016603D" w:rsidRPr="0027547C" w:rsidRDefault="0016603D" w:rsidP="00113628">
            <w:pPr>
              <w:pStyle w:val="TableText"/>
              <w:keepNext/>
              <w:keepLines/>
              <w:jc w:val="center"/>
            </w:pPr>
          </w:p>
        </w:tc>
        <w:tc>
          <w:tcPr>
            <w:tcW w:w="759" w:type="dxa"/>
            <w:tcBorders>
              <w:top w:val="single" w:sz="4" w:space="0" w:color="auto"/>
              <w:left w:val="nil"/>
              <w:bottom w:val="single" w:sz="4" w:space="0" w:color="auto"/>
              <w:right w:val="nil"/>
            </w:tcBorders>
          </w:tcPr>
          <w:p w14:paraId="438481D4" w14:textId="77777777" w:rsidR="0016603D" w:rsidRPr="0027547C" w:rsidRDefault="0016603D" w:rsidP="00113628">
            <w:pPr>
              <w:pStyle w:val="TableText"/>
              <w:keepNext/>
              <w:keepLines/>
              <w:jc w:val="center"/>
            </w:pPr>
          </w:p>
        </w:tc>
        <w:tc>
          <w:tcPr>
            <w:tcW w:w="760" w:type="dxa"/>
            <w:tcBorders>
              <w:top w:val="single" w:sz="4" w:space="0" w:color="auto"/>
              <w:left w:val="nil"/>
              <w:bottom w:val="single" w:sz="4" w:space="0" w:color="auto"/>
              <w:right w:val="double" w:sz="4" w:space="0" w:color="auto"/>
            </w:tcBorders>
            <w:vAlign w:val="center"/>
          </w:tcPr>
          <w:p w14:paraId="4D757A6E" w14:textId="77777777" w:rsidR="0016603D" w:rsidRPr="0027547C" w:rsidRDefault="0016603D" w:rsidP="00113628">
            <w:pPr>
              <w:pStyle w:val="TableText"/>
              <w:keepNext/>
              <w:keepLines/>
              <w:jc w:val="center"/>
            </w:pPr>
          </w:p>
        </w:tc>
        <w:tc>
          <w:tcPr>
            <w:tcW w:w="795" w:type="dxa"/>
            <w:tcBorders>
              <w:top w:val="single" w:sz="4" w:space="0" w:color="auto"/>
              <w:left w:val="double" w:sz="4" w:space="0" w:color="auto"/>
              <w:bottom w:val="single" w:sz="4" w:space="0" w:color="auto"/>
              <w:right w:val="nil"/>
            </w:tcBorders>
            <w:noWrap/>
            <w:vAlign w:val="center"/>
          </w:tcPr>
          <w:p w14:paraId="2EE6B4B0" w14:textId="77777777" w:rsidR="0016603D" w:rsidRPr="0027547C" w:rsidRDefault="0016603D" w:rsidP="00113628">
            <w:pPr>
              <w:pStyle w:val="TableText"/>
              <w:keepNext/>
              <w:keepLines/>
              <w:jc w:val="center"/>
            </w:pPr>
          </w:p>
        </w:tc>
        <w:tc>
          <w:tcPr>
            <w:tcW w:w="709" w:type="dxa"/>
            <w:tcBorders>
              <w:top w:val="single" w:sz="4" w:space="0" w:color="auto"/>
              <w:left w:val="nil"/>
              <w:bottom w:val="single" w:sz="4" w:space="0" w:color="auto"/>
              <w:right w:val="nil"/>
            </w:tcBorders>
            <w:vAlign w:val="center"/>
          </w:tcPr>
          <w:p w14:paraId="63AE9EE6" w14:textId="77777777" w:rsidR="0016603D" w:rsidRPr="0027547C" w:rsidRDefault="0016603D" w:rsidP="00113628">
            <w:pPr>
              <w:pStyle w:val="TableText"/>
              <w:keepNext/>
              <w:keepLines/>
              <w:jc w:val="center"/>
            </w:pPr>
          </w:p>
        </w:tc>
        <w:tc>
          <w:tcPr>
            <w:tcW w:w="709" w:type="dxa"/>
            <w:tcBorders>
              <w:top w:val="single" w:sz="4" w:space="0" w:color="auto"/>
              <w:left w:val="nil"/>
              <w:bottom w:val="single" w:sz="4" w:space="0" w:color="auto"/>
              <w:right w:val="double" w:sz="4" w:space="0" w:color="auto"/>
            </w:tcBorders>
            <w:vAlign w:val="center"/>
          </w:tcPr>
          <w:p w14:paraId="3D12CB07" w14:textId="77777777" w:rsidR="0016603D" w:rsidRPr="0027547C" w:rsidRDefault="0016603D" w:rsidP="00113628">
            <w:pPr>
              <w:pStyle w:val="TableText"/>
              <w:keepNext/>
              <w:keepLines/>
              <w:jc w:val="center"/>
            </w:pPr>
          </w:p>
        </w:tc>
        <w:tc>
          <w:tcPr>
            <w:tcW w:w="708" w:type="dxa"/>
            <w:tcBorders>
              <w:top w:val="single" w:sz="4" w:space="0" w:color="auto"/>
              <w:left w:val="double" w:sz="4" w:space="0" w:color="auto"/>
              <w:bottom w:val="single" w:sz="4" w:space="0" w:color="auto"/>
              <w:right w:val="nil"/>
            </w:tcBorders>
            <w:noWrap/>
            <w:vAlign w:val="center"/>
          </w:tcPr>
          <w:p w14:paraId="15038D7C" w14:textId="77777777" w:rsidR="0016603D" w:rsidRPr="0027547C" w:rsidRDefault="0016603D" w:rsidP="00113628">
            <w:pPr>
              <w:pStyle w:val="TableText"/>
              <w:keepNext/>
              <w:keepLines/>
              <w:jc w:val="center"/>
            </w:pPr>
          </w:p>
        </w:tc>
        <w:tc>
          <w:tcPr>
            <w:tcW w:w="516" w:type="dxa"/>
            <w:tcBorders>
              <w:top w:val="single" w:sz="4" w:space="0" w:color="auto"/>
              <w:left w:val="nil"/>
              <w:bottom w:val="single" w:sz="4" w:space="0" w:color="auto"/>
              <w:right w:val="single" w:sz="4" w:space="0" w:color="auto"/>
            </w:tcBorders>
            <w:noWrap/>
            <w:vAlign w:val="center"/>
          </w:tcPr>
          <w:p w14:paraId="44577B87" w14:textId="77777777" w:rsidR="0016603D" w:rsidRPr="0027547C" w:rsidRDefault="0016603D" w:rsidP="00113628">
            <w:pPr>
              <w:pStyle w:val="TableText"/>
              <w:keepNext/>
              <w:keepLines/>
              <w:jc w:val="center"/>
            </w:pPr>
          </w:p>
        </w:tc>
      </w:tr>
      <w:tr w:rsidR="0016603D" w:rsidRPr="0027547C" w14:paraId="362E6A1F" w14:textId="77777777">
        <w:trPr>
          <w:trHeight w:val="20"/>
        </w:trPr>
        <w:tc>
          <w:tcPr>
            <w:tcW w:w="1022" w:type="dxa"/>
            <w:tcBorders>
              <w:top w:val="single" w:sz="4" w:space="0" w:color="auto"/>
              <w:right w:val="double" w:sz="4" w:space="0" w:color="auto"/>
            </w:tcBorders>
            <w:noWrap/>
            <w:hideMark/>
          </w:tcPr>
          <w:p w14:paraId="642215D4" w14:textId="77777777" w:rsidR="0016603D" w:rsidRPr="0027547C" w:rsidRDefault="0016603D" w:rsidP="00113628">
            <w:pPr>
              <w:pStyle w:val="TableText"/>
              <w:keepNext/>
              <w:keepLines/>
            </w:pPr>
            <w:r w:rsidRPr="0027547C">
              <w:t>PF</w:t>
            </w:r>
          </w:p>
        </w:tc>
        <w:tc>
          <w:tcPr>
            <w:tcW w:w="759" w:type="dxa"/>
            <w:tcBorders>
              <w:top w:val="single" w:sz="4" w:space="0" w:color="auto"/>
              <w:left w:val="double" w:sz="4" w:space="0" w:color="auto"/>
            </w:tcBorders>
            <w:noWrap/>
            <w:vAlign w:val="center"/>
            <w:hideMark/>
          </w:tcPr>
          <w:p w14:paraId="0AAC6313" w14:textId="77777777" w:rsidR="0016603D" w:rsidRPr="0027547C" w:rsidRDefault="0016603D" w:rsidP="00113628">
            <w:pPr>
              <w:pStyle w:val="TableText"/>
              <w:keepNext/>
              <w:keepLines/>
              <w:jc w:val="center"/>
            </w:pPr>
            <w:r w:rsidRPr="0027547C">
              <w:t>0.53</w:t>
            </w:r>
          </w:p>
        </w:tc>
        <w:tc>
          <w:tcPr>
            <w:tcW w:w="760" w:type="dxa"/>
            <w:tcBorders>
              <w:top w:val="single" w:sz="4" w:space="0" w:color="auto"/>
            </w:tcBorders>
          </w:tcPr>
          <w:p w14:paraId="12618973" w14:textId="77777777" w:rsidR="0016603D" w:rsidRPr="0027547C" w:rsidRDefault="0016603D" w:rsidP="00113628">
            <w:pPr>
              <w:pStyle w:val="TableText"/>
              <w:keepNext/>
              <w:keepLines/>
              <w:jc w:val="center"/>
            </w:pPr>
            <w:r w:rsidRPr="0027547C">
              <w:t>0.30</w:t>
            </w:r>
          </w:p>
        </w:tc>
        <w:tc>
          <w:tcPr>
            <w:tcW w:w="759" w:type="dxa"/>
            <w:tcBorders>
              <w:top w:val="single" w:sz="4" w:space="0" w:color="auto"/>
            </w:tcBorders>
          </w:tcPr>
          <w:p w14:paraId="42E2C76F" w14:textId="77777777" w:rsidR="0016603D" w:rsidRPr="0027547C" w:rsidRDefault="0016603D" w:rsidP="00113628">
            <w:pPr>
              <w:pStyle w:val="TableText"/>
              <w:keepNext/>
              <w:keepLines/>
              <w:jc w:val="center"/>
            </w:pPr>
            <w:r w:rsidRPr="0027547C">
              <w:t>0.00</w:t>
            </w:r>
          </w:p>
        </w:tc>
        <w:tc>
          <w:tcPr>
            <w:tcW w:w="760" w:type="dxa"/>
            <w:tcBorders>
              <w:top w:val="single" w:sz="4" w:space="0" w:color="auto"/>
            </w:tcBorders>
          </w:tcPr>
          <w:p w14:paraId="1109D22E" w14:textId="77777777" w:rsidR="0016603D" w:rsidRPr="0027547C" w:rsidRDefault="0016603D" w:rsidP="00113628">
            <w:pPr>
              <w:pStyle w:val="TableText"/>
              <w:keepNext/>
              <w:keepLines/>
              <w:jc w:val="center"/>
            </w:pPr>
            <w:r w:rsidRPr="0027547C">
              <w:t>0.00</w:t>
            </w:r>
          </w:p>
        </w:tc>
        <w:tc>
          <w:tcPr>
            <w:tcW w:w="759" w:type="dxa"/>
            <w:tcBorders>
              <w:top w:val="single" w:sz="4" w:space="0" w:color="auto"/>
            </w:tcBorders>
          </w:tcPr>
          <w:p w14:paraId="40D0F4EB" w14:textId="77777777" w:rsidR="0016603D" w:rsidRPr="0027547C" w:rsidRDefault="0016603D" w:rsidP="00113628">
            <w:pPr>
              <w:pStyle w:val="TableText"/>
              <w:keepNext/>
              <w:keepLines/>
              <w:jc w:val="center"/>
            </w:pPr>
            <w:r w:rsidRPr="0027547C">
              <w:t>0.18</w:t>
            </w:r>
          </w:p>
        </w:tc>
        <w:tc>
          <w:tcPr>
            <w:tcW w:w="760" w:type="dxa"/>
            <w:tcBorders>
              <w:top w:val="single" w:sz="4" w:space="0" w:color="auto"/>
              <w:right w:val="double" w:sz="4" w:space="0" w:color="auto"/>
            </w:tcBorders>
          </w:tcPr>
          <w:p w14:paraId="2B50BCC8" w14:textId="77777777" w:rsidR="0016603D" w:rsidRPr="0027547C" w:rsidRDefault="0016603D" w:rsidP="00113628">
            <w:pPr>
              <w:pStyle w:val="TableText"/>
              <w:keepNext/>
              <w:keepLines/>
              <w:jc w:val="center"/>
            </w:pPr>
            <w:r w:rsidRPr="0027547C">
              <w:t>0.04</w:t>
            </w:r>
          </w:p>
        </w:tc>
        <w:tc>
          <w:tcPr>
            <w:tcW w:w="795" w:type="dxa"/>
            <w:tcBorders>
              <w:top w:val="single" w:sz="4" w:space="0" w:color="auto"/>
              <w:left w:val="double" w:sz="4" w:space="0" w:color="auto"/>
            </w:tcBorders>
            <w:noWrap/>
            <w:vAlign w:val="center"/>
            <w:hideMark/>
          </w:tcPr>
          <w:p w14:paraId="5366FD3A" w14:textId="77777777" w:rsidR="0016603D" w:rsidRPr="0027547C" w:rsidRDefault="0016603D" w:rsidP="00113628">
            <w:pPr>
              <w:pStyle w:val="TableText"/>
              <w:keepNext/>
              <w:keepLines/>
              <w:jc w:val="center"/>
            </w:pPr>
            <w:r w:rsidRPr="0027547C">
              <w:t>0.41</w:t>
            </w:r>
          </w:p>
        </w:tc>
        <w:tc>
          <w:tcPr>
            <w:tcW w:w="709" w:type="dxa"/>
            <w:tcBorders>
              <w:top w:val="single" w:sz="4" w:space="0" w:color="auto"/>
            </w:tcBorders>
            <w:vAlign w:val="center"/>
          </w:tcPr>
          <w:p w14:paraId="310D793B" w14:textId="77777777" w:rsidR="0016603D" w:rsidRPr="0027547C" w:rsidRDefault="0016603D" w:rsidP="00113628">
            <w:pPr>
              <w:pStyle w:val="TableText"/>
              <w:keepNext/>
              <w:keepLines/>
              <w:jc w:val="center"/>
            </w:pPr>
            <w:r w:rsidRPr="0027547C">
              <w:t>0.41</w:t>
            </w:r>
          </w:p>
        </w:tc>
        <w:tc>
          <w:tcPr>
            <w:tcW w:w="709" w:type="dxa"/>
            <w:tcBorders>
              <w:top w:val="single" w:sz="4" w:space="0" w:color="auto"/>
              <w:right w:val="double" w:sz="4" w:space="0" w:color="auto"/>
            </w:tcBorders>
            <w:vAlign w:val="center"/>
          </w:tcPr>
          <w:p w14:paraId="6CF09A22" w14:textId="77777777" w:rsidR="0016603D" w:rsidRPr="0027547C" w:rsidRDefault="0016603D" w:rsidP="00113628">
            <w:pPr>
              <w:pStyle w:val="TableText"/>
              <w:keepNext/>
              <w:keepLines/>
              <w:jc w:val="center"/>
            </w:pPr>
            <w:r w:rsidRPr="0027547C">
              <w:t>0.41</w:t>
            </w:r>
          </w:p>
        </w:tc>
        <w:tc>
          <w:tcPr>
            <w:tcW w:w="708" w:type="dxa"/>
            <w:tcBorders>
              <w:top w:val="single" w:sz="4" w:space="0" w:color="auto"/>
              <w:left w:val="double" w:sz="4" w:space="0" w:color="auto"/>
            </w:tcBorders>
            <w:noWrap/>
            <w:vAlign w:val="center"/>
            <w:hideMark/>
          </w:tcPr>
          <w:p w14:paraId="6555F20D" w14:textId="77777777" w:rsidR="0016603D" w:rsidRPr="0027547C" w:rsidRDefault="0016603D" w:rsidP="00113628">
            <w:pPr>
              <w:pStyle w:val="TableText"/>
              <w:keepNext/>
              <w:keepLines/>
              <w:jc w:val="center"/>
            </w:pPr>
            <w:r w:rsidRPr="0027547C">
              <w:t>0.12</w:t>
            </w:r>
          </w:p>
        </w:tc>
        <w:tc>
          <w:tcPr>
            <w:tcW w:w="516" w:type="dxa"/>
            <w:tcBorders>
              <w:top w:val="single" w:sz="4" w:space="0" w:color="auto"/>
            </w:tcBorders>
            <w:noWrap/>
            <w:vAlign w:val="center"/>
            <w:hideMark/>
          </w:tcPr>
          <w:p w14:paraId="2D33C58C" w14:textId="77777777" w:rsidR="0016603D" w:rsidRPr="0027547C" w:rsidRDefault="0016603D" w:rsidP="00113628">
            <w:pPr>
              <w:pStyle w:val="TableText"/>
              <w:keepNext/>
              <w:keepLines/>
              <w:jc w:val="center"/>
            </w:pPr>
            <w:r w:rsidRPr="0027547C">
              <w:t>39.7%</w:t>
            </w:r>
          </w:p>
        </w:tc>
      </w:tr>
      <w:tr w:rsidR="0016603D" w:rsidRPr="0027547C" w14:paraId="6102364B" w14:textId="77777777">
        <w:trPr>
          <w:trHeight w:val="20"/>
        </w:trPr>
        <w:tc>
          <w:tcPr>
            <w:tcW w:w="1022" w:type="dxa"/>
            <w:tcBorders>
              <w:right w:val="double" w:sz="4" w:space="0" w:color="auto"/>
            </w:tcBorders>
            <w:noWrap/>
            <w:hideMark/>
          </w:tcPr>
          <w:p w14:paraId="2DA9EE12" w14:textId="77777777" w:rsidR="0016603D" w:rsidRPr="0027547C" w:rsidRDefault="0016603D" w:rsidP="00113628">
            <w:pPr>
              <w:pStyle w:val="TableText"/>
              <w:keepNext/>
              <w:keepLines/>
            </w:pPr>
            <w:r w:rsidRPr="0027547C">
              <w:t>PD</w:t>
            </w:r>
          </w:p>
        </w:tc>
        <w:tc>
          <w:tcPr>
            <w:tcW w:w="759" w:type="dxa"/>
            <w:tcBorders>
              <w:left w:val="double" w:sz="4" w:space="0" w:color="auto"/>
            </w:tcBorders>
            <w:noWrap/>
            <w:vAlign w:val="center"/>
            <w:hideMark/>
          </w:tcPr>
          <w:p w14:paraId="6B1EF4F7" w14:textId="77777777" w:rsidR="0016603D" w:rsidRPr="0027547C" w:rsidRDefault="0016603D" w:rsidP="00113628">
            <w:pPr>
              <w:pStyle w:val="TableText"/>
              <w:keepNext/>
              <w:keepLines/>
              <w:jc w:val="center"/>
            </w:pPr>
            <w:r w:rsidRPr="0027547C">
              <w:t>1.66</w:t>
            </w:r>
          </w:p>
        </w:tc>
        <w:tc>
          <w:tcPr>
            <w:tcW w:w="760" w:type="dxa"/>
          </w:tcPr>
          <w:p w14:paraId="1DA88C10" w14:textId="77777777" w:rsidR="0016603D" w:rsidRPr="0027547C" w:rsidRDefault="0016603D" w:rsidP="00113628">
            <w:pPr>
              <w:pStyle w:val="TableText"/>
              <w:keepNext/>
              <w:keepLines/>
              <w:jc w:val="center"/>
            </w:pPr>
            <w:r w:rsidRPr="0027547C">
              <w:t>0.84</w:t>
            </w:r>
          </w:p>
        </w:tc>
        <w:tc>
          <w:tcPr>
            <w:tcW w:w="759" w:type="dxa"/>
          </w:tcPr>
          <w:p w14:paraId="6611FDAE" w14:textId="77777777" w:rsidR="0016603D" w:rsidRPr="0027547C" w:rsidRDefault="0016603D" w:rsidP="00113628">
            <w:pPr>
              <w:pStyle w:val="TableText"/>
              <w:keepNext/>
              <w:keepLines/>
              <w:jc w:val="center"/>
            </w:pPr>
            <w:r w:rsidRPr="0027547C">
              <w:t>0.01</w:t>
            </w:r>
          </w:p>
        </w:tc>
        <w:tc>
          <w:tcPr>
            <w:tcW w:w="760" w:type="dxa"/>
          </w:tcPr>
          <w:p w14:paraId="5B3DDB12" w14:textId="77777777" w:rsidR="0016603D" w:rsidRPr="0027547C" w:rsidRDefault="0016603D" w:rsidP="00113628">
            <w:pPr>
              <w:pStyle w:val="TableText"/>
              <w:keepNext/>
              <w:keepLines/>
              <w:jc w:val="center"/>
            </w:pPr>
            <w:r w:rsidRPr="0027547C">
              <w:t>0.01</w:t>
            </w:r>
          </w:p>
        </w:tc>
        <w:tc>
          <w:tcPr>
            <w:tcW w:w="759" w:type="dxa"/>
          </w:tcPr>
          <w:p w14:paraId="6F0A19BA" w14:textId="77777777" w:rsidR="0016603D" w:rsidRPr="0027547C" w:rsidRDefault="0016603D" w:rsidP="00113628">
            <w:pPr>
              <w:pStyle w:val="TableText"/>
              <w:keepNext/>
              <w:keepLines/>
              <w:jc w:val="center"/>
            </w:pPr>
            <w:r w:rsidRPr="0027547C">
              <w:t>0.66</w:t>
            </w:r>
          </w:p>
        </w:tc>
        <w:tc>
          <w:tcPr>
            <w:tcW w:w="760" w:type="dxa"/>
            <w:tcBorders>
              <w:right w:val="double" w:sz="4" w:space="0" w:color="auto"/>
            </w:tcBorders>
          </w:tcPr>
          <w:p w14:paraId="7189ECC1" w14:textId="77777777" w:rsidR="0016603D" w:rsidRPr="0027547C" w:rsidRDefault="0016603D" w:rsidP="00113628">
            <w:pPr>
              <w:pStyle w:val="TableText"/>
              <w:keepNext/>
              <w:keepLines/>
              <w:jc w:val="center"/>
            </w:pPr>
            <w:r w:rsidRPr="0027547C">
              <w:t>0.15</w:t>
            </w:r>
          </w:p>
        </w:tc>
        <w:tc>
          <w:tcPr>
            <w:tcW w:w="795" w:type="dxa"/>
            <w:tcBorders>
              <w:left w:val="double" w:sz="4" w:space="0" w:color="auto"/>
            </w:tcBorders>
            <w:noWrap/>
            <w:vAlign w:val="center"/>
            <w:hideMark/>
          </w:tcPr>
          <w:p w14:paraId="534C8F70" w14:textId="77777777" w:rsidR="0016603D" w:rsidRPr="0027547C" w:rsidRDefault="0016603D" w:rsidP="00113628">
            <w:pPr>
              <w:pStyle w:val="TableText"/>
              <w:keepNext/>
              <w:keepLines/>
              <w:jc w:val="center"/>
            </w:pPr>
            <w:r w:rsidRPr="0027547C">
              <w:t>1.49</w:t>
            </w:r>
          </w:p>
        </w:tc>
        <w:tc>
          <w:tcPr>
            <w:tcW w:w="709" w:type="dxa"/>
            <w:vAlign w:val="center"/>
          </w:tcPr>
          <w:p w14:paraId="3B27A81C" w14:textId="77777777" w:rsidR="0016603D" w:rsidRPr="0027547C" w:rsidRDefault="0016603D" w:rsidP="00113628">
            <w:pPr>
              <w:pStyle w:val="TableText"/>
              <w:keepNext/>
              <w:keepLines/>
              <w:jc w:val="center"/>
            </w:pPr>
            <w:r w:rsidRPr="0027547C">
              <w:t>1.49</w:t>
            </w:r>
          </w:p>
        </w:tc>
        <w:tc>
          <w:tcPr>
            <w:tcW w:w="709" w:type="dxa"/>
            <w:tcBorders>
              <w:right w:val="double" w:sz="4" w:space="0" w:color="auto"/>
            </w:tcBorders>
            <w:vAlign w:val="center"/>
          </w:tcPr>
          <w:p w14:paraId="7B690DA4" w14:textId="77777777" w:rsidR="0016603D" w:rsidRPr="0027547C" w:rsidRDefault="0016603D" w:rsidP="00113628">
            <w:pPr>
              <w:pStyle w:val="TableText"/>
              <w:keepNext/>
              <w:keepLines/>
              <w:jc w:val="center"/>
            </w:pPr>
            <w:r w:rsidRPr="0027547C">
              <w:t>1.49</w:t>
            </w:r>
          </w:p>
        </w:tc>
        <w:tc>
          <w:tcPr>
            <w:tcW w:w="708" w:type="dxa"/>
            <w:tcBorders>
              <w:left w:val="double" w:sz="4" w:space="0" w:color="auto"/>
            </w:tcBorders>
            <w:noWrap/>
            <w:vAlign w:val="center"/>
            <w:hideMark/>
          </w:tcPr>
          <w:p w14:paraId="083D33C2" w14:textId="77777777" w:rsidR="0016603D" w:rsidRPr="0027547C" w:rsidRDefault="0016603D" w:rsidP="00113628">
            <w:pPr>
              <w:pStyle w:val="TableText"/>
              <w:keepNext/>
              <w:keepLines/>
              <w:jc w:val="center"/>
            </w:pPr>
            <w:r w:rsidRPr="0027547C">
              <w:t>0.18</w:t>
            </w:r>
          </w:p>
        </w:tc>
        <w:tc>
          <w:tcPr>
            <w:tcW w:w="516" w:type="dxa"/>
            <w:noWrap/>
            <w:vAlign w:val="center"/>
            <w:hideMark/>
          </w:tcPr>
          <w:p w14:paraId="2EF75199" w14:textId="77777777" w:rsidR="0016603D" w:rsidRPr="0027547C" w:rsidRDefault="0016603D" w:rsidP="00113628">
            <w:pPr>
              <w:pStyle w:val="TableText"/>
              <w:keepNext/>
              <w:keepLines/>
              <w:jc w:val="center"/>
            </w:pPr>
            <w:r w:rsidRPr="0027547C">
              <w:t>60.3%</w:t>
            </w:r>
          </w:p>
        </w:tc>
      </w:tr>
      <w:tr w:rsidR="0016603D" w:rsidRPr="0027547C" w14:paraId="78B0DF9D" w14:textId="77777777">
        <w:trPr>
          <w:trHeight w:val="20"/>
        </w:trPr>
        <w:tc>
          <w:tcPr>
            <w:tcW w:w="1022" w:type="dxa"/>
            <w:tcBorders>
              <w:right w:val="double" w:sz="4" w:space="0" w:color="auto"/>
            </w:tcBorders>
            <w:noWrap/>
            <w:hideMark/>
          </w:tcPr>
          <w:p w14:paraId="2CE9C1AD" w14:textId="77777777" w:rsidR="0016603D" w:rsidRPr="0027547C" w:rsidRDefault="0016603D" w:rsidP="00113628">
            <w:pPr>
              <w:pStyle w:val="TableText"/>
              <w:keepNext/>
              <w:keepLines/>
            </w:pPr>
            <w:r w:rsidRPr="0027547C">
              <w:t>Total QALY gained</w:t>
            </w:r>
          </w:p>
        </w:tc>
        <w:tc>
          <w:tcPr>
            <w:tcW w:w="759" w:type="dxa"/>
            <w:tcBorders>
              <w:left w:val="double" w:sz="4" w:space="0" w:color="auto"/>
            </w:tcBorders>
            <w:noWrap/>
            <w:vAlign w:val="center"/>
            <w:hideMark/>
          </w:tcPr>
          <w:p w14:paraId="1EB7C8F1" w14:textId="77777777" w:rsidR="0016603D" w:rsidRPr="0027547C" w:rsidRDefault="0016603D" w:rsidP="00113628">
            <w:pPr>
              <w:pStyle w:val="TableText"/>
              <w:keepNext/>
              <w:keepLines/>
              <w:jc w:val="center"/>
              <w:rPr>
                <w:b/>
                <w:bCs/>
              </w:rPr>
            </w:pPr>
            <w:r w:rsidRPr="0027547C">
              <w:rPr>
                <w:b/>
                <w:bCs/>
              </w:rPr>
              <w:t>2.19</w:t>
            </w:r>
          </w:p>
        </w:tc>
        <w:tc>
          <w:tcPr>
            <w:tcW w:w="760" w:type="dxa"/>
            <w:vAlign w:val="center"/>
          </w:tcPr>
          <w:p w14:paraId="0BA476C8" w14:textId="77777777" w:rsidR="0016603D" w:rsidRPr="0027547C" w:rsidRDefault="0016603D" w:rsidP="00113628">
            <w:pPr>
              <w:pStyle w:val="TableText"/>
              <w:keepNext/>
              <w:keepLines/>
              <w:jc w:val="center"/>
              <w:rPr>
                <w:b/>
                <w:bCs/>
              </w:rPr>
            </w:pPr>
            <w:r w:rsidRPr="0027547C">
              <w:rPr>
                <w:b/>
                <w:bCs/>
              </w:rPr>
              <w:t>1.14</w:t>
            </w:r>
          </w:p>
        </w:tc>
        <w:tc>
          <w:tcPr>
            <w:tcW w:w="759" w:type="dxa"/>
            <w:vAlign w:val="center"/>
          </w:tcPr>
          <w:p w14:paraId="3F6D9718" w14:textId="77777777" w:rsidR="0016603D" w:rsidRPr="0027547C" w:rsidRDefault="0016603D" w:rsidP="00113628">
            <w:pPr>
              <w:pStyle w:val="TableText"/>
              <w:keepNext/>
              <w:keepLines/>
              <w:jc w:val="center"/>
              <w:rPr>
                <w:b/>
                <w:bCs/>
              </w:rPr>
            </w:pPr>
            <w:r w:rsidRPr="0027547C">
              <w:rPr>
                <w:b/>
                <w:bCs/>
              </w:rPr>
              <w:t>0.01</w:t>
            </w:r>
          </w:p>
        </w:tc>
        <w:tc>
          <w:tcPr>
            <w:tcW w:w="760" w:type="dxa"/>
            <w:vAlign w:val="center"/>
          </w:tcPr>
          <w:p w14:paraId="6A4A55A6" w14:textId="77777777" w:rsidR="0016603D" w:rsidRPr="0027547C" w:rsidRDefault="0016603D" w:rsidP="00113628">
            <w:pPr>
              <w:pStyle w:val="TableText"/>
              <w:keepNext/>
              <w:keepLines/>
              <w:jc w:val="center"/>
              <w:rPr>
                <w:b/>
                <w:bCs/>
              </w:rPr>
            </w:pPr>
            <w:r w:rsidRPr="0027547C">
              <w:rPr>
                <w:b/>
                <w:bCs/>
              </w:rPr>
              <w:t>0.01</w:t>
            </w:r>
          </w:p>
        </w:tc>
        <w:tc>
          <w:tcPr>
            <w:tcW w:w="759" w:type="dxa"/>
            <w:vAlign w:val="center"/>
          </w:tcPr>
          <w:p w14:paraId="40C4AAA7" w14:textId="77777777" w:rsidR="0016603D" w:rsidRPr="0027547C" w:rsidRDefault="0016603D" w:rsidP="00113628">
            <w:pPr>
              <w:pStyle w:val="TableText"/>
              <w:keepNext/>
              <w:keepLines/>
              <w:jc w:val="center"/>
              <w:rPr>
                <w:b/>
                <w:bCs/>
              </w:rPr>
            </w:pPr>
            <w:r w:rsidRPr="0027547C">
              <w:rPr>
                <w:b/>
                <w:bCs/>
              </w:rPr>
              <w:t>0.85</w:t>
            </w:r>
          </w:p>
        </w:tc>
        <w:tc>
          <w:tcPr>
            <w:tcW w:w="760" w:type="dxa"/>
            <w:tcBorders>
              <w:right w:val="double" w:sz="4" w:space="0" w:color="auto"/>
            </w:tcBorders>
            <w:vAlign w:val="center"/>
          </w:tcPr>
          <w:p w14:paraId="53D3B158" w14:textId="77777777" w:rsidR="0016603D" w:rsidRPr="0027547C" w:rsidRDefault="0016603D" w:rsidP="00113628">
            <w:pPr>
              <w:pStyle w:val="TableText"/>
              <w:keepNext/>
              <w:keepLines/>
              <w:jc w:val="center"/>
              <w:rPr>
                <w:b/>
                <w:bCs/>
              </w:rPr>
            </w:pPr>
            <w:r w:rsidRPr="0027547C">
              <w:rPr>
                <w:b/>
                <w:bCs/>
              </w:rPr>
              <w:t>0.18</w:t>
            </w:r>
          </w:p>
        </w:tc>
        <w:tc>
          <w:tcPr>
            <w:tcW w:w="795" w:type="dxa"/>
            <w:tcBorders>
              <w:left w:val="double" w:sz="4" w:space="0" w:color="auto"/>
            </w:tcBorders>
            <w:noWrap/>
            <w:vAlign w:val="center"/>
            <w:hideMark/>
          </w:tcPr>
          <w:p w14:paraId="7B474D4A" w14:textId="77777777" w:rsidR="0016603D" w:rsidRPr="0027547C" w:rsidRDefault="0016603D" w:rsidP="00113628">
            <w:pPr>
              <w:pStyle w:val="TableText"/>
              <w:keepNext/>
              <w:keepLines/>
              <w:jc w:val="center"/>
              <w:rPr>
                <w:b/>
                <w:bCs/>
              </w:rPr>
            </w:pPr>
            <w:r w:rsidRPr="0027547C">
              <w:rPr>
                <w:b/>
                <w:bCs/>
              </w:rPr>
              <w:t>1.90</w:t>
            </w:r>
          </w:p>
        </w:tc>
        <w:tc>
          <w:tcPr>
            <w:tcW w:w="709" w:type="dxa"/>
            <w:vAlign w:val="center"/>
          </w:tcPr>
          <w:p w14:paraId="796D054B" w14:textId="77777777" w:rsidR="0016603D" w:rsidRPr="0027547C" w:rsidRDefault="0016603D" w:rsidP="00113628">
            <w:pPr>
              <w:pStyle w:val="TableText"/>
              <w:keepNext/>
              <w:keepLines/>
              <w:jc w:val="center"/>
              <w:rPr>
                <w:b/>
                <w:bCs/>
              </w:rPr>
            </w:pPr>
            <w:r w:rsidRPr="0027547C">
              <w:rPr>
                <w:b/>
                <w:bCs/>
              </w:rPr>
              <w:t>1.90</w:t>
            </w:r>
          </w:p>
        </w:tc>
        <w:tc>
          <w:tcPr>
            <w:tcW w:w="709" w:type="dxa"/>
            <w:tcBorders>
              <w:right w:val="double" w:sz="4" w:space="0" w:color="auto"/>
            </w:tcBorders>
            <w:vAlign w:val="center"/>
          </w:tcPr>
          <w:p w14:paraId="6671005C" w14:textId="77777777" w:rsidR="0016603D" w:rsidRPr="0027547C" w:rsidRDefault="0016603D" w:rsidP="00113628">
            <w:pPr>
              <w:pStyle w:val="TableText"/>
              <w:keepNext/>
              <w:keepLines/>
              <w:jc w:val="center"/>
              <w:rPr>
                <w:b/>
                <w:bCs/>
              </w:rPr>
            </w:pPr>
            <w:r w:rsidRPr="0027547C">
              <w:rPr>
                <w:b/>
                <w:bCs/>
              </w:rPr>
              <w:t>1.90</w:t>
            </w:r>
          </w:p>
        </w:tc>
        <w:tc>
          <w:tcPr>
            <w:tcW w:w="708" w:type="dxa"/>
            <w:tcBorders>
              <w:left w:val="double" w:sz="4" w:space="0" w:color="auto"/>
            </w:tcBorders>
            <w:noWrap/>
            <w:vAlign w:val="center"/>
            <w:hideMark/>
          </w:tcPr>
          <w:p w14:paraId="1827BBD7" w14:textId="77777777" w:rsidR="0016603D" w:rsidRPr="0027547C" w:rsidRDefault="0016603D" w:rsidP="00113628">
            <w:pPr>
              <w:pStyle w:val="TableText"/>
              <w:keepNext/>
              <w:keepLines/>
              <w:jc w:val="center"/>
              <w:rPr>
                <w:b/>
                <w:bCs/>
              </w:rPr>
            </w:pPr>
            <w:r w:rsidRPr="0027547C">
              <w:rPr>
                <w:b/>
                <w:bCs/>
              </w:rPr>
              <w:t>0.29</w:t>
            </w:r>
          </w:p>
        </w:tc>
        <w:tc>
          <w:tcPr>
            <w:tcW w:w="516" w:type="dxa"/>
            <w:noWrap/>
            <w:vAlign w:val="center"/>
            <w:hideMark/>
          </w:tcPr>
          <w:p w14:paraId="475DE898" w14:textId="77777777" w:rsidR="0016603D" w:rsidRPr="0027547C" w:rsidRDefault="0016603D" w:rsidP="00113628">
            <w:pPr>
              <w:pStyle w:val="TableText"/>
              <w:keepNext/>
              <w:keepLines/>
              <w:jc w:val="center"/>
              <w:rPr>
                <w:b/>
                <w:bCs/>
              </w:rPr>
            </w:pPr>
            <w:r w:rsidRPr="0027547C">
              <w:rPr>
                <w:b/>
                <w:bCs/>
              </w:rPr>
              <w:t>100%</w:t>
            </w:r>
          </w:p>
        </w:tc>
      </w:tr>
    </w:tbl>
    <w:p w14:paraId="347F866B" w14:textId="77777777" w:rsidR="0016603D" w:rsidRPr="00102634" w:rsidRDefault="0016603D" w:rsidP="00A17375">
      <w:pPr>
        <w:pStyle w:val="TableFigureFooter"/>
        <w:keepNext/>
        <w:keepLines/>
        <w:jc w:val="both"/>
      </w:pPr>
      <w:r w:rsidRPr="00102634">
        <w:t>Source: Constructed during the evaluation using ‘ICER’; ‘model outline’; ‘Trace – CAPI (P1)’; ‘Trace – placebo (P2)’; and ‘Trace – placebo (ITT)’ worksheets from the economic model</w:t>
      </w:r>
    </w:p>
    <w:p w14:paraId="1B547E6E" w14:textId="036FF93C" w:rsidR="0016603D" w:rsidRPr="00102634" w:rsidRDefault="0016603D" w:rsidP="00A17375">
      <w:pPr>
        <w:pStyle w:val="TableFigureFooter"/>
        <w:keepNext/>
        <w:keepLines/>
        <w:jc w:val="both"/>
      </w:pPr>
      <w:r w:rsidRPr="00102634">
        <w:t xml:space="preserve">CAPI = capivasertib; FN = false negative; FP = false positive; FULV = fulvestrant; LYG = life year gained; </w:t>
      </w:r>
      <w:r w:rsidR="00CF2410">
        <w:t>PBO</w:t>
      </w:r>
      <w:r w:rsidRPr="00102634">
        <w:t xml:space="preserve"> = placebo; PD = progressed disease PF = progression free; QALYs = quality adjusted life years; TP = true positive; TN = true negative; TF = test failure</w:t>
      </w:r>
    </w:p>
    <w:p w14:paraId="13830759" w14:textId="77777777" w:rsidR="0016603D" w:rsidRPr="0027547C" w:rsidRDefault="0016603D" w:rsidP="00A17375">
      <w:pPr>
        <w:pStyle w:val="TableFigureFooter"/>
        <w:keepNext/>
        <w:keepLines/>
        <w:jc w:val="both"/>
      </w:pPr>
      <w:r w:rsidRPr="0027547C">
        <w:rPr>
          <w:vertAlign w:val="superscript"/>
        </w:rPr>
        <w:t>a</w:t>
      </w:r>
      <w:r w:rsidRPr="0027547C">
        <w:t xml:space="preserve"> Branches P5, and P6 were treated identically (same costs and outcomes) </w:t>
      </w:r>
    </w:p>
    <w:p w14:paraId="24BD9C74" w14:textId="77777777" w:rsidR="0016603D" w:rsidRPr="0027547C" w:rsidRDefault="0016603D" w:rsidP="00A17375">
      <w:pPr>
        <w:pStyle w:val="TableFigureFooter"/>
        <w:keepNext/>
        <w:keepLines/>
        <w:jc w:val="both"/>
      </w:pPr>
      <w:r w:rsidRPr="0027547C">
        <w:rPr>
          <w:vertAlign w:val="superscript"/>
        </w:rPr>
        <w:t xml:space="preserve">b </w:t>
      </w:r>
      <w:r w:rsidRPr="0027547C">
        <w:t>The total testing cost in the proposed test scenario is the sum of testing costs in branches P1-P6 + cost of test failures that incur an MBS fee ($18.81)</w:t>
      </w:r>
    </w:p>
    <w:p w14:paraId="1927CDAF" w14:textId="77777777" w:rsidR="0016603D" w:rsidRPr="0027547C" w:rsidRDefault="0016603D" w:rsidP="00A17375">
      <w:pPr>
        <w:pStyle w:val="TableFigureFooter"/>
        <w:keepNext/>
        <w:keepLines/>
        <w:jc w:val="both"/>
      </w:pPr>
      <w:r w:rsidRPr="0027547C">
        <w:t>Note: the costs and outcomes in each branch were weighted by the proportion of patients in each branch</w:t>
      </w:r>
    </w:p>
    <w:p w14:paraId="270A6740" w14:textId="77777777" w:rsidR="0016603D" w:rsidRPr="0027547C" w:rsidRDefault="0016603D" w:rsidP="00A17375">
      <w:pPr>
        <w:pStyle w:val="TableFigureFooter"/>
        <w:keepLines/>
        <w:spacing w:after="120"/>
        <w:jc w:val="both"/>
      </w:pPr>
      <w:r w:rsidRPr="0027547C">
        <w:t>Italicised text indicates additions made during the evaluation</w:t>
      </w:r>
    </w:p>
    <w:p w14:paraId="33C5A296" w14:textId="74D6BC73" w:rsidR="00113628" w:rsidRPr="0027547C" w:rsidRDefault="00113628" w:rsidP="00101A71">
      <w:pPr>
        <w:pStyle w:val="ListParagraph"/>
        <w:rPr>
          <w:color w:val="3366FF"/>
        </w:rPr>
      </w:pPr>
      <w:r w:rsidRPr="00102634">
        <w:t xml:space="preserve">The base case ICER was </w:t>
      </w:r>
      <w:r w:rsidR="00772E28" w:rsidRPr="00772E28">
        <w:t>$75,000 to &lt; $95,000</w:t>
      </w:r>
      <w:r w:rsidR="00772E28">
        <w:t xml:space="preserve"> </w:t>
      </w:r>
      <w:r w:rsidRPr="00102634">
        <w:t xml:space="preserve">per QALY gained. </w:t>
      </w:r>
      <w:r w:rsidRPr="0027547C">
        <w:t>The ICER was primarily driven by the higher incremental cost of CAPI in the proposed test scenario compared to the comparator scenario ($</w:t>
      </w:r>
      <w:r w:rsidR="00311606" w:rsidRPr="00F828F5">
        <w:rPr>
          <w:w w:val="15"/>
          <w:shd w:val="solid" w:color="000000" w:fill="000000"/>
          <w:fitText w:val="-20" w:id="-761036027"/>
          <w14:textFill>
            <w14:solidFill>
              <w14:schemeClr w14:val="tx1">
                <w14:alpha w14:val="100000"/>
              </w14:schemeClr>
            </w14:solidFill>
          </w14:textFill>
        </w:rPr>
        <w:t xml:space="preserve">|  </w:t>
      </w:r>
      <w:r w:rsidR="00311606" w:rsidRPr="00F828F5">
        <w:rPr>
          <w:spacing w:val="-69"/>
          <w:w w:val="15"/>
          <w:shd w:val="solid" w:color="000000" w:fill="000000"/>
          <w:fitText w:val="-20" w:id="-761036027"/>
          <w14:textFill>
            <w14:solidFill>
              <w14:schemeClr w14:val="tx1">
                <w14:alpha w14:val="100000"/>
              </w14:schemeClr>
            </w14:solidFill>
          </w14:textFill>
        </w:rPr>
        <w:t>|</w:t>
      </w:r>
      <w:r w:rsidRPr="0027547C">
        <w:t>, ~</w:t>
      </w:r>
      <w:r w:rsidR="00311606" w:rsidRPr="00F828F5">
        <w:rPr>
          <w:w w:val="15"/>
          <w:shd w:val="solid" w:color="000000" w:fill="000000"/>
          <w:fitText w:val="-20" w:id="-761036026"/>
          <w14:textFill>
            <w14:solidFill>
              <w14:schemeClr w14:val="tx1">
                <w14:alpha w14:val="100000"/>
              </w14:schemeClr>
            </w14:solidFill>
          </w14:textFill>
        </w:rPr>
        <w:t xml:space="preserve">|  </w:t>
      </w:r>
      <w:r w:rsidR="00311606" w:rsidRPr="00F828F5">
        <w:rPr>
          <w:spacing w:val="-69"/>
          <w:w w:val="15"/>
          <w:shd w:val="solid" w:color="000000" w:fill="000000"/>
          <w:fitText w:val="-20" w:id="-761036026"/>
          <w14:textFill>
            <w14:solidFill>
              <w14:schemeClr w14:val="tx1">
                <w14:alpha w14:val="100000"/>
              </w14:schemeClr>
            </w14:solidFill>
          </w14:textFill>
        </w:rPr>
        <w:t>|</w:t>
      </w:r>
      <w:r w:rsidRPr="0027547C">
        <w:t xml:space="preserve">% of total incremental costs); and the greater time spent in the PD health state in the proposed test scenario compared to the comparator scenario (0.28 incremental LYG, ~66% total incremental LYG). Costs and outcomes in the test scenario predominantly were incurred in branches P1 (true positive) and P4 (true negative) as the model assumed the majority of patients </w:t>
      </w:r>
      <w:r w:rsidRPr="0027547C">
        <w:lastRenderedPageBreak/>
        <w:t xml:space="preserve">occupied these branches. Testing costs only contributed to </w:t>
      </w:r>
      <w:r w:rsidR="00311606" w:rsidRPr="00F828F5">
        <w:rPr>
          <w:w w:val="15"/>
          <w:shd w:val="solid" w:color="000000" w:fill="000000"/>
          <w:fitText w:val="-20" w:id="-761036025"/>
          <w14:textFill>
            <w14:solidFill>
              <w14:schemeClr w14:val="tx1">
                <w14:alpha w14:val="100000"/>
              </w14:schemeClr>
            </w14:solidFill>
          </w14:textFill>
        </w:rPr>
        <w:t xml:space="preserve">|  </w:t>
      </w:r>
      <w:r w:rsidR="00311606" w:rsidRPr="00F828F5">
        <w:rPr>
          <w:spacing w:val="-69"/>
          <w:w w:val="15"/>
          <w:shd w:val="solid" w:color="000000" w:fill="000000"/>
          <w:fitText w:val="-20" w:id="-761036025"/>
          <w14:textFill>
            <w14:solidFill>
              <w14:schemeClr w14:val="tx1">
                <w14:alpha w14:val="100000"/>
              </w14:schemeClr>
            </w14:solidFill>
          </w14:textFill>
        </w:rPr>
        <w:t>|</w:t>
      </w:r>
      <w:r w:rsidRPr="0027547C">
        <w:t>% of total incremental costs, however, as noted above testing costs were potentially underestimated.</w:t>
      </w:r>
    </w:p>
    <w:p w14:paraId="77BDB5D2" w14:textId="48BE5B7A" w:rsidR="00817447" w:rsidRPr="00102634" w:rsidRDefault="00817447" w:rsidP="00101A71">
      <w:pPr>
        <w:pStyle w:val="ListParagraph"/>
      </w:pPr>
      <w:r w:rsidRPr="00102634">
        <w:t>The results of key univariate</w:t>
      </w:r>
      <w:r w:rsidR="000B0569" w:rsidRPr="00102634">
        <w:t xml:space="preserve"> and </w:t>
      </w:r>
      <w:r w:rsidRPr="00102634">
        <w:t xml:space="preserve">multivariate sensitivity analyses are summarised </w:t>
      </w:r>
      <w:r w:rsidR="000B0569" w:rsidRPr="00102634">
        <w:t>in</w:t>
      </w:r>
      <w:r w:rsidR="002C4188" w:rsidRPr="00102634">
        <w:t xml:space="preserve"> </w:t>
      </w:r>
      <w:r w:rsidR="002C4188" w:rsidRPr="00102634">
        <w:rPr>
          <w:color w:val="2B579A"/>
          <w:shd w:val="clear" w:color="auto" w:fill="E6E6E6"/>
        </w:rPr>
        <w:fldChar w:fldCharType="begin" w:fldLock="1"/>
      </w:r>
      <w:r w:rsidR="002C4188" w:rsidRPr="00102634">
        <w:instrText xml:space="preserve"> REF _Ref174925976 \h </w:instrText>
      </w:r>
      <w:r w:rsidR="002C4188" w:rsidRPr="00102634">
        <w:rPr>
          <w:color w:val="2B579A"/>
          <w:shd w:val="clear" w:color="auto" w:fill="E6E6E6"/>
        </w:rPr>
      </w:r>
      <w:r w:rsidR="002C4188" w:rsidRPr="00102634">
        <w:rPr>
          <w:color w:val="2B579A"/>
          <w:shd w:val="clear" w:color="auto" w:fill="E6E6E6"/>
        </w:rPr>
        <w:fldChar w:fldCharType="separate"/>
      </w:r>
      <w:r w:rsidR="00861A7F" w:rsidRPr="00102634">
        <w:t xml:space="preserve">Table </w:t>
      </w:r>
      <w:r w:rsidR="00861A7F">
        <w:rPr>
          <w:noProof/>
        </w:rPr>
        <w:t>21</w:t>
      </w:r>
      <w:r w:rsidR="002C4188" w:rsidRPr="00102634">
        <w:rPr>
          <w:color w:val="2B579A"/>
          <w:shd w:val="clear" w:color="auto" w:fill="E6E6E6"/>
        </w:rPr>
        <w:fldChar w:fldCharType="end"/>
      </w:r>
      <w:r w:rsidRPr="00102634">
        <w:t xml:space="preserve">. </w:t>
      </w:r>
    </w:p>
    <w:p w14:paraId="43F522F0" w14:textId="2D45E82D" w:rsidR="00817447" w:rsidRPr="00102634" w:rsidRDefault="002C4188" w:rsidP="00311C70">
      <w:pPr>
        <w:pStyle w:val="Caption"/>
        <w:rPr>
          <w:rStyle w:val="CommentReference"/>
          <w:b/>
          <w:i/>
          <w:iCs w:val="0"/>
        </w:rPr>
      </w:pPr>
      <w:bookmarkStart w:id="83" w:name="_Ref174925976"/>
      <w:r w:rsidRPr="00102634">
        <w:lastRenderedPageBreak/>
        <w:t xml:space="preserve">Table </w:t>
      </w:r>
      <w:r w:rsidR="00861A7F">
        <w:fldChar w:fldCharType="begin" w:fldLock="1"/>
      </w:r>
      <w:r w:rsidR="00861A7F">
        <w:instrText xml:space="preserve"> SEQ Table_PBAC \* ARABIC </w:instrText>
      </w:r>
      <w:r w:rsidR="00861A7F">
        <w:fldChar w:fldCharType="separate"/>
      </w:r>
      <w:r w:rsidR="00861A7F">
        <w:rPr>
          <w:noProof/>
        </w:rPr>
        <w:t>21</w:t>
      </w:r>
      <w:r w:rsidR="00861A7F">
        <w:rPr>
          <w:noProof/>
        </w:rPr>
        <w:fldChar w:fldCharType="end"/>
      </w:r>
      <w:bookmarkEnd w:id="83"/>
      <w:r w:rsidRPr="00102634">
        <w:t xml:space="preserve">: </w:t>
      </w:r>
      <w:r w:rsidR="00817447" w:rsidRPr="00102634">
        <w:rPr>
          <w:rStyle w:val="CommentReference"/>
          <w:b/>
        </w:rPr>
        <w:t>Sensitivity analyses</w:t>
      </w:r>
      <w:r w:rsidR="00C52DC5" w:rsidRPr="00102634">
        <w:rPr>
          <w:rStyle w:val="CommentReference"/>
          <w:b/>
        </w:rPr>
        <w:t xml:space="preserve"> conducted by the submission and additional analyses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10"/>
        <w:gridCol w:w="3837"/>
        <w:gridCol w:w="992"/>
        <w:gridCol w:w="992"/>
        <w:gridCol w:w="994"/>
        <w:gridCol w:w="999"/>
        <w:gridCol w:w="792"/>
      </w:tblGrid>
      <w:tr w:rsidR="00F41865" w:rsidRPr="00BB0AEC" w14:paraId="5C469A6C" w14:textId="3678E73E" w:rsidTr="0056032C">
        <w:trPr>
          <w:cantSplit/>
          <w:trHeight w:val="20"/>
          <w:tblHeader/>
        </w:trPr>
        <w:tc>
          <w:tcPr>
            <w:tcW w:w="228" w:type="pct"/>
            <w:vAlign w:val="center"/>
          </w:tcPr>
          <w:p w14:paraId="6E071C91" w14:textId="77777777" w:rsidR="007231E6" w:rsidRPr="00BB0AEC" w:rsidRDefault="007231E6" w:rsidP="00C94AA6">
            <w:pPr>
              <w:pStyle w:val="In-tableHeading"/>
              <w:rPr>
                <w:szCs w:val="20"/>
                <w:lang w:val="en-AU"/>
              </w:rPr>
            </w:pPr>
          </w:p>
        </w:tc>
        <w:tc>
          <w:tcPr>
            <w:tcW w:w="2678" w:type="pct"/>
            <w:gridSpan w:val="2"/>
          </w:tcPr>
          <w:p w14:paraId="2E4A2F86" w14:textId="793CC15A" w:rsidR="007231E6" w:rsidRPr="00BB0AEC" w:rsidRDefault="007231E6" w:rsidP="00C94AA6">
            <w:pPr>
              <w:pStyle w:val="In-tableHeading"/>
              <w:rPr>
                <w:szCs w:val="20"/>
                <w:lang w:val="en-AU"/>
              </w:rPr>
            </w:pPr>
          </w:p>
        </w:tc>
        <w:tc>
          <w:tcPr>
            <w:tcW w:w="550" w:type="pct"/>
            <w:vAlign w:val="center"/>
          </w:tcPr>
          <w:p w14:paraId="6F0DF574" w14:textId="0FEE6ADB" w:rsidR="007231E6" w:rsidRPr="00BB0AEC" w:rsidRDefault="00DE1E10" w:rsidP="00C94AA6">
            <w:pPr>
              <w:pStyle w:val="In-tableHeading"/>
              <w:jc w:val="center"/>
              <w:rPr>
                <w:szCs w:val="20"/>
                <w:lang w:val="en-AU"/>
              </w:rPr>
            </w:pPr>
            <w:r w:rsidRPr="00BB0AEC">
              <w:rPr>
                <w:szCs w:val="20"/>
                <w:lang w:val="en-AU"/>
              </w:rPr>
              <w:t>Inc</w:t>
            </w:r>
            <w:r w:rsidR="000E714E" w:rsidRPr="00BB0AEC">
              <w:rPr>
                <w:szCs w:val="20"/>
                <w:lang w:val="en-AU"/>
              </w:rPr>
              <w:t xml:space="preserve"> QALY</w:t>
            </w:r>
          </w:p>
        </w:tc>
        <w:tc>
          <w:tcPr>
            <w:tcW w:w="551" w:type="pct"/>
            <w:vAlign w:val="center"/>
          </w:tcPr>
          <w:p w14:paraId="058E51D0" w14:textId="48860E87" w:rsidR="007231E6" w:rsidRPr="00BB0AEC" w:rsidRDefault="00DE1E10" w:rsidP="00C94AA6">
            <w:pPr>
              <w:pStyle w:val="In-tableHeading"/>
              <w:jc w:val="center"/>
              <w:rPr>
                <w:szCs w:val="20"/>
                <w:lang w:val="en-AU"/>
              </w:rPr>
            </w:pPr>
            <w:r w:rsidRPr="00BB0AEC">
              <w:rPr>
                <w:szCs w:val="20"/>
                <w:lang w:val="en-AU"/>
              </w:rPr>
              <w:t xml:space="preserve">Inc </w:t>
            </w:r>
            <w:r w:rsidR="000E714E" w:rsidRPr="00BB0AEC">
              <w:rPr>
                <w:szCs w:val="20"/>
                <w:lang w:val="en-AU"/>
              </w:rPr>
              <w:t>cost</w:t>
            </w:r>
            <w:r w:rsidR="000E714E" w:rsidRPr="00BB0AEC" w:rsidDel="000E714E">
              <w:rPr>
                <w:szCs w:val="20"/>
                <w:lang w:val="en-AU"/>
              </w:rPr>
              <w:t xml:space="preserve"> </w:t>
            </w:r>
          </w:p>
        </w:tc>
        <w:tc>
          <w:tcPr>
            <w:tcW w:w="554" w:type="pct"/>
            <w:vAlign w:val="center"/>
          </w:tcPr>
          <w:p w14:paraId="3FE556FA" w14:textId="30D9DB42" w:rsidR="009409CC" w:rsidRPr="00BB0AEC" w:rsidRDefault="007231E6" w:rsidP="00C94AA6">
            <w:pPr>
              <w:pStyle w:val="In-tableHeading"/>
              <w:jc w:val="center"/>
              <w:rPr>
                <w:szCs w:val="20"/>
                <w:lang w:val="en-AU"/>
              </w:rPr>
            </w:pPr>
            <w:r w:rsidRPr="00BB0AEC">
              <w:rPr>
                <w:szCs w:val="20"/>
                <w:lang w:val="en-AU"/>
              </w:rPr>
              <w:t>ICE</w:t>
            </w:r>
            <w:r w:rsidR="009409CC" w:rsidRPr="00BB0AEC">
              <w:rPr>
                <w:szCs w:val="20"/>
                <w:lang w:val="en-AU"/>
              </w:rPr>
              <w:t>R</w:t>
            </w:r>
          </w:p>
        </w:tc>
        <w:tc>
          <w:tcPr>
            <w:tcW w:w="439" w:type="pct"/>
            <w:vAlign w:val="center"/>
          </w:tcPr>
          <w:p w14:paraId="574BF570" w14:textId="2F5C8DC5" w:rsidR="007231E6" w:rsidRPr="00BB0AEC" w:rsidRDefault="007231E6" w:rsidP="00C94AA6">
            <w:pPr>
              <w:pStyle w:val="In-tableHeading"/>
              <w:jc w:val="center"/>
              <w:rPr>
                <w:szCs w:val="20"/>
                <w:lang w:val="en-AU"/>
              </w:rPr>
            </w:pPr>
            <w:r w:rsidRPr="00BB0AEC">
              <w:rPr>
                <w:szCs w:val="20"/>
                <w:lang w:val="en-AU"/>
              </w:rPr>
              <w:t>%Δ</w:t>
            </w:r>
          </w:p>
        </w:tc>
      </w:tr>
      <w:tr w:rsidR="00DE1E10" w:rsidRPr="00BB0AEC" w14:paraId="62072BC5" w14:textId="1813A135" w:rsidTr="0056032C">
        <w:trPr>
          <w:cantSplit/>
          <w:trHeight w:val="20"/>
        </w:trPr>
        <w:tc>
          <w:tcPr>
            <w:tcW w:w="228" w:type="pct"/>
            <w:vAlign w:val="center"/>
          </w:tcPr>
          <w:p w14:paraId="223C5F02" w14:textId="35D4AA56" w:rsidR="007231E6" w:rsidRPr="00BB0AEC" w:rsidRDefault="007231E6" w:rsidP="00C94AA6">
            <w:pPr>
              <w:pStyle w:val="TableText"/>
              <w:keepNext/>
              <w:rPr>
                <w:b/>
                <w:szCs w:val="20"/>
              </w:rPr>
            </w:pPr>
            <w:r w:rsidRPr="00BB0AEC">
              <w:rPr>
                <w:b/>
                <w:szCs w:val="20"/>
              </w:rPr>
              <w:t>-</w:t>
            </w:r>
          </w:p>
        </w:tc>
        <w:tc>
          <w:tcPr>
            <w:tcW w:w="2678" w:type="pct"/>
            <w:gridSpan w:val="2"/>
          </w:tcPr>
          <w:p w14:paraId="1B9F06C4" w14:textId="21DFD007" w:rsidR="007231E6" w:rsidRPr="00BB0AEC" w:rsidRDefault="007231E6" w:rsidP="00C94AA6">
            <w:pPr>
              <w:pStyle w:val="TableText"/>
              <w:keepNext/>
              <w:rPr>
                <w:b/>
                <w:szCs w:val="20"/>
              </w:rPr>
            </w:pPr>
            <w:r w:rsidRPr="00BB0AEC">
              <w:rPr>
                <w:b/>
                <w:szCs w:val="20"/>
              </w:rPr>
              <w:t>Base case</w:t>
            </w:r>
          </w:p>
        </w:tc>
        <w:tc>
          <w:tcPr>
            <w:tcW w:w="550" w:type="pct"/>
          </w:tcPr>
          <w:p w14:paraId="3ED34566" w14:textId="7FD855A3" w:rsidR="007231E6" w:rsidRPr="00BB0AEC" w:rsidRDefault="007231E6" w:rsidP="00C94AA6">
            <w:pPr>
              <w:pStyle w:val="TableText"/>
              <w:keepNext/>
              <w:jc w:val="center"/>
              <w:rPr>
                <w:b/>
                <w:szCs w:val="20"/>
                <w:highlight w:val="black"/>
              </w:rPr>
            </w:pPr>
            <w:r w:rsidRPr="00BB0AEC">
              <w:rPr>
                <w:b/>
                <w:bCs/>
                <w:szCs w:val="20"/>
              </w:rPr>
              <w:t>0.29</w:t>
            </w:r>
          </w:p>
        </w:tc>
        <w:tc>
          <w:tcPr>
            <w:tcW w:w="551" w:type="pct"/>
          </w:tcPr>
          <w:p w14:paraId="4A1A3CBC" w14:textId="34FC8CD0" w:rsidR="007231E6" w:rsidRPr="00BB0AEC" w:rsidRDefault="007231E6" w:rsidP="00C94AA6">
            <w:pPr>
              <w:pStyle w:val="TableText"/>
              <w:keepNext/>
              <w:jc w:val="center"/>
              <w:rPr>
                <w:b/>
                <w:szCs w:val="20"/>
              </w:rPr>
            </w:pPr>
            <w:r w:rsidRPr="00BB0AEC">
              <w:rPr>
                <w:b/>
                <w:bCs/>
                <w:szCs w:val="20"/>
              </w:rPr>
              <w:t>$</w:t>
            </w:r>
            <w:r w:rsidR="00311606" w:rsidRPr="00BB0AEC">
              <w:rPr>
                <w:b/>
                <w:bCs/>
                <w:color w:val="000000"/>
                <w:spacing w:val="108"/>
                <w:szCs w:val="20"/>
                <w:shd w:val="solid" w:color="000000" w:fill="000000"/>
                <w:fitText w:val="200" w:id="-761036024"/>
                <w14:textFill>
                  <w14:solidFill>
                    <w14:srgbClr w14:val="000000">
                      <w14:alpha w14:val="100000"/>
                    </w14:srgbClr>
                  </w14:solidFill>
                </w14:textFill>
              </w:rPr>
              <w:t>|</w:t>
            </w:r>
            <w:r w:rsidR="00311606" w:rsidRPr="00BB0AEC">
              <w:rPr>
                <w:b/>
                <w:bCs/>
                <w:color w:val="000000"/>
                <w:szCs w:val="20"/>
                <w:shd w:val="solid" w:color="000000" w:fill="000000"/>
                <w:fitText w:val="200" w:id="-761036024"/>
                <w14:textFill>
                  <w14:solidFill>
                    <w14:srgbClr w14:val="000000">
                      <w14:alpha w14:val="100000"/>
                    </w14:srgbClr>
                  </w14:solidFill>
                </w14:textFill>
              </w:rPr>
              <w:t>|</w:t>
            </w:r>
          </w:p>
        </w:tc>
        <w:tc>
          <w:tcPr>
            <w:tcW w:w="554" w:type="pct"/>
            <w:vAlign w:val="center"/>
          </w:tcPr>
          <w:p w14:paraId="6B98DA9A" w14:textId="62E52554" w:rsidR="007231E6" w:rsidRPr="00BB0AEC" w:rsidRDefault="007231E6" w:rsidP="00C94AA6">
            <w:pPr>
              <w:pStyle w:val="TableText"/>
              <w:keepNext/>
              <w:jc w:val="center"/>
              <w:rPr>
                <w:b/>
                <w:szCs w:val="20"/>
                <w:highlight w:val="black"/>
                <w:vertAlign w:val="superscript"/>
              </w:rPr>
            </w:pPr>
            <w:r w:rsidRPr="00BB0AEC">
              <w:rPr>
                <w:b/>
                <w:bCs/>
                <w:szCs w:val="20"/>
              </w:rPr>
              <w:t>$</w:t>
            </w:r>
            <w:r w:rsidR="00311606" w:rsidRPr="00BB0AEC">
              <w:rPr>
                <w:b/>
                <w:bCs/>
                <w:color w:val="000000"/>
                <w:spacing w:val="41"/>
                <w:szCs w:val="20"/>
                <w:shd w:val="solid" w:color="000000" w:fill="000000"/>
                <w:fitText w:val="220" w:id="-761036023"/>
                <w14:textFill>
                  <w14:solidFill>
                    <w14:srgbClr w14:val="000000">
                      <w14:alpha w14:val="100000"/>
                    </w14:srgbClr>
                  </w14:solidFill>
                </w14:textFill>
              </w:rPr>
              <w:t>||</w:t>
            </w:r>
            <w:r w:rsidR="00311606" w:rsidRPr="00BB0AEC">
              <w:rPr>
                <w:b/>
                <w:bCs/>
                <w:color w:val="000000"/>
                <w:spacing w:val="1"/>
                <w:szCs w:val="20"/>
                <w:shd w:val="solid" w:color="000000" w:fill="000000"/>
                <w:fitText w:val="220" w:id="-761036023"/>
                <w14:textFill>
                  <w14:solidFill>
                    <w14:srgbClr w14:val="000000">
                      <w14:alpha w14:val="100000"/>
                    </w14:srgbClr>
                  </w14:solidFill>
                </w14:textFill>
              </w:rPr>
              <w:t>|</w:t>
            </w:r>
            <w:r w:rsidR="00B962D5" w:rsidRPr="00BB0AEC">
              <w:rPr>
                <w:b/>
                <w:bCs/>
                <w:szCs w:val="20"/>
                <w:vertAlign w:val="superscript"/>
              </w:rPr>
              <w:t>1</w:t>
            </w:r>
          </w:p>
        </w:tc>
        <w:tc>
          <w:tcPr>
            <w:tcW w:w="439" w:type="pct"/>
            <w:vAlign w:val="center"/>
          </w:tcPr>
          <w:p w14:paraId="441C27B9" w14:textId="6B4E4C5E" w:rsidR="007231E6" w:rsidRPr="00BB0AEC" w:rsidRDefault="007231E6" w:rsidP="00C94AA6">
            <w:pPr>
              <w:pStyle w:val="TableText"/>
              <w:keepNext/>
              <w:jc w:val="center"/>
              <w:rPr>
                <w:rFonts w:eastAsia="Calibri"/>
                <w:b/>
                <w:szCs w:val="20"/>
              </w:rPr>
            </w:pPr>
            <w:r w:rsidRPr="00BB0AEC">
              <w:rPr>
                <w:b/>
                <w:bCs/>
                <w:szCs w:val="20"/>
              </w:rPr>
              <w:t>-</w:t>
            </w:r>
          </w:p>
        </w:tc>
      </w:tr>
      <w:tr w:rsidR="009028C2" w:rsidRPr="00BB0AEC" w14:paraId="2C001905" w14:textId="77777777" w:rsidTr="0056032C">
        <w:trPr>
          <w:cantSplit/>
          <w:trHeight w:val="20"/>
        </w:trPr>
        <w:tc>
          <w:tcPr>
            <w:tcW w:w="228" w:type="pct"/>
            <w:vAlign w:val="center"/>
          </w:tcPr>
          <w:p w14:paraId="166276B5" w14:textId="1DFBD419" w:rsidR="009028C2" w:rsidRPr="00BB0AEC" w:rsidRDefault="009028C2" w:rsidP="00C94AA6">
            <w:pPr>
              <w:pStyle w:val="TableText"/>
              <w:keepNext/>
              <w:rPr>
                <w:bCs/>
                <w:szCs w:val="20"/>
              </w:rPr>
            </w:pPr>
            <w:r w:rsidRPr="00BB0AEC">
              <w:rPr>
                <w:bCs/>
                <w:szCs w:val="20"/>
              </w:rPr>
              <w:t>-</w:t>
            </w:r>
          </w:p>
        </w:tc>
        <w:tc>
          <w:tcPr>
            <w:tcW w:w="2678" w:type="pct"/>
            <w:gridSpan w:val="2"/>
          </w:tcPr>
          <w:p w14:paraId="5A70C4EF" w14:textId="5B907618" w:rsidR="009028C2" w:rsidRPr="00BB0AEC" w:rsidRDefault="009028C2" w:rsidP="00C94AA6">
            <w:pPr>
              <w:pStyle w:val="TableText"/>
              <w:keepNext/>
              <w:rPr>
                <w:bCs/>
                <w:szCs w:val="20"/>
              </w:rPr>
            </w:pPr>
            <w:r w:rsidRPr="00BB0AEC">
              <w:rPr>
                <w:bCs/>
                <w:szCs w:val="20"/>
              </w:rPr>
              <w:t>Discount rate 0% (base case 5%)</w:t>
            </w:r>
          </w:p>
        </w:tc>
        <w:tc>
          <w:tcPr>
            <w:tcW w:w="550" w:type="pct"/>
          </w:tcPr>
          <w:p w14:paraId="333FF418" w14:textId="1AAB2AC2" w:rsidR="009028C2" w:rsidRPr="00BB0AEC" w:rsidRDefault="009028C2" w:rsidP="00C94AA6">
            <w:pPr>
              <w:pStyle w:val="TableText"/>
              <w:keepNext/>
              <w:jc w:val="center"/>
              <w:rPr>
                <w:bCs/>
                <w:szCs w:val="20"/>
              </w:rPr>
            </w:pPr>
            <w:r w:rsidRPr="00BB0AEC">
              <w:rPr>
                <w:szCs w:val="20"/>
              </w:rPr>
              <w:t>0.41</w:t>
            </w:r>
          </w:p>
        </w:tc>
        <w:tc>
          <w:tcPr>
            <w:tcW w:w="551" w:type="pct"/>
          </w:tcPr>
          <w:p w14:paraId="37840C71" w14:textId="451EFF7F" w:rsidR="009028C2" w:rsidRPr="00BB0AEC" w:rsidRDefault="009028C2" w:rsidP="00C94AA6">
            <w:pPr>
              <w:pStyle w:val="TableText"/>
              <w:keepNext/>
              <w:jc w:val="center"/>
              <w:rPr>
                <w:bCs/>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22"/>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22"/>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22"/>
                <w14:textFill>
                  <w14:solidFill>
                    <w14:srgbClr w14:val="000000">
                      <w14:alpha w14:val="100000"/>
                    </w14:srgbClr>
                  </w14:solidFill>
                </w14:textFill>
              </w:rPr>
              <w:t xml:space="preserve">　</w:t>
            </w:r>
          </w:p>
        </w:tc>
        <w:tc>
          <w:tcPr>
            <w:tcW w:w="554" w:type="pct"/>
          </w:tcPr>
          <w:p w14:paraId="5FDE2F14" w14:textId="58627719" w:rsidR="009028C2" w:rsidRPr="00BB0AEC" w:rsidRDefault="009028C2" w:rsidP="00C94AA6">
            <w:pPr>
              <w:pStyle w:val="TableText"/>
              <w:keepNext/>
              <w:jc w:val="center"/>
              <w:rPr>
                <w:bCs/>
                <w:szCs w:val="20"/>
                <w:vertAlign w:val="superscript"/>
              </w:rPr>
            </w:pPr>
            <w:r w:rsidRPr="00BB0AEC">
              <w:rPr>
                <w:szCs w:val="20"/>
              </w:rPr>
              <w:t>$</w:t>
            </w:r>
            <w:r w:rsidR="00311606" w:rsidRPr="00BB0AEC">
              <w:rPr>
                <w:color w:val="000000"/>
                <w:spacing w:val="114"/>
                <w:szCs w:val="20"/>
                <w:shd w:val="solid" w:color="000000" w:fill="000000"/>
                <w:fitText w:val="200" w:id="-761036021"/>
                <w14:textFill>
                  <w14:solidFill>
                    <w14:srgbClr w14:val="000000">
                      <w14:alpha w14:val="100000"/>
                    </w14:srgbClr>
                  </w14:solidFill>
                </w14:textFill>
              </w:rPr>
              <w:t>|</w:t>
            </w:r>
            <w:r w:rsidR="00311606" w:rsidRPr="00BB0AEC">
              <w:rPr>
                <w:color w:val="000000"/>
                <w:szCs w:val="20"/>
                <w:shd w:val="solid" w:color="000000" w:fill="000000"/>
                <w:fitText w:val="200" w:id="-761036021"/>
                <w14:textFill>
                  <w14:solidFill>
                    <w14:srgbClr w14:val="000000">
                      <w14:alpha w14:val="100000"/>
                    </w14:srgbClr>
                  </w14:solidFill>
                </w14:textFill>
              </w:rPr>
              <w:t>|</w:t>
            </w:r>
            <w:r w:rsidR="00B962D5" w:rsidRPr="00BB0AEC">
              <w:rPr>
                <w:szCs w:val="20"/>
                <w:vertAlign w:val="superscript"/>
              </w:rPr>
              <w:t>2</w:t>
            </w:r>
          </w:p>
        </w:tc>
        <w:tc>
          <w:tcPr>
            <w:tcW w:w="439" w:type="pct"/>
            <w:vAlign w:val="center"/>
          </w:tcPr>
          <w:p w14:paraId="69C0FEE9" w14:textId="5EDBD642" w:rsidR="009028C2" w:rsidRPr="00BB0AEC" w:rsidRDefault="009028C2" w:rsidP="00C94AA6">
            <w:pPr>
              <w:pStyle w:val="TableText"/>
              <w:keepNext/>
              <w:jc w:val="center"/>
              <w:rPr>
                <w:bCs/>
                <w:szCs w:val="20"/>
              </w:rPr>
            </w:pPr>
            <w:r w:rsidRPr="00BB0AEC">
              <w:rPr>
                <w:bCs/>
                <w:szCs w:val="20"/>
              </w:rPr>
              <w:t>-</w:t>
            </w:r>
            <w:r w:rsidR="00311606" w:rsidRPr="00BB0AEC">
              <w:rPr>
                <w:bCs/>
                <w:color w:val="000000"/>
                <w:spacing w:val="49"/>
                <w:szCs w:val="20"/>
                <w:shd w:val="solid" w:color="000000" w:fill="000000"/>
                <w:fitText w:val="320" w:id="-761036020"/>
                <w14:textFill>
                  <w14:solidFill>
                    <w14:srgbClr w14:val="000000">
                      <w14:alpha w14:val="100000"/>
                    </w14:srgbClr>
                  </w14:solidFill>
                </w14:textFill>
              </w:rPr>
              <w:t>|||</w:t>
            </w:r>
            <w:r w:rsidR="00311606" w:rsidRPr="00BB0AEC">
              <w:rPr>
                <w:bCs/>
                <w:color w:val="000000"/>
                <w:spacing w:val="3"/>
                <w:szCs w:val="20"/>
                <w:shd w:val="solid" w:color="000000" w:fill="000000"/>
                <w:fitText w:val="320" w:id="-761036020"/>
                <w14:textFill>
                  <w14:solidFill>
                    <w14:srgbClr w14:val="000000">
                      <w14:alpha w14:val="100000"/>
                    </w14:srgbClr>
                  </w14:solidFill>
                </w14:textFill>
              </w:rPr>
              <w:t>|</w:t>
            </w:r>
            <w:r w:rsidRPr="00BB0AEC">
              <w:rPr>
                <w:bCs/>
                <w:szCs w:val="20"/>
              </w:rPr>
              <w:t>%</w:t>
            </w:r>
          </w:p>
        </w:tc>
      </w:tr>
      <w:tr w:rsidR="009028C2" w:rsidRPr="00BB0AEC" w14:paraId="430807D0" w14:textId="77777777" w:rsidTr="0056032C">
        <w:trPr>
          <w:cantSplit/>
          <w:trHeight w:val="20"/>
        </w:trPr>
        <w:tc>
          <w:tcPr>
            <w:tcW w:w="228" w:type="pct"/>
            <w:vAlign w:val="center"/>
          </w:tcPr>
          <w:p w14:paraId="22B6C6C7" w14:textId="26C279A1" w:rsidR="009028C2" w:rsidRPr="00BB0AEC" w:rsidRDefault="009028C2" w:rsidP="00C94AA6">
            <w:pPr>
              <w:pStyle w:val="TableText"/>
              <w:keepNext/>
              <w:rPr>
                <w:bCs/>
                <w:szCs w:val="20"/>
              </w:rPr>
            </w:pPr>
            <w:r w:rsidRPr="00BB0AEC">
              <w:rPr>
                <w:bCs/>
                <w:szCs w:val="20"/>
              </w:rPr>
              <w:t>-</w:t>
            </w:r>
          </w:p>
        </w:tc>
        <w:tc>
          <w:tcPr>
            <w:tcW w:w="2678" w:type="pct"/>
            <w:gridSpan w:val="2"/>
          </w:tcPr>
          <w:p w14:paraId="58F4890C" w14:textId="6BB2DBCF" w:rsidR="009028C2" w:rsidRPr="00BB0AEC" w:rsidRDefault="009028C2" w:rsidP="00C94AA6">
            <w:pPr>
              <w:pStyle w:val="TableText"/>
              <w:keepNext/>
              <w:rPr>
                <w:bCs/>
                <w:szCs w:val="20"/>
              </w:rPr>
            </w:pPr>
            <w:r w:rsidRPr="00BB0AEC">
              <w:rPr>
                <w:bCs/>
                <w:szCs w:val="20"/>
              </w:rPr>
              <w:t>Discount rate 3.5% (base case 5%)</w:t>
            </w:r>
          </w:p>
        </w:tc>
        <w:tc>
          <w:tcPr>
            <w:tcW w:w="550" w:type="pct"/>
          </w:tcPr>
          <w:p w14:paraId="383A7983" w14:textId="6D96E23E" w:rsidR="009028C2" w:rsidRPr="00BB0AEC" w:rsidRDefault="009028C2" w:rsidP="00C94AA6">
            <w:pPr>
              <w:pStyle w:val="TableText"/>
              <w:keepNext/>
              <w:jc w:val="center"/>
              <w:rPr>
                <w:bCs/>
                <w:szCs w:val="20"/>
              </w:rPr>
            </w:pPr>
            <w:r w:rsidRPr="00BB0AEC">
              <w:rPr>
                <w:szCs w:val="20"/>
              </w:rPr>
              <w:t>0.32</w:t>
            </w:r>
          </w:p>
        </w:tc>
        <w:tc>
          <w:tcPr>
            <w:tcW w:w="551" w:type="pct"/>
          </w:tcPr>
          <w:p w14:paraId="36545C80" w14:textId="794AE2B5" w:rsidR="009028C2" w:rsidRPr="00BB0AEC" w:rsidRDefault="009028C2" w:rsidP="00C94AA6">
            <w:pPr>
              <w:pStyle w:val="TableText"/>
              <w:keepNext/>
              <w:jc w:val="center"/>
              <w:rPr>
                <w:bCs/>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19"/>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19"/>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19"/>
                <w14:textFill>
                  <w14:solidFill>
                    <w14:srgbClr w14:val="000000">
                      <w14:alpha w14:val="100000"/>
                    </w14:srgbClr>
                  </w14:solidFill>
                </w14:textFill>
              </w:rPr>
              <w:t xml:space="preserve">　</w:t>
            </w:r>
          </w:p>
        </w:tc>
        <w:tc>
          <w:tcPr>
            <w:tcW w:w="554" w:type="pct"/>
          </w:tcPr>
          <w:p w14:paraId="5D6D6008" w14:textId="1BA9976B" w:rsidR="009028C2" w:rsidRPr="00BB0AEC" w:rsidRDefault="009028C2" w:rsidP="00C94AA6">
            <w:pPr>
              <w:pStyle w:val="TableText"/>
              <w:keepNext/>
              <w:jc w:val="center"/>
              <w:rPr>
                <w:bCs/>
                <w:szCs w:val="20"/>
              </w:rPr>
            </w:pPr>
            <w:r w:rsidRPr="00BB0AEC">
              <w:rPr>
                <w:szCs w:val="20"/>
              </w:rPr>
              <w:t>$</w:t>
            </w:r>
            <w:r w:rsidR="00311606" w:rsidRPr="00BB0AEC">
              <w:rPr>
                <w:color w:val="000000"/>
                <w:spacing w:val="114"/>
                <w:szCs w:val="20"/>
                <w:shd w:val="solid" w:color="000000" w:fill="000000"/>
                <w:fitText w:val="200" w:id="-761036018"/>
                <w14:textFill>
                  <w14:solidFill>
                    <w14:srgbClr w14:val="000000">
                      <w14:alpha w14:val="100000"/>
                    </w14:srgbClr>
                  </w14:solidFill>
                </w14:textFill>
              </w:rPr>
              <w:t>|</w:t>
            </w:r>
            <w:r w:rsidR="00311606" w:rsidRPr="00BB0AEC">
              <w:rPr>
                <w:color w:val="000000"/>
                <w:szCs w:val="20"/>
                <w:shd w:val="solid" w:color="000000" w:fill="000000"/>
                <w:fitText w:val="200" w:id="-761036018"/>
                <w14:textFill>
                  <w14:solidFill>
                    <w14:srgbClr w14:val="000000">
                      <w14:alpha w14:val="100000"/>
                    </w14:srgbClr>
                  </w14:solidFill>
                </w14:textFill>
              </w:rPr>
              <w:t>|</w:t>
            </w:r>
            <w:r w:rsidR="00B962D5" w:rsidRPr="00BB0AEC">
              <w:rPr>
                <w:b/>
                <w:bCs/>
                <w:szCs w:val="20"/>
                <w:vertAlign w:val="superscript"/>
              </w:rPr>
              <w:t>1</w:t>
            </w:r>
          </w:p>
        </w:tc>
        <w:tc>
          <w:tcPr>
            <w:tcW w:w="439" w:type="pct"/>
            <w:vAlign w:val="center"/>
          </w:tcPr>
          <w:p w14:paraId="480A0253" w14:textId="40B63980" w:rsidR="009028C2" w:rsidRPr="00BB0AEC" w:rsidRDefault="009028C2" w:rsidP="00C94AA6">
            <w:pPr>
              <w:pStyle w:val="TableText"/>
              <w:keepNext/>
              <w:jc w:val="center"/>
              <w:rPr>
                <w:bCs/>
                <w:szCs w:val="20"/>
              </w:rPr>
            </w:pPr>
            <w:r w:rsidRPr="00BB0AEC">
              <w:rPr>
                <w:bCs/>
                <w:szCs w:val="20"/>
              </w:rPr>
              <w:t>-</w:t>
            </w:r>
            <w:r w:rsidR="00311606" w:rsidRPr="00BB0AEC">
              <w:rPr>
                <w:bCs/>
                <w:color w:val="000000"/>
                <w:spacing w:val="49"/>
                <w:szCs w:val="20"/>
                <w:shd w:val="solid" w:color="000000" w:fill="000000"/>
                <w:fitText w:val="320" w:id="-761036017"/>
                <w14:textFill>
                  <w14:solidFill>
                    <w14:srgbClr w14:val="000000">
                      <w14:alpha w14:val="100000"/>
                    </w14:srgbClr>
                  </w14:solidFill>
                </w14:textFill>
              </w:rPr>
              <w:t>|||</w:t>
            </w:r>
            <w:r w:rsidR="00311606" w:rsidRPr="00BB0AEC">
              <w:rPr>
                <w:bCs/>
                <w:color w:val="000000"/>
                <w:spacing w:val="3"/>
                <w:szCs w:val="20"/>
                <w:shd w:val="solid" w:color="000000" w:fill="000000"/>
                <w:fitText w:val="320" w:id="-761036017"/>
                <w14:textFill>
                  <w14:solidFill>
                    <w14:srgbClr w14:val="000000">
                      <w14:alpha w14:val="100000"/>
                    </w14:srgbClr>
                  </w14:solidFill>
                </w14:textFill>
              </w:rPr>
              <w:t>|</w:t>
            </w:r>
            <w:r w:rsidRPr="00BB0AEC">
              <w:rPr>
                <w:bCs/>
                <w:szCs w:val="20"/>
              </w:rPr>
              <w:t>%</w:t>
            </w:r>
          </w:p>
        </w:tc>
      </w:tr>
      <w:tr w:rsidR="00DE1E10" w:rsidRPr="00BB0AEC" w14:paraId="11B5A3C0" w14:textId="3E0E0C79" w:rsidTr="0056032C">
        <w:trPr>
          <w:cantSplit/>
          <w:trHeight w:val="20"/>
        </w:trPr>
        <w:tc>
          <w:tcPr>
            <w:tcW w:w="228" w:type="pct"/>
            <w:vAlign w:val="center"/>
          </w:tcPr>
          <w:p w14:paraId="008BF316" w14:textId="73984517" w:rsidR="007231E6" w:rsidRPr="00BB0AEC" w:rsidRDefault="007231E6" w:rsidP="00C94AA6">
            <w:pPr>
              <w:pStyle w:val="TableText"/>
              <w:keepNext/>
              <w:rPr>
                <w:szCs w:val="20"/>
              </w:rPr>
            </w:pPr>
            <w:r w:rsidRPr="00BB0AEC">
              <w:rPr>
                <w:szCs w:val="20"/>
              </w:rPr>
              <w:t>-</w:t>
            </w:r>
          </w:p>
        </w:tc>
        <w:tc>
          <w:tcPr>
            <w:tcW w:w="2678" w:type="pct"/>
            <w:gridSpan w:val="2"/>
          </w:tcPr>
          <w:p w14:paraId="6DC96CDB" w14:textId="2982C981" w:rsidR="007231E6" w:rsidRPr="00BB0AEC" w:rsidRDefault="007231E6" w:rsidP="00C94AA6">
            <w:pPr>
              <w:pStyle w:val="TableText"/>
              <w:keepNext/>
              <w:rPr>
                <w:szCs w:val="20"/>
              </w:rPr>
            </w:pPr>
            <w:r w:rsidRPr="00BB0AEC">
              <w:rPr>
                <w:szCs w:val="20"/>
              </w:rPr>
              <w:t xml:space="preserve">Time horizon 10 years (base case </w:t>
            </w:r>
            <w:r w:rsidR="002F2882" w:rsidRPr="00BB0AEC">
              <w:rPr>
                <w:szCs w:val="20"/>
              </w:rPr>
              <w:t>15</w:t>
            </w:r>
            <w:r w:rsidRPr="00BB0AEC">
              <w:rPr>
                <w:szCs w:val="20"/>
              </w:rPr>
              <w:t xml:space="preserve"> years)</w:t>
            </w:r>
          </w:p>
        </w:tc>
        <w:tc>
          <w:tcPr>
            <w:tcW w:w="550" w:type="pct"/>
          </w:tcPr>
          <w:p w14:paraId="63620C09" w14:textId="6CF3E7A8" w:rsidR="007231E6" w:rsidRPr="00BB0AEC" w:rsidRDefault="007231E6" w:rsidP="00C94AA6">
            <w:pPr>
              <w:pStyle w:val="TableText"/>
              <w:keepNext/>
              <w:jc w:val="center"/>
              <w:rPr>
                <w:szCs w:val="20"/>
                <w:highlight w:val="black"/>
              </w:rPr>
            </w:pPr>
            <w:r w:rsidRPr="00BB0AEC">
              <w:rPr>
                <w:szCs w:val="20"/>
              </w:rPr>
              <w:t>0.22</w:t>
            </w:r>
          </w:p>
        </w:tc>
        <w:tc>
          <w:tcPr>
            <w:tcW w:w="551" w:type="pct"/>
          </w:tcPr>
          <w:p w14:paraId="4374A67C" w14:textId="4C142E96" w:rsidR="007231E6" w:rsidRPr="00BB0AEC" w:rsidRDefault="007231E6"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16"/>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16"/>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16"/>
                <w14:textFill>
                  <w14:solidFill>
                    <w14:srgbClr w14:val="000000">
                      <w14:alpha w14:val="100000"/>
                    </w14:srgbClr>
                  </w14:solidFill>
                </w14:textFill>
              </w:rPr>
              <w:t xml:space="preserve">　</w:t>
            </w:r>
          </w:p>
        </w:tc>
        <w:tc>
          <w:tcPr>
            <w:tcW w:w="554" w:type="pct"/>
          </w:tcPr>
          <w:p w14:paraId="6D23CE7E" w14:textId="5297CB45" w:rsidR="007231E6" w:rsidRPr="00BB0AEC" w:rsidRDefault="007231E6" w:rsidP="00C94AA6">
            <w:pPr>
              <w:pStyle w:val="TableText"/>
              <w:keepNext/>
              <w:jc w:val="center"/>
              <w:rPr>
                <w:szCs w:val="20"/>
                <w:highlight w:val="black"/>
                <w:vertAlign w:val="superscript"/>
              </w:rPr>
            </w:pPr>
            <w:r w:rsidRPr="00BB0AEC">
              <w:rPr>
                <w:szCs w:val="20"/>
              </w:rPr>
              <w:t>$</w:t>
            </w:r>
            <w:r w:rsidR="00311606" w:rsidRPr="00BB0AEC">
              <w:rPr>
                <w:color w:val="000000"/>
                <w:spacing w:val="114"/>
                <w:szCs w:val="20"/>
                <w:shd w:val="solid" w:color="000000" w:fill="000000"/>
                <w:fitText w:val="200" w:id="-761036032"/>
                <w14:textFill>
                  <w14:solidFill>
                    <w14:srgbClr w14:val="000000">
                      <w14:alpha w14:val="100000"/>
                    </w14:srgbClr>
                  </w14:solidFill>
                </w14:textFill>
              </w:rPr>
              <w:t>|</w:t>
            </w:r>
            <w:r w:rsidR="00311606" w:rsidRPr="00BB0AEC">
              <w:rPr>
                <w:color w:val="000000"/>
                <w:szCs w:val="20"/>
                <w:shd w:val="solid" w:color="000000" w:fill="000000"/>
                <w:fitText w:val="200" w:id="-761036032"/>
                <w14:textFill>
                  <w14:solidFill>
                    <w14:srgbClr w14:val="000000">
                      <w14:alpha w14:val="100000"/>
                    </w14:srgbClr>
                  </w14:solidFill>
                </w14:textFill>
              </w:rPr>
              <w:t>|</w:t>
            </w:r>
            <w:r w:rsidR="00182E1E" w:rsidRPr="00BB0AEC">
              <w:rPr>
                <w:szCs w:val="20"/>
                <w:vertAlign w:val="superscript"/>
              </w:rPr>
              <w:t>3</w:t>
            </w:r>
          </w:p>
        </w:tc>
        <w:tc>
          <w:tcPr>
            <w:tcW w:w="439" w:type="pct"/>
            <w:vAlign w:val="center"/>
          </w:tcPr>
          <w:p w14:paraId="3C0162E3" w14:textId="1FAD97D7" w:rsidR="007231E6" w:rsidRPr="00BB0AEC" w:rsidRDefault="007231E6"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31"/>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31"/>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31"/>
                <w14:textFill>
                  <w14:solidFill>
                    <w14:srgbClr w14:val="000000">
                      <w14:alpha w14:val="100000"/>
                    </w14:srgbClr>
                  </w14:solidFill>
                </w14:textFill>
              </w:rPr>
              <w:t xml:space="preserve">　</w:t>
            </w:r>
            <w:r w:rsidRPr="00BB0AEC">
              <w:rPr>
                <w:szCs w:val="20"/>
              </w:rPr>
              <w:t>%</w:t>
            </w:r>
          </w:p>
        </w:tc>
      </w:tr>
      <w:tr w:rsidR="00DE1E10" w:rsidRPr="00BB0AEC" w14:paraId="688D0D66" w14:textId="1C3B6BA5" w:rsidTr="0056032C">
        <w:trPr>
          <w:cantSplit/>
          <w:trHeight w:val="20"/>
        </w:trPr>
        <w:tc>
          <w:tcPr>
            <w:tcW w:w="228" w:type="pct"/>
            <w:vAlign w:val="center"/>
          </w:tcPr>
          <w:p w14:paraId="5AC3F5C7" w14:textId="339F764C" w:rsidR="0067538C" w:rsidRPr="00BB0AEC" w:rsidRDefault="0067538C" w:rsidP="00C94AA6">
            <w:pPr>
              <w:pStyle w:val="TableText"/>
              <w:keepNext/>
              <w:rPr>
                <w:szCs w:val="20"/>
              </w:rPr>
            </w:pPr>
            <w:r w:rsidRPr="00BB0AEC">
              <w:rPr>
                <w:szCs w:val="20"/>
              </w:rPr>
              <w:t>-</w:t>
            </w:r>
          </w:p>
        </w:tc>
        <w:tc>
          <w:tcPr>
            <w:tcW w:w="2678" w:type="pct"/>
            <w:gridSpan w:val="2"/>
            <w:vAlign w:val="center"/>
          </w:tcPr>
          <w:p w14:paraId="0057A67D" w14:textId="73D91E75" w:rsidR="0067538C" w:rsidRPr="00BB0AEC" w:rsidRDefault="0067538C" w:rsidP="00C94AA6">
            <w:pPr>
              <w:pStyle w:val="TableText"/>
              <w:keepNext/>
              <w:rPr>
                <w:szCs w:val="20"/>
              </w:rPr>
            </w:pPr>
            <w:r w:rsidRPr="00BB0AEC">
              <w:rPr>
                <w:szCs w:val="20"/>
              </w:rPr>
              <w:t xml:space="preserve">PD utility = 0.748 CAPItello-291 (base case 0.623) </w:t>
            </w:r>
          </w:p>
        </w:tc>
        <w:tc>
          <w:tcPr>
            <w:tcW w:w="550" w:type="pct"/>
          </w:tcPr>
          <w:p w14:paraId="3D9AC38E" w14:textId="0EE9F49F" w:rsidR="0067538C" w:rsidRPr="00BB0AEC" w:rsidRDefault="0067538C" w:rsidP="00C94AA6">
            <w:pPr>
              <w:pStyle w:val="TableText"/>
              <w:keepNext/>
              <w:jc w:val="center"/>
              <w:rPr>
                <w:szCs w:val="20"/>
                <w:highlight w:val="black"/>
              </w:rPr>
            </w:pPr>
            <w:r w:rsidRPr="00BB0AEC">
              <w:rPr>
                <w:szCs w:val="20"/>
              </w:rPr>
              <w:t>0.33</w:t>
            </w:r>
          </w:p>
        </w:tc>
        <w:tc>
          <w:tcPr>
            <w:tcW w:w="551" w:type="pct"/>
          </w:tcPr>
          <w:p w14:paraId="754CF6A0" w14:textId="4BCFC37D" w:rsidR="0067538C" w:rsidRPr="00BB0AEC" w:rsidRDefault="0067538C"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30"/>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30"/>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30"/>
                <w14:textFill>
                  <w14:solidFill>
                    <w14:srgbClr w14:val="000000">
                      <w14:alpha w14:val="100000"/>
                    </w14:srgbClr>
                  </w14:solidFill>
                </w14:textFill>
              </w:rPr>
              <w:t xml:space="preserve">　</w:t>
            </w:r>
          </w:p>
        </w:tc>
        <w:tc>
          <w:tcPr>
            <w:tcW w:w="554" w:type="pct"/>
          </w:tcPr>
          <w:p w14:paraId="249E50C3" w14:textId="58663FB6" w:rsidR="0067538C" w:rsidRPr="00BB0AEC" w:rsidRDefault="0067538C" w:rsidP="00C94AA6">
            <w:pPr>
              <w:pStyle w:val="TableText"/>
              <w:keepNext/>
              <w:jc w:val="center"/>
              <w:rPr>
                <w:szCs w:val="20"/>
                <w:highlight w:val="black"/>
              </w:rPr>
            </w:pPr>
            <w:r w:rsidRPr="00BB0AEC">
              <w:rPr>
                <w:szCs w:val="20"/>
              </w:rPr>
              <w:t>$</w:t>
            </w:r>
            <w:r w:rsidR="00311606" w:rsidRPr="00BB0AEC">
              <w:rPr>
                <w:color w:val="000000"/>
                <w:spacing w:val="114"/>
                <w:szCs w:val="20"/>
                <w:shd w:val="solid" w:color="000000" w:fill="000000"/>
                <w:fitText w:val="200" w:id="-761036029"/>
                <w14:textFill>
                  <w14:solidFill>
                    <w14:srgbClr w14:val="000000">
                      <w14:alpha w14:val="100000"/>
                    </w14:srgbClr>
                  </w14:solidFill>
                </w14:textFill>
              </w:rPr>
              <w:t>|</w:t>
            </w:r>
            <w:r w:rsidR="00311606" w:rsidRPr="00BB0AEC">
              <w:rPr>
                <w:color w:val="000000"/>
                <w:szCs w:val="20"/>
                <w:shd w:val="solid" w:color="000000" w:fill="000000"/>
                <w:fitText w:val="200" w:id="-761036029"/>
                <w14:textFill>
                  <w14:solidFill>
                    <w14:srgbClr w14:val="000000">
                      <w14:alpha w14:val="100000"/>
                    </w14:srgbClr>
                  </w14:solidFill>
                </w14:textFill>
              </w:rPr>
              <w:t>|</w:t>
            </w:r>
            <w:r w:rsidR="00B962D5" w:rsidRPr="00BB0AEC">
              <w:rPr>
                <w:b/>
                <w:bCs/>
                <w:szCs w:val="20"/>
                <w:vertAlign w:val="superscript"/>
              </w:rPr>
              <w:t>1</w:t>
            </w:r>
          </w:p>
        </w:tc>
        <w:tc>
          <w:tcPr>
            <w:tcW w:w="439" w:type="pct"/>
          </w:tcPr>
          <w:p w14:paraId="2E9D4FDE" w14:textId="04E0A885" w:rsidR="0067538C" w:rsidRPr="00BB0AEC" w:rsidRDefault="0067538C" w:rsidP="00C94AA6">
            <w:pPr>
              <w:pStyle w:val="TableText"/>
              <w:keepNext/>
              <w:jc w:val="center"/>
              <w:rPr>
                <w:rFonts w:eastAsia="Calibri"/>
                <w:szCs w:val="20"/>
              </w:rPr>
            </w:pPr>
            <w:r w:rsidRPr="00BB0AEC">
              <w:rPr>
                <w:szCs w:val="20"/>
              </w:rPr>
              <w:t>-</w:t>
            </w:r>
            <w:r w:rsidR="00311606" w:rsidRPr="00BB0AEC">
              <w:rPr>
                <w:color w:val="000000"/>
                <w:spacing w:val="49"/>
                <w:szCs w:val="20"/>
                <w:shd w:val="solid" w:color="000000" w:fill="000000"/>
                <w:fitText w:val="320" w:id="-761036028"/>
                <w14:textFill>
                  <w14:solidFill>
                    <w14:srgbClr w14:val="000000">
                      <w14:alpha w14:val="100000"/>
                    </w14:srgbClr>
                  </w14:solidFill>
                </w14:textFill>
              </w:rPr>
              <w:t>|||</w:t>
            </w:r>
            <w:r w:rsidR="00311606" w:rsidRPr="00BB0AEC">
              <w:rPr>
                <w:color w:val="000000"/>
                <w:spacing w:val="3"/>
                <w:szCs w:val="20"/>
                <w:shd w:val="solid" w:color="000000" w:fill="000000"/>
                <w:fitText w:val="320" w:id="-761036028"/>
                <w14:textFill>
                  <w14:solidFill>
                    <w14:srgbClr w14:val="000000">
                      <w14:alpha w14:val="100000"/>
                    </w14:srgbClr>
                  </w14:solidFill>
                </w14:textFill>
              </w:rPr>
              <w:t>|</w:t>
            </w:r>
            <w:r w:rsidRPr="00BB0AEC">
              <w:rPr>
                <w:szCs w:val="20"/>
              </w:rPr>
              <w:t>%</w:t>
            </w:r>
          </w:p>
        </w:tc>
      </w:tr>
      <w:tr w:rsidR="007231E6" w:rsidRPr="00BB0AEC" w14:paraId="32CDD055" w14:textId="3ADABB05" w:rsidTr="00AB6581">
        <w:trPr>
          <w:cantSplit/>
          <w:trHeight w:val="20"/>
        </w:trPr>
        <w:tc>
          <w:tcPr>
            <w:tcW w:w="5000" w:type="pct"/>
            <w:gridSpan w:val="7"/>
            <w:vAlign w:val="center"/>
          </w:tcPr>
          <w:p w14:paraId="7445722D" w14:textId="1D3F35F4" w:rsidR="007231E6" w:rsidRPr="00BB0AEC" w:rsidRDefault="007231E6" w:rsidP="00C94AA6">
            <w:pPr>
              <w:pStyle w:val="TableText"/>
              <w:keepNext/>
              <w:rPr>
                <w:rFonts w:eastAsia="Calibri"/>
                <w:b/>
                <w:bCs/>
                <w:szCs w:val="20"/>
              </w:rPr>
            </w:pPr>
            <w:r w:rsidRPr="00BB0AEC">
              <w:rPr>
                <w:rFonts w:eastAsia="Calibri"/>
                <w:b/>
                <w:bCs/>
                <w:szCs w:val="20"/>
              </w:rPr>
              <w:t>Univariate sensitivity analyses</w:t>
            </w:r>
          </w:p>
        </w:tc>
      </w:tr>
      <w:tr w:rsidR="0067538C" w:rsidRPr="00BB0AEC" w14:paraId="6ADEE822" w14:textId="77777777" w:rsidTr="00AB6581">
        <w:trPr>
          <w:cantSplit/>
          <w:trHeight w:val="20"/>
        </w:trPr>
        <w:tc>
          <w:tcPr>
            <w:tcW w:w="5000" w:type="pct"/>
            <w:gridSpan w:val="7"/>
            <w:vAlign w:val="center"/>
          </w:tcPr>
          <w:p w14:paraId="5BBC88F4" w14:textId="3A4263EC" w:rsidR="0067538C" w:rsidRPr="00BB0AEC" w:rsidRDefault="0067538C" w:rsidP="00C94AA6">
            <w:pPr>
              <w:pStyle w:val="TableText"/>
              <w:keepNext/>
              <w:rPr>
                <w:b/>
                <w:bCs/>
                <w:szCs w:val="20"/>
              </w:rPr>
            </w:pPr>
            <w:r w:rsidRPr="00BB0AEC">
              <w:rPr>
                <w:b/>
                <w:bCs/>
                <w:szCs w:val="20"/>
              </w:rPr>
              <w:t xml:space="preserve">OS extrapolation – </w:t>
            </w:r>
            <w:r w:rsidR="00CF2410" w:rsidRPr="00BB0AEC">
              <w:rPr>
                <w:b/>
                <w:bCs/>
                <w:szCs w:val="20"/>
              </w:rPr>
              <w:t>PBO</w:t>
            </w:r>
            <w:r w:rsidR="00AD23C9" w:rsidRPr="00BB0AEC">
              <w:rPr>
                <w:b/>
                <w:bCs/>
                <w:szCs w:val="20"/>
              </w:rPr>
              <w:t xml:space="preserve"> </w:t>
            </w:r>
            <w:r w:rsidRPr="00BB0AEC">
              <w:rPr>
                <w:b/>
                <w:bCs/>
                <w:szCs w:val="20"/>
              </w:rPr>
              <w:t>+</w:t>
            </w:r>
            <w:r w:rsidR="00AD23C9" w:rsidRPr="00BB0AEC">
              <w:rPr>
                <w:b/>
                <w:bCs/>
                <w:szCs w:val="20"/>
              </w:rPr>
              <w:t xml:space="preserve"> </w:t>
            </w:r>
            <w:r w:rsidRPr="00BB0AEC">
              <w:rPr>
                <w:b/>
                <w:bCs/>
                <w:szCs w:val="20"/>
              </w:rPr>
              <w:t>FULV (base case exponential)</w:t>
            </w:r>
          </w:p>
        </w:tc>
      </w:tr>
      <w:tr w:rsidR="00DE1E10" w:rsidRPr="00BB0AEC" w14:paraId="1C5D9886" w14:textId="135BE9CC" w:rsidTr="0056032C">
        <w:trPr>
          <w:cantSplit/>
          <w:trHeight w:val="20"/>
        </w:trPr>
        <w:tc>
          <w:tcPr>
            <w:tcW w:w="228" w:type="pct"/>
            <w:vAlign w:val="center"/>
          </w:tcPr>
          <w:p w14:paraId="572E0F6E" w14:textId="3884A01A" w:rsidR="002F2882" w:rsidRPr="00BB0AEC" w:rsidRDefault="009409CC" w:rsidP="00C94AA6">
            <w:pPr>
              <w:pStyle w:val="TableText"/>
              <w:keepNext/>
              <w:rPr>
                <w:szCs w:val="20"/>
              </w:rPr>
            </w:pPr>
            <w:bookmarkStart w:id="84" w:name="_Hlk174806294"/>
            <w:r w:rsidRPr="00BB0AEC">
              <w:rPr>
                <w:szCs w:val="20"/>
              </w:rPr>
              <w:t>#</w:t>
            </w:r>
            <w:bookmarkEnd w:id="84"/>
            <w:r w:rsidR="007965E8" w:rsidRPr="00BB0AEC">
              <w:rPr>
                <w:szCs w:val="20"/>
              </w:rPr>
              <w:t>1</w:t>
            </w:r>
          </w:p>
        </w:tc>
        <w:tc>
          <w:tcPr>
            <w:tcW w:w="2678" w:type="pct"/>
            <w:gridSpan w:val="2"/>
            <w:vAlign w:val="center"/>
          </w:tcPr>
          <w:p w14:paraId="256D282E" w14:textId="746C8968" w:rsidR="002F2882" w:rsidRPr="00BB0AEC" w:rsidRDefault="002F2882" w:rsidP="00C94AA6">
            <w:pPr>
              <w:pStyle w:val="TableText"/>
              <w:keepNext/>
              <w:rPr>
                <w:szCs w:val="20"/>
              </w:rPr>
            </w:pPr>
            <w:r w:rsidRPr="00BB0AEC">
              <w:rPr>
                <w:szCs w:val="20"/>
              </w:rPr>
              <w:t xml:space="preserve">OS </w:t>
            </w:r>
            <w:r w:rsidR="00CF2410" w:rsidRPr="00BB0AEC">
              <w:rPr>
                <w:szCs w:val="20"/>
              </w:rPr>
              <w:t>PBO</w:t>
            </w:r>
            <w:r w:rsidRPr="00BB0AEC">
              <w:rPr>
                <w:szCs w:val="20"/>
              </w:rPr>
              <w:t xml:space="preserve"> + FULV (ITT) </w:t>
            </w:r>
            <w:r w:rsidR="00AD0A4F" w:rsidRPr="00BB0AEC">
              <w:rPr>
                <w:szCs w:val="20"/>
              </w:rPr>
              <w:t xml:space="preserve">= </w:t>
            </w:r>
            <w:r w:rsidRPr="00BB0AEC">
              <w:rPr>
                <w:szCs w:val="20"/>
              </w:rPr>
              <w:t xml:space="preserve">log logistic </w:t>
            </w:r>
          </w:p>
        </w:tc>
        <w:tc>
          <w:tcPr>
            <w:tcW w:w="550" w:type="pct"/>
            <w:vAlign w:val="center"/>
          </w:tcPr>
          <w:p w14:paraId="67AB2A86" w14:textId="7A250239" w:rsidR="002F2882" w:rsidRPr="00BB0AEC" w:rsidRDefault="002F2882" w:rsidP="00C94AA6">
            <w:pPr>
              <w:pStyle w:val="TableText"/>
              <w:keepNext/>
              <w:jc w:val="center"/>
              <w:rPr>
                <w:rFonts w:eastAsia="Calibri"/>
                <w:szCs w:val="20"/>
              </w:rPr>
            </w:pPr>
            <w:r w:rsidRPr="00BB0AEC">
              <w:rPr>
                <w:szCs w:val="20"/>
              </w:rPr>
              <w:t>0.21</w:t>
            </w:r>
          </w:p>
        </w:tc>
        <w:tc>
          <w:tcPr>
            <w:tcW w:w="551" w:type="pct"/>
            <w:vAlign w:val="center"/>
          </w:tcPr>
          <w:p w14:paraId="2C8B5144" w14:textId="7D7CCB33"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27"/>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27"/>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27"/>
                <w14:textFill>
                  <w14:solidFill>
                    <w14:srgbClr w14:val="000000">
                      <w14:alpha w14:val="100000"/>
                    </w14:srgbClr>
                  </w14:solidFill>
                </w14:textFill>
              </w:rPr>
              <w:t xml:space="preserve">　</w:t>
            </w:r>
          </w:p>
        </w:tc>
        <w:tc>
          <w:tcPr>
            <w:tcW w:w="554" w:type="pct"/>
            <w:vAlign w:val="center"/>
          </w:tcPr>
          <w:p w14:paraId="77B95778" w14:textId="62DA943B" w:rsidR="002F2882" w:rsidRPr="00BB0AEC" w:rsidRDefault="002F2882" w:rsidP="00C94AA6">
            <w:pPr>
              <w:pStyle w:val="TableText"/>
              <w:keepNext/>
              <w:jc w:val="center"/>
              <w:rPr>
                <w:rFonts w:eastAsia="Calibri"/>
                <w:szCs w:val="20"/>
                <w:vertAlign w:val="superscript"/>
              </w:rPr>
            </w:pPr>
            <w:r w:rsidRPr="00BB0AEC">
              <w:rPr>
                <w:szCs w:val="20"/>
              </w:rPr>
              <w:t>$</w:t>
            </w:r>
            <w:r w:rsidR="00311606" w:rsidRPr="00BB0AEC">
              <w:rPr>
                <w:color w:val="000000"/>
                <w:spacing w:val="114"/>
                <w:szCs w:val="20"/>
                <w:shd w:val="solid" w:color="000000" w:fill="000000"/>
                <w:fitText w:val="200" w:id="-761036026"/>
                <w14:textFill>
                  <w14:solidFill>
                    <w14:srgbClr w14:val="000000">
                      <w14:alpha w14:val="100000"/>
                    </w14:srgbClr>
                  </w14:solidFill>
                </w14:textFill>
              </w:rPr>
              <w:t>|</w:t>
            </w:r>
            <w:r w:rsidR="00311606" w:rsidRPr="00BB0AEC">
              <w:rPr>
                <w:color w:val="000000"/>
                <w:szCs w:val="20"/>
                <w:shd w:val="solid" w:color="000000" w:fill="000000"/>
                <w:fitText w:val="200" w:id="-761036026"/>
                <w14:textFill>
                  <w14:solidFill>
                    <w14:srgbClr w14:val="000000">
                      <w14:alpha w14:val="100000"/>
                    </w14:srgbClr>
                  </w14:solidFill>
                </w14:textFill>
              </w:rPr>
              <w:t>|</w:t>
            </w:r>
            <w:r w:rsidR="00182E1E" w:rsidRPr="00BB0AEC">
              <w:rPr>
                <w:szCs w:val="20"/>
                <w:vertAlign w:val="superscript"/>
              </w:rPr>
              <w:t>4</w:t>
            </w:r>
          </w:p>
        </w:tc>
        <w:tc>
          <w:tcPr>
            <w:tcW w:w="439" w:type="pct"/>
            <w:vAlign w:val="center"/>
          </w:tcPr>
          <w:p w14:paraId="4824E916" w14:textId="236B9257"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25"/>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25"/>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25"/>
                <w14:textFill>
                  <w14:solidFill>
                    <w14:srgbClr w14:val="000000">
                      <w14:alpha w14:val="100000"/>
                    </w14:srgbClr>
                  </w14:solidFill>
                </w14:textFill>
              </w:rPr>
              <w:t xml:space="preserve">　</w:t>
            </w:r>
            <w:r w:rsidRPr="00BB0AEC">
              <w:rPr>
                <w:szCs w:val="20"/>
              </w:rPr>
              <w:t>%</w:t>
            </w:r>
          </w:p>
        </w:tc>
      </w:tr>
      <w:tr w:rsidR="009409CC" w:rsidRPr="00BB0AEC" w14:paraId="2D762FB8" w14:textId="77777777" w:rsidTr="0056032C">
        <w:trPr>
          <w:cantSplit/>
          <w:trHeight w:val="20"/>
        </w:trPr>
        <w:tc>
          <w:tcPr>
            <w:tcW w:w="228" w:type="pct"/>
            <w:vAlign w:val="center"/>
          </w:tcPr>
          <w:p w14:paraId="5994D066" w14:textId="1780BCEB" w:rsidR="002F2882" w:rsidRPr="00BB0AEC" w:rsidRDefault="009409CC" w:rsidP="00C94AA6">
            <w:pPr>
              <w:pStyle w:val="TableText"/>
              <w:keepNext/>
              <w:rPr>
                <w:szCs w:val="20"/>
              </w:rPr>
            </w:pPr>
            <w:r w:rsidRPr="00BB0AEC">
              <w:rPr>
                <w:szCs w:val="20"/>
              </w:rPr>
              <w:t>#</w:t>
            </w:r>
            <w:r w:rsidR="00852CF3" w:rsidRPr="00BB0AEC">
              <w:rPr>
                <w:szCs w:val="20"/>
              </w:rPr>
              <w:t>2</w:t>
            </w:r>
          </w:p>
        </w:tc>
        <w:tc>
          <w:tcPr>
            <w:tcW w:w="2678" w:type="pct"/>
            <w:gridSpan w:val="2"/>
            <w:vAlign w:val="center"/>
          </w:tcPr>
          <w:p w14:paraId="3D0BC7F3" w14:textId="02E0572B" w:rsidR="002F2882" w:rsidRPr="00BB0AEC" w:rsidRDefault="002F2882" w:rsidP="00C94AA6">
            <w:pPr>
              <w:pStyle w:val="TableText"/>
              <w:keepNext/>
              <w:rPr>
                <w:szCs w:val="20"/>
              </w:rPr>
            </w:pPr>
            <w:r w:rsidRPr="00BB0AEC">
              <w:rPr>
                <w:szCs w:val="20"/>
              </w:rPr>
              <w:t xml:space="preserve">OS </w:t>
            </w:r>
            <w:r w:rsidR="00CF2410" w:rsidRPr="00BB0AEC">
              <w:rPr>
                <w:szCs w:val="20"/>
              </w:rPr>
              <w:t>PBO</w:t>
            </w:r>
            <w:r w:rsidRPr="00BB0AEC">
              <w:rPr>
                <w:szCs w:val="20"/>
              </w:rPr>
              <w:t xml:space="preserve"> + FULV (ITT) </w:t>
            </w:r>
            <w:r w:rsidR="00AD0A4F" w:rsidRPr="00BB0AEC">
              <w:rPr>
                <w:szCs w:val="20"/>
              </w:rPr>
              <w:t xml:space="preserve">= </w:t>
            </w:r>
            <w:r w:rsidRPr="00BB0AEC">
              <w:rPr>
                <w:szCs w:val="20"/>
              </w:rPr>
              <w:t xml:space="preserve">log normal </w:t>
            </w:r>
          </w:p>
        </w:tc>
        <w:tc>
          <w:tcPr>
            <w:tcW w:w="550" w:type="pct"/>
            <w:vAlign w:val="center"/>
          </w:tcPr>
          <w:p w14:paraId="08028887" w14:textId="1B3CE929" w:rsidR="002F2882" w:rsidRPr="00BB0AEC" w:rsidRDefault="002F2882" w:rsidP="00C94AA6">
            <w:pPr>
              <w:pStyle w:val="TableText"/>
              <w:keepNext/>
              <w:jc w:val="center"/>
              <w:rPr>
                <w:rFonts w:eastAsia="Calibri"/>
                <w:szCs w:val="20"/>
              </w:rPr>
            </w:pPr>
            <w:r w:rsidRPr="00BB0AEC">
              <w:rPr>
                <w:szCs w:val="20"/>
              </w:rPr>
              <w:t>0.09</w:t>
            </w:r>
          </w:p>
        </w:tc>
        <w:tc>
          <w:tcPr>
            <w:tcW w:w="551" w:type="pct"/>
            <w:vAlign w:val="center"/>
          </w:tcPr>
          <w:p w14:paraId="643C4EF3" w14:textId="359DE1F2"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6024"/>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6024"/>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6024"/>
                <w14:textFill>
                  <w14:solidFill>
                    <w14:srgbClr w14:val="000000">
                      <w14:alpha w14:val="100000"/>
                    </w14:srgbClr>
                  </w14:solidFill>
                </w14:textFill>
              </w:rPr>
              <w:t xml:space="preserve">　</w:t>
            </w:r>
          </w:p>
        </w:tc>
        <w:tc>
          <w:tcPr>
            <w:tcW w:w="554" w:type="pct"/>
            <w:vAlign w:val="center"/>
          </w:tcPr>
          <w:p w14:paraId="78ADAB0C" w14:textId="597870D1" w:rsidR="002F2882" w:rsidRPr="00BB0AEC" w:rsidRDefault="002F2882" w:rsidP="00C94AA6">
            <w:pPr>
              <w:pStyle w:val="TableText"/>
              <w:keepNext/>
              <w:jc w:val="center"/>
              <w:rPr>
                <w:rFonts w:eastAsia="Calibri"/>
                <w:szCs w:val="20"/>
                <w:vertAlign w:val="superscript"/>
              </w:rPr>
            </w:pPr>
            <w:r w:rsidRPr="00BB0AEC">
              <w:rPr>
                <w:szCs w:val="20"/>
              </w:rPr>
              <w:t>$</w:t>
            </w:r>
            <w:r w:rsidR="00311606" w:rsidRPr="00BB0AEC">
              <w:rPr>
                <w:color w:val="000000"/>
                <w:spacing w:val="114"/>
                <w:szCs w:val="20"/>
                <w:shd w:val="solid" w:color="000000" w:fill="000000"/>
                <w:fitText w:val="200" w:id="-761036023"/>
                <w14:textFill>
                  <w14:solidFill>
                    <w14:srgbClr w14:val="000000">
                      <w14:alpha w14:val="100000"/>
                    </w14:srgbClr>
                  </w14:solidFill>
                </w14:textFill>
              </w:rPr>
              <w:t>|</w:t>
            </w:r>
            <w:r w:rsidR="00311606" w:rsidRPr="00BB0AEC">
              <w:rPr>
                <w:color w:val="000000"/>
                <w:szCs w:val="20"/>
                <w:shd w:val="solid" w:color="000000" w:fill="000000"/>
                <w:fitText w:val="200" w:id="-761036023"/>
                <w14:textFill>
                  <w14:solidFill>
                    <w14:srgbClr w14:val="000000">
                      <w14:alpha w14:val="100000"/>
                    </w14:srgbClr>
                  </w14:solidFill>
                </w14:textFill>
              </w:rPr>
              <w:t>|</w:t>
            </w:r>
            <w:r w:rsidR="00704594" w:rsidRPr="00BB0AEC">
              <w:rPr>
                <w:szCs w:val="20"/>
                <w:vertAlign w:val="superscript"/>
              </w:rPr>
              <w:t>5</w:t>
            </w:r>
          </w:p>
        </w:tc>
        <w:tc>
          <w:tcPr>
            <w:tcW w:w="439" w:type="pct"/>
            <w:vAlign w:val="center"/>
          </w:tcPr>
          <w:p w14:paraId="3987E558" w14:textId="418C5051"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6"/>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6"/>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6"/>
                <w14:textFill>
                  <w14:solidFill>
                    <w14:srgbClr w14:val="000000">
                      <w14:alpha w14:val="100000"/>
                    </w14:srgbClr>
                  </w14:solidFill>
                </w14:textFill>
              </w:rPr>
              <w:t xml:space="preserve">　</w:t>
            </w:r>
            <w:r w:rsidRPr="00BB0AEC">
              <w:rPr>
                <w:szCs w:val="20"/>
              </w:rPr>
              <w:t>%</w:t>
            </w:r>
          </w:p>
        </w:tc>
      </w:tr>
      <w:tr w:rsidR="002F2882" w:rsidRPr="00BB0AEC" w14:paraId="0AFA1912" w14:textId="77777777" w:rsidTr="00AB6581">
        <w:trPr>
          <w:cantSplit/>
          <w:trHeight w:val="20"/>
        </w:trPr>
        <w:tc>
          <w:tcPr>
            <w:tcW w:w="5000" w:type="pct"/>
            <w:gridSpan w:val="7"/>
            <w:vAlign w:val="center"/>
          </w:tcPr>
          <w:p w14:paraId="39FF1CA1" w14:textId="09E37136" w:rsidR="002F2882" w:rsidRPr="00BB0AEC" w:rsidRDefault="002F2882" w:rsidP="00C94AA6">
            <w:pPr>
              <w:pStyle w:val="TableText"/>
              <w:keepNext/>
              <w:rPr>
                <w:rFonts w:eastAsia="Calibri"/>
                <w:szCs w:val="20"/>
              </w:rPr>
            </w:pPr>
            <w:r w:rsidRPr="00BB0AEC">
              <w:rPr>
                <w:b/>
                <w:bCs/>
                <w:szCs w:val="20"/>
              </w:rPr>
              <w:t>OS extrapolation – CAPI+FULV (base case log normal)</w:t>
            </w:r>
          </w:p>
        </w:tc>
      </w:tr>
      <w:tr w:rsidR="009409CC" w:rsidRPr="00BB0AEC" w14:paraId="7A616DFC" w14:textId="77777777" w:rsidTr="0056032C">
        <w:trPr>
          <w:cantSplit/>
          <w:trHeight w:val="20"/>
        </w:trPr>
        <w:tc>
          <w:tcPr>
            <w:tcW w:w="228" w:type="pct"/>
            <w:vAlign w:val="center"/>
          </w:tcPr>
          <w:p w14:paraId="561777E4" w14:textId="67D52DCE" w:rsidR="002F2882" w:rsidRPr="00BB0AEC" w:rsidRDefault="009409CC" w:rsidP="00C94AA6">
            <w:pPr>
              <w:pStyle w:val="TableText"/>
              <w:keepNext/>
              <w:rPr>
                <w:szCs w:val="20"/>
              </w:rPr>
            </w:pPr>
            <w:r w:rsidRPr="00BB0AEC">
              <w:rPr>
                <w:szCs w:val="20"/>
              </w:rPr>
              <w:t>#</w:t>
            </w:r>
            <w:r w:rsidR="00852CF3" w:rsidRPr="00BB0AEC">
              <w:rPr>
                <w:szCs w:val="20"/>
              </w:rPr>
              <w:t>3</w:t>
            </w:r>
          </w:p>
        </w:tc>
        <w:tc>
          <w:tcPr>
            <w:tcW w:w="2678" w:type="pct"/>
            <w:gridSpan w:val="2"/>
            <w:vAlign w:val="center"/>
          </w:tcPr>
          <w:p w14:paraId="5D5F5326" w14:textId="78334A4B" w:rsidR="002F2882" w:rsidRPr="00BB0AEC" w:rsidRDefault="002F2882" w:rsidP="00C94AA6">
            <w:pPr>
              <w:pStyle w:val="TableText"/>
              <w:keepNext/>
              <w:rPr>
                <w:szCs w:val="20"/>
              </w:rPr>
            </w:pPr>
            <w:r w:rsidRPr="00BB0AEC">
              <w:rPr>
                <w:szCs w:val="20"/>
              </w:rPr>
              <w:t xml:space="preserve">OS CAPI+FULV (Altered) </w:t>
            </w:r>
            <w:r w:rsidR="00AD0A4F" w:rsidRPr="00BB0AEC">
              <w:rPr>
                <w:szCs w:val="20"/>
              </w:rPr>
              <w:t xml:space="preserve">= </w:t>
            </w:r>
            <w:r w:rsidRPr="00BB0AEC">
              <w:rPr>
                <w:szCs w:val="20"/>
              </w:rPr>
              <w:t xml:space="preserve">exponential </w:t>
            </w:r>
          </w:p>
        </w:tc>
        <w:tc>
          <w:tcPr>
            <w:tcW w:w="550" w:type="pct"/>
            <w:vAlign w:val="center"/>
          </w:tcPr>
          <w:p w14:paraId="2D05B32B" w14:textId="61DD5B6C" w:rsidR="002F2882" w:rsidRPr="00BB0AEC" w:rsidRDefault="002F2882" w:rsidP="00C94AA6">
            <w:pPr>
              <w:pStyle w:val="TableText"/>
              <w:keepNext/>
              <w:jc w:val="center"/>
              <w:rPr>
                <w:rFonts w:eastAsia="Calibri"/>
                <w:szCs w:val="20"/>
              </w:rPr>
            </w:pPr>
            <w:r w:rsidRPr="00BB0AEC">
              <w:rPr>
                <w:szCs w:val="20"/>
              </w:rPr>
              <w:t>0.18</w:t>
            </w:r>
          </w:p>
        </w:tc>
        <w:tc>
          <w:tcPr>
            <w:tcW w:w="551" w:type="pct"/>
            <w:vAlign w:val="center"/>
          </w:tcPr>
          <w:p w14:paraId="4EB754B5" w14:textId="65079898"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5"/>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5"/>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5"/>
                <w14:textFill>
                  <w14:solidFill>
                    <w14:srgbClr w14:val="000000">
                      <w14:alpha w14:val="100000"/>
                    </w14:srgbClr>
                  </w14:solidFill>
                </w14:textFill>
              </w:rPr>
              <w:t xml:space="preserve">　</w:t>
            </w:r>
          </w:p>
        </w:tc>
        <w:tc>
          <w:tcPr>
            <w:tcW w:w="554" w:type="pct"/>
            <w:vAlign w:val="center"/>
          </w:tcPr>
          <w:p w14:paraId="6A3986A8" w14:textId="01E32099" w:rsidR="002F2882" w:rsidRPr="00BB0AEC" w:rsidRDefault="002F2882" w:rsidP="00C94AA6">
            <w:pPr>
              <w:pStyle w:val="TableText"/>
              <w:keepNext/>
              <w:jc w:val="center"/>
              <w:rPr>
                <w:rFonts w:eastAsia="Calibri"/>
                <w:szCs w:val="20"/>
                <w:vertAlign w:val="superscript"/>
              </w:rPr>
            </w:pPr>
            <w:r w:rsidRPr="00BB0AEC">
              <w:rPr>
                <w:szCs w:val="20"/>
              </w:rPr>
              <w:t>$</w:t>
            </w:r>
            <w:r w:rsidR="00311606" w:rsidRPr="00BB0AEC">
              <w:rPr>
                <w:color w:val="000000"/>
                <w:spacing w:val="114"/>
                <w:szCs w:val="20"/>
                <w:shd w:val="solid" w:color="000000" w:fill="000000"/>
                <w:fitText w:val="200" w:id="-761035774"/>
                <w14:textFill>
                  <w14:solidFill>
                    <w14:srgbClr w14:val="000000">
                      <w14:alpha w14:val="100000"/>
                    </w14:srgbClr>
                  </w14:solidFill>
                </w14:textFill>
              </w:rPr>
              <w:t>|</w:t>
            </w:r>
            <w:r w:rsidR="00311606" w:rsidRPr="00BB0AEC">
              <w:rPr>
                <w:color w:val="000000"/>
                <w:szCs w:val="20"/>
                <w:shd w:val="solid" w:color="000000" w:fill="000000"/>
                <w:fitText w:val="200" w:id="-761035774"/>
                <w14:textFill>
                  <w14:solidFill>
                    <w14:srgbClr w14:val="000000">
                      <w14:alpha w14:val="100000"/>
                    </w14:srgbClr>
                  </w14:solidFill>
                </w14:textFill>
              </w:rPr>
              <w:t>|</w:t>
            </w:r>
            <w:r w:rsidR="00234DCC" w:rsidRPr="00BB0AEC">
              <w:rPr>
                <w:szCs w:val="20"/>
                <w:vertAlign w:val="superscript"/>
              </w:rPr>
              <w:t>6</w:t>
            </w:r>
          </w:p>
        </w:tc>
        <w:tc>
          <w:tcPr>
            <w:tcW w:w="439" w:type="pct"/>
            <w:vAlign w:val="center"/>
          </w:tcPr>
          <w:p w14:paraId="3BEFD23E" w14:textId="4C31B082"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3"/>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3"/>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3"/>
                <w14:textFill>
                  <w14:solidFill>
                    <w14:srgbClr w14:val="000000">
                      <w14:alpha w14:val="100000"/>
                    </w14:srgbClr>
                  </w14:solidFill>
                </w14:textFill>
              </w:rPr>
              <w:t xml:space="preserve">　</w:t>
            </w:r>
            <w:r w:rsidRPr="00BB0AEC">
              <w:rPr>
                <w:szCs w:val="20"/>
              </w:rPr>
              <w:t>%</w:t>
            </w:r>
          </w:p>
        </w:tc>
      </w:tr>
      <w:tr w:rsidR="009409CC" w:rsidRPr="00BB0AEC" w14:paraId="0878014A" w14:textId="77777777" w:rsidTr="0056032C">
        <w:trPr>
          <w:cantSplit/>
          <w:trHeight w:val="20"/>
        </w:trPr>
        <w:tc>
          <w:tcPr>
            <w:tcW w:w="228" w:type="pct"/>
            <w:vAlign w:val="center"/>
          </w:tcPr>
          <w:p w14:paraId="4E8F11D7" w14:textId="2E354EE0" w:rsidR="002F2882" w:rsidRPr="00BB0AEC" w:rsidRDefault="009409CC" w:rsidP="00C94AA6">
            <w:pPr>
              <w:pStyle w:val="TableText"/>
              <w:keepNext/>
              <w:rPr>
                <w:szCs w:val="20"/>
              </w:rPr>
            </w:pPr>
            <w:r w:rsidRPr="00BB0AEC">
              <w:rPr>
                <w:szCs w:val="20"/>
              </w:rPr>
              <w:t>#</w:t>
            </w:r>
            <w:r w:rsidR="00852CF3" w:rsidRPr="00BB0AEC">
              <w:rPr>
                <w:szCs w:val="20"/>
              </w:rPr>
              <w:t>4</w:t>
            </w:r>
          </w:p>
        </w:tc>
        <w:tc>
          <w:tcPr>
            <w:tcW w:w="2678" w:type="pct"/>
            <w:gridSpan w:val="2"/>
            <w:vAlign w:val="center"/>
          </w:tcPr>
          <w:p w14:paraId="61AC478F" w14:textId="2D563E0A" w:rsidR="002F2882" w:rsidRPr="00BB0AEC" w:rsidRDefault="002F2882" w:rsidP="00C94AA6">
            <w:pPr>
              <w:pStyle w:val="TableText"/>
              <w:keepNext/>
              <w:rPr>
                <w:szCs w:val="20"/>
              </w:rPr>
            </w:pPr>
            <w:r w:rsidRPr="00BB0AEC">
              <w:rPr>
                <w:szCs w:val="20"/>
              </w:rPr>
              <w:t xml:space="preserve">OS CAPI+FULV (Altered) </w:t>
            </w:r>
            <w:r w:rsidR="00AD0A4F" w:rsidRPr="00BB0AEC">
              <w:rPr>
                <w:szCs w:val="20"/>
              </w:rPr>
              <w:t xml:space="preserve">= </w:t>
            </w:r>
            <w:r w:rsidRPr="00BB0AEC">
              <w:rPr>
                <w:szCs w:val="20"/>
              </w:rPr>
              <w:t xml:space="preserve">log logistic </w:t>
            </w:r>
          </w:p>
        </w:tc>
        <w:tc>
          <w:tcPr>
            <w:tcW w:w="550" w:type="pct"/>
            <w:vAlign w:val="center"/>
          </w:tcPr>
          <w:p w14:paraId="29422CB7" w14:textId="015D27A0" w:rsidR="002F2882" w:rsidRPr="00BB0AEC" w:rsidRDefault="002F2882" w:rsidP="00C94AA6">
            <w:pPr>
              <w:pStyle w:val="TableText"/>
              <w:keepNext/>
              <w:jc w:val="center"/>
              <w:rPr>
                <w:rFonts w:eastAsia="Calibri"/>
                <w:szCs w:val="20"/>
              </w:rPr>
            </w:pPr>
            <w:r w:rsidRPr="00BB0AEC">
              <w:rPr>
                <w:szCs w:val="20"/>
              </w:rPr>
              <w:t>0.17</w:t>
            </w:r>
          </w:p>
        </w:tc>
        <w:tc>
          <w:tcPr>
            <w:tcW w:w="551" w:type="pct"/>
            <w:vAlign w:val="center"/>
          </w:tcPr>
          <w:p w14:paraId="6ABA344E" w14:textId="1CB8A469"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2"/>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2"/>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2"/>
                <w14:textFill>
                  <w14:solidFill>
                    <w14:srgbClr w14:val="000000">
                      <w14:alpha w14:val="100000"/>
                    </w14:srgbClr>
                  </w14:solidFill>
                </w14:textFill>
              </w:rPr>
              <w:t xml:space="preserve">　</w:t>
            </w:r>
          </w:p>
        </w:tc>
        <w:tc>
          <w:tcPr>
            <w:tcW w:w="554" w:type="pct"/>
            <w:vAlign w:val="center"/>
          </w:tcPr>
          <w:p w14:paraId="04758DA6" w14:textId="295A5A02" w:rsidR="002F2882" w:rsidRPr="00BB0AEC" w:rsidRDefault="002F2882" w:rsidP="00C94AA6">
            <w:pPr>
              <w:pStyle w:val="TableText"/>
              <w:keepNext/>
              <w:jc w:val="center"/>
              <w:rPr>
                <w:rFonts w:eastAsia="Calibri"/>
                <w:szCs w:val="20"/>
              </w:rPr>
            </w:pPr>
            <w:r w:rsidRPr="00BB0AEC">
              <w:rPr>
                <w:szCs w:val="20"/>
              </w:rPr>
              <w:t>$</w:t>
            </w:r>
            <w:r w:rsidR="00311606" w:rsidRPr="00BB0AEC">
              <w:rPr>
                <w:color w:val="000000"/>
                <w:spacing w:val="114"/>
                <w:szCs w:val="20"/>
                <w:shd w:val="solid" w:color="000000" w:fill="000000"/>
                <w:fitText w:val="200" w:id="-761035771"/>
                <w14:textFill>
                  <w14:solidFill>
                    <w14:srgbClr w14:val="000000">
                      <w14:alpha w14:val="100000"/>
                    </w14:srgbClr>
                  </w14:solidFill>
                </w14:textFill>
              </w:rPr>
              <w:t>|</w:t>
            </w:r>
            <w:r w:rsidR="00311606" w:rsidRPr="00BB0AEC">
              <w:rPr>
                <w:color w:val="000000"/>
                <w:szCs w:val="20"/>
                <w:shd w:val="solid" w:color="000000" w:fill="000000"/>
                <w:fitText w:val="200" w:id="-761035771"/>
                <w14:textFill>
                  <w14:solidFill>
                    <w14:srgbClr w14:val="000000">
                      <w14:alpha w14:val="100000"/>
                    </w14:srgbClr>
                  </w14:solidFill>
                </w14:textFill>
              </w:rPr>
              <w:t>|</w:t>
            </w:r>
            <w:r w:rsidR="00234DCC" w:rsidRPr="00BB0AEC">
              <w:rPr>
                <w:szCs w:val="20"/>
                <w:vertAlign w:val="superscript"/>
              </w:rPr>
              <w:t>6</w:t>
            </w:r>
          </w:p>
        </w:tc>
        <w:tc>
          <w:tcPr>
            <w:tcW w:w="439" w:type="pct"/>
            <w:vAlign w:val="center"/>
          </w:tcPr>
          <w:p w14:paraId="2CC7CFB4" w14:textId="52B776ED"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0"/>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0"/>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0"/>
                <w14:textFill>
                  <w14:solidFill>
                    <w14:srgbClr w14:val="000000">
                      <w14:alpha w14:val="100000"/>
                    </w14:srgbClr>
                  </w14:solidFill>
                </w14:textFill>
              </w:rPr>
              <w:t xml:space="preserve">　</w:t>
            </w:r>
            <w:r w:rsidRPr="00BB0AEC">
              <w:rPr>
                <w:szCs w:val="20"/>
              </w:rPr>
              <w:t>%</w:t>
            </w:r>
          </w:p>
        </w:tc>
      </w:tr>
      <w:tr w:rsidR="009409CC" w:rsidRPr="00BB0AEC" w14:paraId="16904FF8" w14:textId="77777777" w:rsidTr="0056032C">
        <w:trPr>
          <w:cantSplit/>
          <w:trHeight w:val="20"/>
        </w:trPr>
        <w:tc>
          <w:tcPr>
            <w:tcW w:w="228" w:type="pct"/>
            <w:vAlign w:val="center"/>
          </w:tcPr>
          <w:p w14:paraId="4188D284" w14:textId="6A0D0706" w:rsidR="002F2882" w:rsidRPr="00BB0AEC" w:rsidRDefault="009409CC" w:rsidP="00C94AA6">
            <w:pPr>
              <w:pStyle w:val="TableText"/>
              <w:keepNext/>
              <w:rPr>
                <w:szCs w:val="20"/>
              </w:rPr>
            </w:pPr>
            <w:r w:rsidRPr="00BB0AEC">
              <w:rPr>
                <w:szCs w:val="20"/>
              </w:rPr>
              <w:t>#</w:t>
            </w:r>
            <w:r w:rsidR="00852CF3" w:rsidRPr="00BB0AEC">
              <w:rPr>
                <w:szCs w:val="20"/>
              </w:rPr>
              <w:t>5</w:t>
            </w:r>
          </w:p>
        </w:tc>
        <w:tc>
          <w:tcPr>
            <w:tcW w:w="2678" w:type="pct"/>
            <w:gridSpan w:val="2"/>
            <w:vAlign w:val="center"/>
          </w:tcPr>
          <w:p w14:paraId="3900D876" w14:textId="737CADD0" w:rsidR="002F2882" w:rsidRPr="00BB0AEC" w:rsidRDefault="002F2882" w:rsidP="00C94AA6">
            <w:pPr>
              <w:pStyle w:val="TableText"/>
              <w:keepNext/>
              <w:rPr>
                <w:szCs w:val="20"/>
              </w:rPr>
            </w:pPr>
            <w:r w:rsidRPr="00BB0AEC">
              <w:rPr>
                <w:szCs w:val="20"/>
              </w:rPr>
              <w:t xml:space="preserve">OS CAPI+FULV (Altered) </w:t>
            </w:r>
            <w:r w:rsidR="00AD0A4F" w:rsidRPr="00BB0AEC">
              <w:rPr>
                <w:szCs w:val="20"/>
              </w:rPr>
              <w:t xml:space="preserve">= </w:t>
            </w:r>
            <w:r w:rsidRPr="00BB0AEC">
              <w:rPr>
                <w:szCs w:val="20"/>
              </w:rPr>
              <w:t>gen gamma</w:t>
            </w:r>
          </w:p>
        </w:tc>
        <w:tc>
          <w:tcPr>
            <w:tcW w:w="550" w:type="pct"/>
            <w:vAlign w:val="center"/>
          </w:tcPr>
          <w:p w14:paraId="707CFDC8" w14:textId="7A4F44D4" w:rsidR="002F2882" w:rsidRPr="00BB0AEC" w:rsidRDefault="002F2882" w:rsidP="00C94AA6">
            <w:pPr>
              <w:pStyle w:val="TableText"/>
              <w:keepNext/>
              <w:jc w:val="center"/>
              <w:rPr>
                <w:rFonts w:eastAsia="Calibri"/>
                <w:szCs w:val="20"/>
              </w:rPr>
            </w:pPr>
            <w:r w:rsidRPr="00BB0AEC">
              <w:rPr>
                <w:szCs w:val="20"/>
              </w:rPr>
              <w:t>0.26</w:t>
            </w:r>
          </w:p>
        </w:tc>
        <w:tc>
          <w:tcPr>
            <w:tcW w:w="551" w:type="pct"/>
            <w:vAlign w:val="center"/>
          </w:tcPr>
          <w:p w14:paraId="0620D679" w14:textId="327E71B1"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9"/>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9"/>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9"/>
                <w14:textFill>
                  <w14:solidFill>
                    <w14:srgbClr w14:val="000000">
                      <w14:alpha w14:val="100000"/>
                    </w14:srgbClr>
                  </w14:solidFill>
                </w14:textFill>
              </w:rPr>
              <w:t xml:space="preserve">　</w:t>
            </w:r>
          </w:p>
        </w:tc>
        <w:tc>
          <w:tcPr>
            <w:tcW w:w="554" w:type="pct"/>
            <w:vAlign w:val="center"/>
          </w:tcPr>
          <w:p w14:paraId="34D09A54" w14:textId="7B4181D1" w:rsidR="002F2882" w:rsidRPr="00BB0AEC" w:rsidRDefault="002F2882" w:rsidP="00C94AA6">
            <w:pPr>
              <w:pStyle w:val="TableText"/>
              <w:keepNext/>
              <w:jc w:val="center"/>
              <w:rPr>
                <w:rFonts w:eastAsia="Calibri"/>
                <w:szCs w:val="20"/>
              </w:rPr>
            </w:pPr>
            <w:r w:rsidRPr="00BB0AEC">
              <w:rPr>
                <w:szCs w:val="20"/>
              </w:rPr>
              <w:t>$</w:t>
            </w:r>
            <w:r w:rsidR="00311606" w:rsidRPr="00BB0AEC">
              <w:rPr>
                <w:color w:val="000000"/>
                <w:spacing w:val="114"/>
                <w:szCs w:val="20"/>
                <w:shd w:val="solid" w:color="000000" w:fill="000000"/>
                <w:fitText w:val="200" w:id="-761035768"/>
                <w14:textFill>
                  <w14:solidFill>
                    <w14:srgbClr w14:val="000000">
                      <w14:alpha w14:val="100000"/>
                    </w14:srgbClr>
                  </w14:solidFill>
                </w14:textFill>
              </w:rPr>
              <w:t>|</w:t>
            </w:r>
            <w:r w:rsidR="00311606" w:rsidRPr="00BB0AEC">
              <w:rPr>
                <w:color w:val="000000"/>
                <w:szCs w:val="20"/>
                <w:shd w:val="solid" w:color="000000" w:fill="000000"/>
                <w:fitText w:val="200" w:id="-761035768"/>
                <w14:textFill>
                  <w14:solidFill>
                    <w14:srgbClr w14:val="000000">
                      <w14:alpha w14:val="100000"/>
                    </w14:srgbClr>
                  </w14:solidFill>
                </w14:textFill>
              </w:rPr>
              <w:t>|</w:t>
            </w:r>
            <w:r w:rsidR="00182E1E" w:rsidRPr="00BB0AEC">
              <w:rPr>
                <w:szCs w:val="20"/>
                <w:vertAlign w:val="superscript"/>
              </w:rPr>
              <w:t>3</w:t>
            </w:r>
          </w:p>
        </w:tc>
        <w:tc>
          <w:tcPr>
            <w:tcW w:w="439" w:type="pct"/>
            <w:vAlign w:val="center"/>
          </w:tcPr>
          <w:p w14:paraId="41BD4F19" w14:textId="62344B78" w:rsidR="002F2882" w:rsidRPr="00BB0AEC" w:rsidRDefault="002F2882" w:rsidP="00C94AA6">
            <w:pPr>
              <w:pStyle w:val="TableText"/>
              <w:keepNext/>
              <w:jc w:val="center"/>
              <w:rPr>
                <w:rFonts w:eastAsia="Calibri"/>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7"/>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7"/>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7"/>
                <w14:textFill>
                  <w14:solidFill>
                    <w14:srgbClr w14:val="000000">
                      <w14:alpha w14:val="100000"/>
                    </w14:srgbClr>
                  </w14:solidFill>
                </w14:textFill>
              </w:rPr>
              <w:t xml:space="preserve">　</w:t>
            </w:r>
            <w:r w:rsidRPr="00BB0AEC">
              <w:rPr>
                <w:szCs w:val="20"/>
              </w:rPr>
              <w:t>%</w:t>
            </w:r>
          </w:p>
        </w:tc>
      </w:tr>
      <w:tr w:rsidR="007965E8" w:rsidRPr="00BB0AEC" w14:paraId="68C76EEC" w14:textId="77777777" w:rsidTr="00AB6581">
        <w:trPr>
          <w:cantSplit/>
          <w:trHeight w:val="20"/>
        </w:trPr>
        <w:tc>
          <w:tcPr>
            <w:tcW w:w="5000" w:type="pct"/>
            <w:gridSpan w:val="7"/>
            <w:vAlign w:val="center"/>
          </w:tcPr>
          <w:p w14:paraId="4B2F1863" w14:textId="60C4580B" w:rsidR="007965E8" w:rsidRPr="00BB0AEC" w:rsidRDefault="007965E8" w:rsidP="00C94AA6">
            <w:pPr>
              <w:pStyle w:val="TableText"/>
              <w:keepNext/>
              <w:rPr>
                <w:szCs w:val="20"/>
              </w:rPr>
            </w:pPr>
            <w:r w:rsidRPr="00BB0AEC">
              <w:rPr>
                <w:b/>
                <w:bCs/>
                <w:szCs w:val="20"/>
              </w:rPr>
              <w:t>Time horizon (base case 15 years)</w:t>
            </w:r>
          </w:p>
        </w:tc>
      </w:tr>
      <w:tr w:rsidR="007965E8" w:rsidRPr="00BB0AEC" w14:paraId="1191E5D2" w14:textId="77777777" w:rsidTr="0056032C">
        <w:trPr>
          <w:cantSplit/>
          <w:trHeight w:val="20"/>
        </w:trPr>
        <w:tc>
          <w:tcPr>
            <w:tcW w:w="228" w:type="pct"/>
            <w:vAlign w:val="center"/>
          </w:tcPr>
          <w:p w14:paraId="5507EA08" w14:textId="4CE73238" w:rsidR="007965E8" w:rsidRPr="00BB0AEC" w:rsidRDefault="009409CC" w:rsidP="00C94AA6">
            <w:pPr>
              <w:pStyle w:val="TableText"/>
              <w:keepNext/>
              <w:rPr>
                <w:szCs w:val="20"/>
              </w:rPr>
            </w:pPr>
            <w:r w:rsidRPr="00BB0AEC">
              <w:rPr>
                <w:szCs w:val="20"/>
              </w:rPr>
              <w:t>#</w:t>
            </w:r>
            <w:r w:rsidR="007965E8" w:rsidRPr="00BB0AEC">
              <w:rPr>
                <w:szCs w:val="20"/>
              </w:rPr>
              <w:t>6</w:t>
            </w:r>
          </w:p>
        </w:tc>
        <w:tc>
          <w:tcPr>
            <w:tcW w:w="2678" w:type="pct"/>
            <w:gridSpan w:val="2"/>
          </w:tcPr>
          <w:p w14:paraId="2BAA0F1F" w14:textId="35272588" w:rsidR="007965E8" w:rsidRPr="00BB0AEC" w:rsidRDefault="007965E8" w:rsidP="00C94AA6">
            <w:pPr>
              <w:pStyle w:val="TableText"/>
              <w:keepNext/>
              <w:rPr>
                <w:szCs w:val="20"/>
              </w:rPr>
            </w:pPr>
            <w:r w:rsidRPr="00BB0AEC">
              <w:rPr>
                <w:szCs w:val="20"/>
              </w:rPr>
              <w:t xml:space="preserve">Time horizon 7 years </w:t>
            </w:r>
          </w:p>
        </w:tc>
        <w:tc>
          <w:tcPr>
            <w:tcW w:w="550" w:type="pct"/>
          </w:tcPr>
          <w:p w14:paraId="3612F1E0" w14:textId="39D7B204" w:rsidR="007965E8" w:rsidRPr="00BB0AEC" w:rsidRDefault="007965E8" w:rsidP="00C94AA6">
            <w:pPr>
              <w:pStyle w:val="TableText"/>
              <w:keepNext/>
              <w:jc w:val="center"/>
              <w:rPr>
                <w:szCs w:val="20"/>
              </w:rPr>
            </w:pPr>
            <w:r w:rsidRPr="00BB0AEC">
              <w:rPr>
                <w:szCs w:val="20"/>
              </w:rPr>
              <w:t>0.16</w:t>
            </w:r>
          </w:p>
        </w:tc>
        <w:tc>
          <w:tcPr>
            <w:tcW w:w="551" w:type="pct"/>
          </w:tcPr>
          <w:p w14:paraId="0FD60182" w14:textId="433CBECB" w:rsidR="007965E8" w:rsidRPr="00BB0AEC" w:rsidRDefault="007965E8"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6"/>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6"/>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6"/>
                <w14:textFill>
                  <w14:solidFill>
                    <w14:srgbClr w14:val="000000">
                      <w14:alpha w14:val="100000"/>
                    </w14:srgbClr>
                  </w14:solidFill>
                </w14:textFill>
              </w:rPr>
              <w:t xml:space="preserve">　</w:t>
            </w:r>
          </w:p>
        </w:tc>
        <w:tc>
          <w:tcPr>
            <w:tcW w:w="554" w:type="pct"/>
          </w:tcPr>
          <w:p w14:paraId="2004979E" w14:textId="25531793" w:rsidR="007965E8" w:rsidRPr="00BB0AEC" w:rsidRDefault="007965E8"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65"/>
                <w14:textFill>
                  <w14:solidFill>
                    <w14:srgbClr w14:val="000000">
                      <w14:alpha w14:val="100000"/>
                    </w14:srgbClr>
                  </w14:solidFill>
                </w14:textFill>
              </w:rPr>
              <w:t>|</w:t>
            </w:r>
            <w:r w:rsidR="00311606" w:rsidRPr="00BB0AEC">
              <w:rPr>
                <w:color w:val="000000"/>
                <w:szCs w:val="20"/>
                <w:shd w:val="solid" w:color="000000" w:fill="000000"/>
                <w:fitText w:val="200" w:id="-761035765"/>
                <w14:textFill>
                  <w14:solidFill>
                    <w14:srgbClr w14:val="000000">
                      <w14:alpha w14:val="100000"/>
                    </w14:srgbClr>
                  </w14:solidFill>
                </w14:textFill>
              </w:rPr>
              <w:t>|</w:t>
            </w:r>
            <w:r w:rsidR="00234DCC" w:rsidRPr="00BB0AEC">
              <w:rPr>
                <w:szCs w:val="20"/>
                <w:vertAlign w:val="superscript"/>
              </w:rPr>
              <w:t>6</w:t>
            </w:r>
          </w:p>
        </w:tc>
        <w:tc>
          <w:tcPr>
            <w:tcW w:w="439" w:type="pct"/>
          </w:tcPr>
          <w:p w14:paraId="6B39557F" w14:textId="015A715C" w:rsidR="007965E8" w:rsidRPr="00BB0AEC" w:rsidRDefault="007965E8"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4"/>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4"/>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4"/>
                <w14:textFill>
                  <w14:solidFill>
                    <w14:srgbClr w14:val="000000">
                      <w14:alpha w14:val="100000"/>
                    </w14:srgbClr>
                  </w14:solidFill>
                </w14:textFill>
              </w:rPr>
              <w:t xml:space="preserve">　</w:t>
            </w:r>
            <w:r w:rsidRPr="00BB0AEC">
              <w:rPr>
                <w:szCs w:val="20"/>
              </w:rPr>
              <w:t>%</w:t>
            </w:r>
          </w:p>
        </w:tc>
      </w:tr>
      <w:tr w:rsidR="007965E8" w:rsidRPr="00BB0AEC" w14:paraId="72213ECB" w14:textId="77777777" w:rsidTr="00AB6581">
        <w:trPr>
          <w:cantSplit/>
          <w:trHeight w:val="20"/>
        </w:trPr>
        <w:tc>
          <w:tcPr>
            <w:tcW w:w="5000" w:type="pct"/>
            <w:gridSpan w:val="7"/>
            <w:vAlign w:val="center"/>
          </w:tcPr>
          <w:p w14:paraId="680710ED" w14:textId="2C9FE348" w:rsidR="007965E8" w:rsidRPr="00BB0AEC" w:rsidRDefault="007965E8" w:rsidP="00C94AA6">
            <w:pPr>
              <w:pStyle w:val="TableText"/>
              <w:keepNext/>
              <w:rPr>
                <w:b/>
                <w:bCs/>
                <w:szCs w:val="20"/>
              </w:rPr>
            </w:pPr>
            <w:r w:rsidRPr="00BB0AEC">
              <w:rPr>
                <w:b/>
                <w:bCs/>
                <w:szCs w:val="20"/>
              </w:rPr>
              <w:t>RDI (base case 86.2%)</w:t>
            </w:r>
          </w:p>
        </w:tc>
      </w:tr>
      <w:tr w:rsidR="002A0CEA" w:rsidRPr="00BB0AEC" w14:paraId="43A02662" w14:textId="77777777" w:rsidTr="0056032C">
        <w:trPr>
          <w:cantSplit/>
          <w:trHeight w:val="20"/>
        </w:trPr>
        <w:tc>
          <w:tcPr>
            <w:tcW w:w="228" w:type="pct"/>
            <w:vAlign w:val="center"/>
          </w:tcPr>
          <w:p w14:paraId="43D36077" w14:textId="4C962523" w:rsidR="007965E8" w:rsidRPr="00BB0AEC" w:rsidRDefault="009409CC" w:rsidP="00C94AA6">
            <w:pPr>
              <w:pStyle w:val="TableText"/>
              <w:keepNext/>
              <w:rPr>
                <w:szCs w:val="20"/>
              </w:rPr>
            </w:pPr>
            <w:r w:rsidRPr="00BB0AEC">
              <w:rPr>
                <w:szCs w:val="20"/>
              </w:rPr>
              <w:t>#</w:t>
            </w:r>
            <w:r w:rsidR="007965E8" w:rsidRPr="00BB0AEC">
              <w:rPr>
                <w:szCs w:val="20"/>
              </w:rPr>
              <w:t>7</w:t>
            </w:r>
          </w:p>
        </w:tc>
        <w:tc>
          <w:tcPr>
            <w:tcW w:w="2678" w:type="pct"/>
            <w:gridSpan w:val="2"/>
            <w:vAlign w:val="center"/>
          </w:tcPr>
          <w:p w14:paraId="1F288E66" w14:textId="77AE60D4" w:rsidR="007965E8" w:rsidRPr="00BB0AEC" w:rsidRDefault="007965E8" w:rsidP="00C94AA6">
            <w:pPr>
              <w:pStyle w:val="TableText"/>
              <w:keepNext/>
              <w:rPr>
                <w:szCs w:val="20"/>
              </w:rPr>
            </w:pPr>
            <w:r w:rsidRPr="00BB0AEC">
              <w:rPr>
                <w:szCs w:val="20"/>
              </w:rPr>
              <w:t>100% RDI (base case 86.2% RDI)</w:t>
            </w:r>
          </w:p>
        </w:tc>
        <w:tc>
          <w:tcPr>
            <w:tcW w:w="550" w:type="pct"/>
            <w:vAlign w:val="center"/>
          </w:tcPr>
          <w:p w14:paraId="71EB985F" w14:textId="51ECD809" w:rsidR="007965E8" w:rsidRPr="00BB0AEC" w:rsidRDefault="007965E8" w:rsidP="00C94AA6">
            <w:pPr>
              <w:pStyle w:val="TableText"/>
              <w:keepNext/>
              <w:jc w:val="center"/>
              <w:rPr>
                <w:szCs w:val="20"/>
              </w:rPr>
            </w:pPr>
            <w:r w:rsidRPr="00BB0AEC">
              <w:rPr>
                <w:szCs w:val="20"/>
              </w:rPr>
              <w:t>0.29</w:t>
            </w:r>
          </w:p>
        </w:tc>
        <w:tc>
          <w:tcPr>
            <w:tcW w:w="551" w:type="pct"/>
            <w:vAlign w:val="center"/>
          </w:tcPr>
          <w:p w14:paraId="764172FD" w14:textId="1DAF1BFA" w:rsidR="007965E8" w:rsidRPr="00BB0AEC" w:rsidRDefault="007965E8"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3"/>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3"/>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3"/>
                <w14:textFill>
                  <w14:solidFill>
                    <w14:srgbClr w14:val="000000">
                      <w14:alpha w14:val="100000"/>
                    </w14:srgbClr>
                  </w14:solidFill>
                </w14:textFill>
              </w:rPr>
              <w:t xml:space="preserve">　</w:t>
            </w:r>
          </w:p>
        </w:tc>
        <w:tc>
          <w:tcPr>
            <w:tcW w:w="554" w:type="pct"/>
            <w:vAlign w:val="center"/>
          </w:tcPr>
          <w:p w14:paraId="47E54520" w14:textId="5F9020DE" w:rsidR="007965E8" w:rsidRPr="00BB0AEC" w:rsidRDefault="007965E8"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62"/>
                <w14:textFill>
                  <w14:solidFill>
                    <w14:srgbClr w14:val="000000">
                      <w14:alpha w14:val="100000"/>
                    </w14:srgbClr>
                  </w14:solidFill>
                </w14:textFill>
              </w:rPr>
              <w:t>|</w:t>
            </w:r>
            <w:r w:rsidR="00311606" w:rsidRPr="00BB0AEC">
              <w:rPr>
                <w:color w:val="000000"/>
                <w:szCs w:val="20"/>
                <w:shd w:val="solid" w:color="000000" w:fill="000000"/>
                <w:fitText w:val="200" w:id="-761035762"/>
                <w14:textFill>
                  <w14:solidFill>
                    <w14:srgbClr w14:val="000000">
                      <w14:alpha w14:val="100000"/>
                    </w14:srgbClr>
                  </w14:solidFill>
                </w14:textFill>
              </w:rPr>
              <w:t>|</w:t>
            </w:r>
            <w:r w:rsidR="00182E1E" w:rsidRPr="00BB0AEC">
              <w:rPr>
                <w:szCs w:val="20"/>
                <w:vertAlign w:val="superscript"/>
              </w:rPr>
              <w:t>3</w:t>
            </w:r>
          </w:p>
        </w:tc>
        <w:tc>
          <w:tcPr>
            <w:tcW w:w="439" w:type="pct"/>
            <w:vAlign w:val="center"/>
          </w:tcPr>
          <w:p w14:paraId="4199C826" w14:textId="19172185" w:rsidR="007965E8" w:rsidRPr="00BB0AEC" w:rsidRDefault="007965E8"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1"/>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1"/>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1"/>
                <w14:textFill>
                  <w14:solidFill>
                    <w14:srgbClr w14:val="000000">
                      <w14:alpha w14:val="100000"/>
                    </w14:srgbClr>
                  </w14:solidFill>
                </w14:textFill>
              </w:rPr>
              <w:t xml:space="preserve">　</w:t>
            </w:r>
            <w:r w:rsidRPr="00BB0AEC">
              <w:rPr>
                <w:szCs w:val="20"/>
              </w:rPr>
              <w:t>%</w:t>
            </w:r>
          </w:p>
        </w:tc>
      </w:tr>
      <w:tr w:rsidR="00852CF3" w:rsidRPr="00BB0AEC" w14:paraId="48B2269B" w14:textId="77777777" w:rsidTr="00AB6581">
        <w:trPr>
          <w:cantSplit/>
          <w:trHeight w:val="20"/>
        </w:trPr>
        <w:tc>
          <w:tcPr>
            <w:tcW w:w="5000" w:type="pct"/>
            <w:gridSpan w:val="7"/>
            <w:vAlign w:val="center"/>
          </w:tcPr>
          <w:p w14:paraId="1379F4D4" w14:textId="52EA847C" w:rsidR="00852CF3" w:rsidRPr="00BB0AEC" w:rsidRDefault="00E324ED" w:rsidP="00C94AA6">
            <w:pPr>
              <w:pStyle w:val="TableText"/>
              <w:keepNext/>
              <w:rPr>
                <w:b/>
                <w:bCs/>
                <w:szCs w:val="20"/>
              </w:rPr>
            </w:pPr>
            <w:r w:rsidRPr="00BB0AEC">
              <w:rPr>
                <w:b/>
                <w:bCs/>
                <w:szCs w:val="20"/>
              </w:rPr>
              <w:t>Multivariate/s</w:t>
            </w:r>
            <w:r w:rsidR="00852CF3" w:rsidRPr="00BB0AEC">
              <w:rPr>
                <w:b/>
                <w:bCs/>
                <w:szCs w:val="20"/>
              </w:rPr>
              <w:t>cenario analyses</w:t>
            </w:r>
          </w:p>
        </w:tc>
      </w:tr>
      <w:tr w:rsidR="009409CC" w:rsidRPr="00BB0AEC" w14:paraId="4E9A7479" w14:textId="77777777" w:rsidTr="0056032C">
        <w:trPr>
          <w:cantSplit/>
          <w:trHeight w:val="20"/>
        </w:trPr>
        <w:tc>
          <w:tcPr>
            <w:tcW w:w="228" w:type="pct"/>
            <w:vAlign w:val="center"/>
          </w:tcPr>
          <w:p w14:paraId="6A85707E" w14:textId="0E655DE8" w:rsidR="009409CC" w:rsidRPr="00BB0AEC" w:rsidRDefault="009409CC" w:rsidP="00C94AA6">
            <w:pPr>
              <w:pStyle w:val="TableText"/>
              <w:keepNext/>
              <w:rPr>
                <w:szCs w:val="20"/>
              </w:rPr>
            </w:pPr>
            <w:r w:rsidRPr="00BB0AEC">
              <w:rPr>
                <w:szCs w:val="20"/>
              </w:rPr>
              <w:t>A1</w:t>
            </w:r>
          </w:p>
        </w:tc>
        <w:tc>
          <w:tcPr>
            <w:tcW w:w="2678" w:type="pct"/>
            <w:gridSpan w:val="2"/>
            <w:vAlign w:val="center"/>
          </w:tcPr>
          <w:p w14:paraId="1C398EC2" w14:textId="2DD065D4" w:rsidR="009409CC" w:rsidRPr="00BB0AEC" w:rsidRDefault="009409CC" w:rsidP="00C94AA6">
            <w:pPr>
              <w:pStyle w:val="TableText"/>
              <w:keepNext/>
              <w:rPr>
                <w:szCs w:val="20"/>
              </w:rPr>
            </w:pPr>
            <w:r w:rsidRPr="00BB0AEC">
              <w:rPr>
                <w:szCs w:val="20"/>
              </w:rPr>
              <w:t xml:space="preserve">PD utility 0.748 + time horizon 10 years + 100% RDI </w:t>
            </w:r>
          </w:p>
        </w:tc>
        <w:tc>
          <w:tcPr>
            <w:tcW w:w="550" w:type="pct"/>
            <w:vAlign w:val="center"/>
          </w:tcPr>
          <w:p w14:paraId="67265B0D" w14:textId="76316FFF" w:rsidR="009409CC" w:rsidRPr="00BB0AEC" w:rsidRDefault="009409CC" w:rsidP="0056032C">
            <w:pPr>
              <w:pStyle w:val="TableText"/>
              <w:keepNext/>
              <w:jc w:val="center"/>
              <w:rPr>
                <w:szCs w:val="20"/>
              </w:rPr>
            </w:pPr>
            <w:r w:rsidRPr="00BB0AEC">
              <w:rPr>
                <w:szCs w:val="20"/>
              </w:rPr>
              <w:t>0.24</w:t>
            </w:r>
          </w:p>
        </w:tc>
        <w:tc>
          <w:tcPr>
            <w:tcW w:w="551" w:type="pct"/>
            <w:vAlign w:val="center"/>
          </w:tcPr>
          <w:p w14:paraId="457FF2DD" w14:textId="254069AF" w:rsidR="009409CC" w:rsidRPr="00BB0AEC" w:rsidRDefault="009409CC"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0"/>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0"/>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0"/>
                <w14:textFill>
                  <w14:solidFill>
                    <w14:srgbClr w14:val="000000">
                      <w14:alpha w14:val="100000"/>
                    </w14:srgbClr>
                  </w14:solidFill>
                </w14:textFill>
              </w:rPr>
              <w:t xml:space="preserve">　</w:t>
            </w:r>
          </w:p>
        </w:tc>
        <w:tc>
          <w:tcPr>
            <w:tcW w:w="554" w:type="pct"/>
            <w:vAlign w:val="center"/>
          </w:tcPr>
          <w:p w14:paraId="5894ECC3" w14:textId="7102450B" w:rsidR="009409CC" w:rsidRPr="00BB0AEC" w:rsidRDefault="009409CC"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76"/>
                <w14:textFill>
                  <w14:solidFill>
                    <w14:srgbClr w14:val="000000">
                      <w14:alpha w14:val="100000"/>
                    </w14:srgbClr>
                  </w14:solidFill>
                </w14:textFill>
              </w:rPr>
              <w:t>|</w:t>
            </w:r>
            <w:r w:rsidR="00311606" w:rsidRPr="00BB0AEC">
              <w:rPr>
                <w:color w:val="000000"/>
                <w:szCs w:val="20"/>
                <w:shd w:val="solid" w:color="000000" w:fill="000000"/>
                <w:fitText w:val="200" w:id="-761035776"/>
                <w14:textFill>
                  <w14:solidFill>
                    <w14:srgbClr w14:val="000000">
                      <w14:alpha w14:val="100000"/>
                    </w14:srgbClr>
                  </w14:solidFill>
                </w14:textFill>
              </w:rPr>
              <w:t>|</w:t>
            </w:r>
            <w:r w:rsidR="00182E1E" w:rsidRPr="00BB0AEC">
              <w:rPr>
                <w:szCs w:val="20"/>
                <w:vertAlign w:val="superscript"/>
              </w:rPr>
              <w:t>4</w:t>
            </w:r>
          </w:p>
        </w:tc>
        <w:tc>
          <w:tcPr>
            <w:tcW w:w="439" w:type="pct"/>
            <w:vAlign w:val="center"/>
          </w:tcPr>
          <w:p w14:paraId="644BE4EE" w14:textId="029A251A" w:rsidR="009409CC" w:rsidRPr="00BB0AEC" w:rsidRDefault="009409CC"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5"/>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5"/>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5"/>
                <w14:textFill>
                  <w14:solidFill>
                    <w14:srgbClr w14:val="000000">
                      <w14:alpha w14:val="100000"/>
                    </w14:srgbClr>
                  </w14:solidFill>
                </w14:textFill>
              </w:rPr>
              <w:t xml:space="preserve">　</w:t>
            </w:r>
            <w:r w:rsidRPr="00BB0AEC">
              <w:rPr>
                <w:szCs w:val="20"/>
              </w:rPr>
              <w:t>%</w:t>
            </w:r>
          </w:p>
        </w:tc>
      </w:tr>
      <w:tr w:rsidR="00E74668" w:rsidRPr="00BB0AEC" w14:paraId="53B96F04" w14:textId="77777777" w:rsidTr="0056032C">
        <w:trPr>
          <w:cantSplit/>
          <w:trHeight w:val="20"/>
        </w:trPr>
        <w:tc>
          <w:tcPr>
            <w:tcW w:w="228" w:type="pct"/>
            <w:vAlign w:val="center"/>
          </w:tcPr>
          <w:p w14:paraId="7B2CA26D" w14:textId="3024D513" w:rsidR="00E74668" w:rsidRPr="00BB0AEC" w:rsidRDefault="00E74668" w:rsidP="00C94AA6">
            <w:pPr>
              <w:pStyle w:val="TableText"/>
              <w:keepNext/>
              <w:rPr>
                <w:szCs w:val="20"/>
              </w:rPr>
            </w:pPr>
            <w:r w:rsidRPr="00BB0AEC">
              <w:rPr>
                <w:szCs w:val="20"/>
              </w:rPr>
              <w:t>B1</w:t>
            </w:r>
          </w:p>
        </w:tc>
        <w:tc>
          <w:tcPr>
            <w:tcW w:w="2678" w:type="pct"/>
            <w:gridSpan w:val="2"/>
            <w:vAlign w:val="center"/>
          </w:tcPr>
          <w:p w14:paraId="7A60368A" w14:textId="7D2B4A1A" w:rsidR="00E74668" w:rsidRPr="00BB0AEC" w:rsidRDefault="00751A37" w:rsidP="00C94AA6">
            <w:pPr>
              <w:pStyle w:val="TableText"/>
              <w:keepNext/>
              <w:rPr>
                <w:szCs w:val="20"/>
              </w:rPr>
            </w:pPr>
            <w:r w:rsidRPr="00BB0AEC">
              <w:rPr>
                <w:szCs w:val="20"/>
              </w:rPr>
              <w:t xml:space="preserve">OS extrapolation all branches </w:t>
            </w:r>
            <w:r w:rsidR="005336C7" w:rsidRPr="00BB0AEC">
              <w:rPr>
                <w:szCs w:val="20"/>
              </w:rPr>
              <w:t xml:space="preserve">= </w:t>
            </w:r>
            <w:r w:rsidRPr="00BB0AEC">
              <w:rPr>
                <w:szCs w:val="20"/>
              </w:rPr>
              <w:t>log normal</w:t>
            </w:r>
          </w:p>
        </w:tc>
        <w:tc>
          <w:tcPr>
            <w:tcW w:w="550" w:type="pct"/>
            <w:vAlign w:val="center"/>
          </w:tcPr>
          <w:p w14:paraId="58195194" w14:textId="5C3362DB" w:rsidR="00E74668" w:rsidRPr="00BB0AEC" w:rsidRDefault="00E74668" w:rsidP="0056032C">
            <w:pPr>
              <w:pStyle w:val="TableText"/>
              <w:keepNext/>
              <w:jc w:val="center"/>
              <w:rPr>
                <w:szCs w:val="20"/>
              </w:rPr>
            </w:pPr>
            <w:r w:rsidRPr="00BB0AEC">
              <w:rPr>
                <w:szCs w:val="20"/>
              </w:rPr>
              <w:t>0.09</w:t>
            </w:r>
          </w:p>
        </w:tc>
        <w:tc>
          <w:tcPr>
            <w:tcW w:w="551" w:type="pct"/>
            <w:vAlign w:val="center"/>
          </w:tcPr>
          <w:p w14:paraId="5E5B87EF" w14:textId="529EF264" w:rsidR="00E74668" w:rsidRPr="00BB0AEC" w:rsidRDefault="00E74668"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4"/>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4"/>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4"/>
                <w14:textFill>
                  <w14:solidFill>
                    <w14:srgbClr w14:val="000000">
                      <w14:alpha w14:val="100000"/>
                    </w14:srgbClr>
                  </w14:solidFill>
                </w14:textFill>
              </w:rPr>
              <w:t xml:space="preserve">　</w:t>
            </w:r>
          </w:p>
        </w:tc>
        <w:tc>
          <w:tcPr>
            <w:tcW w:w="554" w:type="pct"/>
            <w:vAlign w:val="center"/>
          </w:tcPr>
          <w:p w14:paraId="787ACE9C" w14:textId="1B467333" w:rsidR="00E74668" w:rsidRPr="00BB0AEC" w:rsidRDefault="00E74668"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73"/>
                <w14:textFill>
                  <w14:solidFill>
                    <w14:srgbClr w14:val="000000">
                      <w14:alpha w14:val="100000"/>
                    </w14:srgbClr>
                  </w14:solidFill>
                </w14:textFill>
              </w:rPr>
              <w:t>|</w:t>
            </w:r>
            <w:r w:rsidR="00311606" w:rsidRPr="00BB0AEC">
              <w:rPr>
                <w:color w:val="000000"/>
                <w:szCs w:val="20"/>
                <w:shd w:val="solid" w:color="000000" w:fill="000000"/>
                <w:fitText w:val="200" w:id="-761035773"/>
                <w14:textFill>
                  <w14:solidFill>
                    <w14:srgbClr w14:val="000000">
                      <w14:alpha w14:val="100000"/>
                    </w14:srgbClr>
                  </w14:solidFill>
                </w14:textFill>
              </w:rPr>
              <w:t>|</w:t>
            </w:r>
            <w:r w:rsidR="00704594" w:rsidRPr="00BB0AEC">
              <w:rPr>
                <w:szCs w:val="20"/>
                <w:vertAlign w:val="superscript"/>
              </w:rPr>
              <w:t>5</w:t>
            </w:r>
          </w:p>
        </w:tc>
        <w:tc>
          <w:tcPr>
            <w:tcW w:w="439" w:type="pct"/>
            <w:vAlign w:val="center"/>
          </w:tcPr>
          <w:p w14:paraId="1A55415E" w14:textId="6AE0D750" w:rsidR="00E74668"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2"/>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2"/>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2"/>
                <w14:textFill>
                  <w14:solidFill>
                    <w14:srgbClr w14:val="000000">
                      <w14:alpha w14:val="100000"/>
                    </w14:srgbClr>
                  </w14:solidFill>
                </w14:textFill>
              </w:rPr>
              <w:t xml:space="preserve">　</w:t>
            </w:r>
            <w:r w:rsidR="00E74668" w:rsidRPr="00BB0AEC">
              <w:rPr>
                <w:szCs w:val="20"/>
              </w:rPr>
              <w:t>%</w:t>
            </w:r>
          </w:p>
        </w:tc>
      </w:tr>
      <w:tr w:rsidR="00E74668" w:rsidRPr="00BB0AEC" w14:paraId="0574C949" w14:textId="77777777" w:rsidTr="0056032C">
        <w:trPr>
          <w:cantSplit/>
          <w:trHeight w:val="20"/>
        </w:trPr>
        <w:tc>
          <w:tcPr>
            <w:tcW w:w="228" w:type="pct"/>
            <w:vAlign w:val="center"/>
          </w:tcPr>
          <w:p w14:paraId="3FE80213" w14:textId="49815E29" w:rsidR="00E74668" w:rsidRPr="00BB0AEC" w:rsidRDefault="00522B61" w:rsidP="00C94AA6">
            <w:pPr>
              <w:pStyle w:val="TableText"/>
              <w:keepNext/>
              <w:rPr>
                <w:szCs w:val="20"/>
              </w:rPr>
            </w:pPr>
            <w:r w:rsidRPr="00BB0AEC">
              <w:rPr>
                <w:szCs w:val="20"/>
              </w:rPr>
              <w:t>C</w:t>
            </w:r>
            <w:r w:rsidR="00E74668" w:rsidRPr="00BB0AEC">
              <w:rPr>
                <w:szCs w:val="20"/>
              </w:rPr>
              <w:t>1</w:t>
            </w:r>
          </w:p>
        </w:tc>
        <w:tc>
          <w:tcPr>
            <w:tcW w:w="2678" w:type="pct"/>
            <w:gridSpan w:val="2"/>
            <w:vAlign w:val="center"/>
          </w:tcPr>
          <w:p w14:paraId="42A46207" w14:textId="059F68B1" w:rsidR="00E74668" w:rsidRPr="00BB0AEC" w:rsidRDefault="00751A37" w:rsidP="00C94AA6">
            <w:pPr>
              <w:pStyle w:val="TableText"/>
              <w:keepNext/>
              <w:rPr>
                <w:szCs w:val="20"/>
              </w:rPr>
            </w:pPr>
            <w:r w:rsidRPr="00BB0AEC">
              <w:rPr>
                <w:szCs w:val="20"/>
              </w:rPr>
              <w:t xml:space="preserve">OS extrapolation all branches </w:t>
            </w:r>
            <w:r w:rsidR="005336C7" w:rsidRPr="00BB0AEC">
              <w:rPr>
                <w:szCs w:val="20"/>
              </w:rPr>
              <w:t xml:space="preserve">= </w:t>
            </w:r>
            <w:r w:rsidRPr="00BB0AEC">
              <w:rPr>
                <w:szCs w:val="20"/>
              </w:rPr>
              <w:t>log logistic</w:t>
            </w:r>
          </w:p>
        </w:tc>
        <w:tc>
          <w:tcPr>
            <w:tcW w:w="550" w:type="pct"/>
            <w:vAlign w:val="center"/>
          </w:tcPr>
          <w:p w14:paraId="37517931" w14:textId="636F17D9" w:rsidR="00E74668" w:rsidRPr="00BB0AEC" w:rsidRDefault="00E74668" w:rsidP="0056032C">
            <w:pPr>
              <w:pStyle w:val="TableText"/>
              <w:keepNext/>
              <w:jc w:val="center"/>
              <w:rPr>
                <w:szCs w:val="20"/>
              </w:rPr>
            </w:pPr>
            <w:r w:rsidRPr="00BB0AEC">
              <w:rPr>
                <w:szCs w:val="20"/>
              </w:rPr>
              <w:t>0.09</w:t>
            </w:r>
          </w:p>
        </w:tc>
        <w:tc>
          <w:tcPr>
            <w:tcW w:w="551" w:type="pct"/>
            <w:vAlign w:val="center"/>
          </w:tcPr>
          <w:p w14:paraId="4BA30DB0" w14:textId="4CF920FC" w:rsidR="00E74668" w:rsidRPr="00BB0AEC" w:rsidRDefault="00E74668"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1"/>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1"/>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1"/>
                <w14:textFill>
                  <w14:solidFill>
                    <w14:srgbClr w14:val="000000">
                      <w14:alpha w14:val="100000"/>
                    </w14:srgbClr>
                  </w14:solidFill>
                </w14:textFill>
              </w:rPr>
              <w:t xml:space="preserve">　</w:t>
            </w:r>
          </w:p>
        </w:tc>
        <w:tc>
          <w:tcPr>
            <w:tcW w:w="554" w:type="pct"/>
            <w:vAlign w:val="center"/>
          </w:tcPr>
          <w:p w14:paraId="4950FE51" w14:textId="3DE58CBF" w:rsidR="00E74668" w:rsidRPr="00BB0AEC" w:rsidRDefault="00E74668"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70"/>
                <w14:textFill>
                  <w14:solidFill>
                    <w14:srgbClr w14:val="000000">
                      <w14:alpha w14:val="100000"/>
                    </w14:srgbClr>
                  </w14:solidFill>
                </w14:textFill>
              </w:rPr>
              <w:t>|</w:t>
            </w:r>
            <w:r w:rsidR="00311606" w:rsidRPr="00BB0AEC">
              <w:rPr>
                <w:color w:val="000000"/>
                <w:szCs w:val="20"/>
                <w:shd w:val="solid" w:color="000000" w:fill="000000"/>
                <w:fitText w:val="200" w:id="-761035770"/>
                <w14:textFill>
                  <w14:solidFill>
                    <w14:srgbClr w14:val="000000">
                      <w14:alpha w14:val="100000"/>
                    </w14:srgbClr>
                  </w14:solidFill>
                </w14:textFill>
              </w:rPr>
              <w:t>|</w:t>
            </w:r>
            <w:r w:rsidR="00704594" w:rsidRPr="00BB0AEC">
              <w:rPr>
                <w:szCs w:val="20"/>
                <w:vertAlign w:val="superscript"/>
              </w:rPr>
              <w:t>5</w:t>
            </w:r>
          </w:p>
        </w:tc>
        <w:tc>
          <w:tcPr>
            <w:tcW w:w="439" w:type="pct"/>
            <w:vAlign w:val="center"/>
          </w:tcPr>
          <w:p w14:paraId="43393A0C" w14:textId="1BCFA27A" w:rsidR="00E74668"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9"/>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9"/>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9"/>
                <w14:textFill>
                  <w14:solidFill>
                    <w14:srgbClr w14:val="000000">
                      <w14:alpha w14:val="100000"/>
                    </w14:srgbClr>
                  </w14:solidFill>
                </w14:textFill>
              </w:rPr>
              <w:t xml:space="preserve">　</w:t>
            </w:r>
            <w:r w:rsidR="00E74668" w:rsidRPr="00BB0AEC">
              <w:rPr>
                <w:szCs w:val="20"/>
              </w:rPr>
              <w:t>%</w:t>
            </w:r>
          </w:p>
        </w:tc>
      </w:tr>
      <w:tr w:rsidR="00522B61" w:rsidRPr="00BB0AEC" w14:paraId="4424FA7B" w14:textId="77777777" w:rsidTr="0056032C">
        <w:trPr>
          <w:cantSplit/>
          <w:trHeight w:val="20"/>
        </w:trPr>
        <w:tc>
          <w:tcPr>
            <w:tcW w:w="228" w:type="pct"/>
            <w:vAlign w:val="center"/>
          </w:tcPr>
          <w:p w14:paraId="78511FBC" w14:textId="1DB79A69" w:rsidR="00522B61" w:rsidRPr="00BB0AEC" w:rsidRDefault="00522B61" w:rsidP="00C94AA6">
            <w:pPr>
              <w:pStyle w:val="TableText"/>
              <w:keepNext/>
              <w:rPr>
                <w:szCs w:val="20"/>
              </w:rPr>
            </w:pPr>
            <w:r w:rsidRPr="00BB0AEC">
              <w:rPr>
                <w:szCs w:val="20"/>
              </w:rPr>
              <w:t>D1</w:t>
            </w:r>
          </w:p>
        </w:tc>
        <w:tc>
          <w:tcPr>
            <w:tcW w:w="2678" w:type="pct"/>
            <w:gridSpan w:val="2"/>
            <w:vAlign w:val="center"/>
          </w:tcPr>
          <w:p w14:paraId="70E86AD6" w14:textId="2407014A" w:rsidR="003B0EB4" w:rsidRPr="00BB0AEC" w:rsidRDefault="003B0EB4" w:rsidP="00C94AA6">
            <w:pPr>
              <w:pStyle w:val="TableText"/>
              <w:keepNext/>
              <w:rPr>
                <w:szCs w:val="20"/>
              </w:rPr>
            </w:pPr>
            <w:r w:rsidRPr="00BB0AEC">
              <w:rPr>
                <w:szCs w:val="20"/>
              </w:rPr>
              <w:t>OS CAPI+FULV (Altered) = log normal (base case)</w:t>
            </w:r>
          </w:p>
          <w:p w14:paraId="42246CC0" w14:textId="2B337A52" w:rsidR="00522B61" w:rsidRPr="00BB0AEC" w:rsidRDefault="003B0EB4" w:rsidP="00C94AA6">
            <w:pPr>
              <w:pStyle w:val="TableText"/>
              <w:keepNext/>
              <w:rPr>
                <w:szCs w:val="20"/>
              </w:rPr>
            </w:pPr>
            <w:r w:rsidRPr="00BB0AEC">
              <w:rPr>
                <w:szCs w:val="20"/>
              </w:rPr>
              <w:t xml:space="preserve">+ </w:t>
            </w:r>
            <w:r w:rsidR="00522B61" w:rsidRPr="00BB0AEC">
              <w:rPr>
                <w:szCs w:val="20"/>
              </w:rPr>
              <w:t>OS PBO+FULV (ITT) = log logistic</w:t>
            </w:r>
          </w:p>
          <w:p w14:paraId="5B3B689B" w14:textId="0A6CEA47" w:rsidR="00522B61" w:rsidRPr="00BB0AEC" w:rsidRDefault="00522B61" w:rsidP="00C94AA6">
            <w:pPr>
              <w:pStyle w:val="TableText"/>
              <w:keepNext/>
              <w:rPr>
                <w:szCs w:val="20"/>
              </w:rPr>
            </w:pPr>
            <w:r w:rsidRPr="00BB0AEC">
              <w:rPr>
                <w:szCs w:val="20"/>
              </w:rPr>
              <w:t>+ OS PBO+FULV (Altered) = log logistic</w:t>
            </w:r>
          </w:p>
        </w:tc>
        <w:tc>
          <w:tcPr>
            <w:tcW w:w="550" w:type="pct"/>
            <w:vAlign w:val="center"/>
          </w:tcPr>
          <w:p w14:paraId="1128DF26" w14:textId="0F64682F" w:rsidR="00522B61" w:rsidRPr="00BB0AEC" w:rsidRDefault="00522B61" w:rsidP="0056032C">
            <w:pPr>
              <w:pStyle w:val="TableText"/>
              <w:keepNext/>
              <w:jc w:val="center"/>
              <w:rPr>
                <w:szCs w:val="20"/>
              </w:rPr>
            </w:pPr>
            <w:r w:rsidRPr="00BB0AEC">
              <w:rPr>
                <w:szCs w:val="20"/>
              </w:rPr>
              <w:t>0.21</w:t>
            </w:r>
          </w:p>
        </w:tc>
        <w:tc>
          <w:tcPr>
            <w:tcW w:w="551" w:type="pct"/>
            <w:vAlign w:val="center"/>
          </w:tcPr>
          <w:p w14:paraId="68056A4D" w14:textId="5E83714B"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8"/>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8"/>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8"/>
                <w14:textFill>
                  <w14:solidFill>
                    <w14:srgbClr w14:val="000000">
                      <w14:alpha w14:val="100000"/>
                    </w14:srgbClr>
                  </w14:solidFill>
                </w14:textFill>
              </w:rPr>
              <w:t xml:space="preserve">　</w:t>
            </w:r>
          </w:p>
        </w:tc>
        <w:tc>
          <w:tcPr>
            <w:tcW w:w="554" w:type="pct"/>
            <w:vAlign w:val="center"/>
          </w:tcPr>
          <w:p w14:paraId="32CC0056" w14:textId="73AB55CF" w:rsidR="00522B61" w:rsidRPr="00BB0AEC" w:rsidRDefault="00522B61"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67"/>
                <w14:textFill>
                  <w14:solidFill>
                    <w14:srgbClr w14:val="000000">
                      <w14:alpha w14:val="100000"/>
                    </w14:srgbClr>
                  </w14:solidFill>
                </w14:textFill>
              </w:rPr>
              <w:t>|</w:t>
            </w:r>
            <w:r w:rsidR="00311606" w:rsidRPr="00BB0AEC">
              <w:rPr>
                <w:color w:val="000000"/>
                <w:szCs w:val="20"/>
                <w:shd w:val="solid" w:color="000000" w:fill="000000"/>
                <w:fitText w:val="200" w:id="-761035767"/>
                <w14:textFill>
                  <w14:solidFill>
                    <w14:srgbClr w14:val="000000">
                      <w14:alpha w14:val="100000"/>
                    </w14:srgbClr>
                  </w14:solidFill>
                </w14:textFill>
              </w:rPr>
              <w:t>|</w:t>
            </w:r>
            <w:r w:rsidR="00182E1E" w:rsidRPr="00BB0AEC">
              <w:rPr>
                <w:szCs w:val="20"/>
                <w:vertAlign w:val="superscript"/>
              </w:rPr>
              <w:t>4</w:t>
            </w:r>
          </w:p>
        </w:tc>
        <w:tc>
          <w:tcPr>
            <w:tcW w:w="439" w:type="pct"/>
            <w:vAlign w:val="center"/>
          </w:tcPr>
          <w:p w14:paraId="5735C074" w14:textId="7B1F5CB0"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6"/>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6"/>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6"/>
                <w14:textFill>
                  <w14:solidFill>
                    <w14:srgbClr w14:val="000000">
                      <w14:alpha w14:val="100000"/>
                    </w14:srgbClr>
                  </w14:solidFill>
                </w14:textFill>
              </w:rPr>
              <w:t xml:space="preserve">　</w:t>
            </w:r>
            <w:r w:rsidRPr="00BB0AEC">
              <w:rPr>
                <w:szCs w:val="20"/>
              </w:rPr>
              <w:t>%</w:t>
            </w:r>
          </w:p>
        </w:tc>
      </w:tr>
      <w:tr w:rsidR="009409CC" w:rsidRPr="00BB0AEC" w14:paraId="438BF991" w14:textId="7CC97003" w:rsidTr="0056032C">
        <w:trPr>
          <w:cantSplit/>
          <w:trHeight w:val="20"/>
        </w:trPr>
        <w:tc>
          <w:tcPr>
            <w:tcW w:w="228" w:type="pct"/>
            <w:vAlign w:val="center"/>
          </w:tcPr>
          <w:p w14:paraId="3D86DF0E" w14:textId="733F08DF" w:rsidR="009409CC" w:rsidRPr="00BB0AEC" w:rsidRDefault="00522B61" w:rsidP="00C94AA6">
            <w:pPr>
              <w:pStyle w:val="TableText"/>
              <w:keepNext/>
              <w:rPr>
                <w:szCs w:val="20"/>
              </w:rPr>
            </w:pPr>
            <w:r w:rsidRPr="00BB0AEC">
              <w:rPr>
                <w:szCs w:val="20"/>
              </w:rPr>
              <w:t>E</w:t>
            </w:r>
            <w:r w:rsidR="009409CC" w:rsidRPr="00BB0AEC">
              <w:rPr>
                <w:szCs w:val="20"/>
              </w:rPr>
              <w:t>1</w:t>
            </w:r>
          </w:p>
        </w:tc>
        <w:tc>
          <w:tcPr>
            <w:tcW w:w="2678" w:type="pct"/>
            <w:gridSpan w:val="2"/>
            <w:vAlign w:val="center"/>
          </w:tcPr>
          <w:p w14:paraId="7A27E763" w14:textId="3A263174" w:rsidR="009409CC" w:rsidRPr="00BB0AEC" w:rsidRDefault="009409CC" w:rsidP="00C94AA6">
            <w:pPr>
              <w:pStyle w:val="TableText"/>
              <w:keepNext/>
              <w:rPr>
                <w:szCs w:val="20"/>
              </w:rPr>
            </w:pPr>
            <w:r w:rsidRPr="00BB0AEC">
              <w:rPr>
                <w:szCs w:val="20"/>
              </w:rPr>
              <w:t xml:space="preserve">A1 </w:t>
            </w:r>
            <w:r w:rsidR="00361C59" w:rsidRPr="00BB0AEC">
              <w:rPr>
                <w:szCs w:val="20"/>
              </w:rPr>
              <w:t>+ B1</w:t>
            </w:r>
            <w:r w:rsidRPr="00BB0AEC">
              <w:rPr>
                <w:szCs w:val="20"/>
              </w:rPr>
              <w:t xml:space="preserve"> </w:t>
            </w:r>
          </w:p>
        </w:tc>
        <w:tc>
          <w:tcPr>
            <w:tcW w:w="550" w:type="pct"/>
            <w:vAlign w:val="center"/>
          </w:tcPr>
          <w:p w14:paraId="67E4AFDB" w14:textId="37CF7B82" w:rsidR="009409CC" w:rsidRPr="00BB0AEC" w:rsidRDefault="009409CC" w:rsidP="0056032C">
            <w:pPr>
              <w:pStyle w:val="TableText"/>
              <w:keepNext/>
              <w:jc w:val="center"/>
              <w:rPr>
                <w:szCs w:val="20"/>
              </w:rPr>
            </w:pPr>
            <w:r w:rsidRPr="00BB0AEC">
              <w:rPr>
                <w:szCs w:val="20"/>
              </w:rPr>
              <w:t>0.09</w:t>
            </w:r>
          </w:p>
        </w:tc>
        <w:tc>
          <w:tcPr>
            <w:tcW w:w="551" w:type="pct"/>
            <w:vAlign w:val="center"/>
          </w:tcPr>
          <w:p w14:paraId="4B3B5E2B" w14:textId="60E8BF1C" w:rsidR="009409CC" w:rsidRPr="00BB0AEC" w:rsidRDefault="009409CC"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5"/>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5"/>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5"/>
                <w14:textFill>
                  <w14:solidFill>
                    <w14:srgbClr w14:val="000000">
                      <w14:alpha w14:val="100000"/>
                    </w14:srgbClr>
                  </w14:solidFill>
                </w14:textFill>
              </w:rPr>
              <w:t xml:space="preserve">　</w:t>
            </w:r>
          </w:p>
        </w:tc>
        <w:tc>
          <w:tcPr>
            <w:tcW w:w="554" w:type="pct"/>
            <w:vAlign w:val="center"/>
          </w:tcPr>
          <w:p w14:paraId="3F9869E5" w14:textId="22B63F3B" w:rsidR="009409CC" w:rsidRPr="00BB0AEC" w:rsidRDefault="009409CC"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64"/>
                <w14:textFill>
                  <w14:solidFill>
                    <w14:srgbClr w14:val="000000">
                      <w14:alpha w14:val="100000"/>
                    </w14:srgbClr>
                  </w14:solidFill>
                </w14:textFill>
              </w:rPr>
              <w:t>|</w:t>
            </w:r>
            <w:r w:rsidR="00311606" w:rsidRPr="00BB0AEC">
              <w:rPr>
                <w:color w:val="000000"/>
                <w:szCs w:val="20"/>
                <w:shd w:val="solid" w:color="000000" w:fill="000000"/>
                <w:fitText w:val="200" w:id="-761035764"/>
                <w14:textFill>
                  <w14:solidFill>
                    <w14:srgbClr w14:val="000000">
                      <w14:alpha w14:val="100000"/>
                    </w14:srgbClr>
                  </w14:solidFill>
                </w14:textFill>
              </w:rPr>
              <w:t>|</w:t>
            </w:r>
            <w:r w:rsidR="00704594" w:rsidRPr="00BB0AEC">
              <w:rPr>
                <w:szCs w:val="20"/>
                <w:vertAlign w:val="superscript"/>
              </w:rPr>
              <w:t>5</w:t>
            </w:r>
          </w:p>
        </w:tc>
        <w:tc>
          <w:tcPr>
            <w:tcW w:w="439" w:type="pct"/>
            <w:vAlign w:val="center"/>
          </w:tcPr>
          <w:p w14:paraId="55233A9A" w14:textId="0B46CFF8" w:rsidR="009409CC" w:rsidRPr="00BB0AEC" w:rsidRDefault="009409CC"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3"/>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3"/>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3"/>
                <w14:textFill>
                  <w14:solidFill>
                    <w14:srgbClr w14:val="000000">
                      <w14:alpha w14:val="100000"/>
                    </w14:srgbClr>
                  </w14:solidFill>
                </w14:textFill>
              </w:rPr>
              <w:t xml:space="preserve">　</w:t>
            </w:r>
            <w:r w:rsidRPr="00BB0AEC">
              <w:rPr>
                <w:szCs w:val="20"/>
              </w:rPr>
              <w:t>%</w:t>
            </w:r>
          </w:p>
        </w:tc>
      </w:tr>
      <w:tr w:rsidR="00522B61" w:rsidRPr="00BB0AEC" w14:paraId="6577572E" w14:textId="77777777" w:rsidTr="0056032C">
        <w:trPr>
          <w:cantSplit/>
          <w:trHeight w:val="20"/>
        </w:trPr>
        <w:tc>
          <w:tcPr>
            <w:tcW w:w="228" w:type="pct"/>
            <w:vAlign w:val="center"/>
          </w:tcPr>
          <w:p w14:paraId="44CB2A3E" w14:textId="5CF29EC9" w:rsidR="00522B61" w:rsidRPr="00BB0AEC" w:rsidRDefault="00522B61" w:rsidP="00C94AA6">
            <w:pPr>
              <w:pStyle w:val="TableText"/>
              <w:keepNext/>
              <w:rPr>
                <w:szCs w:val="20"/>
              </w:rPr>
            </w:pPr>
            <w:r w:rsidRPr="00BB0AEC">
              <w:rPr>
                <w:szCs w:val="20"/>
              </w:rPr>
              <w:t>F1</w:t>
            </w:r>
          </w:p>
        </w:tc>
        <w:tc>
          <w:tcPr>
            <w:tcW w:w="2678" w:type="pct"/>
            <w:gridSpan w:val="2"/>
            <w:vAlign w:val="center"/>
          </w:tcPr>
          <w:p w14:paraId="412054AE" w14:textId="01680454" w:rsidR="00522B61" w:rsidRPr="00BB0AEC" w:rsidRDefault="00522B61" w:rsidP="00C94AA6">
            <w:pPr>
              <w:pStyle w:val="TableText"/>
              <w:keepNext/>
              <w:rPr>
                <w:szCs w:val="20"/>
              </w:rPr>
            </w:pPr>
            <w:r w:rsidRPr="00BB0AEC">
              <w:rPr>
                <w:szCs w:val="20"/>
              </w:rPr>
              <w:t>A1 + C1</w:t>
            </w:r>
          </w:p>
        </w:tc>
        <w:tc>
          <w:tcPr>
            <w:tcW w:w="550" w:type="pct"/>
            <w:vAlign w:val="center"/>
          </w:tcPr>
          <w:p w14:paraId="105D6DFB" w14:textId="71502F39" w:rsidR="00522B61" w:rsidRPr="00BB0AEC" w:rsidRDefault="00522B61" w:rsidP="0056032C">
            <w:pPr>
              <w:pStyle w:val="TableText"/>
              <w:keepNext/>
              <w:jc w:val="center"/>
              <w:rPr>
                <w:szCs w:val="20"/>
              </w:rPr>
            </w:pPr>
            <w:r w:rsidRPr="00BB0AEC">
              <w:rPr>
                <w:szCs w:val="20"/>
              </w:rPr>
              <w:t>0.08</w:t>
            </w:r>
          </w:p>
        </w:tc>
        <w:tc>
          <w:tcPr>
            <w:tcW w:w="551" w:type="pct"/>
          </w:tcPr>
          <w:p w14:paraId="6B50F6B2" w14:textId="440361F5"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2"/>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2"/>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2"/>
                <w14:textFill>
                  <w14:solidFill>
                    <w14:srgbClr w14:val="000000">
                      <w14:alpha w14:val="100000"/>
                    </w14:srgbClr>
                  </w14:solidFill>
                </w14:textFill>
              </w:rPr>
              <w:t xml:space="preserve">　</w:t>
            </w:r>
          </w:p>
        </w:tc>
        <w:tc>
          <w:tcPr>
            <w:tcW w:w="554" w:type="pct"/>
          </w:tcPr>
          <w:p w14:paraId="1C14F391" w14:textId="090E13F5" w:rsidR="00522B61" w:rsidRPr="00BB0AEC" w:rsidRDefault="00522B61"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61"/>
                <w14:textFill>
                  <w14:solidFill>
                    <w14:srgbClr w14:val="000000">
                      <w14:alpha w14:val="100000"/>
                    </w14:srgbClr>
                  </w14:solidFill>
                </w14:textFill>
              </w:rPr>
              <w:t>|</w:t>
            </w:r>
            <w:r w:rsidR="00311606" w:rsidRPr="00BB0AEC">
              <w:rPr>
                <w:color w:val="000000"/>
                <w:szCs w:val="20"/>
                <w:shd w:val="solid" w:color="000000" w:fill="000000"/>
                <w:fitText w:val="200" w:id="-761035761"/>
                <w14:textFill>
                  <w14:solidFill>
                    <w14:srgbClr w14:val="000000">
                      <w14:alpha w14:val="100000"/>
                    </w14:srgbClr>
                  </w14:solidFill>
                </w14:textFill>
              </w:rPr>
              <w:t>|</w:t>
            </w:r>
            <w:r w:rsidR="00704594" w:rsidRPr="00BB0AEC">
              <w:rPr>
                <w:szCs w:val="20"/>
                <w:vertAlign w:val="superscript"/>
              </w:rPr>
              <w:t>5</w:t>
            </w:r>
          </w:p>
        </w:tc>
        <w:tc>
          <w:tcPr>
            <w:tcW w:w="439" w:type="pct"/>
          </w:tcPr>
          <w:p w14:paraId="6AD0C08A" w14:textId="6D98A96E" w:rsidR="00522B61" w:rsidRPr="00BB0AEC" w:rsidRDefault="00557A36"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60"/>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0"/>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0"/>
                <w14:textFill>
                  <w14:solidFill>
                    <w14:srgbClr w14:val="000000">
                      <w14:alpha w14:val="100000"/>
                    </w14:srgbClr>
                  </w14:solidFill>
                </w14:textFill>
              </w:rPr>
              <w:t xml:space="preserve">　</w:t>
            </w:r>
            <w:r w:rsidR="00522B61" w:rsidRPr="00BB0AEC">
              <w:rPr>
                <w:szCs w:val="20"/>
              </w:rPr>
              <w:t>%</w:t>
            </w:r>
          </w:p>
        </w:tc>
      </w:tr>
      <w:tr w:rsidR="00522B61" w:rsidRPr="00BB0AEC" w14:paraId="696A2717" w14:textId="4BFF269C" w:rsidTr="0056032C">
        <w:trPr>
          <w:cantSplit/>
          <w:trHeight w:val="20"/>
        </w:trPr>
        <w:tc>
          <w:tcPr>
            <w:tcW w:w="228" w:type="pct"/>
            <w:vAlign w:val="center"/>
          </w:tcPr>
          <w:p w14:paraId="03E6EA7C" w14:textId="2413ED53" w:rsidR="00522B61" w:rsidRPr="00BB0AEC" w:rsidRDefault="00522B61" w:rsidP="00C94AA6">
            <w:pPr>
              <w:pStyle w:val="TableText"/>
              <w:keepNext/>
              <w:rPr>
                <w:szCs w:val="20"/>
              </w:rPr>
            </w:pPr>
            <w:r w:rsidRPr="00BB0AEC">
              <w:rPr>
                <w:szCs w:val="20"/>
              </w:rPr>
              <w:t>G1</w:t>
            </w:r>
          </w:p>
        </w:tc>
        <w:tc>
          <w:tcPr>
            <w:tcW w:w="2678" w:type="pct"/>
            <w:gridSpan w:val="2"/>
            <w:vAlign w:val="center"/>
          </w:tcPr>
          <w:p w14:paraId="4CBE3F48" w14:textId="026828B4" w:rsidR="00522B61" w:rsidRPr="00BB0AEC" w:rsidRDefault="00522B61" w:rsidP="00C94AA6">
            <w:pPr>
              <w:pStyle w:val="TableText"/>
              <w:keepNext/>
              <w:rPr>
                <w:szCs w:val="20"/>
              </w:rPr>
            </w:pPr>
            <w:r w:rsidRPr="00BB0AEC">
              <w:rPr>
                <w:szCs w:val="20"/>
              </w:rPr>
              <w:t xml:space="preserve">A1 + D1 </w:t>
            </w:r>
          </w:p>
        </w:tc>
        <w:tc>
          <w:tcPr>
            <w:tcW w:w="550" w:type="pct"/>
            <w:vAlign w:val="center"/>
          </w:tcPr>
          <w:p w14:paraId="398E9BC0" w14:textId="48B2C3D5" w:rsidR="00522B61" w:rsidRPr="00BB0AEC" w:rsidRDefault="00522B61" w:rsidP="0056032C">
            <w:pPr>
              <w:pStyle w:val="TableText"/>
              <w:keepNext/>
              <w:jc w:val="center"/>
              <w:rPr>
                <w:szCs w:val="20"/>
              </w:rPr>
            </w:pPr>
            <w:r w:rsidRPr="00BB0AEC">
              <w:rPr>
                <w:szCs w:val="20"/>
              </w:rPr>
              <w:t>0.19</w:t>
            </w:r>
          </w:p>
        </w:tc>
        <w:tc>
          <w:tcPr>
            <w:tcW w:w="551" w:type="pct"/>
            <w:vAlign w:val="center"/>
          </w:tcPr>
          <w:p w14:paraId="2EF9F27D" w14:textId="31267362"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6"/>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6"/>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6"/>
                <w14:textFill>
                  <w14:solidFill>
                    <w14:srgbClr w14:val="000000">
                      <w14:alpha w14:val="100000"/>
                    </w14:srgbClr>
                  </w14:solidFill>
                </w14:textFill>
              </w:rPr>
              <w:t xml:space="preserve">　</w:t>
            </w:r>
          </w:p>
        </w:tc>
        <w:tc>
          <w:tcPr>
            <w:tcW w:w="554" w:type="pct"/>
            <w:vAlign w:val="center"/>
          </w:tcPr>
          <w:p w14:paraId="45D861CD" w14:textId="6F1375B5" w:rsidR="00522B61" w:rsidRPr="00BB0AEC" w:rsidRDefault="00522B61" w:rsidP="00C94AA6">
            <w:pPr>
              <w:pStyle w:val="TableText"/>
              <w:keepNext/>
              <w:jc w:val="center"/>
              <w:rPr>
                <w:szCs w:val="20"/>
              </w:rPr>
            </w:pPr>
            <w:r w:rsidRPr="00BB0AEC">
              <w:rPr>
                <w:szCs w:val="20"/>
              </w:rPr>
              <w:t>$</w:t>
            </w:r>
            <w:r w:rsidR="00311606" w:rsidRPr="00BB0AEC">
              <w:rPr>
                <w:color w:val="000000"/>
                <w:spacing w:val="114"/>
                <w:szCs w:val="20"/>
                <w:shd w:val="solid" w:color="000000" w:fill="000000"/>
                <w:fitText w:val="200" w:id="-761035775"/>
                <w14:textFill>
                  <w14:solidFill>
                    <w14:srgbClr w14:val="000000">
                      <w14:alpha w14:val="100000"/>
                    </w14:srgbClr>
                  </w14:solidFill>
                </w14:textFill>
              </w:rPr>
              <w:t>|</w:t>
            </w:r>
            <w:r w:rsidR="00311606" w:rsidRPr="00BB0AEC">
              <w:rPr>
                <w:color w:val="000000"/>
                <w:szCs w:val="20"/>
                <w:shd w:val="solid" w:color="000000" w:fill="000000"/>
                <w:fitText w:val="200" w:id="-761035775"/>
                <w14:textFill>
                  <w14:solidFill>
                    <w14:srgbClr w14:val="000000">
                      <w14:alpha w14:val="100000"/>
                    </w14:srgbClr>
                  </w14:solidFill>
                </w14:textFill>
              </w:rPr>
              <w:t>|</w:t>
            </w:r>
            <w:r w:rsidR="00234DCC" w:rsidRPr="00BB0AEC">
              <w:rPr>
                <w:szCs w:val="20"/>
                <w:vertAlign w:val="superscript"/>
              </w:rPr>
              <w:t>6</w:t>
            </w:r>
          </w:p>
        </w:tc>
        <w:tc>
          <w:tcPr>
            <w:tcW w:w="439" w:type="pct"/>
            <w:vAlign w:val="center"/>
          </w:tcPr>
          <w:p w14:paraId="192CDEC0" w14:textId="5AE46F1E"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4"/>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4"/>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4"/>
                <w14:textFill>
                  <w14:solidFill>
                    <w14:srgbClr w14:val="000000">
                      <w14:alpha w14:val="100000"/>
                    </w14:srgbClr>
                  </w14:solidFill>
                </w14:textFill>
              </w:rPr>
              <w:t xml:space="preserve">　</w:t>
            </w:r>
            <w:r w:rsidRPr="00BB0AEC">
              <w:rPr>
                <w:szCs w:val="20"/>
              </w:rPr>
              <w:t>%</w:t>
            </w:r>
          </w:p>
        </w:tc>
      </w:tr>
      <w:tr w:rsidR="00522B61" w:rsidRPr="00BB0AEC" w14:paraId="4CA57DF0" w14:textId="77777777" w:rsidTr="0056032C">
        <w:trPr>
          <w:cantSplit/>
          <w:trHeight w:val="20"/>
        </w:trPr>
        <w:tc>
          <w:tcPr>
            <w:tcW w:w="228" w:type="pct"/>
            <w:vAlign w:val="center"/>
          </w:tcPr>
          <w:p w14:paraId="776FC7E6" w14:textId="6EC2B514" w:rsidR="00522B61" w:rsidRPr="00BB0AEC" w:rsidRDefault="00557A36" w:rsidP="00C94AA6">
            <w:pPr>
              <w:pStyle w:val="TableText"/>
              <w:keepNext/>
              <w:rPr>
                <w:szCs w:val="20"/>
              </w:rPr>
            </w:pPr>
            <w:r w:rsidRPr="00BB0AEC">
              <w:rPr>
                <w:szCs w:val="20"/>
              </w:rPr>
              <w:t>H</w:t>
            </w:r>
            <w:r w:rsidR="00522B61" w:rsidRPr="00BB0AEC">
              <w:rPr>
                <w:szCs w:val="20"/>
              </w:rPr>
              <w:t>1</w:t>
            </w:r>
          </w:p>
        </w:tc>
        <w:tc>
          <w:tcPr>
            <w:tcW w:w="2678" w:type="pct"/>
            <w:gridSpan w:val="2"/>
            <w:vAlign w:val="center"/>
          </w:tcPr>
          <w:p w14:paraId="4C298BDE" w14:textId="77777777" w:rsidR="00522B61" w:rsidRPr="00BB0AEC" w:rsidRDefault="00522B61" w:rsidP="00C94AA6">
            <w:pPr>
              <w:pStyle w:val="TableText"/>
              <w:keepNext/>
              <w:rPr>
                <w:szCs w:val="20"/>
              </w:rPr>
            </w:pPr>
            <w:r w:rsidRPr="00BB0AEC">
              <w:rPr>
                <w:szCs w:val="20"/>
              </w:rPr>
              <w:t xml:space="preserve">A1 </w:t>
            </w:r>
          </w:p>
          <w:p w14:paraId="05BD3CF8" w14:textId="7D355364" w:rsidR="00522B61" w:rsidRPr="00BB0AEC" w:rsidRDefault="00522B61" w:rsidP="00C94AA6">
            <w:pPr>
              <w:pStyle w:val="TableText"/>
              <w:keepNext/>
              <w:rPr>
                <w:szCs w:val="20"/>
              </w:rPr>
            </w:pPr>
            <w:r w:rsidRPr="00BB0AEC">
              <w:rPr>
                <w:szCs w:val="20"/>
              </w:rPr>
              <w:t>+</w:t>
            </w:r>
            <w:r w:rsidR="008808FA" w:rsidRPr="00BB0AEC">
              <w:rPr>
                <w:szCs w:val="20"/>
              </w:rPr>
              <w:t xml:space="preserve"> </w:t>
            </w:r>
            <w:r w:rsidRPr="00BB0AEC">
              <w:rPr>
                <w:szCs w:val="20"/>
              </w:rPr>
              <w:t>OS CAPI+FULV (Altered) = log logistic (second best AIC)</w:t>
            </w:r>
          </w:p>
          <w:p w14:paraId="2A5574BD" w14:textId="77777777" w:rsidR="003B0EB4" w:rsidRPr="00BB0AEC" w:rsidRDefault="003B0EB4" w:rsidP="00C94AA6">
            <w:pPr>
              <w:pStyle w:val="TableText"/>
              <w:keepNext/>
              <w:rPr>
                <w:szCs w:val="20"/>
              </w:rPr>
            </w:pPr>
            <w:r w:rsidRPr="00BB0AEC">
              <w:rPr>
                <w:szCs w:val="20"/>
              </w:rPr>
              <w:t>+ OS PBO+FULV (ITT) = exponential (base case)</w:t>
            </w:r>
          </w:p>
          <w:p w14:paraId="1654B5DF" w14:textId="66972188" w:rsidR="003B0EB4" w:rsidRPr="00BB0AEC" w:rsidRDefault="003B0EB4" w:rsidP="00C94AA6">
            <w:pPr>
              <w:pStyle w:val="TableText"/>
              <w:keepNext/>
              <w:rPr>
                <w:szCs w:val="20"/>
              </w:rPr>
            </w:pPr>
            <w:r w:rsidRPr="00BB0AEC">
              <w:rPr>
                <w:szCs w:val="20"/>
              </w:rPr>
              <w:t>+ OS PBO+FULV (Altered) = exponential (base case)</w:t>
            </w:r>
          </w:p>
        </w:tc>
        <w:tc>
          <w:tcPr>
            <w:tcW w:w="550" w:type="pct"/>
            <w:vAlign w:val="center"/>
          </w:tcPr>
          <w:p w14:paraId="4AD1F478" w14:textId="01BC88A3" w:rsidR="00522B61" w:rsidRPr="00BB0AEC" w:rsidRDefault="00522B61" w:rsidP="0056032C">
            <w:pPr>
              <w:pStyle w:val="TableText"/>
              <w:keepNext/>
              <w:jc w:val="center"/>
              <w:rPr>
                <w:szCs w:val="20"/>
              </w:rPr>
            </w:pPr>
            <w:r w:rsidRPr="00BB0AEC">
              <w:rPr>
                <w:szCs w:val="20"/>
              </w:rPr>
              <w:t>0.13</w:t>
            </w:r>
          </w:p>
        </w:tc>
        <w:tc>
          <w:tcPr>
            <w:tcW w:w="551" w:type="pct"/>
            <w:vAlign w:val="center"/>
          </w:tcPr>
          <w:p w14:paraId="739C6BDE" w14:textId="4E9AE023"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3"/>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3"/>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3"/>
                <w14:textFill>
                  <w14:solidFill>
                    <w14:srgbClr w14:val="000000">
                      <w14:alpha w14:val="100000"/>
                    </w14:srgbClr>
                  </w14:solidFill>
                </w14:textFill>
              </w:rPr>
              <w:t xml:space="preserve">　</w:t>
            </w:r>
          </w:p>
        </w:tc>
        <w:tc>
          <w:tcPr>
            <w:tcW w:w="554" w:type="pct"/>
            <w:vAlign w:val="center"/>
          </w:tcPr>
          <w:p w14:paraId="52E32067" w14:textId="26AB095A" w:rsidR="00522B61" w:rsidRPr="00BB0AEC" w:rsidRDefault="00522B61" w:rsidP="00C94AA6">
            <w:pPr>
              <w:pStyle w:val="TableText"/>
              <w:keepNext/>
              <w:jc w:val="center"/>
              <w:rPr>
                <w:szCs w:val="20"/>
                <w:vertAlign w:val="superscript"/>
              </w:rPr>
            </w:pPr>
            <w:r w:rsidRPr="00BB0AEC">
              <w:rPr>
                <w:szCs w:val="20"/>
              </w:rPr>
              <w:t>$</w:t>
            </w:r>
            <w:r w:rsidR="00311606" w:rsidRPr="00BB0AEC">
              <w:rPr>
                <w:color w:val="000000"/>
                <w:spacing w:val="114"/>
                <w:szCs w:val="20"/>
                <w:shd w:val="solid" w:color="000000" w:fill="000000"/>
                <w:fitText w:val="200" w:id="-761035772"/>
                <w14:textFill>
                  <w14:solidFill>
                    <w14:srgbClr w14:val="000000">
                      <w14:alpha w14:val="100000"/>
                    </w14:srgbClr>
                  </w14:solidFill>
                </w14:textFill>
              </w:rPr>
              <w:t>|</w:t>
            </w:r>
            <w:r w:rsidR="00311606" w:rsidRPr="00BB0AEC">
              <w:rPr>
                <w:color w:val="000000"/>
                <w:szCs w:val="20"/>
                <w:shd w:val="solid" w:color="000000" w:fill="000000"/>
                <w:fitText w:val="200" w:id="-761035772"/>
                <w14:textFill>
                  <w14:solidFill>
                    <w14:srgbClr w14:val="000000">
                      <w14:alpha w14:val="100000"/>
                    </w14:srgbClr>
                  </w14:solidFill>
                </w14:textFill>
              </w:rPr>
              <w:t>|</w:t>
            </w:r>
            <w:r w:rsidR="00234DCC" w:rsidRPr="00BB0AEC">
              <w:rPr>
                <w:szCs w:val="20"/>
                <w:vertAlign w:val="superscript"/>
              </w:rPr>
              <w:t>7</w:t>
            </w:r>
          </w:p>
        </w:tc>
        <w:tc>
          <w:tcPr>
            <w:tcW w:w="439" w:type="pct"/>
            <w:vAlign w:val="center"/>
          </w:tcPr>
          <w:p w14:paraId="6E5EF9E3" w14:textId="2B8AC91B" w:rsidR="00522B61" w:rsidRPr="00BB0AEC" w:rsidRDefault="00522B61" w:rsidP="00C94AA6">
            <w:pPr>
              <w:pStyle w:val="TableText"/>
              <w:keepNext/>
              <w:jc w:val="center"/>
              <w:rPr>
                <w:szCs w:val="20"/>
              </w:rPr>
            </w:pPr>
            <w:r w:rsidRPr="00BB0AEC">
              <w:rPr>
                <w:szCs w:val="20"/>
              </w:rPr>
              <w:t>+</w:t>
            </w:r>
            <w:r w:rsidR="00311606" w:rsidRPr="00BB0AEC">
              <w:rPr>
                <w:rFonts w:ascii="MS Gothic" w:eastAsia="MS Gothic" w:hAnsi="MS Gothic" w:cs="MS Gothic" w:hint="eastAsia"/>
                <w:color w:val="000000"/>
                <w:w w:val="31"/>
                <w:szCs w:val="20"/>
                <w:shd w:val="solid" w:color="000000" w:fill="000000"/>
                <w:fitText w:val="140" w:id="-761035771"/>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1"/>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1"/>
                <w14:textFill>
                  <w14:solidFill>
                    <w14:srgbClr w14:val="000000">
                      <w14:alpha w14:val="100000"/>
                    </w14:srgbClr>
                  </w14:solidFill>
                </w14:textFill>
              </w:rPr>
              <w:t xml:space="preserve">　</w:t>
            </w:r>
            <w:r w:rsidRPr="00BB0AEC">
              <w:rPr>
                <w:szCs w:val="20"/>
              </w:rPr>
              <w:t>%</w:t>
            </w:r>
          </w:p>
        </w:tc>
      </w:tr>
      <w:tr w:rsidR="0096749D" w:rsidRPr="00BB0AEC" w14:paraId="60354749" w14:textId="77777777" w:rsidTr="0056032C">
        <w:trPr>
          <w:cantSplit/>
          <w:trHeight w:val="20"/>
        </w:trPr>
        <w:tc>
          <w:tcPr>
            <w:tcW w:w="2356" w:type="pct"/>
            <w:gridSpan w:val="2"/>
            <w:vAlign w:val="center"/>
          </w:tcPr>
          <w:p w14:paraId="7C0E5B5E" w14:textId="66647C19" w:rsidR="0096749D" w:rsidRPr="00BB0AEC" w:rsidRDefault="001B5FD6" w:rsidP="00C94AA6">
            <w:pPr>
              <w:pStyle w:val="TableText"/>
              <w:keepNext/>
              <w:rPr>
                <w:b/>
                <w:bCs/>
                <w:szCs w:val="20"/>
              </w:rPr>
            </w:pPr>
            <w:r w:rsidRPr="00BB0AEC">
              <w:rPr>
                <w:b/>
                <w:bCs/>
                <w:szCs w:val="20"/>
              </w:rPr>
              <w:t>PSCR scenario using HR approach</w:t>
            </w:r>
          </w:p>
        </w:tc>
        <w:tc>
          <w:tcPr>
            <w:tcW w:w="550" w:type="pct"/>
            <w:vAlign w:val="center"/>
          </w:tcPr>
          <w:p w14:paraId="4DD426C6" w14:textId="77777777" w:rsidR="0096749D" w:rsidRPr="00BB0AEC" w:rsidRDefault="0096749D" w:rsidP="00C94AA6">
            <w:pPr>
              <w:pStyle w:val="TableText"/>
              <w:keepNext/>
              <w:rPr>
                <w:b/>
                <w:bCs/>
                <w:szCs w:val="20"/>
              </w:rPr>
            </w:pPr>
          </w:p>
        </w:tc>
        <w:tc>
          <w:tcPr>
            <w:tcW w:w="550" w:type="pct"/>
            <w:vAlign w:val="center"/>
          </w:tcPr>
          <w:p w14:paraId="5EE05D0F" w14:textId="77777777" w:rsidR="0096749D" w:rsidRPr="00BB0AEC" w:rsidRDefault="0096749D" w:rsidP="0056032C">
            <w:pPr>
              <w:pStyle w:val="TableText"/>
              <w:keepNext/>
              <w:jc w:val="center"/>
              <w:rPr>
                <w:b/>
                <w:bCs/>
                <w:szCs w:val="20"/>
              </w:rPr>
            </w:pPr>
          </w:p>
        </w:tc>
        <w:tc>
          <w:tcPr>
            <w:tcW w:w="551" w:type="pct"/>
            <w:vAlign w:val="center"/>
          </w:tcPr>
          <w:p w14:paraId="605EEE33" w14:textId="77777777" w:rsidR="0096749D" w:rsidRPr="00BB0AEC" w:rsidRDefault="0096749D" w:rsidP="00C94AA6">
            <w:pPr>
              <w:pStyle w:val="TableText"/>
              <w:keepNext/>
              <w:jc w:val="center"/>
              <w:rPr>
                <w:b/>
                <w:bCs/>
                <w:szCs w:val="20"/>
              </w:rPr>
            </w:pPr>
          </w:p>
        </w:tc>
        <w:tc>
          <w:tcPr>
            <w:tcW w:w="554" w:type="pct"/>
            <w:vAlign w:val="center"/>
          </w:tcPr>
          <w:p w14:paraId="34E50DFE" w14:textId="77777777" w:rsidR="0096749D" w:rsidRPr="00BB0AEC" w:rsidRDefault="0096749D" w:rsidP="00C94AA6">
            <w:pPr>
              <w:pStyle w:val="TableText"/>
              <w:keepNext/>
              <w:jc w:val="center"/>
              <w:rPr>
                <w:b/>
                <w:bCs/>
                <w:szCs w:val="20"/>
              </w:rPr>
            </w:pPr>
          </w:p>
        </w:tc>
        <w:tc>
          <w:tcPr>
            <w:tcW w:w="439" w:type="pct"/>
            <w:vAlign w:val="center"/>
          </w:tcPr>
          <w:p w14:paraId="52569F97" w14:textId="77777777" w:rsidR="0096749D" w:rsidRPr="00BB0AEC" w:rsidRDefault="0096749D" w:rsidP="00C94AA6">
            <w:pPr>
              <w:pStyle w:val="TableText"/>
              <w:keepNext/>
              <w:jc w:val="center"/>
              <w:rPr>
                <w:b/>
                <w:bCs/>
                <w:szCs w:val="20"/>
              </w:rPr>
            </w:pPr>
          </w:p>
        </w:tc>
      </w:tr>
      <w:tr w:rsidR="00C35B20" w:rsidRPr="00BB0AEC" w14:paraId="2A319957" w14:textId="77777777" w:rsidTr="0056032C">
        <w:trPr>
          <w:cantSplit/>
          <w:trHeight w:val="20"/>
        </w:trPr>
        <w:tc>
          <w:tcPr>
            <w:tcW w:w="228" w:type="pct"/>
            <w:vAlign w:val="center"/>
          </w:tcPr>
          <w:p w14:paraId="15482B94" w14:textId="77777777" w:rsidR="00C35B20" w:rsidRPr="00BB0AEC" w:rsidRDefault="00C35B20" w:rsidP="00C94AA6">
            <w:pPr>
              <w:pStyle w:val="TableText"/>
              <w:keepNext/>
              <w:rPr>
                <w:szCs w:val="20"/>
              </w:rPr>
            </w:pPr>
          </w:p>
        </w:tc>
        <w:tc>
          <w:tcPr>
            <w:tcW w:w="2678" w:type="pct"/>
            <w:gridSpan w:val="2"/>
          </w:tcPr>
          <w:p w14:paraId="0CBC7F7F" w14:textId="1175A5FB" w:rsidR="00C35B20" w:rsidRPr="00BB0AEC" w:rsidRDefault="00C35B20" w:rsidP="00C94AA6">
            <w:pPr>
              <w:pStyle w:val="TableText"/>
              <w:keepNext/>
              <w:rPr>
                <w:szCs w:val="20"/>
              </w:rPr>
            </w:pPr>
            <w:r w:rsidRPr="00BB0AEC">
              <w:rPr>
                <w:szCs w:val="20"/>
                <w:lang w:eastAsia="en-AU"/>
              </w:rPr>
              <w:t>PSCR scenario – applied OS HR of 0.69 to placebo+FULV (P2) and applied exponential function to placebo+FULV (P2) and placebo + FULV (ITT) branches</w:t>
            </w:r>
          </w:p>
        </w:tc>
        <w:tc>
          <w:tcPr>
            <w:tcW w:w="550" w:type="pct"/>
            <w:vAlign w:val="center"/>
          </w:tcPr>
          <w:p w14:paraId="3673DD7D" w14:textId="33905365" w:rsidR="00C35B20" w:rsidRPr="00BB0AEC" w:rsidRDefault="00C35B20" w:rsidP="0056032C">
            <w:pPr>
              <w:pStyle w:val="TableText"/>
              <w:keepNext/>
              <w:jc w:val="center"/>
              <w:rPr>
                <w:szCs w:val="20"/>
              </w:rPr>
            </w:pPr>
            <w:r w:rsidRPr="00BB0AEC">
              <w:rPr>
                <w:szCs w:val="20"/>
                <w:lang w:eastAsia="en-AU"/>
              </w:rPr>
              <w:t>0.21</w:t>
            </w:r>
          </w:p>
        </w:tc>
        <w:tc>
          <w:tcPr>
            <w:tcW w:w="551" w:type="pct"/>
            <w:vAlign w:val="center"/>
          </w:tcPr>
          <w:p w14:paraId="1604E0A6" w14:textId="2C817780" w:rsidR="00C35B20" w:rsidRPr="00BB0AEC" w:rsidRDefault="00C35B20" w:rsidP="0056032C">
            <w:pPr>
              <w:pStyle w:val="TableText"/>
              <w:keepNext/>
              <w:jc w:val="center"/>
              <w:rPr>
                <w:szCs w:val="20"/>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70"/>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0"/>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0"/>
                <w:lang w:eastAsia="en-AU"/>
                <w14:textFill>
                  <w14:solidFill>
                    <w14:srgbClr w14:val="000000">
                      <w14:alpha w14:val="100000"/>
                    </w14:srgbClr>
                  </w14:solidFill>
                </w14:textFill>
              </w:rPr>
              <w:t xml:space="preserve">　</w:t>
            </w:r>
          </w:p>
        </w:tc>
        <w:tc>
          <w:tcPr>
            <w:tcW w:w="554" w:type="pct"/>
            <w:vAlign w:val="center"/>
          </w:tcPr>
          <w:p w14:paraId="542B0AC8" w14:textId="6BAD2E6C" w:rsidR="00C35B20" w:rsidRPr="00BB0AEC" w:rsidRDefault="00C35B20" w:rsidP="0056032C">
            <w:pPr>
              <w:pStyle w:val="TableText"/>
              <w:keepNext/>
              <w:jc w:val="center"/>
              <w:rPr>
                <w:szCs w:val="20"/>
              </w:rPr>
            </w:pPr>
            <w:r w:rsidRPr="00BB0AEC">
              <w:rPr>
                <w:szCs w:val="20"/>
                <w:lang w:eastAsia="en-AU"/>
              </w:rPr>
              <w:t>$</w:t>
            </w:r>
            <w:r w:rsidR="00311606" w:rsidRPr="00BB0AEC">
              <w:rPr>
                <w:color w:val="000000"/>
                <w:spacing w:val="114"/>
                <w:szCs w:val="20"/>
                <w:shd w:val="solid" w:color="000000" w:fill="000000"/>
                <w:fitText w:val="200" w:id="-761035769"/>
                <w:lang w:eastAsia="en-AU"/>
                <w14:textFill>
                  <w14:solidFill>
                    <w14:srgbClr w14:val="000000">
                      <w14:alpha w14:val="100000"/>
                    </w14:srgbClr>
                  </w14:solidFill>
                </w14:textFill>
              </w:rPr>
              <w:t>|</w:t>
            </w:r>
            <w:r w:rsidR="00311606" w:rsidRPr="00BB0AEC">
              <w:rPr>
                <w:color w:val="000000"/>
                <w:szCs w:val="20"/>
                <w:shd w:val="solid" w:color="000000" w:fill="000000"/>
                <w:fitText w:val="200" w:id="-761035769"/>
                <w:lang w:eastAsia="en-AU"/>
                <w14:textFill>
                  <w14:solidFill>
                    <w14:srgbClr w14:val="000000">
                      <w14:alpha w14:val="100000"/>
                    </w14:srgbClr>
                  </w14:solidFill>
                </w14:textFill>
              </w:rPr>
              <w:t>|</w:t>
            </w:r>
            <w:r w:rsidR="00182E1E" w:rsidRPr="00BB0AEC">
              <w:rPr>
                <w:szCs w:val="20"/>
                <w:vertAlign w:val="superscript"/>
              </w:rPr>
              <w:t>4</w:t>
            </w:r>
          </w:p>
        </w:tc>
        <w:tc>
          <w:tcPr>
            <w:tcW w:w="439" w:type="pct"/>
            <w:vAlign w:val="center"/>
          </w:tcPr>
          <w:p w14:paraId="124989A1" w14:textId="5E736B13" w:rsidR="00C35B20" w:rsidRPr="00BB0AEC" w:rsidRDefault="00C35B20" w:rsidP="0056032C">
            <w:pPr>
              <w:pStyle w:val="TableText"/>
              <w:keepNext/>
              <w:jc w:val="center"/>
              <w:rPr>
                <w:szCs w:val="20"/>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68"/>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8"/>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8"/>
                <w:lang w:eastAsia="en-AU"/>
                <w14:textFill>
                  <w14:solidFill>
                    <w14:srgbClr w14:val="000000">
                      <w14:alpha w14:val="100000"/>
                    </w14:srgbClr>
                  </w14:solidFill>
                </w14:textFill>
              </w:rPr>
              <w:t xml:space="preserve">　</w:t>
            </w:r>
            <w:r w:rsidRPr="00BB0AEC">
              <w:rPr>
                <w:szCs w:val="20"/>
                <w:lang w:eastAsia="en-AU"/>
              </w:rPr>
              <w:t>%</w:t>
            </w:r>
          </w:p>
        </w:tc>
      </w:tr>
      <w:tr w:rsidR="00C35B20" w:rsidRPr="00BB0AEC" w14:paraId="50210CA0" w14:textId="77777777" w:rsidTr="0056032C">
        <w:trPr>
          <w:cantSplit/>
          <w:trHeight w:val="20"/>
        </w:trPr>
        <w:tc>
          <w:tcPr>
            <w:tcW w:w="228" w:type="pct"/>
            <w:vAlign w:val="center"/>
          </w:tcPr>
          <w:p w14:paraId="75AED310" w14:textId="77777777" w:rsidR="00C35B20" w:rsidRPr="00BB0AEC" w:rsidRDefault="00C35B20" w:rsidP="00C94AA6">
            <w:pPr>
              <w:pStyle w:val="TableText"/>
              <w:keepNext/>
              <w:rPr>
                <w:szCs w:val="20"/>
              </w:rPr>
            </w:pPr>
          </w:p>
        </w:tc>
        <w:tc>
          <w:tcPr>
            <w:tcW w:w="2678" w:type="pct"/>
            <w:gridSpan w:val="2"/>
          </w:tcPr>
          <w:p w14:paraId="4EE3FDA7" w14:textId="696D36F1" w:rsidR="00C35B20" w:rsidRPr="00BB0AEC" w:rsidRDefault="00C35B20" w:rsidP="00C94AA6">
            <w:pPr>
              <w:pStyle w:val="TableText"/>
              <w:keepNext/>
              <w:rPr>
                <w:szCs w:val="20"/>
              </w:rPr>
            </w:pPr>
            <w:r w:rsidRPr="00BB0AEC">
              <w:rPr>
                <w:szCs w:val="20"/>
                <w:lang w:eastAsia="en-AU"/>
              </w:rPr>
              <w:t>PSCR scenario as above but applied Weibull function</w:t>
            </w:r>
          </w:p>
        </w:tc>
        <w:tc>
          <w:tcPr>
            <w:tcW w:w="550" w:type="pct"/>
            <w:vAlign w:val="center"/>
          </w:tcPr>
          <w:p w14:paraId="1B86DECA" w14:textId="42DC1C90" w:rsidR="00C35B20" w:rsidRPr="00BB0AEC" w:rsidRDefault="00C35B20" w:rsidP="0056032C">
            <w:pPr>
              <w:pStyle w:val="TableText"/>
              <w:keepNext/>
              <w:jc w:val="center"/>
              <w:rPr>
                <w:szCs w:val="20"/>
              </w:rPr>
            </w:pPr>
            <w:r w:rsidRPr="00BB0AEC">
              <w:rPr>
                <w:szCs w:val="20"/>
                <w:lang w:eastAsia="en-AU"/>
              </w:rPr>
              <w:t>0.20</w:t>
            </w:r>
          </w:p>
        </w:tc>
        <w:tc>
          <w:tcPr>
            <w:tcW w:w="551" w:type="pct"/>
            <w:vAlign w:val="center"/>
          </w:tcPr>
          <w:p w14:paraId="201DAD2C" w14:textId="567C32F2" w:rsidR="00C35B20" w:rsidRPr="00BB0AEC" w:rsidRDefault="00C35B20" w:rsidP="000E714E">
            <w:pPr>
              <w:pStyle w:val="TableText"/>
              <w:keepNext/>
              <w:jc w:val="center"/>
              <w:rPr>
                <w:szCs w:val="20"/>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67"/>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7"/>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7"/>
                <w:lang w:eastAsia="en-AU"/>
                <w14:textFill>
                  <w14:solidFill>
                    <w14:srgbClr w14:val="000000">
                      <w14:alpha w14:val="100000"/>
                    </w14:srgbClr>
                  </w14:solidFill>
                </w14:textFill>
              </w:rPr>
              <w:t xml:space="preserve">　</w:t>
            </w:r>
          </w:p>
        </w:tc>
        <w:tc>
          <w:tcPr>
            <w:tcW w:w="554" w:type="pct"/>
            <w:vAlign w:val="center"/>
          </w:tcPr>
          <w:p w14:paraId="2D8936E5" w14:textId="69173E93" w:rsidR="00C35B20" w:rsidRPr="00BB0AEC" w:rsidRDefault="00C35B20" w:rsidP="000E714E">
            <w:pPr>
              <w:pStyle w:val="TableText"/>
              <w:keepNext/>
              <w:jc w:val="center"/>
              <w:rPr>
                <w:szCs w:val="20"/>
              </w:rPr>
            </w:pPr>
            <w:r w:rsidRPr="00BB0AEC">
              <w:rPr>
                <w:szCs w:val="20"/>
                <w:lang w:eastAsia="en-AU"/>
              </w:rPr>
              <w:t>$</w:t>
            </w:r>
            <w:r w:rsidR="00311606" w:rsidRPr="00BB0AEC">
              <w:rPr>
                <w:color w:val="000000"/>
                <w:spacing w:val="114"/>
                <w:szCs w:val="20"/>
                <w:shd w:val="solid" w:color="000000" w:fill="000000"/>
                <w:fitText w:val="200" w:id="-761035766"/>
                <w:lang w:eastAsia="en-AU"/>
                <w14:textFill>
                  <w14:solidFill>
                    <w14:srgbClr w14:val="000000">
                      <w14:alpha w14:val="100000"/>
                    </w14:srgbClr>
                  </w14:solidFill>
                </w14:textFill>
              </w:rPr>
              <w:t>|</w:t>
            </w:r>
            <w:r w:rsidR="00311606" w:rsidRPr="00BB0AEC">
              <w:rPr>
                <w:color w:val="000000"/>
                <w:szCs w:val="20"/>
                <w:shd w:val="solid" w:color="000000" w:fill="000000"/>
                <w:fitText w:val="200" w:id="-761035766"/>
                <w:lang w:eastAsia="en-AU"/>
                <w14:textFill>
                  <w14:solidFill>
                    <w14:srgbClr w14:val="000000">
                      <w14:alpha w14:val="100000"/>
                    </w14:srgbClr>
                  </w14:solidFill>
                </w14:textFill>
              </w:rPr>
              <w:t>|</w:t>
            </w:r>
            <w:r w:rsidR="00182E1E" w:rsidRPr="00BB0AEC">
              <w:rPr>
                <w:szCs w:val="20"/>
                <w:vertAlign w:val="superscript"/>
              </w:rPr>
              <w:t>4</w:t>
            </w:r>
          </w:p>
        </w:tc>
        <w:tc>
          <w:tcPr>
            <w:tcW w:w="439" w:type="pct"/>
            <w:vAlign w:val="center"/>
          </w:tcPr>
          <w:p w14:paraId="040BB4BB" w14:textId="5633481E" w:rsidR="00C35B20" w:rsidRPr="00BB0AEC" w:rsidRDefault="00C35B20" w:rsidP="000E714E">
            <w:pPr>
              <w:pStyle w:val="TableText"/>
              <w:keepNext/>
              <w:jc w:val="center"/>
              <w:rPr>
                <w:szCs w:val="20"/>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65"/>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5"/>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5"/>
                <w:lang w:eastAsia="en-AU"/>
                <w14:textFill>
                  <w14:solidFill>
                    <w14:srgbClr w14:val="000000">
                      <w14:alpha w14:val="100000"/>
                    </w14:srgbClr>
                  </w14:solidFill>
                </w14:textFill>
              </w:rPr>
              <w:t xml:space="preserve">　</w:t>
            </w:r>
            <w:r w:rsidRPr="00BB0AEC">
              <w:rPr>
                <w:szCs w:val="20"/>
                <w:lang w:eastAsia="en-AU"/>
              </w:rPr>
              <w:t>%</w:t>
            </w:r>
          </w:p>
        </w:tc>
      </w:tr>
      <w:tr w:rsidR="00C35B20" w:rsidRPr="00BB0AEC" w14:paraId="7FDC7404" w14:textId="77777777" w:rsidTr="0056032C">
        <w:trPr>
          <w:cantSplit/>
          <w:trHeight w:val="20"/>
        </w:trPr>
        <w:tc>
          <w:tcPr>
            <w:tcW w:w="228" w:type="pct"/>
            <w:vAlign w:val="center"/>
          </w:tcPr>
          <w:p w14:paraId="330D2781" w14:textId="77777777" w:rsidR="00C35B20" w:rsidRPr="00BB0AEC" w:rsidRDefault="00C35B20" w:rsidP="00C94AA6">
            <w:pPr>
              <w:pStyle w:val="TableText"/>
              <w:keepNext/>
              <w:rPr>
                <w:szCs w:val="20"/>
              </w:rPr>
            </w:pPr>
          </w:p>
        </w:tc>
        <w:tc>
          <w:tcPr>
            <w:tcW w:w="2678" w:type="pct"/>
            <w:gridSpan w:val="2"/>
          </w:tcPr>
          <w:p w14:paraId="1AB14C98" w14:textId="1DE1B490" w:rsidR="00C35B20" w:rsidRPr="00BB0AEC" w:rsidRDefault="00C35B20" w:rsidP="00C94AA6">
            <w:pPr>
              <w:pStyle w:val="TableText"/>
              <w:keepNext/>
              <w:rPr>
                <w:szCs w:val="20"/>
              </w:rPr>
            </w:pPr>
            <w:r w:rsidRPr="00BB0AEC">
              <w:rPr>
                <w:szCs w:val="20"/>
                <w:lang w:eastAsia="en-AU"/>
              </w:rPr>
              <w:t>PSCR scenario as above but applied Gamma function</w:t>
            </w:r>
          </w:p>
        </w:tc>
        <w:tc>
          <w:tcPr>
            <w:tcW w:w="550" w:type="pct"/>
            <w:vAlign w:val="center"/>
          </w:tcPr>
          <w:p w14:paraId="1ED416B2" w14:textId="1140961C" w:rsidR="00C35B20" w:rsidRPr="00BB0AEC" w:rsidRDefault="00C35B20" w:rsidP="0056032C">
            <w:pPr>
              <w:pStyle w:val="TableText"/>
              <w:keepNext/>
              <w:jc w:val="center"/>
              <w:rPr>
                <w:szCs w:val="20"/>
              </w:rPr>
            </w:pPr>
            <w:r w:rsidRPr="00BB0AEC">
              <w:rPr>
                <w:szCs w:val="20"/>
                <w:lang w:eastAsia="en-AU"/>
              </w:rPr>
              <w:t>0.19</w:t>
            </w:r>
          </w:p>
        </w:tc>
        <w:tc>
          <w:tcPr>
            <w:tcW w:w="551" w:type="pct"/>
            <w:vAlign w:val="center"/>
          </w:tcPr>
          <w:p w14:paraId="49777C56" w14:textId="31E6E43A" w:rsidR="00C35B20" w:rsidRPr="00BB0AEC" w:rsidRDefault="00C35B20" w:rsidP="000E714E">
            <w:pPr>
              <w:pStyle w:val="TableText"/>
              <w:keepNext/>
              <w:jc w:val="center"/>
              <w:rPr>
                <w:szCs w:val="20"/>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64"/>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4"/>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4"/>
                <w:lang w:eastAsia="en-AU"/>
                <w14:textFill>
                  <w14:solidFill>
                    <w14:srgbClr w14:val="000000">
                      <w14:alpha w14:val="100000"/>
                    </w14:srgbClr>
                  </w14:solidFill>
                </w14:textFill>
              </w:rPr>
              <w:t xml:space="preserve">　</w:t>
            </w:r>
          </w:p>
        </w:tc>
        <w:tc>
          <w:tcPr>
            <w:tcW w:w="554" w:type="pct"/>
            <w:vAlign w:val="center"/>
          </w:tcPr>
          <w:p w14:paraId="07E9C8A3" w14:textId="662B2E48" w:rsidR="00C35B20" w:rsidRPr="00BB0AEC" w:rsidRDefault="00C35B20" w:rsidP="000E714E">
            <w:pPr>
              <w:pStyle w:val="TableText"/>
              <w:keepNext/>
              <w:jc w:val="center"/>
              <w:rPr>
                <w:szCs w:val="20"/>
              </w:rPr>
            </w:pPr>
            <w:r w:rsidRPr="00BB0AEC">
              <w:rPr>
                <w:szCs w:val="20"/>
                <w:lang w:eastAsia="en-AU"/>
              </w:rPr>
              <w:t>$</w:t>
            </w:r>
            <w:r w:rsidR="00311606" w:rsidRPr="00BB0AEC">
              <w:rPr>
                <w:color w:val="000000"/>
                <w:spacing w:val="114"/>
                <w:szCs w:val="20"/>
                <w:shd w:val="solid" w:color="000000" w:fill="000000"/>
                <w:fitText w:val="200" w:id="-761035763"/>
                <w:lang w:eastAsia="en-AU"/>
                <w14:textFill>
                  <w14:solidFill>
                    <w14:srgbClr w14:val="000000">
                      <w14:alpha w14:val="100000"/>
                    </w14:srgbClr>
                  </w14:solidFill>
                </w14:textFill>
              </w:rPr>
              <w:t>|</w:t>
            </w:r>
            <w:r w:rsidR="00311606" w:rsidRPr="00BB0AEC">
              <w:rPr>
                <w:color w:val="000000"/>
                <w:szCs w:val="20"/>
                <w:shd w:val="solid" w:color="000000" w:fill="000000"/>
                <w:fitText w:val="200" w:id="-761035763"/>
                <w:lang w:eastAsia="en-AU"/>
                <w14:textFill>
                  <w14:solidFill>
                    <w14:srgbClr w14:val="000000">
                      <w14:alpha w14:val="100000"/>
                    </w14:srgbClr>
                  </w14:solidFill>
                </w14:textFill>
              </w:rPr>
              <w:t>|</w:t>
            </w:r>
            <w:r w:rsidR="00182E1E" w:rsidRPr="00BB0AEC">
              <w:rPr>
                <w:szCs w:val="20"/>
                <w:vertAlign w:val="superscript"/>
              </w:rPr>
              <w:t>4</w:t>
            </w:r>
          </w:p>
        </w:tc>
        <w:tc>
          <w:tcPr>
            <w:tcW w:w="439" w:type="pct"/>
            <w:vAlign w:val="center"/>
          </w:tcPr>
          <w:p w14:paraId="2EC2BD14" w14:textId="10D1C1FA" w:rsidR="00C35B20" w:rsidRPr="00BB0AEC" w:rsidRDefault="00C35B20" w:rsidP="000E714E">
            <w:pPr>
              <w:pStyle w:val="TableText"/>
              <w:keepNext/>
              <w:jc w:val="center"/>
              <w:rPr>
                <w:szCs w:val="20"/>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62"/>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2"/>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2"/>
                <w:lang w:eastAsia="en-AU"/>
                <w14:textFill>
                  <w14:solidFill>
                    <w14:srgbClr w14:val="000000">
                      <w14:alpha w14:val="100000"/>
                    </w14:srgbClr>
                  </w14:solidFill>
                </w14:textFill>
              </w:rPr>
              <w:t xml:space="preserve">　</w:t>
            </w:r>
            <w:r w:rsidRPr="00BB0AEC">
              <w:rPr>
                <w:szCs w:val="20"/>
                <w:lang w:eastAsia="en-AU"/>
              </w:rPr>
              <w:t>%</w:t>
            </w:r>
          </w:p>
        </w:tc>
      </w:tr>
      <w:tr w:rsidR="00E40352" w:rsidRPr="00BB0AEC" w14:paraId="59A8C7ED" w14:textId="77777777" w:rsidTr="0056032C">
        <w:trPr>
          <w:cantSplit/>
          <w:trHeight w:val="20"/>
        </w:trPr>
        <w:tc>
          <w:tcPr>
            <w:tcW w:w="2356" w:type="pct"/>
            <w:gridSpan w:val="2"/>
            <w:vAlign w:val="center"/>
          </w:tcPr>
          <w:p w14:paraId="36FEDE7E" w14:textId="7F358571" w:rsidR="00E40352" w:rsidRPr="00BB0AEC" w:rsidRDefault="00E40352" w:rsidP="00C94AA6">
            <w:pPr>
              <w:pStyle w:val="TableText"/>
              <w:keepNext/>
              <w:rPr>
                <w:b/>
                <w:bCs/>
                <w:szCs w:val="20"/>
              </w:rPr>
            </w:pPr>
            <w:r w:rsidRPr="00BB0AEC">
              <w:rPr>
                <w:b/>
                <w:bCs/>
                <w:szCs w:val="20"/>
              </w:rPr>
              <w:t>Multivariate analyses conducted for ESC</w:t>
            </w:r>
          </w:p>
        </w:tc>
        <w:tc>
          <w:tcPr>
            <w:tcW w:w="550" w:type="pct"/>
          </w:tcPr>
          <w:p w14:paraId="6AAA65F5" w14:textId="77777777" w:rsidR="00E40352" w:rsidRPr="00BB0AEC" w:rsidRDefault="00E40352" w:rsidP="00C94AA6">
            <w:pPr>
              <w:pStyle w:val="TableText"/>
              <w:keepNext/>
              <w:rPr>
                <w:b/>
                <w:bCs/>
                <w:szCs w:val="20"/>
                <w:lang w:eastAsia="en-AU"/>
              </w:rPr>
            </w:pPr>
          </w:p>
        </w:tc>
        <w:tc>
          <w:tcPr>
            <w:tcW w:w="550" w:type="pct"/>
            <w:vAlign w:val="center"/>
          </w:tcPr>
          <w:p w14:paraId="26164E35" w14:textId="77777777" w:rsidR="00E40352" w:rsidRPr="00BB0AEC" w:rsidRDefault="00E40352" w:rsidP="0056032C">
            <w:pPr>
              <w:pStyle w:val="TableText"/>
              <w:keepNext/>
              <w:jc w:val="center"/>
              <w:rPr>
                <w:b/>
                <w:bCs/>
                <w:szCs w:val="20"/>
                <w:lang w:eastAsia="en-AU"/>
              </w:rPr>
            </w:pPr>
          </w:p>
        </w:tc>
        <w:tc>
          <w:tcPr>
            <w:tcW w:w="551" w:type="pct"/>
            <w:vAlign w:val="center"/>
          </w:tcPr>
          <w:p w14:paraId="40C317CD" w14:textId="77777777" w:rsidR="00E40352" w:rsidRPr="00BB0AEC" w:rsidRDefault="00E40352" w:rsidP="000E714E">
            <w:pPr>
              <w:pStyle w:val="TableText"/>
              <w:keepNext/>
              <w:jc w:val="center"/>
              <w:rPr>
                <w:b/>
                <w:bCs/>
                <w:szCs w:val="20"/>
                <w:lang w:eastAsia="en-AU"/>
              </w:rPr>
            </w:pPr>
          </w:p>
        </w:tc>
        <w:tc>
          <w:tcPr>
            <w:tcW w:w="554" w:type="pct"/>
            <w:vAlign w:val="center"/>
          </w:tcPr>
          <w:p w14:paraId="1774F76E" w14:textId="77777777" w:rsidR="00E40352" w:rsidRPr="00BB0AEC" w:rsidRDefault="00E40352" w:rsidP="000E714E">
            <w:pPr>
              <w:pStyle w:val="TableText"/>
              <w:keepNext/>
              <w:jc w:val="center"/>
              <w:rPr>
                <w:b/>
                <w:bCs/>
                <w:szCs w:val="20"/>
                <w:lang w:eastAsia="en-AU"/>
              </w:rPr>
            </w:pPr>
          </w:p>
        </w:tc>
        <w:tc>
          <w:tcPr>
            <w:tcW w:w="439" w:type="pct"/>
            <w:vAlign w:val="center"/>
          </w:tcPr>
          <w:p w14:paraId="7D44F646" w14:textId="77777777" w:rsidR="00E40352" w:rsidRPr="00BB0AEC" w:rsidRDefault="00E40352" w:rsidP="000E714E">
            <w:pPr>
              <w:pStyle w:val="TableText"/>
              <w:keepNext/>
              <w:jc w:val="center"/>
              <w:rPr>
                <w:b/>
                <w:bCs/>
                <w:szCs w:val="20"/>
                <w:lang w:eastAsia="en-AU"/>
              </w:rPr>
            </w:pPr>
          </w:p>
        </w:tc>
      </w:tr>
      <w:tr w:rsidR="00E40352" w:rsidRPr="00BB0AEC" w14:paraId="66D4CE3D" w14:textId="77777777" w:rsidTr="0056032C">
        <w:trPr>
          <w:cantSplit/>
          <w:trHeight w:val="20"/>
        </w:trPr>
        <w:tc>
          <w:tcPr>
            <w:tcW w:w="228" w:type="pct"/>
            <w:vAlign w:val="center"/>
          </w:tcPr>
          <w:p w14:paraId="5720B7BB" w14:textId="77777777" w:rsidR="00E40352" w:rsidRPr="00BB0AEC" w:rsidRDefault="00E40352" w:rsidP="00C94AA6">
            <w:pPr>
              <w:pStyle w:val="TableText"/>
              <w:keepNext/>
              <w:rPr>
                <w:szCs w:val="20"/>
              </w:rPr>
            </w:pPr>
          </w:p>
        </w:tc>
        <w:tc>
          <w:tcPr>
            <w:tcW w:w="2678" w:type="pct"/>
            <w:gridSpan w:val="2"/>
          </w:tcPr>
          <w:p w14:paraId="1D6913C3" w14:textId="1F8A8F14" w:rsidR="00171E1B" w:rsidRPr="00BB0AEC" w:rsidRDefault="00171E1B" w:rsidP="00C94AA6">
            <w:pPr>
              <w:pStyle w:val="TableText"/>
              <w:keepNext/>
              <w:rPr>
                <w:szCs w:val="20"/>
                <w:lang w:eastAsia="en-AU"/>
              </w:rPr>
            </w:pPr>
            <w:r w:rsidRPr="00BB0AEC">
              <w:rPr>
                <w:szCs w:val="20"/>
                <w:lang w:eastAsia="en-AU"/>
              </w:rPr>
              <w:t xml:space="preserve">PSCR </w:t>
            </w:r>
            <w:r w:rsidR="00882E1D" w:rsidRPr="00BB0AEC">
              <w:rPr>
                <w:szCs w:val="20"/>
                <w:lang w:eastAsia="en-AU"/>
              </w:rPr>
              <w:t xml:space="preserve">HR approach (exponential function) </w:t>
            </w:r>
          </w:p>
          <w:p w14:paraId="1D357141" w14:textId="0E6BF772" w:rsidR="00D02FAA" w:rsidRPr="00BB0AEC" w:rsidRDefault="00E40352" w:rsidP="00C94AA6">
            <w:pPr>
              <w:pStyle w:val="TableText"/>
              <w:keepNext/>
              <w:rPr>
                <w:szCs w:val="20"/>
                <w:lang w:eastAsia="en-AU"/>
              </w:rPr>
            </w:pPr>
            <w:r w:rsidRPr="00BB0AEC">
              <w:rPr>
                <w:szCs w:val="20"/>
                <w:lang w:eastAsia="en-AU"/>
              </w:rPr>
              <w:t>Time horizon 10 years</w:t>
            </w:r>
            <w:r w:rsidR="000E714E" w:rsidRPr="00BB0AEC">
              <w:rPr>
                <w:szCs w:val="20"/>
                <w:lang w:eastAsia="en-AU"/>
              </w:rPr>
              <w:t xml:space="preserve">, </w:t>
            </w:r>
            <w:r w:rsidR="00882E1D" w:rsidRPr="00BB0AEC">
              <w:rPr>
                <w:szCs w:val="20"/>
                <w:lang w:eastAsia="en-AU"/>
              </w:rPr>
              <w:t>Test failure rate 15%</w:t>
            </w:r>
            <w:r w:rsidR="000E714E" w:rsidRPr="00BB0AEC">
              <w:rPr>
                <w:szCs w:val="20"/>
                <w:lang w:eastAsia="en-AU"/>
              </w:rPr>
              <w:t xml:space="preserve">, </w:t>
            </w:r>
            <w:r w:rsidR="00D378FF" w:rsidRPr="00BB0AEC">
              <w:rPr>
                <w:szCs w:val="20"/>
                <w:lang w:eastAsia="en-AU"/>
              </w:rPr>
              <w:t>100% RDI</w:t>
            </w:r>
          </w:p>
        </w:tc>
        <w:tc>
          <w:tcPr>
            <w:tcW w:w="550" w:type="pct"/>
            <w:vAlign w:val="center"/>
          </w:tcPr>
          <w:p w14:paraId="264688CE" w14:textId="2B6CCB18" w:rsidR="00E40352" w:rsidRPr="00BB0AEC" w:rsidRDefault="0096643D" w:rsidP="0056032C">
            <w:pPr>
              <w:pStyle w:val="TableText"/>
              <w:keepNext/>
              <w:jc w:val="center"/>
              <w:rPr>
                <w:szCs w:val="20"/>
                <w:lang w:eastAsia="en-AU"/>
              </w:rPr>
            </w:pPr>
            <w:r w:rsidRPr="00BB0AEC">
              <w:rPr>
                <w:szCs w:val="20"/>
                <w:lang w:eastAsia="en-AU"/>
              </w:rPr>
              <w:t>0.1</w:t>
            </w:r>
            <w:r w:rsidR="00D2139A" w:rsidRPr="00BB0AEC">
              <w:rPr>
                <w:szCs w:val="20"/>
                <w:lang w:eastAsia="en-AU"/>
              </w:rPr>
              <w:t>7</w:t>
            </w:r>
          </w:p>
        </w:tc>
        <w:tc>
          <w:tcPr>
            <w:tcW w:w="551" w:type="pct"/>
            <w:vAlign w:val="center"/>
          </w:tcPr>
          <w:p w14:paraId="7AFB1788" w14:textId="6C4809AB" w:rsidR="00E40352" w:rsidRPr="00BB0AEC" w:rsidRDefault="00D2139A" w:rsidP="000E714E">
            <w:pPr>
              <w:pStyle w:val="TableText"/>
              <w:keepNext/>
              <w:jc w:val="center"/>
              <w:rPr>
                <w:szCs w:val="20"/>
                <w:lang w:eastAsia="en-AU"/>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61"/>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61"/>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61"/>
                <w:lang w:eastAsia="en-AU"/>
                <w14:textFill>
                  <w14:solidFill>
                    <w14:srgbClr w14:val="000000">
                      <w14:alpha w14:val="100000"/>
                    </w14:srgbClr>
                  </w14:solidFill>
                </w14:textFill>
              </w:rPr>
              <w:t xml:space="preserve">　</w:t>
            </w:r>
          </w:p>
        </w:tc>
        <w:tc>
          <w:tcPr>
            <w:tcW w:w="554" w:type="pct"/>
            <w:vAlign w:val="center"/>
          </w:tcPr>
          <w:p w14:paraId="0DC2AE4D" w14:textId="4D7C688C" w:rsidR="00E40352" w:rsidRPr="00BB0AEC" w:rsidRDefault="00D2139A" w:rsidP="000E714E">
            <w:pPr>
              <w:pStyle w:val="TableText"/>
              <w:keepNext/>
              <w:jc w:val="center"/>
              <w:rPr>
                <w:szCs w:val="20"/>
                <w:lang w:eastAsia="en-AU"/>
              </w:rPr>
            </w:pPr>
            <w:r w:rsidRPr="00BB0AEC">
              <w:rPr>
                <w:szCs w:val="20"/>
                <w:lang w:eastAsia="en-AU"/>
              </w:rPr>
              <w:t>$</w:t>
            </w:r>
            <w:r w:rsidR="00311606" w:rsidRPr="00BB0AEC">
              <w:rPr>
                <w:color w:val="000000"/>
                <w:spacing w:val="114"/>
                <w:szCs w:val="20"/>
                <w:shd w:val="solid" w:color="000000" w:fill="000000"/>
                <w:fitText w:val="200" w:id="-761035760"/>
                <w:lang w:eastAsia="en-AU"/>
                <w14:textFill>
                  <w14:solidFill>
                    <w14:srgbClr w14:val="000000">
                      <w14:alpha w14:val="100000"/>
                    </w14:srgbClr>
                  </w14:solidFill>
                </w14:textFill>
              </w:rPr>
              <w:t>|</w:t>
            </w:r>
            <w:r w:rsidR="00311606" w:rsidRPr="00BB0AEC">
              <w:rPr>
                <w:color w:val="000000"/>
                <w:szCs w:val="20"/>
                <w:shd w:val="solid" w:color="000000" w:fill="000000"/>
                <w:fitText w:val="200" w:id="-761035760"/>
                <w:lang w:eastAsia="en-AU"/>
                <w14:textFill>
                  <w14:solidFill>
                    <w14:srgbClr w14:val="000000">
                      <w14:alpha w14:val="100000"/>
                    </w14:srgbClr>
                  </w14:solidFill>
                </w14:textFill>
              </w:rPr>
              <w:t>|</w:t>
            </w:r>
            <w:r w:rsidR="00234DCC" w:rsidRPr="00BB0AEC">
              <w:rPr>
                <w:szCs w:val="20"/>
                <w:vertAlign w:val="superscript"/>
              </w:rPr>
              <w:t>6</w:t>
            </w:r>
          </w:p>
        </w:tc>
        <w:tc>
          <w:tcPr>
            <w:tcW w:w="439" w:type="pct"/>
            <w:vAlign w:val="center"/>
          </w:tcPr>
          <w:p w14:paraId="00A5770D" w14:textId="7F795C48" w:rsidR="00E40352" w:rsidRPr="00BB0AEC" w:rsidRDefault="0011179E" w:rsidP="000E714E">
            <w:pPr>
              <w:pStyle w:val="TableText"/>
              <w:keepNext/>
              <w:jc w:val="center"/>
              <w:rPr>
                <w:szCs w:val="20"/>
                <w:lang w:eastAsia="en-AU"/>
              </w:rPr>
            </w:pPr>
            <w:r w:rsidRPr="00BB0AEC">
              <w:rPr>
                <w:szCs w:val="20"/>
                <w:lang w:eastAsia="en-AU"/>
              </w:rPr>
              <w:t>+</w:t>
            </w:r>
            <w:r w:rsidR="00311606" w:rsidRPr="00BB0AEC">
              <w:rPr>
                <w:rFonts w:ascii="MS Gothic" w:eastAsia="MS Gothic" w:hAnsi="MS Gothic" w:cs="MS Gothic" w:hint="eastAsia"/>
                <w:color w:val="000000"/>
                <w:w w:val="31"/>
                <w:szCs w:val="20"/>
                <w:shd w:val="solid" w:color="000000" w:fill="000000"/>
                <w:fitText w:val="140" w:id="-761035776"/>
                <w:lang w:eastAsia="en-AU"/>
                <w14:textFill>
                  <w14:solidFill>
                    <w14:srgbClr w14:val="000000">
                      <w14:alpha w14:val="100000"/>
                    </w14:srgbClr>
                  </w14:solidFill>
                </w14:textFill>
              </w:rPr>
              <w:t xml:space="preserve">　</w:t>
            </w:r>
            <w:r w:rsidR="00311606" w:rsidRPr="00BB0AEC">
              <w:rPr>
                <w:color w:val="000000"/>
                <w:w w:val="31"/>
                <w:szCs w:val="20"/>
                <w:shd w:val="solid" w:color="000000" w:fill="000000"/>
                <w:fitText w:val="140" w:id="-761035776"/>
                <w:lang w:eastAsia="en-AU"/>
                <w14:textFill>
                  <w14:solidFill>
                    <w14:srgbClr w14:val="000000">
                      <w14:alpha w14:val="100000"/>
                    </w14:srgbClr>
                  </w14:solidFill>
                </w14:textFill>
              </w:rPr>
              <w:t>|</w:t>
            </w:r>
            <w:r w:rsidR="00311606" w:rsidRPr="00BB0AEC">
              <w:rPr>
                <w:rFonts w:ascii="MS Gothic" w:eastAsia="MS Gothic" w:hAnsi="MS Gothic" w:cs="MS Gothic" w:hint="eastAsia"/>
                <w:color w:val="000000"/>
                <w:w w:val="31"/>
                <w:szCs w:val="20"/>
                <w:shd w:val="solid" w:color="000000" w:fill="000000"/>
                <w:fitText w:val="140" w:id="-761035776"/>
                <w:lang w:eastAsia="en-AU"/>
                <w14:textFill>
                  <w14:solidFill>
                    <w14:srgbClr w14:val="000000">
                      <w14:alpha w14:val="100000"/>
                    </w14:srgbClr>
                  </w14:solidFill>
                </w14:textFill>
              </w:rPr>
              <w:t xml:space="preserve">　</w:t>
            </w:r>
            <w:r w:rsidRPr="00BB0AEC">
              <w:rPr>
                <w:szCs w:val="20"/>
                <w:lang w:eastAsia="en-AU"/>
              </w:rPr>
              <w:t>%</w:t>
            </w:r>
          </w:p>
        </w:tc>
      </w:tr>
    </w:tbl>
    <w:p w14:paraId="51CB4D20" w14:textId="77777777" w:rsidR="002A0CEA" w:rsidRPr="00102634" w:rsidRDefault="002A0CEA" w:rsidP="00C94AA6">
      <w:pPr>
        <w:pStyle w:val="TableFooter"/>
        <w:keepNext/>
        <w:rPr>
          <w:sz w:val="20"/>
        </w:rPr>
      </w:pPr>
      <w:r w:rsidRPr="00102634">
        <w:t xml:space="preserve">Source: constructed during the evaluation using Table 3.40, pp232-3 of the submission and the economic model </w:t>
      </w:r>
    </w:p>
    <w:p w14:paraId="01E1A893" w14:textId="1F1B9C1B" w:rsidR="00740A6E" w:rsidRPr="00102634" w:rsidRDefault="00740A6E" w:rsidP="00C94AA6">
      <w:pPr>
        <w:pStyle w:val="TableFigureFooter"/>
        <w:keepNext/>
        <w:jc w:val="both"/>
      </w:pPr>
      <w:r w:rsidRPr="00102634">
        <w:t>HR = hazard ratio; ICER = incremental cost effectiveness ratio</w:t>
      </w:r>
      <w:r w:rsidR="00305DCA">
        <w:t xml:space="preserve"> (</w:t>
      </w:r>
      <w:r w:rsidR="00305DCA" w:rsidRPr="0027547C">
        <w:t>$/QALY gained</w:t>
      </w:r>
      <w:r w:rsidR="0012365C">
        <w:t>)</w:t>
      </w:r>
      <w:r w:rsidRPr="00102634">
        <w:t xml:space="preserve">; </w:t>
      </w:r>
      <w:r w:rsidR="00DE1E10" w:rsidRPr="00102634">
        <w:t xml:space="preserve">Inc = incremental; </w:t>
      </w:r>
      <w:r w:rsidRPr="00102634">
        <w:t xml:space="preserve">ITT = intention to treat; OS = overall survival; </w:t>
      </w:r>
      <w:r w:rsidR="00CF2410">
        <w:t>PBO</w:t>
      </w:r>
      <w:r w:rsidRPr="00102634">
        <w:t xml:space="preserve"> = placebo; PD = progressive disease; QALY = quality adjusted life year; RDI = relative dose intensity; TTD = time to treatment discontinuation</w:t>
      </w:r>
      <w:r w:rsidR="00791432">
        <w:t xml:space="preserve">; </w:t>
      </w:r>
      <w:r w:rsidR="00791432" w:rsidRPr="00102634">
        <w:t>%Δ</w:t>
      </w:r>
      <w:r w:rsidR="00791432">
        <w:t xml:space="preserve"> = percentage change from base case ICER </w:t>
      </w:r>
    </w:p>
    <w:p w14:paraId="3B1063D1" w14:textId="495CD2FB" w:rsidR="005D673C" w:rsidRDefault="00852CF3" w:rsidP="00C94AA6">
      <w:pPr>
        <w:pStyle w:val="TableFigureFooter"/>
        <w:keepNext/>
        <w:jc w:val="both"/>
      </w:pPr>
      <w:r w:rsidRPr="0027547C">
        <w:rPr>
          <w:u w:val="single"/>
        </w:rPr>
        <w:t>Multivariate</w:t>
      </w:r>
      <w:r w:rsidR="00D3429A" w:rsidRPr="0027547C">
        <w:rPr>
          <w:u w:val="single"/>
        </w:rPr>
        <w:t xml:space="preserve"> sensitivity:</w:t>
      </w:r>
      <w:r w:rsidR="00DD0216" w:rsidRPr="00DD0216">
        <w:t xml:space="preserve"> </w:t>
      </w:r>
      <w:r w:rsidR="005D673C" w:rsidRPr="0027547C">
        <w:t>A1: Set Cell B6 = 0.748 in ‘Utilities’ worksheet +</w:t>
      </w:r>
      <w:bookmarkStart w:id="85" w:name="_Hlk174806195"/>
      <w:r w:rsidR="005D673C" w:rsidRPr="0027547C">
        <w:t xml:space="preserve"> Cell B11 = 100% in ‘Drug costs’ worksheet</w:t>
      </w:r>
      <w:bookmarkEnd w:id="85"/>
      <w:r w:rsidR="005D673C" w:rsidRPr="0027547C">
        <w:t xml:space="preserve"> +</w:t>
      </w:r>
      <w:bookmarkStart w:id="86" w:name="_Hlk174805848"/>
      <w:r w:rsidR="005D673C" w:rsidRPr="0027547C">
        <w:t xml:space="preserve"> Cell B9 = 10 ‘Assumptions’ worksheet</w:t>
      </w:r>
      <w:bookmarkEnd w:id="86"/>
    </w:p>
    <w:p w14:paraId="21FBF7A6" w14:textId="77777777" w:rsidR="00234DCC" w:rsidRPr="00F56B14" w:rsidRDefault="00234DCC" w:rsidP="00C94AA6">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5A585B24" w14:textId="77777777" w:rsidR="00234DCC" w:rsidRPr="00F56B14" w:rsidRDefault="00234DCC" w:rsidP="00C94AA6">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Pr="00111466">
        <w:rPr>
          <w:rFonts w:ascii="Arial Narrow" w:hAnsi="Arial Narrow" w:cstheme="minorHAnsi"/>
          <w:bCs/>
          <w:i/>
          <w:iCs/>
          <w:sz w:val="18"/>
          <w:szCs w:val="18"/>
          <w:lang w:eastAsia="en-AU"/>
        </w:rPr>
        <w:t>$75,000 to &lt; $95,000</w:t>
      </w:r>
    </w:p>
    <w:p w14:paraId="0AAD6AFE" w14:textId="709C7388" w:rsidR="00234DCC" w:rsidRPr="00F56B14" w:rsidRDefault="00234DCC" w:rsidP="00C94AA6">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2</w:t>
      </w:r>
      <w:r w:rsidRPr="00F56B14">
        <w:rPr>
          <w:rFonts w:ascii="Arial Narrow" w:hAnsi="Arial Narrow" w:cstheme="minorHAnsi"/>
          <w:bCs/>
          <w:i/>
          <w:iCs/>
          <w:sz w:val="18"/>
          <w:szCs w:val="18"/>
          <w:lang w:eastAsia="en-AU"/>
        </w:rPr>
        <w:t xml:space="preserve"> </w:t>
      </w:r>
      <w:r w:rsidR="00334A6B" w:rsidRPr="00334A6B">
        <w:rPr>
          <w:rFonts w:ascii="Arial Narrow" w:hAnsi="Arial Narrow" w:cstheme="minorHAnsi"/>
          <w:bCs/>
          <w:i/>
          <w:iCs/>
          <w:sz w:val="18"/>
          <w:szCs w:val="18"/>
          <w:lang w:eastAsia="en-AU"/>
        </w:rPr>
        <w:t>$55,000 to &lt; $75,000</w:t>
      </w:r>
    </w:p>
    <w:p w14:paraId="39EE4FDD" w14:textId="6E333CF0" w:rsidR="00234DCC" w:rsidRDefault="00234DCC" w:rsidP="00C94AA6">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3</w:t>
      </w:r>
      <w:r w:rsidRPr="00F56B14">
        <w:rPr>
          <w:rFonts w:ascii="Arial Narrow" w:hAnsi="Arial Narrow" w:cstheme="minorHAnsi"/>
          <w:bCs/>
          <w:i/>
          <w:iCs/>
          <w:sz w:val="18"/>
          <w:szCs w:val="18"/>
          <w:lang w:eastAsia="en-AU"/>
        </w:rPr>
        <w:t xml:space="preserve"> </w:t>
      </w:r>
      <w:r w:rsidR="008D461E" w:rsidRPr="008D461E">
        <w:rPr>
          <w:rFonts w:ascii="Arial Narrow" w:hAnsi="Arial Narrow" w:cstheme="minorHAnsi"/>
          <w:bCs/>
          <w:i/>
          <w:iCs/>
          <w:sz w:val="18"/>
          <w:szCs w:val="18"/>
          <w:lang w:eastAsia="en-AU"/>
        </w:rPr>
        <w:t>$95,000 to &lt; $115,000</w:t>
      </w:r>
    </w:p>
    <w:p w14:paraId="067AB6F7" w14:textId="197A68D9" w:rsidR="00234DCC" w:rsidRPr="00102634" w:rsidRDefault="00234DCC" w:rsidP="00C94AA6">
      <w:pPr>
        <w:keepNext/>
        <w:spacing w:before="0" w:after="0"/>
        <w:jc w:val="left"/>
      </w:pPr>
      <w:r>
        <w:rPr>
          <w:rFonts w:ascii="Arial Narrow" w:hAnsi="Arial Narrow" w:cstheme="minorHAnsi"/>
          <w:bCs/>
          <w:i/>
          <w:iCs/>
          <w:sz w:val="18"/>
          <w:szCs w:val="18"/>
          <w:vertAlign w:val="superscript"/>
          <w:lang w:eastAsia="en-AU"/>
        </w:rPr>
        <w:t>4</w:t>
      </w:r>
      <w:r w:rsidRPr="00F56B14">
        <w:rPr>
          <w:rFonts w:ascii="Arial Narrow" w:hAnsi="Arial Narrow" w:cstheme="minorHAnsi"/>
          <w:bCs/>
          <w:i/>
          <w:iCs/>
          <w:sz w:val="18"/>
          <w:szCs w:val="18"/>
          <w:lang w:eastAsia="en-AU"/>
        </w:rPr>
        <w:t xml:space="preserve"> </w:t>
      </w:r>
      <w:r w:rsidR="00085491" w:rsidRPr="00085491">
        <w:rPr>
          <w:rFonts w:ascii="Arial Narrow" w:hAnsi="Arial Narrow" w:cstheme="minorHAnsi"/>
          <w:bCs/>
          <w:i/>
          <w:iCs/>
          <w:sz w:val="18"/>
          <w:szCs w:val="18"/>
          <w:lang w:eastAsia="en-AU"/>
        </w:rPr>
        <w:t>$115,000 to &lt; $135,000</w:t>
      </w:r>
    </w:p>
    <w:p w14:paraId="2CC9E7DD" w14:textId="73B524A1" w:rsidR="00234DCC" w:rsidRPr="00102634" w:rsidRDefault="00234DCC" w:rsidP="00C94AA6">
      <w:pPr>
        <w:keepNext/>
        <w:spacing w:before="0" w:after="0"/>
        <w:jc w:val="left"/>
      </w:pPr>
      <w:r>
        <w:rPr>
          <w:rFonts w:ascii="Arial Narrow" w:hAnsi="Arial Narrow" w:cstheme="minorHAnsi"/>
          <w:bCs/>
          <w:i/>
          <w:iCs/>
          <w:sz w:val="18"/>
          <w:szCs w:val="18"/>
          <w:vertAlign w:val="superscript"/>
          <w:lang w:eastAsia="en-AU"/>
        </w:rPr>
        <w:t>5</w:t>
      </w:r>
      <w:r w:rsidRPr="00F56B14">
        <w:rPr>
          <w:rFonts w:ascii="Arial Narrow" w:hAnsi="Arial Narrow" w:cstheme="minorHAnsi"/>
          <w:bCs/>
          <w:i/>
          <w:iCs/>
          <w:sz w:val="18"/>
          <w:szCs w:val="18"/>
          <w:lang w:eastAsia="en-AU"/>
        </w:rPr>
        <w:t xml:space="preserve"> </w:t>
      </w:r>
      <w:r w:rsidR="0031156C" w:rsidRPr="0031156C">
        <w:rPr>
          <w:rFonts w:ascii="Arial Narrow" w:hAnsi="Arial Narrow" w:cstheme="minorHAnsi"/>
          <w:bCs/>
          <w:i/>
          <w:iCs/>
          <w:sz w:val="18"/>
          <w:szCs w:val="18"/>
          <w:lang w:eastAsia="en-AU"/>
        </w:rPr>
        <w:t>$255,000 to &lt; $355,000</w:t>
      </w:r>
    </w:p>
    <w:p w14:paraId="61FB6EBE" w14:textId="7E043E31" w:rsidR="00234DCC" w:rsidRPr="00102634" w:rsidRDefault="00234DCC" w:rsidP="00C94AA6">
      <w:pPr>
        <w:keepNext/>
        <w:spacing w:before="0" w:after="0"/>
        <w:jc w:val="left"/>
      </w:pPr>
      <w:r>
        <w:rPr>
          <w:rFonts w:ascii="Arial Narrow" w:hAnsi="Arial Narrow" w:cstheme="minorHAnsi"/>
          <w:bCs/>
          <w:i/>
          <w:iCs/>
          <w:sz w:val="18"/>
          <w:szCs w:val="18"/>
          <w:vertAlign w:val="superscript"/>
          <w:lang w:eastAsia="en-AU"/>
        </w:rPr>
        <w:lastRenderedPageBreak/>
        <w:t>6</w:t>
      </w:r>
      <w:r w:rsidRPr="00F56B14">
        <w:rPr>
          <w:rFonts w:ascii="Arial Narrow" w:hAnsi="Arial Narrow" w:cstheme="minorHAnsi"/>
          <w:bCs/>
          <w:i/>
          <w:iCs/>
          <w:sz w:val="18"/>
          <w:szCs w:val="18"/>
          <w:lang w:eastAsia="en-AU"/>
        </w:rPr>
        <w:t xml:space="preserve"> </w:t>
      </w:r>
      <w:r w:rsidR="00CE3C2E" w:rsidRPr="00CE3C2E">
        <w:rPr>
          <w:rFonts w:ascii="Arial Narrow" w:hAnsi="Arial Narrow" w:cstheme="minorHAnsi"/>
          <w:bCs/>
          <w:i/>
          <w:iCs/>
          <w:sz w:val="18"/>
          <w:szCs w:val="18"/>
          <w:lang w:eastAsia="en-AU"/>
        </w:rPr>
        <w:t>$135,000 to &lt; $155,000</w:t>
      </w:r>
    </w:p>
    <w:p w14:paraId="385C570E" w14:textId="0E67C415" w:rsidR="00234DCC" w:rsidRPr="0027547C" w:rsidRDefault="00234DCC" w:rsidP="00234DCC">
      <w:pPr>
        <w:spacing w:before="0" w:after="120"/>
        <w:jc w:val="left"/>
      </w:pPr>
      <w:r>
        <w:rPr>
          <w:rFonts w:ascii="Arial Narrow" w:hAnsi="Arial Narrow" w:cstheme="minorHAnsi"/>
          <w:bCs/>
          <w:i/>
          <w:iCs/>
          <w:sz w:val="18"/>
          <w:szCs w:val="18"/>
          <w:vertAlign w:val="superscript"/>
          <w:lang w:eastAsia="en-AU"/>
        </w:rPr>
        <w:t>7</w:t>
      </w:r>
      <w:r w:rsidRPr="00F56B14">
        <w:rPr>
          <w:rFonts w:ascii="Arial Narrow" w:hAnsi="Arial Narrow" w:cstheme="minorHAnsi"/>
          <w:bCs/>
          <w:i/>
          <w:iCs/>
          <w:sz w:val="18"/>
          <w:szCs w:val="18"/>
          <w:lang w:eastAsia="en-AU"/>
        </w:rPr>
        <w:t xml:space="preserve"> </w:t>
      </w:r>
      <w:r w:rsidR="00612C5A" w:rsidRPr="00612C5A">
        <w:rPr>
          <w:rFonts w:ascii="Arial Narrow" w:hAnsi="Arial Narrow" w:cstheme="minorHAnsi"/>
          <w:bCs/>
          <w:i/>
          <w:iCs/>
          <w:sz w:val="18"/>
          <w:szCs w:val="18"/>
          <w:lang w:eastAsia="en-AU"/>
        </w:rPr>
        <w:t>$155,000 to &lt; $255,000</w:t>
      </w:r>
    </w:p>
    <w:p w14:paraId="11CD23D0" w14:textId="00359215" w:rsidR="00817447" w:rsidRPr="0027547C" w:rsidRDefault="00813D78" w:rsidP="00101A71">
      <w:pPr>
        <w:pStyle w:val="ListParagraph"/>
        <w:rPr>
          <w:color w:val="3366FF"/>
        </w:rPr>
      </w:pPr>
      <w:bookmarkStart w:id="87" w:name="_Ref174808268"/>
      <w:r w:rsidRPr="0027547C">
        <w:t>Overall, t</w:t>
      </w:r>
      <w:r w:rsidR="001F7096" w:rsidRPr="0027547C">
        <w:t xml:space="preserve">he ICER was potentially </w:t>
      </w:r>
      <w:r w:rsidR="005C5396" w:rsidRPr="0027547C">
        <w:t xml:space="preserve">underestimated </w:t>
      </w:r>
      <w:r w:rsidR="001F7096" w:rsidRPr="0027547C">
        <w:t>given that:</w:t>
      </w:r>
      <w:bookmarkEnd w:id="87"/>
    </w:p>
    <w:p w14:paraId="54121760" w14:textId="42DB1112" w:rsidR="001F7096" w:rsidRPr="0027547C" w:rsidRDefault="001F7096" w:rsidP="00805BDF">
      <w:pPr>
        <w:pStyle w:val="PBACESParagraphBulletPoint"/>
      </w:pPr>
      <w:bookmarkStart w:id="88" w:name="_Hlk174806989"/>
      <w:r w:rsidRPr="0027547C">
        <w:t>The base case OS extrapolations modelled a continuing OS benefit over the 15-year time horizon in favour of CAPI+FULV/test scenario compared to placebo</w:t>
      </w:r>
      <w:r w:rsidR="00F26F6C" w:rsidRPr="0027547C">
        <w:t xml:space="preserve"> </w:t>
      </w:r>
      <w:r w:rsidRPr="0027547C">
        <w:t>+</w:t>
      </w:r>
      <w:r w:rsidR="00F26F6C" w:rsidRPr="0027547C">
        <w:t xml:space="preserve"> </w:t>
      </w:r>
      <w:r w:rsidRPr="0027547C">
        <w:t xml:space="preserve">FULV/comparator test scenario. This was optimistic </w:t>
      </w:r>
      <w:bookmarkEnd w:id="88"/>
      <w:r w:rsidR="008D2682">
        <w:t>given:</w:t>
      </w:r>
    </w:p>
    <w:p w14:paraId="42C0921F" w14:textId="0916C00D" w:rsidR="00813D78" w:rsidRPr="0027547C" w:rsidRDefault="002A6AA8" w:rsidP="00805BDF">
      <w:pPr>
        <w:pStyle w:val="PBACESParagraphBulletPoint"/>
      </w:pPr>
      <w:r w:rsidRPr="0027547C">
        <w:t>No statistically significant OS benefit was observed in CAPItello-291 at DCO1 (OS HR = 0.69, 95% CI 0.45, 1.05) and as such it may not be reasonable to model any OS differences. The implied OS HR in the economic model (OS HR = 0.60 over 10</w:t>
      </w:r>
      <w:r w:rsidR="00334A6B">
        <w:t> </w:t>
      </w:r>
      <w:r w:rsidRPr="0027547C">
        <w:t xml:space="preserve">years) was actually more optimistic than the </w:t>
      </w:r>
      <w:r w:rsidR="009B0DAF" w:rsidRPr="0027547C">
        <w:t>HR</w:t>
      </w:r>
      <w:r w:rsidRPr="0027547C">
        <w:t xml:space="preserve"> in CAPItello-291</w:t>
      </w:r>
      <w:r w:rsidR="004C19E3">
        <w:t>.</w:t>
      </w:r>
    </w:p>
    <w:p w14:paraId="77CD7028" w14:textId="668D6281" w:rsidR="001F7096" w:rsidRPr="0027547C" w:rsidRDefault="001F7096" w:rsidP="00805BDF">
      <w:pPr>
        <w:pStyle w:val="PBACESParagraphBulletPoint"/>
      </w:pPr>
      <w:r w:rsidRPr="0027547C">
        <w:t>No convergence of OS was assumed to address any uncertainties with long term extrapolation (median follow up 14.9 in the CAPI+FULV arm and 14.3 in the placebo + FULV arm months in CAPItello-291, extrapolated out to 15 years</w:t>
      </w:r>
      <w:r w:rsidR="002A6AA8" w:rsidRPr="0027547C">
        <w:t>)</w:t>
      </w:r>
      <w:r w:rsidR="004C19E3">
        <w:t>.</w:t>
      </w:r>
    </w:p>
    <w:p w14:paraId="40DF2503" w14:textId="0E315521" w:rsidR="001F7096" w:rsidRPr="0027547C" w:rsidRDefault="002A6AA8" w:rsidP="00805BDF">
      <w:pPr>
        <w:pStyle w:val="PBACESParagraphBulletPoint"/>
      </w:pPr>
      <w:r w:rsidRPr="0027547C">
        <w:t>Any</w:t>
      </w:r>
      <w:r w:rsidR="001F7096" w:rsidRPr="0027547C">
        <w:t xml:space="preserve"> longer-term OS</w:t>
      </w:r>
      <w:r w:rsidRPr="0027547C">
        <w:t xml:space="preserve"> benefit</w:t>
      </w:r>
      <w:r w:rsidR="001F7096" w:rsidRPr="0027547C">
        <w:t xml:space="preserve"> may </w:t>
      </w:r>
      <w:r w:rsidRPr="0027547C">
        <w:t xml:space="preserve">be reduced </w:t>
      </w:r>
      <w:r w:rsidR="001F7096" w:rsidRPr="0027547C">
        <w:t>given the evolving treatment landscape for HR+/HER2- locally advanced or metastatic breast cancer.</w:t>
      </w:r>
    </w:p>
    <w:p w14:paraId="2D013A23" w14:textId="26F0933F" w:rsidR="001F7096" w:rsidRPr="0027547C" w:rsidRDefault="001F7096" w:rsidP="00805BDF">
      <w:pPr>
        <w:pStyle w:val="PBACESParagraphBulletPoint"/>
      </w:pPr>
      <w:r w:rsidRPr="0027547C">
        <w:t xml:space="preserve">The 15-year time horizon was relatively long compared </w:t>
      </w:r>
      <w:r w:rsidR="001A6FAC" w:rsidRPr="0027547C">
        <w:t xml:space="preserve">to </w:t>
      </w:r>
      <w:r w:rsidR="009F09BC" w:rsidRPr="0027547C">
        <w:t>previous PBAC considerations in similar patient population</w:t>
      </w:r>
      <w:r w:rsidR="00DF09D9" w:rsidRPr="0027547C">
        <w:t>s</w:t>
      </w:r>
      <w:r w:rsidR="009F09BC" w:rsidRPr="0027547C">
        <w:t xml:space="preserve"> (</w:t>
      </w:r>
      <w:r w:rsidR="001C61E4" w:rsidRPr="0027547C">
        <w:t>7</w:t>
      </w:r>
      <w:r w:rsidRPr="0027547C">
        <w:t xml:space="preserve">-year time horizon </w:t>
      </w:r>
      <w:r w:rsidR="000E1C36" w:rsidRPr="0027547C">
        <w:t xml:space="preserve">was </w:t>
      </w:r>
      <w:r w:rsidRPr="0027547C">
        <w:t xml:space="preserve">accepted </w:t>
      </w:r>
      <w:r w:rsidR="009F09BC" w:rsidRPr="0027547C">
        <w:t xml:space="preserve">in the </w:t>
      </w:r>
      <w:r w:rsidRPr="0027547C">
        <w:t>PBAC</w:t>
      </w:r>
      <w:r w:rsidR="009F09BC" w:rsidRPr="0027547C">
        <w:t>’s consideration of</w:t>
      </w:r>
      <w:r w:rsidRPr="0027547C">
        <w:t xml:space="preserve"> </w:t>
      </w:r>
      <w:r w:rsidR="008D2682">
        <w:t>r</w:t>
      </w:r>
      <w:r w:rsidRPr="0027547C">
        <w:t xml:space="preserve">ibociclib November 2020; and </w:t>
      </w:r>
      <w:r w:rsidR="001C61E4" w:rsidRPr="0027547C">
        <w:t>5</w:t>
      </w:r>
      <w:r w:rsidRPr="0027547C">
        <w:t xml:space="preserve">-year time horizon </w:t>
      </w:r>
      <w:r w:rsidR="009F09BC" w:rsidRPr="0027547C">
        <w:t xml:space="preserve">was </w:t>
      </w:r>
      <w:r w:rsidRPr="0027547C">
        <w:t xml:space="preserve">considered </w:t>
      </w:r>
      <w:r w:rsidR="009F09BC" w:rsidRPr="0027547C">
        <w:t xml:space="preserve">in the PBAC’s consideration of </w:t>
      </w:r>
      <w:r w:rsidR="008D2682">
        <w:t>s</w:t>
      </w:r>
      <w:r w:rsidRPr="0027547C">
        <w:t xml:space="preserve">acituzumab </w:t>
      </w:r>
      <w:r w:rsidR="001F595A" w:rsidRPr="0027547C">
        <w:t>govitecan</w:t>
      </w:r>
      <w:r w:rsidRPr="0027547C">
        <w:t xml:space="preserve"> July 2023)</w:t>
      </w:r>
    </w:p>
    <w:p w14:paraId="4621B1DB" w14:textId="023D1E1D" w:rsidR="001F7096" w:rsidRPr="0027547C" w:rsidRDefault="001F7096" w:rsidP="00805BDF">
      <w:pPr>
        <w:pStyle w:val="PBACESParagraphBulletPoint"/>
      </w:pPr>
      <w:r w:rsidRPr="0027547C">
        <w:t xml:space="preserve">The submission inappropriately applied an RDI of 86.2% to CAPI drug costs despite the proposed price for CAPI for the 200 mg and 160 mg strength tablets being the same. </w:t>
      </w:r>
    </w:p>
    <w:p w14:paraId="7ECCEA7B" w14:textId="09BC6605" w:rsidR="0038130D" w:rsidRPr="0027547C" w:rsidRDefault="001F7096" w:rsidP="00101A71">
      <w:pPr>
        <w:pStyle w:val="ListParagraph"/>
      </w:pPr>
      <w:r w:rsidRPr="0027547C">
        <w:t xml:space="preserve">In a scenario analysis conducted during the evaluation (see scenario A1, </w:t>
      </w:r>
      <w:r w:rsidR="00B43186" w:rsidRPr="0027547C">
        <w:fldChar w:fldCharType="begin" w:fldLock="1"/>
      </w:r>
      <w:r w:rsidR="00B43186" w:rsidRPr="0027547C">
        <w:instrText xml:space="preserve"> REF _Ref174925976 \h  \* MERGEFORMAT </w:instrText>
      </w:r>
      <w:r w:rsidR="00B43186" w:rsidRPr="0027547C">
        <w:fldChar w:fldCharType="separate"/>
      </w:r>
      <w:r w:rsidR="00861A7F" w:rsidRPr="00102634">
        <w:t xml:space="preserve">Table </w:t>
      </w:r>
      <w:r w:rsidR="00861A7F">
        <w:t>21</w:t>
      </w:r>
      <w:r w:rsidR="00B43186" w:rsidRPr="0027547C">
        <w:fldChar w:fldCharType="end"/>
      </w:r>
      <w:r w:rsidR="0048397F" w:rsidRPr="0027547C">
        <w:t>)</w:t>
      </w:r>
      <w:r w:rsidR="00B43186" w:rsidRPr="0027547C">
        <w:t xml:space="preserve"> </w:t>
      </w:r>
      <w:r w:rsidRPr="0027547C">
        <w:t xml:space="preserve">applying trial-based PD utility using the algorithm by Viney 2011 (0.748), a 100% RDI, and a 10-year time horizon increased the ICER to </w:t>
      </w:r>
      <w:r w:rsidR="00ED1F03" w:rsidRPr="00ED1F03">
        <w:t>$115,000 to &lt; $135,000</w:t>
      </w:r>
      <w:r w:rsidR="00ED1F03">
        <w:t xml:space="preserve"> </w:t>
      </w:r>
      <w:r w:rsidRPr="0027547C">
        <w:t>per QALY gained (+</w:t>
      </w:r>
      <w:r w:rsidR="00311606" w:rsidRPr="00F828F5">
        <w:rPr>
          <w:w w:val="15"/>
          <w:shd w:val="solid" w:color="000000" w:fill="000000"/>
          <w:fitText w:val="-20" w:id="-761035775"/>
          <w14:textFill>
            <w14:solidFill>
              <w14:schemeClr w14:val="tx1">
                <w14:alpha w14:val="100000"/>
              </w14:schemeClr>
            </w14:solidFill>
          </w14:textFill>
        </w:rPr>
        <w:t xml:space="preserve">|  </w:t>
      </w:r>
      <w:r w:rsidR="00311606" w:rsidRPr="00F828F5">
        <w:rPr>
          <w:spacing w:val="-69"/>
          <w:w w:val="15"/>
          <w:shd w:val="solid" w:color="000000" w:fill="000000"/>
          <w:fitText w:val="-20" w:id="-761035775"/>
          <w14:textFill>
            <w14:solidFill>
              <w14:schemeClr w14:val="tx1">
                <w14:alpha w14:val="100000"/>
              </w14:schemeClr>
            </w14:solidFill>
          </w14:textFill>
        </w:rPr>
        <w:t>|</w:t>
      </w:r>
      <w:r w:rsidRPr="0027547C">
        <w:t>%).</w:t>
      </w:r>
      <w:r w:rsidR="0038130D" w:rsidRPr="0027547C">
        <w:t xml:space="preserve"> </w:t>
      </w:r>
      <w:r w:rsidR="00CD7DDD" w:rsidRPr="0027547C">
        <w:t xml:space="preserve">Additional scenarios </w:t>
      </w:r>
      <w:r w:rsidR="0038130D" w:rsidRPr="0027547C">
        <w:t>(</w:t>
      </w:r>
      <w:r w:rsidR="00FF0E65" w:rsidRPr="0027547C">
        <w:t>E</w:t>
      </w:r>
      <w:r w:rsidR="0038130D" w:rsidRPr="0027547C">
        <w:t xml:space="preserve">1, </w:t>
      </w:r>
      <w:r w:rsidR="00FF0E65" w:rsidRPr="0027547C">
        <w:t>F</w:t>
      </w:r>
      <w:r w:rsidR="0038130D" w:rsidRPr="0027547C">
        <w:t xml:space="preserve">1, </w:t>
      </w:r>
      <w:r w:rsidR="00FF0E65" w:rsidRPr="0027547C">
        <w:t xml:space="preserve">G1 </w:t>
      </w:r>
      <w:r w:rsidR="0038130D" w:rsidRPr="0027547C">
        <w:t xml:space="preserve">and </w:t>
      </w:r>
      <w:r w:rsidR="00FF0E65" w:rsidRPr="0027547C">
        <w:t>H</w:t>
      </w:r>
      <w:r w:rsidR="0038130D" w:rsidRPr="0027547C">
        <w:t>1) applied scenario A1 and additionally varied the OS extrapolations in the CAPI+FULV (Altered) branch or placebo</w:t>
      </w:r>
      <w:r w:rsidR="00EA6DCE" w:rsidRPr="0027547C">
        <w:t xml:space="preserve"> </w:t>
      </w:r>
      <w:r w:rsidR="0038130D" w:rsidRPr="0027547C">
        <w:t>+</w:t>
      </w:r>
      <w:r w:rsidR="00EA6DCE" w:rsidRPr="0027547C">
        <w:t xml:space="preserve"> </w:t>
      </w:r>
      <w:r w:rsidR="0038130D" w:rsidRPr="0027547C">
        <w:t xml:space="preserve">FULV (ITT) and placebo + FULV (Altered) branches and </w:t>
      </w:r>
      <w:r w:rsidR="00395613" w:rsidRPr="0027547C">
        <w:t>further increased the</w:t>
      </w:r>
      <w:r w:rsidR="00D90DB1" w:rsidRPr="0027547C">
        <w:t xml:space="preserve"> ICERs.</w:t>
      </w:r>
    </w:p>
    <w:p w14:paraId="09DDD922" w14:textId="05E8AB55" w:rsidR="0038130D" w:rsidRPr="00650886" w:rsidRDefault="0038130D" w:rsidP="00101A71">
      <w:pPr>
        <w:pStyle w:val="ListParagraph"/>
      </w:pPr>
      <w:r w:rsidRPr="0027547C">
        <w:t>It</w:t>
      </w:r>
      <w:r w:rsidR="00D90DB1" w:rsidRPr="0027547C">
        <w:t xml:space="preserve"> wa</w:t>
      </w:r>
      <w:r w:rsidRPr="0027547C">
        <w:t xml:space="preserve">s likely that the model will become less sensitive to these changes if OS convergence </w:t>
      </w:r>
      <w:r w:rsidR="00433EEC" w:rsidRPr="0027547C">
        <w:t xml:space="preserve">and/or a shorter time horizon </w:t>
      </w:r>
      <w:r w:rsidRPr="0027547C">
        <w:t>was assumed, which would provide more conservative estimates, reduce the uncertainty around extrapolations and also create a more robust base case QALY</w:t>
      </w:r>
      <w:r w:rsidR="002B189C" w:rsidRPr="0027547C">
        <w:t>.</w:t>
      </w:r>
      <w:r w:rsidR="003A53B4">
        <w:t xml:space="preserve"> </w:t>
      </w:r>
      <w:r w:rsidR="00C838E4" w:rsidRPr="00650886">
        <w:t xml:space="preserve">The ESCs considered that </w:t>
      </w:r>
      <w:r w:rsidR="00057EC4" w:rsidRPr="00650886">
        <w:t>an additional multivariate sensitivity analysis</w:t>
      </w:r>
      <w:r w:rsidR="00E87434" w:rsidRPr="00650886">
        <w:t>, which corrected CAPI drug costs,</w:t>
      </w:r>
      <w:r w:rsidR="00057EC4" w:rsidRPr="00650886">
        <w:t xml:space="preserve"> applying the following inputs would also be informative:</w:t>
      </w:r>
    </w:p>
    <w:p w14:paraId="1F253CFA" w14:textId="5B26961F" w:rsidR="00057EC4" w:rsidRPr="00650886" w:rsidRDefault="00A15996" w:rsidP="00805BDF">
      <w:pPr>
        <w:pStyle w:val="PBACESParagraphBulletPoint"/>
      </w:pPr>
      <w:r w:rsidRPr="00650886">
        <w:t>A HR approach with convergence over</w:t>
      </w:r>
      <w:r w:rsidR="008A1647" w:rsidRPr="00650886">
        <w:t xml:space="preserve"> </w:t>
      </w:r>
      <w:r w:rsidR="00B460D9" w:rsidRPr="00650886">
        <w:t>15</w:t>
      </w:r>
      <w:r w:rsidR="008A1647" w:rsidRPr="00650886">
        <w:t xml:space="preserve"> year</w:t>
      </w:r>
      <w:r w:rsidR="00646F98" w:rsidRPr="00650886">
        <w:t>s</w:t>
      </w:r>
      <w:r w:rsidR="00B460D9" w:rsidRPr="00650886">
        <w:t>.</w:t>
      </w:r>
    </w:p>
    <w:p w14:paraId="5C0EE93B" w14:textId="144835D0" w:rsidR="00646F98" w:rsidRPr="00650886" w:rsidRDefault="00646F98" w:rsidP="00805BDF">
      <w:pPr>
        <w:pStyle w:val="PBACESParagraphBulletPoint"/>
      </w:pPr>
      <w:r w:rsidRPr="00650886">
        <w:t xml:space="preserve">A reduced time horizon </w:t>
      </w:r>
      <w:r w:rsidR="004843EC" w:rsidRPr="00650886">
        <w:t>of 10 years</w:t>
      </w:r>
      <w:r w:rsidR="00F21043" w:rsidRPr="00650886">
        <w:t>.</w:t>
      </w:r>
    </w:p>
    <w:p w14:paraId="2A5510E8" w14:textId="0CDCBF8F" w:rsidR="00B460D9" w:rsidRPr="00650886" w:rsidRDefault="00F21043" w:rsidP="00805BDF">
      <w:pPr>
        <w:pStyle w:val="PBACESParagraphBulletPoint"/>
      </w:pPr>
      <w:r w:rsidRPr="00650886">
        <w:t>Increased test failure rate</w:t>
      </w:r>
      <w:r w:rsidR="00931502" w:rsidRPr="00650886">
        <w:t xml:space="preserve"> of 15%</w:t>
      </w:r>
      <w:r w:rsidR="00D13FB9" w:rsidRPr="00650886">
        <w:t>.</w:t>
      </w:r>
    </w:p>
    <w:p w14:paraId="701D4750" w14:textId="080FA9EE" w:rsidR="0011179E" w:rsidRPr="00650886" w:rsidRDefault="0011179E" w:rsidP="00805BDF">
      <w:pPr>
        <w:pStyle w:val="PBACESParagraphBulletPoint"/>
        <w:numPr>
          <w:ilvl w:val="0"/>
          <w:numId w:val="0"/>
        </w:numPr>
        <w:ind w:left="709"/>
      </w:pPr>
      <w:r w:rsidRPr="00650886">
        <w:lastRenderedPageBreak/>
        <w:t xml:space="preserve">The ESCs noted that this </w:t>
      </w:r>
      <w:r w:rsidR="005D4652" w:rsidRPr="00650886">
        <w:t xml:space="preserve">analysis resulted in an ICER of </w:t>
      </w:r>
      <w:r w:rsidR="00E149AE" w:rsidRPr="00E149AE">
        <w:t>$135,000 to &lt; $155,000</w:t>
      </w:r>
      <w:r w:rsidR="00E149AE">
        <w:t xml:space="preserve"> </w:t>
      </w:r>
      <w:r w:rsidR="005D4652" w:rsidRPr="00650886">
        <w:t>per QALY.</w:t>
      </w:r>
    </w:p>
    <w:p w14:paraId="6CBDE629" w14:textId="784E8817" w:rsidR="00ED4D48" w:rsidRPr="00650886" w:rsidRDefault="001A1559" w:rsidP="00101A71">
      <w:pPr>
        <w:pStyle w:val="ListParagraph"/>
      </w:pPr>
      <w:r w:rsidRPr="00650886">
        <w:t xml:space="preserve">The ESCs also considered it would be useful to </w:t>
      </w:r>
      <w:r w:rsidR="00EB1A7F" w:rsidRPr="00650886">
        <w:t xml:space="preserve">consider a sensitivity analysis using </w:t>
      </w:r>
      <w:r w:rsidR="00922A89" w:rsidRPr="00650886">
        <w:t>the PBO+FULV unknown AKT pathway status subgroup data for health outcomes in model branches P5 and P6.</w:t>
      </w:r>
      <w:r w:rsidR="00EB1A7F" w:rsidRPr="00650886">
        <w:t xml:space="preserve"> </w:t>
      </w:r>
      <w:r w:rsidR="000B0DF2" w:rsidRPr="00650886">
        <w:t>However, the ESCs noted that this was not possible using the model provided with the submission</w:t>
      </w:r>
      <w:r w:rsidR="00EB1A7F" w:rsidRPr="00650886">
        <w:t xml:space="preserve"> as it</w:t>
      </w:r>
      <w:r w:rsidR="005F4589" w:rsidRPr="00650886">
        <w:t xml:space="preserve"> did not include </w:t>
      </w:r>
      <w:r w:rsidR="00E50C3D" w:rsidRPr="00650886">
        <w:t xml:space="preserve">KM </w:t>
      </w:r>
      <w:r w:rsidR="005F4589" w:rsidRPr="00650886">
        <w:t xml:space="preserve">data for the </w:t>
      </w:r>
      <w:r w:rsidR="00E50C3D" w:rsidRPr="00650886">
        <w:t>unknown AKT pathway status subgroup</w:t>
      </w:r>
      <w:r w:rsidR="000B0DF2" w:rsidRPr="00650886">
        <w:t>.</w:t>
      </w:r>
    </w:p>
    <w:p w14:paraId="50B0A7F5" w14:textId="03DD6642" w:rsidR="001766F4" w:rsidRPr="0027547C" w:rsidRDefault="001766F4" w:rsidP="00101A71">
      <w:pPr>
        <w:pStyle w:val="ListParagraph"/>
      </w:pPr>
      <w:bookmarkStart w:id="89" w:name="_Ref174827016"/>
      <w:r w:rsidRPr="0027547C">
        <w:t>As discussed in paragraph</w:t>
      </w:r>
      <w:r w:rsidR="00840CA7">
        <w:t xml:space="preserve"> </w:t>
      </w:r>
      <w:r w:rsidR="00E52444" w:rsidRPr="002C6EDA">
        <w:rPr>
          <w:color w:val="auto"/>
          <w:szCs w:val="24"/>
          <w:shd w:val="clear" w:color="auto" w:fill="FFFFFF" w:themeFill="background1"/>
        </w:rPr>
        <w:fldChar w:fldCharType="begin" w:fldLock="1"/>
      </w:r>
      <w:r w:rsidR="00E52444" w:rsidRPr="002C6EDA">
        <w:rPr>
          <w:color w:val="auto"/>
          <w:szCs w:val="24"/>
          <w:shd w:val="clear" w:color="auto" w:fill="FFFFFF" w:themeFill="background1"/>
        </w:rPr>
        <w:instrText xml:space="preserve"> REF _Ref184223631 \r \h </w:instrText>
      </w:r>
      <w:r w:rsidR="00905C38" w:rsidRPr="002C6EDA">
        <w:rPr>
          <w:color w:val="auto"/>
          <w:szCs w:val="24"/>
          <w:shd w:val="clear" w:color="auto" w:fill="FFFFFF" w:themeFill="background1"/>
        </w:rPr>
        <w:instrText xml:space="preserve"> \* MERGEFORMAT </w:instrText>
      </w:r>
      <w:r w:rsidR="00E52444" w:rsidRPr="002C6EDA">
        <w:rPr>
          <w:color w:val="auto"/>
          <w:szCs w:val="24"/>
          <w:shd w:val="clear" w:color="auto" w:fill="FFFFFF" w:themeFill="background1"/>
        </w:rPr>
      </w:r>
      <w:r w:rsidR="00E52444" w:rsidRPr="002C6EDA">
        <w:rPr>
          <w:color w:val="auto"/>
          <w:szCs w:val="24"/>
          <w:shd w:val="clear" w:color="auto" w:fill="FFFFFF" w:themeFill="background1"/>
        </w:rPr>
        <w:fldChar w:fldCharType="separate"/>
      </w:r>
      <w:r w:rsidR="00861A7F" w:rsidRPr="002C6EDA">
        <w:rPr>
          <w:color w:val="auto"/>
          <w:szCs w:val="24"/>
          <w:shd w:val="clear" w:color="auto" w:fill="FFFFFF" w:themeFill="background1"/>
        </w:rPr>
        <w:t>6.50</w:t>
      </w:r>
      <w:r w:rsidR="00E52444" w:rsidRPr="002C6EDA">
        <w:rPr>
          <w:color w:val="auto"/>
          <w:szCs w:val="24"/>
          <w:shd w:val="clear" w:color="auto" w:fill="FFFFFF" w:themeFill="background1"/>
        </w:rPr>
        <w:fldChar w:fldCharType="end"/>
      </w:r>
      <w:r w:rsidRPr="0027547C">
        <w:t>, given the uncertainty in excluding the complement subgroup (i.e., non-positive AKT pathway altered patients) from treatment with CAPI+FULV, a scenario analysis was conducted during the evaluation that assumed no testing</w:t>
      </w:r>
      <w:r w:rsidR="009E7982" w:rsidRPr="0027547C">
        <w:t xml:space="preserve">, with </w:t>
      </w:r>
      <w:r w:rsidRPr="0027547C">
        <w:t>CAPI+FULV available to all patients irrespective of biomarker status.</w:t>
      </w:r>
      <w:bookmarkEnd w:id="89"/>
      <w:r w:rsidRPr="0027547C">
        <w:t xml:space="preserve"> </w:t>
      </w:r>
    </w:p>
    <w:p w14:paraId="1CB29764" w14:textId="0C8B3893" w:rsidR="001766F4" w:rsidRPr="0027547C" w:rsidRDefault="001766F4" w:rsidP="00101A71">
      <w:pPr>
        <w:pStyle w:val="ListParagraph"/>
      </w:pPr>
      <w:r w:rsidRPr="0027547C">
        <w:t xml:space="preserve">The </w:t>
      </w:r>
      <w:r w:rsidR="00B43186" w:rsidRPr="0027547C">
        <w:t xml:space="preserve">non-biomarker selected </w:t>
      </w:r>
      <w:r w:rsidRPr="0027547C">
        <w:t xml:space="preserve">scenario analysis assumed no testing and that all </w:t>
      </w:r>
      <w:r w:rsidR="00EA0D2F">
        <w:t>inputs</w:t>
      </w:r>
      <w:r w:rsidR="00EA0D2F" w:rsidRPr="0027547C">
        <w:t xml:space="preserve"> </w:t>
      </w:r>
      <w:r w:rsidRPr="0027547C">
        <w:t xml:space="preserve">were informed by the ITT cohort for CAPI+FULV and placebo + FULV arms. The placebo + FULV ITT extrapolations and inputs remained unchanged from the base case settings (i.e., extrapolated PFS using log normal and OS using exponential). </w:t>
      </w:r>
      <w:r w:rsidR="0026011D" w:rsidRPr="0027547C">
        <w:t xml:space="preserve">For the CAPI+FULV ITT arm </w:t>
      </w:r>
      <w:r w:rsidRPr="0027547C">
        <w:t>the parametric distributions with the best AIC/BIC statistics and upholding visual plausibility</w:t>
      </w:r>
      <w:r w:rsidR="0026011D" w:rsidRPr="0027547C">
        <w:t xml:space="preserve"> were used;</w:t>
      </w:r>
      <w:r w:rsidRPr="0027547C">
        <w:t xml:space="preserve"> the gen gamma and log logistic were selected to extrapolate PFS and OS, respectively. The results </w:t>
      </w:r>
      <w:r w:rsidR="00EA0D2F">
        <w:t xml:space="preserve">of key sensitivity analyses </w:t>
      </w:r>
      <w:r w:rsidR="00E56818">
        <w:t xml:space="preserve">in the non-biomarker selected population </w:t>
      </w:r>
      <w:r w:rsidRPr="0027547C">
        <w:t xml:space="preserve">are shown in </w:t>
      </w:r>
      <w:r w:rsidR="002C4188" w:rsidRPr="0027547C">
        <w:rPr>
          <w:color w:val="2B579A"/>
          <w:shd w:val="clear" w:color="auto" w:fill="E6E6E6"/>
        </w:rPr>
        <w:fldChar w:fldCharType="begin" w:fldLock="1"/>
      </w:r>
      <w:r w:rsidR="002C4188" w:rsidRPr="0027547C">
        <w:instrText xml:space="preserve"> REF _Ref174925991 \h  \* MERGEFORMAT </w:instrText>
      </w:r>
      <w:r w:rsidR="002C4188" w:rsidRPr="0027547C">
        <w:rPr>
          <w:color w:val="2B579A"/>
          <w:shd w:val="clear" w:color="auto" w:fill="E6E6E6"/>
        </w:rPr>
      </w:r>
      <w:r w:rsidR="002C4188" w:rsidRPr="0027547C">
        <w:rPr>
          <w:color w:val="2B579A"/>
          <w:shd w:val="clear" w:color="auto" w:fill="E6E6E6"/>
        </w:rPr>
        <w:fldChar w:fldCharType="separate"/>
      </w:r>
      <w:r w:rsidR="00861A7F" w:rsidRPr="00102634">
        <w:t xml:space="preserve">Table </w:t>
      </w:r>
      <w:r w:rsidR="00861A7F">
        <w:t>22</w:t>
      </w:r>
      <w:r w:rsidR="002C4188" w:rsidRPr="0027547C">
        <w:rPr>
          <w:color w:val="2B579A"/>
          <w:shd w:val="clear" w:color="auto" w:fill="E6E6E6"/>
        </w:rPr>
        <w:fldChar w:fldCharType="end"/>
      </w:r>
      <w:r w:rsidRPr="0027547C">
        <w:t>.</w:t>
      </w:r>
    </w:p>
    <w:p w14:paraId="44F5BE74" w14:textId="468EE2B9" w:rsidR="001766F4" w:rsidRPr="00102634" w:rsidRDefault="002C4188" w:rsidP="00311C70">
      <w:pPr>
        <w:pStyle w:val="Caption"/>
      </w:pPr>
      <w:bookmarkStart w:id="90" w:name="_Ref174925991"/>
      <w:r w:rsidRPr="00102634">
        <w:t xml:space="preserve">Table </w:t>
      </w:r>
      <w:r w:rsidR="00861A7F">
        <w:fldChar w:fldCharType="begin" w:fldLock="1"/>
      </w:r>
      <w:r w:rsidR="00861A7F">
        <w:instrText xml:space="preserve"> SEQ Table_PBAC \* ARABIC </w:instrText>
      </w:r>
      <w:r w:rsidR="00861A7F">
        <w:fldChar w:fldCharType="separate"/>
      </w:r>
      <w:r w:rsidR="00861A7F">
        <w:rPr>
          <w:noProof/>
        </w:rPr>
        <w:t>22</w:t>
      </w:r>
      <w:r w:rsidR="00861A7F">
        <w:rPr>
          <w:noProof/>
        </w:rPr>
        <w:fldChar w:fldCharType="end"/>
      </w:r>
      <w:bookmarkEnd w:id="90"/>
      <w:r w:rsidR="001766F4" w:rsidRPr="00102634">
        <w:t>: Scenario analysis results – non-biomarker population</w:t>
      </w:r>
    </w:p>
    <w:tbl>
      <w:tblPr>
        <w:tblStyle w:val="HTATableshaded"/>
        <w:tblW w:w="5000" w:type="pct"/>
        <w:tblLayout w:type="fixed"/>
        <w:tblCellMar>
          <w:left w:w="28" w:type="dxa"/>
          <w:right w:w="28" w:type="dxa"/>
        </w:tblCellMar>
        <w:tblLook w:val="04A0" w:firstRow="1" w:lastRow="0" w:firstColumn="1" w:lastColumn="0" w:noHBand="0" w:noVBand="1"/>
      </w:tblPr>
      <w:tblGrid>
        <w:gridCol w:w="279"/>
        <w:gridCol w:w="4394"/>
        <w:gridCol w:w="851"/>
        <w:gridCol w:w="850"/>
        <w:gridCol w:w="851"/>
        <w:gridCol w:w="967"/>
        <w:gridCol w:w="824"/>
      </w:tblGrid>
      <w:tr w:rsidR="008A16BF" w:rsidRPr="0027547C" w14:paraId="57D5733A" w14:textId="77777777" w:rsidTr="00B245E1">
        <w:trPr>
          <w:cnfStyle w:val="100000000000" w:firstRow="1" w:lastRow="0" w:firstColumn="0" w:lastColumn="0" w:oddVBand="0" w:evenVBand="0" w:oddHBand="0" w:evenHBand="0" w:firstRowFirstColumn="0" w:firstRowLastColumn="0" w:lastRowFirstColumn="0" w:lastRowLastColumn="0"/>
          <w:trHeight w:val="20"/>
        </w:trPr>
        <w:tc>
          <w:tcPr>
            <w:tcW w:w="279" w:type="dxa"/>
          </w:tcPr>
          <w:p w14:paraId="3DA84270" w14:textId="77777777" w:rsidR="008A16BF" w:rsidRPr="0027547C" w:rsidRDefault="008A16BF" w:rsidP="006729EF">
            <w:pPr>
              <w:pStyle w:val="TableText"/>
              <w:keepNext/>
            </w:pPr>
          </w:p>
        </w:tc>
        <w:tc>
          <w:tcPr>
            <w:tcW w:w="4394" w:type="dxa"/>
            <w:noWrap/>
            <w:hideMark/>
          </w:tcPr>
          <w:p w14:paraId="229846B4" w14:textId="4B9F69BD" w:rsidR="008A16BF" w:rsidRPr="0027547C" w:rsidRDefault="008A16BF" w:rsidP="006729EF">
            <w:pPr>
              <w:pStyle w:val="TableText"/>
              <w:keepNext/>
            </w:pPr>
          </w:p>
        </w:tc>
        <w:tc>
          <w:tcPr>
            <w:tcW w:w="851" w:type="dxa"/>
            <w:noWrap/>
            <w:vAlign w:val="center"/>
            <w:hideMark/>
          </w:tcPr>
          <w:p w14:paraId="46DD23B5" w14:textId="77777777" w:rsidR="008A16BF" w:rsidRPr="0027547C" w:rsidRDefault="008A16BF" w:rsidP="006729EF">
            <w:pPr>
              <w:pStyle w:val="TableText"/>
              <w:keepNext/>
              <w:jc w:val="center"/>
              <w:rPr>
                <w:b/>
                <w:bCs/>
              </w:rPr>
            </w:pPr>
            <w:r w:rsidRPr="0027547C">
              <w:rPr>
                <w:b/>
                <w:bCs/>
              </w:rPr>
              <w:t>Inc LYG</w:t>
            </w:r>
          </w:p>
        </w:tc>
        <w:tc>
          <w:tcPr>
            <w:tcW w:w="850" w:type="dxa"/>
            <w:noWrap/>
            <w:vAlign w:val="center"/>
            <w:hideMark/>
          </w:tcPr>
          <w:p w14:paraId="2CAFB910" w14:textId="77777777" w:rsidR="008A16BF" w:rsidRPr="0027547C" w:rsidRDefault="008A16BF" w:rsidP="006729EF">
            <w:pPr>
              <w:pStyle w:val="TableText"/>
              <w:keepNext/>
              <w:jc w:val="center"/>
              <w:rPr>
                <w:b/>
                <w:bCs/>
              </w:rPr>
            </w:pPr>
            <w:r w:rsidRPr="0027547C">
              <w:rPr>
                <w:b/>
                <w:bCs/>
              </w:rPr>
              <w:t>Inc QALY</w:t>
            </w:r>
          </w:p>
        </w:tc>
        <w:tc>
          <w:tcPr>
            <w:tcW w:w="851" w:type="dxa"/>
            <w:noWrap/>
            <w:vAlign w:val="center"/>
            <w:hideMark/>
          </w:tcPr>
          <w:p w14:paraId="6C5B5A46" w14:textId="77777777" w:rsidR="008A16BF" w:rsidRPr="0027547C" w:rsidRDefault="008A16BF" w:rsidP="006729EF">
            <w:pPr>
              <w:pStyle w:val="TableText"/>
              <w:keepNext/>
              <w:jc w:val="center"/>
              <w:rPr>
                <w:b/>
                <w:bCs/>
              </w:rPr>
            </w:pPr>
            <w:r w:rsidRPr="0027547C">
              <w:rPr>
                <w:b/>
                <w:bCs/>
              </w:rPr>
              <w:t>Inc cost</w:t>
            </w:r>
          </w:p>
        </w:tc>
        <w:tc>
          <w:tcPr>
            <w:tcW w:w="967" w:type="dxa"/>
            <w:noWrap/>
            <w:vAlign w:val="center"/>
            <w:hideMark/>
          </w:tcPr>
          <w:p w14:paraId="07A329DE" w14:textId="77777777" w:rsidR="008A16BF" w:rsidRPr="0027547C" w:rsidRDefault="008A16BF" w:rsidP="006729EF">
            <w:pPr>
              <w:pStyle w:val="TableText"/>
              <w:keepNext/>
              <w:jc w:val="center"/>
            </w:pPr>
            <w:r w:rsidRPr="0027547C">
              <w:rPr>
                <w:b/>
                <w:bCs/>
              </w:rPr>
              <w:t>ICER</w:t>
            </w:r>
          </w:p>
        </w:tc>
        <w:tc>
          <w:tcPr>
            <w:tcW w:w="824" w:type="dxa"/>
            <w:noWrap/>
            <w:vAlign w:val="center"/>
            <w:hideMark/>
          </w:tcPr>
          <w:p w14:paraId="1989D5A2" w14:textId="77777777" w:rsidR="008A16BF" w:rsidRPr="0027547C" w:rsidRDefault="008A16BF" w:rsidP="006729EF">
            <w:pPr>
              <w:pStyle w:val="TableText"/>
              <w:keepNext/>
              <w:jc w:val="center"/>
            </w:pPr>
            <w:r w:rsidRPr="0027547C">
              <w:rPr>
                <w:b/>
                <w:bCs/>
              </w:rPr>
              <w:t>% Δ</w:t>
            </w:r>
          </w:p>
        </w:tc>
      </w:tr>
      <w:tr w:rsidR="008A16BF" w:rsidRPr="0027547C" w14:paraId="4A990E46" w14:textId="77777777" w:rsidTr="00B245E1">
        <w:trPr>
          <w:trHeight w:val="20"/>
        </w:trPr>
        <w:tc>
          <w:tcPr>
            <w:tcW w:w="279" w:type="dxa"/>
          </w:tcPr>
          <w:p w14:paraId="3C5EE65A" w14:textId="0DAB38EB" w:rsidR="008A16BF" w:rsidRPr="0027547C" w:rsidRDefault="00D057E0" w:rsidP="006729EF">
            <w:pPr>
              <w:pStyle w:val="TableText"/>
              <w:keepNext/>
              <w:rPr>
                <w:b/>
                <w:bCs/>
              </w:rPr>
            </w:pPr>
            <w:r w:rsidRPr="0027547C">
              <w:rPr>
                <w:b/>
                <w:bCs/>
              </w:rPr>
              <w:t>-</w:t>
            </w:r>
          </w:p>
        </w:tc>
        <w:tc>
          <w:tcPr>
            <w:tcW w:w="4394" w:type="dxa"/>
            <w:noWrap/>
            <w:hideMark/>
          </w:tcPr>
          <w:p w14:paraId="32B26DEF" w14:textId="7B09A72A" w:rsidR="008A16BF" w:rsidRPr="0027547C" w:rsidRDefault="008A16BF" w:rsidP="006729EF">
            <w:pPr>
              <w:pStyle w:val="TableText"/>
              <w:keepNext/>
              <w:rPr>
                <w:b/>
                <w:bCs/>
              </w:rPr>
            </w:pPr>
            <w:r w:rsidRPr="0027547C">
              <w:rPr>
                <w:b/>
                <w:bCs/>
              </w:rPr>
              <w:t>Base case (biomarker selected)</w:t>
            </w:r>
          </w:p>
        </w:tc>
        <w:tc>
          <w:tcPr>
            <w:tcW w:w="851" w:type="dxa"/>
            <w:noWrap/>
            <w:vAlign w:val="center"/>
            <w:hideMark/>
          </w:tcPr>
          <w:p w14:paraId="023038F4" w14:textId="77777777" w:rsidR="008A16BF" w:rsidRPr="0027547C" w:rsidRDefault="008A16BF" w:rsidP="006729EF">
            <w:pPr>
              <w:pStyle w:val="TableText"/>
              <w:keepNext/>
              <w:jc w:val="center"/>
              <w:rPr>
                <w:b/>
                <w:bCs/>
              </w:rPr>
            </w:pPr>
            <w:r w:rsidRPr="0027547C">
              <w:rPr>
                <w:b/>
                <w:bCs/>
              </w:rPr>
              <w:t>0.43</w:t>
            </w:r>
          </w:p>
        </w:tc>
        <w:tc>
          <w:tcPr>
            <w:tcW w:w="850" w:type="dxa"/>
            <w:noWrap/>
            <w:vAlign w:val="center"/>
            <w:hideMark/>
          </w:tcPr>
          <w:p w14:paraId="0F0594ED" w14:textId="77777777" w:rsidR="008A16BF" w:rsidRPr="0027547C" w:rsidRDefault="008A16BF" w:rsidP="006729EF">
            <w:pPr>
              <w:pStyle w:val="TableText"/>
              <w:keepNext/>
              <w:jc w:val="center"/>
              <w:rPr>
                <w:b/>
                <w:bCs/>
              </w:rPr>
            </w:pPr>
            <w:r w:rsidRPr="0027547C">
              <w:rPr>
                <w:b/>
                <w:bCs/>
              </w:rPr>
              <w:t>0.29</w:t>
            </w:r>
          </w:p>
        </w:tc>
        <w:tc>
          <w:tcPr>
            <w:tcW w:w="851" w:type="dxa"/>
            <w:noWrap/>
            <w:vAlign w:val="center"/>
            <w:hideMark/>
          </w:tcPr>
          <w:p w14:paraId="642F08FC" w14:textId="2C8266FA" w:rsidR="008A16BF" w:rsidRPr="0027547C" w:rsidRDefault="008A16BF" w:rsidP="006729EF">
            <w:pPr>
              <w:pStyle w:val="TableText"/>
              <w:keepNext/>
              <w:jc w:val="center"/>
              <w:rPr>
                <w:b/>
                <w:bCs/>
              </w:rPr>
            </w:pPr>
            <w:r w:rsidRPr="0027547C">
              <w:rPr>
                <w:b/>
                <w:bCs/>
              </w:rPr>
              <w:t>$</w:t>
            </w:r>
            <w:r w:rsidR="00311606" w:rsidRPr="00CB4DE4">
              <w:rPr>
                <w:b/>
                <w:bCs/>
                <w:color w:val="000000"/>
                <w:spacing w:val="148"/>
                <w:shd w:val="solid" w:color="000000" w:fill="000000"/>
                <w:fitText w:val="240" w:id="-761035774"/>
                <w14:textFill>
                  <w14:solidFill>
                    <w14:srgbClr w14:val="000000">
                      <w14:alpha w14:val="100000"/>
                    </w14:srgbClr>
                  </w14:solidFill>
                </w14:textFill>
              </w:rPr>
              <w:t>|</w:t>
            </w:r>
            <w:r w:rsidR="00311606" w:rsidRPr="00CB4DE4">
              <w:rPr>
                <w:b/>
                <w:bCs/>
                <w:color w:val="000000"/>
                <w:shd w:val="solid" w:color="000000" w:fill="000000"/>
                <w:fitText w:val="240" w:id="-761035774"/>
                <w14:textFill>
                  <w14:solidFill>
                    <w14:srgbClr w14:val="000000">
                      <w14:alpha w14:val="100000"/>
                    </w14:srgbClr>
                  </w14:solidFill>
                </w14:textFill>
              </w:rPr>
              <w:t>|</w:t>
            </w:r>
          </w:p>
        </w:tc>
        <w:tc>
          <w:tcPr>
            <w:tcW w:w="967" w:type="dxa"/>
            <w:noWrap/>
            <w:vAlign w:val="center"/>
            <w:hideMark/>
          </w:tcPr>
          <w:p w14:paraId="7B78A7ED" w14:textId="19AA44CE" w:rsidR="008A16BF" w:rsidRPr="00B245E1" w:rsidRDefault="008A16BF" w:rsidP="006729EF">
            <w:pPr>
              <w:pStyle w:val="TableText"/>
              <w:keepNext/>
              <w:jc w:val="center"/>
              <w:rPr>
                <w:b/>
                <w:bCs/>
                <w:vertAlign w:val="superscript"/>
              </w:rPr>
            </w:pPr>
            <w:r w:rsidRPr="0027547C">
              <w:rPr>
                <w:b/>
                <w:bCs/>
              </w:rPr>
              <w:t>$</w:t>
            </w:r>
            <w:r w:rsidR="00311606" w:rsidRPr="00CB4DE4">
              <w:rPr>
                <w:b/>
                <w:bCs/>
                <w:color w:val="000000"/>
                <w:spacing w:val="108"/>
                <w:shd w:val="solid" w:color="000000" w:fill="000000"/>
                <w:fitText w:val="200" w:id="-761035773"/>
                <w14:textFill>
                  <w14:solidFill>
                    <w14:srgbClr w14:val="000000">
                      <w14:alpha w14:val="100000"/>
                    </w14:srgbClr>
                  </w14:solidFill>
                </w14:textFill>
              </w:rPr>
              <w:t>|</w:t>
            </w:r>
            <w:r w:rsidR="00311606" w:rsidRPr="00CB4DE4">
              <w:rPr>
                <w:b/>
                <w:bCs/>
                <w:color w:val="000000"/>
                <w:shd w:val="solid" w:color="000000" w:fill="000000"/>
                <w:fitText w:val="200" w:id="-761035773"/>
                <w14:textFill>
                  <w14:solidFill>
                    <w14:srgbClr w14:val="000000">
                      <w14:alpha w14:val="100000"/>
                    </w14:srgbClr>
                  </w14:solidFill>
                </w14:textFill>
              </w:rPr>
              <w:t>|</w:t>
            </w:r>
            <w:r w:rsidR="00B245E1">
              <w:rPr>
                <w:b/>
                <w:bCs/>
                <w:vertAlign w:val="superscript"/>
              </w:rPr>
              <w:t>1</w:t>
            </w:r>
          </w:p>
        </w:tc>
        <w:tc>
          <w:tcPr>
            <w:tcW w:w="824" w:type="dxa"/>
            <w:noWrap/>
            <w:vAlign w:val="center"/>
            <w:hideMark/>
          </w:tcPr>
          <w:p w14:paraId="5ECF1D04" w14:textId="77777777" w:rsidR="008A16BF" w:rsidRPr="0027547C" w:rsidRDefault="008A16BF" w:rsidP="006729EF">
            <w:pPr>
              <w:pStyle w:val="TableText"/>
              <w:keepNext/>
              <w:jc w:val="center"/>
              <w:rPr>
                <w:b/>
                <w:bCs/>
              </w:rPr>
            </w:pPr>
            <w:r w:rsidRPr="0027547C">
              <w:rPr>
                <w:b/>
                <w:bCs/>
              </w:rPr>
              <w:t>-</w:t>
            </w:r>
          </w:p>
        </w:tc>
      </w:tr>
      <w:tr w:rsidR="008A16BF" w:rsidRPr="0027547C" w14:paraId="3F7760AE" w14:textId="77777777" w:rsidTr="00B245E1">
        <w:trPr>
          <w:trHeight w:val="20"/>
        </w:trPr>
        <w:tc>
          <w:tcPr>
            <w:tcW w:w="279" w:type="dxa"/>
          </w:tcPr>
          <w:p w14:paraId="6B403F07" w14:textId="6166BA60" w:rsidR="008A16BF" w:rsidRPr="0027547C" w:rsidRDefault="00DE55FD" w:rsidP="006729EF">
            <w:pPr>
              <w:pStyle w:val="TableText"/>
              <w:keepNext/>
              <w:rPr>
                <w:b/>
                <w:bCs/>
              </w:rPr>
            </w:pPr>
            <w:r w:rsidRPr="0027547C">
              <w:rPr>
                <w:b/>
                <w:bCs/>
              </w:rPr>
              <w:t>I</w:t>
            </w:r>
            <w:r w:rsidR="008A16BF" w:rsidRPr="0027547C">
              <w:rPr>
                <w:b/>
                <w:bCs/>
              </w:rPr>
              <w:t>1</w:t>
            </w:r>
          </w:p>
        </w:tc>
        <w:tc>
          <w:tcPr>
            <w:tcW w:w="4394" w:type="dxa"/>
            <w:noWrap/>
          </w:tcPr>
          <w:p w14:paraId="6CC57BE1" w14:textId="07D2AEB2" w:rsidR="008A16BF" w:rsidRPr="0027547C" w:rsidRDefault="008A16BF" w:rsidP="006729EF">
            <w:pPr>
              <w:pStyle w:val="TableText"/>
              <w:keepNext/>
              <w:rPr>
                <w:b/>
                <w:bCs/>
              </w:rPr>
            </w:pPr>
            <w:r w:rsidRPr="0027547C">
              <w:rPr>
                <w:b/>
                <w:bCs/>
              </w:rPr>
              <w:t>CAPI + FULV (ITT) PFS = gen gamma; OS = log logistic</w:t>
            </w:r>
          </w:p>
        </w:tc>
        <w:tc>
          <w:tcPr>
            <w:tcW w:w="851" w:type="dxa"/>
            <w:noWrap/>
            <w:vAlign w:val="center"/>
          </w:tcPr>
          <w:p w14:paraId="6F2E4884" w14:textId="77777777" w:rsidR="008A16BF" w:rsidRPr="0027547C" w:rsidRDefault="008A16BF" w:rsidP="006729EF">
            <w:pPr>
              <w:pStyle w:val="TableText"/>
              <w:keepNext/>
              <w:jc w:val="center"/>
              <w:rPr>
                <w:b/>
                <w:bCs/>
              </w:rPr>
            </w:pPr>
            <w:r w:rsidRPr="0027547C">
              <w:rPr>
                <w:b/>
                <w:bCs/>
              </w:rPr>
              <w:t>0.67</w:t>
            </w:r>
          </w:p>
        </w:tc>
        <w:tc>
          <w:tcPr>
            <w:tcW w:w="850" w:type="dxa"/>
            <w:noWrap/>
            <w:vAlign w:val="center"/>
          </w:tcPr>
          <w:p w14:paraId="5DA0F1CD" w14:textId="77777777" w:rsidR="008A16BF" w:rsidRPr="0027547C" w:rsidRDefault="008A16BF" w:rsidP="006729EF">
            <w:pPr>
              <w:pStyle w:val="TableText"/>
              <w:keepNext/>
              <w:jc w:val="center"/>
              <w:rPr>
                <w:b/>
                <w:bCs/>
              </w:rPr>
            </w:pPr>
            <w:r w:rsidRPr="0027547C">
              <w:rPr>
                <w:b/>
                <w:bCs/>
              </w:rPr>
              <w:t>0.48</w:t>
            </w:r>
          </w:p>
        </w:tc>
        <w:tc>
          <w:tcPr>
            <w:tcW w:w="851" w:type="dxa"/>
            <w:noWrap/>
            <w:vAlign w:val="center"/>
          </w:tcPr>
          <w:p w14:paraId="02693D70" w14:textId="31D7D8ED" w:rsidR="008A16BF" w:rsidRPr="0027547C" w:rsidRDefault="008A16BF" w:rsidP="006729EF">
            <w:pPr>
              <w:pStyle w:val="TableText"/>
              <w:keepNext/>
              <w:jc w:val="center"/>
              <w:rPr>
                <w:b/>
                <w:bCs/>
              </w:rPr>
            </w:pPr>
            <w:r w:rsidRPr="0027547C">
              <w:rPr>
                <w:b/>
                <w:bCs/>
              </w:rPr>
              <w:t>$</w:t>
            </w:r>
            <w:r w:rsidR="00311606" w:rsidRPr="00CB4DE4">
              <w:rPr>
                <w:b/>
                <w:bCs/>
                <w:color w:val="000000"/>
                <w:spacing w:val="148"/>
                <w:shd w:val="solid" w:color="000000" w:fill="000000"/>
                <w:fitText w:val="240" w:id="-761035772"/>
                <w14:textFill>
                  <w14:solidFill>
                    <w14:srgbClr w14:val="000000">
                      <w14:alpha w14:val="100000"/>
                    </w14:srgbClr>
                  </w14:solidFill>
                </w14:textFill>
              </w:rPr>
              <w:t>|</w:t>
            </w:r>
            <w:r w:rsidR="00311606" w:rsidRPr="00CB4DE4">
              <w:rPr>
                <w:b/>
                <w:bCs/>
                <w:color w:val="000000"/>
                <w:shd w:val="solid" w:color="000000" w:fill="000000"/>
                <w:fitText w:val="240" w:id="-761035772"/>
                <w14:textFill>
                  <w14:solidFill>
                    <w14:srgbClr w14:val="000000">
                      <w14:alpha w14:val="100000"/>
                    </w14:srgbClr>
                  </w14:solidFill>
                </w14:textFill>
              </w:rPr>
              <w:t>|</w:t>
            </w:r>
          </w:p>
        </w:tc>
        <w:tc>
          <w:tcPr>
            <w:tcW w:w="967" w:type="dxa"/>
            <w:noWrap/>
            <w:vAlign w:val="center"/>
          </w:tcPr>
          <w:p w14:paraId="1A669DBF" w14:textId="2D9A3E44" w:rsidR="008A16BF" w:rsidRPr="00B245E1" w:rsidRDefault="008A16BF" w:rsidP="006729EF">
            <w:pPr>
              <w:pStyle w:val="TableText"/>
              <w:keepNext/>
              <w:jc w:val="center"/>
              <w:rPr>
                <w:b/>
                <w:bCs/>
                <w:vertAlign w:val="superscript"/>
              </w:rPr>
            </w:pPr>
            <w:r w:rsidRPr="0027547C">
              <w:rPr>
                <w:b/>
                <w:bCs/>
              </w:rPr>
              <w:t>$</w:t>
            </w:r>
            <w:r w:rsidR="00311606" w:rsidRPr="00CB4DE4">
              <w:rPr>
                <w:b/>
                <w:bCs/>
                <w:color w:val="000000"/>
                <w:spacing w:val="108"/>
                <w:shd w:val="solid" w:color="000000" w:fill="000000"/>
                <w:fitText w:val="200" w:id="-761035771"/>
                <w14:textFill>
                  <w14:solidFill>
                    <w14:srgbClr w14:val="000000">
                      <w14:alpha w14:val="100000"/>
                    </w14:srgbClr>
                  </w14:solidFill>
                </w14:textFill>
              </w:rPr>
              <w:t>|</w:t>
            </w:r>
            <w:r w:rsidR="00311606" w:rsidRPr="00CB4DE4">
              <w:rPr>
                <w:b/>
                <w:bCs/>
                <w:color w:val="000000"/>
                <w:shd w:val="solid" w:color="000000" w:fill="000000"/>
                <w:fitText w:val="200" w:id="-761035771"/>
                <w14:textFill>
                  <w14:solidFill>
                    <w14:srgbClr w14:val="000000">
                      <w14:alpha w14:val="100000"/>
                    </w14:srgbClr>
                  </w14:solidFill>
                </w14:textFill>
              </w:rPr>
              <w:t>|</w:t>
            </w:r>
            <w:r w:rsidR="00B245E1">
              <w:rPr>
                <w:b/>
                <w:bCs/>
                <w:vertAlign w:val="superscript"/>
              </w:rPr>
              <w:t>2</w:t>
            </w:r>
          </w:p>
        </w:tc>
        <w:tc>
          <w:tcPr>
            <w:tcW w:w="824" w:type="dxa"/>
            <w:noWrap/>
            <w:vAlign w:val="center"/>
          </w:tcPr>
          <w:p w14:paraId="6DBE7ABC" w14:textId="72C2665C" w:rsidR="008A16BF" w:rsidRPr="0027547C" w:rsidRDefault="008A16BF" w:rsidP="006729EF">
            <w:pPr>
              <w:pStyle w:val="TableText"/>
              <w:keepNext/>
              <w:jc w:val="center"/>
              <w:rPr>
                <w:b/>
                <w:bCs/>
              </w:rPr>
            </w:pPr>
            <w:r w:rsidRPr="0027547C">
              <w:rPr>
                <w:b/>
                <w:bCs/>
              </w:rPr>
              <w:t>+</w:t>
            </w:r>
            <w:r w:rsidR="00311606" w:rsidRPr="00CB4DE4">
              <w:rPr>
                <w:b/>
                <w:bCs/>
                <w:color w:val="000000"/>
                <w:spacing w:val="52"/>
                <w:shd w:val="solid" w:color="000000" w:fill="000000"/>
                <w:fitText w:val="340" w:id="-761035770"/>
                <w14:textFill>
                  <w14:solidFill>
                    <w14:srgbClr w14:val="000000">
                      <w14:alpha w14:val="100000"/>
                    </w14:srgbClr>
                  </w14:solidFill>
                </w14:textFill>
              </w:rPr>
              <w:t>|||</w:t>
            </w:r>
            <w:r w:rsidR="00311606" w:rsidRPr="00CB4DE4">
              <w:rPr>
                <w:b/>
                <w:bCs/>
                <w:color w:val="000000"/>
                <w:shd w:val="solid" w:color="000000" w:fill="000000"/>
                <w:fitText w:val="340" w:id="-761035770"/>
                <w14:textFill>
                  <w14:solidFill>
                    <w14:srgbClr w14:val="000000">
                      <w14:alpha w14:val="100000"/>
                    </w14:srgbClr>
                  </w14:solidFill>
                </w14:textFill>
              </w:rPr>
              <w:t>|</w:t>
            </w:r>
            <w:r w:rsidRPr="0027547C">
              <w:rPr>
                <w:b/>
                <w:bCs/>
              </w:rPr>
              <w:t>%</w:t>
            </w:r>
          </w:p>
        </w:tc>
      </w:tr>
      <w:tr w:rsidR="008A16BF" w:rsidRPr="0027547C" w14:paraId="5409CA72" w14:textId="77777777" w:rsidTr="00B245E1">
        <w:trPr>
          <w:trHeight w:val="20"/>
        </w:trPr>
        <w:tc>
          <w:tcPr>
            <w:tcW w:w="279" w:type="dxa"/>
          </w:tcPr>
          <w:p w14:paraId="27B01EC7" w14:textId="3D08E5F1" w:rsidR="008A16BF" w:rsidRPr="0027547C" w:rsidRDefault="00DE55FD" w:rsidP="006729EF">
            <w:pPr>
              <w:pStyle w:val="TableText"/>
              <w:keepNext/>
            </w:pPr>
            <w:r w:rsidRPr="0027547C">
              <w:t>I</w:t>
            </w:r>
            <w:r w:rsidR="008A16BF" w:rsidRPr="0027547C">
              <w:t>2</w:t>
            </w:r>
          </w:p>
        </w:tc>
        <w:tc>
          <w:tcPr>
            <w:tcW w:w="4394" w:type="dxa"/>
            <w:noWrap/>
          </w:tcPr>
          <w:p w14:paraId="61C4B9B7" w14:textId="5DC2736B" w:rsidR="008A16BF" w:rsidRPr="0027547C" w:rsidRDefault="008A16BF" w:rsidP="006729EF">
            <w:pPr>
              <w:pStyle w:val="TableText"/>
              <w:keepNext/>
            </w:pPr>
            <w:r w:rsidRPr="0027547C">
              <w:t>CAPI + FULV (ITT)</w:t>
            </w:r>
            <w:r w:rsidRPr="0027547C">
              <w:rPr>
                <w:b/>
                <w:bCs/>
              </w:rPr>
              <w:t xml:space="preserve"> </w:t>
            </w:r>
            <w:r w:rsidRPr="0027547C">
              <w:t>PFS = log normal</w:t>
            </w:r>
          </w:p>
        </w:tc>
        <w:tc>
          <w:tcPr>
            <w:tcW w:w="851" w:type="dxa"/>
            <w:noWrap/>
            <w:vAlign w:val="center"/>
          </w:tcPr>
          <w:p w14:paraId="53159EC2" w14:textId="77777777" w:rsidR="008A16BF" w:rsidRPr="0027547C" w:rsidRDefault="008A16BF" w:rsidP="006729EF">
            <w:pPr>
              <w:pStyle w:val="TableText"/>
              <w:keepNext/>
              <w:jc w:val="center"/>
            </w:pPr>
            <w:r w:rsidRPr="0027547C">
              <w:t>0.67</w:t>
            </w:r>
          </w:p>
        </w:tc>
        <w:tc>
          <w:tcPr>
            <w:tcW w:w="850" w:type="dxa"/>
            <w:noWrap/>
            <w:vAlign w:val="center"/>
          </w:tcPr>
          <w:p w14:paraId="7F786D49" w14:textId="77777777" w:rsidR="008A16BF" w:rsidRPr="0027547C" w:rsidRDefault="008A16BF" w:rsidP="006729EF">
            <w:pPr>
              <w:pStyle w:val="TableText"/>
              <w:keepNext/>
              <w:jc w:val="center"/>
            </w:pPr>
            <w:r w:rsidRPr="0027547C">
              <w:t>0.45</w:t>
            </w:r>
          </w:p>
        </w:tc>
        <w:tc>
          <w:tcPr>
            <w:tcW w:w="851" w:type="dxa"/>
            <w:noWrap/>
            <w:vAlign w:val="center"/>
          </w:tcPr>
          <w:p w14:paraId="4A05908A" w14:textId="3140AB71"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69"/>
                <w14:textFill>
                  <w14:solidFill>
                    <w14:srgbClr w14:val="000000">
                      <w14:alpha w14:val="100000"/>
                    </w14:srgbClr>
                  </w14:solidFill>
                </w14:textFill>
              </w:rPr>
              <w:t>|</w:t>
            </w:r>
            <w:r w:rsidR="00311606" w:rsidRPr="00CB4DE4">
              <w:rPr>
                <w:color w:val="000000"/>
                <w:shd w:val="solid" w:color="000000" w:fill="000000"/>
                <w:fitText w:val="180" w:id="-761035769"/>
                <w14:textFill>
                  <w14:solidFill>
                    <w14:srgbClr w14:val="000000">
                      <w14:alpha w14:val="100000"/>
                    </w14:srgbClr>
                  </w14:solidFill>
                </w14:textFill>
              </w:rPr>
              <w:t>|</w:t>
            </w:r>
          </w:p>
        </w:tc>
        <w:tc>
          <w:tcPr>
            <w:tcW w:w="967" w:type="dxa"/>
            <w:noWrap/>
            <w:vAlign w:val="center"/>
          </w:tcPr>
          <w:p w14:paraId="5286E442" w14:textId="4EF5F65E"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68"/>
                <w14:textFill>
                  <w14:solidFill>
                    <w14:srgbClr w14:val="000000">
                      <w14:alpha w14:val="100000"/>
                    </w14:srgbClr>
                  </w14:solidFill>
                </w14:textFill>
              </w:rPr>
              <w:t>|</w:t>
            </w:r>
            <w:r w:rsidR="00311606" w:rsidRPr="00CB4DE4">
              <w:rPr>
                <w:color w:val="000000"/>
                <w:shd w:val="solid" w:color="000000" w:fill="000000"/>
                <w:fitText w:val="180" w:id="-761035768"/>
                <w14:textFill>
                  <w14:solidFill>
                    <w14:srgbClr w14:val="000000">
                      <w14:alpha w14:val="100000"/>
                    </w14:srgbClr>
                  </w14:solidFill>
                </w14:textFill>
              </w:rPr>
              <w:t>|</w:t>
            </w:r>
            <w:r w:rsidR="00B245E1">
              <w:rPr>
                <w:b/>
                <w:bCs/>
                <w:vertAlign w:val="superscript"/>
              </w:rPr>
              <w:t>2</w:t>
            </w:r>
          </w:p>
        </w:tc>
        <w:tc>
          <w:tcPr>
            <w:tcW w:w="824" w:type="dxa"/>
            <w:noWrap/>
            <w:vAlign w:val="center"/>
          </w:tcPr>
          <w:p w14:paraId="1BEFA7EC" w14:textId="27866841" w:rsidR="008A16BF" w:rsidRPr="0027547C" w:rsidRDefault="008A16BF" w:rsidP="006729EF">
            <w:pPr>
              <w:pStyle w:val="TableText"/>
              <w:keepNext/>
              <w:jc w:val="center"/>
            </w:pPr>
            <w:r w:rsidRPr="0027547C">
              <w:t>+</w:t>
            </w:r>
            <w:r w:rsidR="00311606" w:rsidRPr="00CB4DE4">
              <w:rPr>
                <w:color w:val="000000"/>
                <w:spacing w:val="214"/>
                <w:shd w:val="solid" w:color="000000" w:fill="000000"/>
                <w:fitText w:val="300" w:id="-761035767"/>
                <w14:textFill>
                  <w14:solidFill>
                    <w14:srgbClr w14:val="000000">
                      <w14:alpha w14:val="100000"/>
                    </w14:srgbClr>
                  </w14:solidFill>
                </w14:textFill>
              </w:rPr>
              <w:t>|</w:t>
            </w:r>
            <w:r w:rsidR="00311606" w:rsidRPr="00CB4DE4">
              <w:rPr>
                <w:color w:val="000000"/>
                <w:shd w:val="solid" w:color="000000" w:fill="000000"/>
                <w:fitText w:val="300" w:id="-761035767"/>
                <w14:textFill>
                  <w14:solidFill>
                    <w14:srgbClr w14:val="000000">
                      <w14:alpha w14:val="100000"/>
                    </w14:srgbClr>
                  </w14:solidFill>
                </w14:textFill>
              </w:rPr>
              <w:t>|</w:t>
            </w:r>
            <w:r w:rsidRPr="0027547C">
              <w:t>%</w:t>
            </w:r>
          </w:p>
        </w:tc>
      </w:tr>
      <w:tr w:rsidR="008A16BF" w:rsidRPr="0027547C" w14:paraId="36739F3A" w14:textId="77777777" w:rsidTr="00B245E1">
        <w:trPr>
          <w:trHeight w:val="20"/>
        </w:trPr>
        <w:tc>
          <w:tcPr>
            <w:tcW w:w="279" w:type="dxa"/>
          </w:tcPr>
          <w:p w14:paraId="5C800273" w14:textId="196A2C10" w:rsidR="008A16BF" w:rsidRPr="0027547C" w:rsidRDefault="00DE55FD" w:rsidP="006729EF">
            <w:pPr>
              <w:pStyle w:val="TableText"/>
              <w:keepNext/>
            </w:pPr>
            <w:r w:rsidRPr="0027547C">
              <w:t>I</w:t>
            </w:r>
            <w:r w:rsidR="008A16BF" w:rsidRPr="0027547C">
              <w:t>3</w:t>
            </w:r>
          </w:p>
        </w:tc>
        <w:tc>
          <w:tcPr>
            <w:tcW w:w="4394" w:type="dxa"/>
            <w:noWrap/>
          </w:tcPr>
          <w:p w14:paraId="16A85CB8" w14:textId="1A0F732E" w:rsidR="008A16BF" w:rsidRPr="0027547C" w:rsidRDefault="008A16BF" w:rsidP="006729EF">
            <w:pPr>
              <w:pStyle w:val="TableText"/>
              <w:keepNext/>
            </w:pPr>
            <w:r w:rsidRPr="0027547C">
              <w:t>CAPI + FULV (ITT)</w:t>
            </w:r>
            <w:r w:rsidRPr="0027547C">
              <w:rPr>
                <w:b/>
                <w:bCs/>
              </w:rPr>
              <w:t xml:space="preserve"> </w:t>
            </w:r>
            <w:r w:rsidRPr="0027547C">
              <w:t>OS = exponential</w:t>
            </w:r>
          </w:p>
        </w:tc>
        <w:tc>
          <w:tcPr>
            <w:tcW w:w="851" w:type="dxa"/>
            <w:noWrap/>
          </w:tcPr>
          <w:p w14:paraId="53F9C87F" w14:textId="77777777" w:rsidR="008A16BF" w:rsidRPr="0027547C" w:rsidRDefault="008A16BF" w:rsidP="006729EF">
            <w:pPr>
              <w:pStyle w:val="TableText"/>
              <w:keepNext/>
              <w:jc w:val="center"/>
            </w:pPr>
            <w:r w:rsidRPr="0027547C">
              <w:t>0.32</w:t>
            </w:r>
          </w:p>
        </w:tc>
        <w:tc>
          <w:tcPr>
            <w:tcW w:w="850" w:type="dxa"/>
            <w:noWrap/>
          </w:tcPr>
          <w:p w14:paraId="308D9F2F" w14:textId="77777777" w:rsidR="008A16BF" w:rsidRPr="0027547C" w:rsidRDefault="008A16BF" w:rsidP="006729EF">
            <w:pPr>
              <w:pStyle w:val="TableText"/>
              <w:keepNext/>
              <w:jc w:val="center"/>
            </w:pPr>
            <w:r w:rsidRPr="0027547C">
              <w:t>0.26</w:t>
            </w:r>
          </w:p>
        </w:tc>
        <w:tc>
          <w:tcPr>
            <w:tcW w:w="851" w:type="dxa"/>
            <w:noWrap/>
          </w:tcPr>
          <w:p w14:paraId="442088E5" w14:textId="021FB888"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66"/>
                <w14:textFill>
                  <w14:solidFill>
                    <w14:srgbClr w14:val="000000">
                      <w14:alpha w14:val="100000"/>
                    </w14:srgbClr>
                  </w14:solidFill>
                </w14:textFill>
              </w:rPr>
              <w:t>|</w:t>
            </w:r>
            <w:r w:rsidR="00311606" w:rsidRPr="00CB4DE4">
              <w:rPr>
                <w:color w:val="000000"/>
                <w:shd w:val="solid" w:color="000000" w:fill="000000"/>
                <w:fitText w:val="180" w:id="-761035766"/>
                <w14:textFill>
                  <w14:solidFill>
                    <w14:srgbClr w14:val="000000">
                      <w14:alpha w14:val="100000"/>
                    </w14:srgbClr>
                  </w14:solidFill>
                </w14:textFill>
              </w:rPr>
              <w:t>|</w:t>
            </w:r>
          </w:p>
        </w:tc>
        <w:tc>
          <w:tcPr>
            <w:tcW w:w="967" w:type="dxa"/>
            <w:noWrap/>
          </w:tcPr>
          <w:p w14:paraId="2F308339" w14:textId="45D68B5C"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65"/>
                <w14:textFill>
                  <w14:solidFill>
                    <w14:srgbClr w14:val="000000">
                      <w14:alpha w14:val="100000"/>
                    </w14:srgbClr>
                  </w14:solidFill>
                </w14:textFill>
              </w:rPr>
              <w:t>|</w:t>
            </w:r>
            <w:r w:rsidR="00311606" w:rsidRPr="00CB4DE4">
              <w:rPr>
                <w:color w:val="000000"/>
                <w:shd w:val="solid" w:color="000000" w:fill="000000"/>
                <w:fitText w:val="180" w:id="-761035765"/>
                <w14:textFill>
                  <w14:solidFill>
                    <w14:srgbClr w14:val="000000">
                      <w14:alpha w14:val="100000"/>
                    </w14:srgbClr>
                  </w14:solidFill>
                </w14:textFill>
              </w:rPr>
              <w:t>|</w:t>
            </w:r>
            <w:r w:rsidR="00B245E1" w:rsidRPr="00B245E1">
              <w:rPr>
                <w:vertAlign w:val="superscript"/>
              </w:rPr>
              <w:t>3</w:t>
            </w:r>
          </w:p>
        </w:tc>
        <w:tc>
          <w:tcPr>
            <w:tcW w:w="824" w:type="dxa"/>
            <w:noWrap/>
          </w:tcPr>
          <w:p w14:paraId="7326E6DD" w14:textId="2D0EBBC6" w:rsidR="008A16BF" w:rsidRPr="0027547C" w:rsidRDefault="008A16BF" w:rsidP="006729EF">
            <w:pPr>
              <w:pStyle w:val="TableText"/>
              <w:keepNext/>
              <w:jc w:val="center"/>
            </w:pPr>
            <w:r w:rsidRPr="0027547C">
              <w:t>+</w:t>
            </w:r>
            <w:r w:rsidR="00311606" w:rsidRPr="00CB4DE4">
              <w:rPr>
                <w:color w:val="000000"/>
                <w:spacing w:val="214"/>
                <w:shd w:val="solid" w:color="000000" w:fill="000000"/>
                <w:fitText w:val="300" w:id="-761035764"/>
                <w14:textFill>
                  <w14:solidFill>
                    <w14:srgbClr w14:val="000000">
                      <w14:alpha w14:val="100000"/>
                    </w14:srgbClr>
                  </w14:solidFill>
                </w14:textFill>
              </w:rPr>
              <w:t>|</w:t>
            </w:r>
            <w:r w:rsidR="00311606" w:rsidRPr="00CB4DE4">
              <w:rPr>
                <w:color w:val="000000"/>
                <w:shd w:val="solid" w:color="000000" w:fill="000000"/>
                <w:fitText w:val="300" w:id="-761035764"/>
                <w14:textFill>
                  <w14:solidFill>
                    <w14:srgbClr w14:val="000000">
                      <w14:alpha w14:val="100000"/>
                    </w14:srgbClr>
                  </w14:solidFill>
                </w14:textFill>
              </w:rPr>
              <w:t>|</w:t>
            </w:r>
            <w:r w:rsidRPr="0027547C">
              <w:t>%</w:t>
            </w:r>
          </w:p>
        </w:tc>
      </w:tr>
      <w:tr w:rsidR="008A16BF" w:rsidRPr="0027547C" w14:paraId="577AD794" w14:textId="77777777" w:rsidTr="00B245E1">
        <w:trPr>
          <w:trHeight w:val="20"/>
        </w:trPr>
        <w:tc>
          <w:tcPr>
            <w:tcW w:w="279" w:type="dxa"/>
          </w:tcPr>
          <w:p w14:paraId="0F592D79" w14:textId="19292FAA" w:rsidR="008A16BF" w:rsidRPr="0027547C" w:rsidRDefault="00DE55FD" w:rsidP="006729EF">
            <w:pPr>
              <w:pStyle w:val="TableText"/>
              <w:keepNext/>
            </w:pPr>
            <w:r w:rsidRPr="0027547C">
              <w:t>I</w:t>
            </w:r>
            <w:r w:rsidR="008A16BF" w:rsidRPr="0027547C">
              <w:t>4</w:t>
            </w:r>
          </w:p>
        </w:tc>
        <w:tc>
          <w:tcPr>
            <w:tcW w:w="4394" w:type="dxa"/>
            <w:noWrap/>
          </w:tcPr>
          <w:p w14:paraId="0CB04020" w14:textId="5C165C08" w:rsidR="008A16BF" w:rsidRPr="0027547C" w:rsidRDefault="0048397F" w:rsidP="006729EF">
            <w:pPr>
              <w:pStyle w:val="TableText"/>
              <w:keepNext/>
            </w:pPr>
            <w:r w:rsidRPr="0027547C">
              <w:t>I</w:t>
            </w:r>
            <w:r w:rsidR="008A16BF" w:rsidRPr="0027547C">
              <w:t>1 + time horizon 10 years</w:t>
            </w:r>
          </w:p>
        </w:tc>
        <w:tc>
          <w:tcPr>
            <w:tcW w:w="851" w:type="dxa"/>
            <w:noWrap/>
          </w:tcPr>
          <w:p w14:paraId="6098CD1C" w14:textId="77777777" w:rsidR="008A16BF" w:rsidRPr="0027547C" w:rsidRDefault="008A16BF" w:rsidP="006729EF">
            <w:pPr>
              <w:pStyle w:val="TableText"/>
              <w:keepNext/>
              <w:jc w:val="center"/>
            </w:pPr>
            <w:r w:rsidRPr="0027547C">
              <w:t>0.48</w:t>
            </w:r>
          </w:p>
        </w:tc>
        <w:tc>
          <w:tcPr>
            <w:tcW w:w="850" w:type="dxa"/>
            <w:noWrap/>
          </w:tcPr>
          <w:p w14:paraId="6101A1EE" w14:textId="77777777" w:rsidR="008A16BF" w:rsidRPr="0027547C" w:rsidRDefault="008A16BF" w:rsidP="006729EF">
            <w:pPr>
              <w:pStyle w:val="TableText"/>
              <w:keepNext/>
              <w:jc w:val="center"/>
            </w:pPr>
            <w:r w:rsidRPr="0027547C">
              <w:t>0.36</w:t>
            </w:r>
          </w:p>
        </w:tc>
        <w:tc>
          <w:tcPr>
            <w:tcW w:w="851" w:type="dxa"/>
            <w:noWrap/>
          </w:tcPr>
          <w:p w14:paraId="16AE23D8" w14:textId="73E1A9F5"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63"/>
                <w14:textFill>
                  <w14:solidFill>
                    <w14:srgbClr w14:val="000000">
                      <w14:alpha w14:val="100000"/>
                    </w14:srgbClr>
                  </w14:solidFill>
                </w14:textFill>
              </w:rPr>
              <w:t>|</w:t>
            </w:r>
            <w:r w:rsidR="00311606" w:rsidRPr="00CB4DE4">
              <w:rPr>
                <w:color w:val="000000"/>
                <w:shd w:val="solid" w:color="000000" w:fill="000000"/>
                <w:fitText w:val="180" w:id="-761035763"/>
                <w14:textFill>
                  <w14:solidFill>
                    <w14:srgbClr w14:val="000000">
                      <w14:alpha w14:val="100000"/>
                    </w14:srgbClr>
                  </w14:solidFill>
                </w14:textFill>
              </w:rPr>
              <w:t>|</w:t>
            </w:r>
          </w:p>
        </w:tc>
        <w:tc>
          <w:tcPr>
            <w:tcW w:w="967" w:type="dxa"/>
            <w:noWrap/>
          </w:tcPr>
          <w:p w14:paraId="31A1DD07" w14:textId="29E6FDC4" w:rsidR="008A16BF" w:rsidRPr="00B245E1" w:rsidRDefault="008A16BF" w:rsidP="006729EF">
            <w:pPr>
              <w:pStyle w:val="TableText"/>
              <w:keepNext/>
              <w:jc w:val="center"/>
              <w:rPr>
                <w:vertAlign w:val="superscript"/>
              </w:rPr>
            </w:pPr>
            <w:r w:rsidRPr="0027547C">
              <w:t>$</w:t>
            </w:r>
            <w:r w:rsidR="00311606" w:rsidRPr="00CB4DE4">
              <w:rPr>
                <w:color w:val="000000"/>
                <w:spacing w:val="94"/>
                <w:shd w:val="solid" w:color="000000" w:fill="000000"/>
                <w:fitText w:val="180" w:id="-761035762"/>
                <w14:textFill>
                  <w14:solidFill>
                    <w14:srgbClr w14:val="000000">
                      <w14:alpha w14:val="100000"/>
                    </w14:srgbClr>
                  </w14:solidFill>
                </w14:textFill>
              </w:rPr>
              <w:t>|</w:t>
            </w:r>
            <w:r w:rsidR="00311606" w:rsidRPr="00CB4DE4">
              <w:rPr>
                <w:color w:val="000000"/>
                <w:shd w:val="solid" w:color="000000" w:fill="000000"/>
                <w:fitText w:val="180" w:id="-761035762"/>
                <w14:textFill>
                  <w14:solidFill>
                    <w14:srgbClr w14:val="000000">
                      <w14:alpha w14:val="100000"/>
                    </w14:srgbClr>
                  </w14:solidFill>
                </w14:textFill>
              </w:rPr>
              <w:t>|</w:t>
            </w:r>
            <w:r w:rsidR="00B245E1">
              <w:rPr>
                <w:vertAlign w:val="superscript"/>
              </w:rPr>
              <w:t>4</w:t>
            </w:r>
          </w:p>
        </w:tc>
        <w:tc>
          <w:tcPr>
            <w:tcW w:w="824" w:type="dxa"/>
            <w:noWrap/>
          </w:tcPr>
          <w:p w14:paraId="29A91AEE" w14:textId="3BDA1A31" w:rsidR="008A16BF" w:rsidRPr="0027547C" w:rsidRDefault="008A16BF" w:rsidP="006729EF">
            <w:pPr>
              <w:pStyle w:val="TableText"/>
              <w:keepNext/>
              <w:jc w:val="center"/>
            </w:pPr>
            <w:r w:rsidRPr="0027547C">
              <w:t>+</w:t>
            </w:r>
            <w:r w:rsidR="00311606" w:rsidRPr="00CB4DE4">
              <w:rPr>
                <w:color w:val="000000"/>
                <w:spacing w:val="214"/>
                <w:shd w:val="solid" w:color="000000" w:fill="000000"/>
                <w:fitText w:val="300" w:id="-761035761"/>
                <w14:textFill>
                  <w14:solidFill>
                    <w14:srgbClr w14:val="000000">
                      <w14:alpha w14:val="100000"/>
                    </w14:srgbClr>
                  </w14:solidFill>
                </w14:textFill>
              </w:rPr>
              <w:t>|</w:t>
            </w:r>
            <w:r w:rsidR="00311606" w:rsidRPr="00CB4DE4">
              <w:rPr>
                <w:color w:val="000000"/>
                <w:shd w:val="solid" w:color="000000" w:fill="000000"/>
                <w:fitText w:val="300" w:id="-761035761"/>
                <w14:textFill>
                  <w14:solidFill>
                    <w14:srgbClr w14:val="000000">
                      <w14:alpha w14:val="100000"/>
                    </w14:srgbClr>
                  </w14:solidFill>
                </w14:textFill>
              </w:rPr>
              <w:t>|</w:t>
            </w:r>
            <w:r w:rsidRPr="0027547C">
              <w:t>%</w:t>
            </w:r>
          </w:p>
        </w:tc>
      </w:tr>
      <w:tr w:rsidR="008A16BF" w:rsidRPr="0027547C" w14:paraId="324C3C8C" w14:textId="77777777" w:rsidTr="00B245E1">
        <w:trPr>
          <w:trHeight w:val="20"/>
        </w:trPr>
        <w:tc>
          <w:tcPr>
            <w:tcW w:w="279" w:type="dxa"/>
          </w:tcPr>
          <w:p w14:paraId="028D6313" w14:textId="60D57F7D" w:rsidR="008A16BF" w:rsidRPr="0027547C" w:rsidRDefault="00DE55FD" w:rsidP="006729EF">
            <w:pPr>
              <w:pStyle w:val="TableText"/>
              <w:keepNext/>
            </w:pPr>
            <w:r w:rsidRPr="0027547C">
              <w:t>I</w:t>
            </w:r>
            <w:r w:rsidR="008A16BF" w:rsidRPr="0027547C">
              <w:t>5</w:t>
            </w:r>
          </w:p>
        </w:tc>
        <w:tc>
          <w:tcPr>
            <w:tcW w:w="4394" w:type="dxa"/>
            <w:noWrap/>
          </w:tcPr>
          <w:p w14:paraId="1EAD2EAC" w14:textId="7988BD6B" w:rsidR="008A16BF" w:rsidRPr="0027547C" w:rsidRDefault="0048397F" w:rsidP="006729EF">
            <w:pPr>
              <w:pStyle w:val="TableText"/>
              <w:keepNext/>
            </w:pPr>
            <w:r w:rsidRPr="0027547C">
              <w:t>I</w:t>
            </w:r>
            <w:r w:rsidR="008A16BF" w:rsidRPr="0027547C">
              <w:t>4 + RDI 100%</w:t>
            </w:r>
          </w:p>
        </w:tc>
        <w:tc>
          <w:tcPr>
            <w:tcW w:w="851" w:type="dxa"/>
            <w:noWrap/>
          </w:tcPr>
          <w:p w14:paraId="74E43128" w14:textId="77777777" w:rsidR="008A16BF" w:rsidRPr="0027547C" w:rsidRDefault="008A16BF" w:rsidP="006729EF">
            <w:pPr>
              <w:pStyle w:val="TableText"/>
              <w:keepNext/>
              <w:jc w:val="center"/>
            </w:pPr>
            <w:r w:rsidRPr="0027547C">
              <w:t>0.48</w:t>
            </w:r>
          </w:p>
        </w:tc>
        <w:tc>
          <w:tcPr>
            <w:tcW w:w="850" w:type="dxa"/>
            <w:noWrap/>
          </w:tcPr>
          <w:p w14:paraId="713EBFF8" w14:textId="77777777" w:rsidR="008A16BF" w:rsidRPr="0027547C" w:rsidRDefault="008A16BF" w:rsidP="006729EF">
            <w:pPr>
              <w:pStyle w:val="TableText"/>
              <w:keepNext/>
              <w:jc w:val="center"/>
            </w:pPr>
            <w:r w:rsidRPr="0027547C">
              <w:t>0.36</w:t>
            </w:r>
          </w:p>
        </w:tc>
        <w:tc>
          <w:tcPr>
            <w:tcW w:w="851" w:type="dxa"/>
            <w:noWrap/>
          </w:tcPr>
          <w:p w14:paraId="0F57716D" w14:textId="428BA1A0"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60"/>
                <w14:textFill>
                  <w14:solidFill>
                    <w14:srgbClr w14:val="000000">
                      <w14:alpha w14:val="100000"/>
                    </w14:srgbClr>
                  </w14:solidFill>
                </w14:textFill>
              </w:rPr>
              <w:t>|</w:t>
            </w:r>
            <w:r w:rsidR="00311606" w:rsidRPr="00CB4DE4">
              <w:rPr>
                <w:color w:val="000000"/>
                <w:shd w:val="solid" w:color="000000" w:fill="000000"/>
                <w:fitText w:val="180" w:id="-761035760"/>
                <w14:textFill>
                  <w14:solidFill>
                    <w14:srgbClr w14:val="000000">
                      <w14:alpha w14:val="100000"/>
                    </w14:srgbClr>
                  </w14:solidFill>
                </w14:textFill>
              </w:rPr>
              <w:t>|</w:t>
            </w:r>
          </w:p>
        </w:tc>
        <w:tc>
          <w:tcPr>
            <w:tcW w:w="967" w:type="dxa"/>
            <w:noWrap/>
          </w:tcPr>
          <w:p w14:paraId="28A71E78" w14:textId="02D1F56A" w:rsidR="008A16BF" w:rsidRPr="00B245E1" w:rsidRDefault="008A16BF" w:rsidP="006729EF">
            <w:pPr>
              <w:pStyle w:val="TableText"/>
              <w:keepNext/>
              <w:jc w:val="center"/>
              <w:rPr>
                <w:vertAlign w:val="superscript"/>
              </w:rPr>
            </w:pPr>
            <w:r w:rsidRPr="0027547C">
              <w:t>$</w:t>
            </w:r>
            <w:r w:rsidR="00311606" w:rsidRPr="00CB4DE4">
              <w:rPr>
                <w:color w:val="000000"/>
                <w:spacing w:val="94"/>
                <w:shd w:val="solid" w:color="000000" w:fill="000000"/>
                <w:fitText w:val="180" w:id="-761035776"/>
                <w14:textFill>
                  <w14:solidFill>
                    <w14:srgbClr w14:val="000000">
                      <w14:alpha w14:val="100000"/>
                    </w14:srgbClr>
                  </w14:solidFill>
                </w14:textFill>
              </w:rPr>
              <w:t>|</w:t>
            </w:r>
            <w:r w:rsidR="00311606" w:rsidRPr="00CB4DE4">
              <w:rPr>
                <w:color w:val="000000"/>
                <w:shd w:val="solid" w:color="000000" w:fill="000000"/>
                <w:fitText w:val="180" w:id="-761035776"/>
                <w14:textFill>
                  <w14:solidFill>
                    <w14:srgbClr w14:val="000000">
                      <w14:alpha w14:val="100000"/>
                    </w14:srgbClr>
                  </w14:solidFill>
                </w14:textFill>
              </w:rPr>
              <w:t>|</w:t>
            </w:r>
            <w:r w:rsidR="00B245E1">
              <w:rPr>
                <w:vertAlign w:val="superscript"/>
              </w:rPr>
              <w:t>3</w:t>
            </w:r>
          </w:p>
        </w:tc>
        <w:tc>
          <w:tcPr>
            <w:tcW w:w="824" w:type="dxa"/>
            <w:noWrap/>
          </w:tcPr>
          <w:p w14:paraId="2E489A17" w14:textId="47AA02D6" w:rsidR="008A16BF" w:rsidRPr="0027547C" w:rsidRDefault="008A16BF" w:rsidP="006729EF">
            <w:pPr>
              <w:pStyle w:val="TableText"/>
              <w:keepNext/>
              <w:jc w:val="center"/>
            </w:pPr>
            <w:r w:rsidRPr="0027547C">
              <w:t>+</w:t>
            </w:r>
            <w:r w:rsidR="00311606" w:rsidRPr="00CB4DE4">
              <w:rPr>
                <w:color w:val="000000"/>
                <w:spacing w:val="214"/>
                <w:shd w:val="solid" w:color="000000" w:fill="000000"/>
                <w:fitText w:val="300" w:id="-761035775"/>
                <w14:textFill>
                  <w14:solidFill>
                    <w14:srgbClr w14:val="000000">
                      <w14:alpha w14:val="100000"/>
                    </w14:srgbClr>
                  </w14:solidFill>
                </w14:textFill>
              </w:rPr>
              <w:t>|</w:t>
            </w:r>
            <w:r w:rsidR="00311606" w:rsidRPr="00CB4DE4">
              <w:rPr>
                <w:color w:val="000000"/>
                <w:shd w:val="solid" w:color="000000" w:fill="000000"/>
                <w:fitText w:val="300" w:id="-761035775"/>
                <w14:textFill>
                  <w14:solidFill>
                    <w14:srgbClr w14:val="000000">
                      <w14:alpha w14:val="100000"/>
                    </w14:srgbClr>
                  </w14:solidFill>
                </w14:textFill>
              </w:rPr>
              <w:t>|</w:t>
            </w:r>
            <w:r w:rsidRPr="0027547C">
              <w:t>%</w:t>
            </w:r>
          </w:p>
        </w:tc>
      </w:tr>
      <w:tr w:rsidR="008A16BF" w:rsidRPr="0027547C" w14:paraId="2909D933" w14:textId="77777777" w:rsidTr="00B245E1">
        <w:trPr>
          <w:trHeight w:val="20"/>
        </w:trPr>
        <w:tc>
          <w:tcPr>
            <w:tcW w:w="279" w:type="dxa"/>
          </w:tcPr>
          <w:p w14:paraId="7CA908AC" w14:textId="0DD79800" w:rsidR="008A16BF" w:rsidRPr="0027547C" w:rsidRDefault="00DE55FD" w:rsidP="006729EF">
            <w:pPr>
              <w:pStyle w:val="TableText"/>
              <w:keepNext/>
            </w:pPr>
            <w:r w:rsidRPr="0027547C">
              <w:t>I</w:t>
            </w:r>
            <w:r w:rsidR="008A16BF" w:rsidRPr="0027547C">
              <w:t>6</w:t>
            </w:r>
          </w:p>
        </w:tc>
        <w:tc>
          <w:tcPr>
            <w:tcW w:w="4394" w:type="dxa"/>
            <w:noWrap/>
          </w:tcPr>
          <w:p w14:paraId="31BB98AF" w14:textId="22EF01A8" w:rsidR="008A16BF" w:rsidRPr="0027547C" w:rsidRDefault="0048397F" w:rsidP="006729EF">
            <w:pPr>
              <w:pStyle w:val="TableText"/>
              <w:keepNext/>
            </w:pPr>
            <w:r w:rsidRPr="0027547C">
              <w:t>I</w:t>
            </w:r>
            <w:r w:rsidR="008A16BF" w:rsidRPr="0027547C">
              <w:t>5 + trial-based PD utility 0.748</w:t>
            </w:r>
          </w:p>
        </w:tc>
        <w:tc>
          <w:tcPr>
            <w:tcW w:w="851" w:type="dxa"/>
            <w:noWrap/>
          </w:tcPr>
          <w:p w14:paraId="04DD328A" w14:textId="77777777" w:rsidR="008A16BF" w:rsidRPr="0027547C" w:rsidRDefault="008A16BF" w:rsidP="006729EF">
            <w:pPr>
              <w:pStyle w:val="TableText"/>
              <w:keepNext/>
              <w:jc w:val="center"/>
            </w:pPr>
            <w:r w:rsidRPr="0027547C">
              <w:t>0.48</w:t>
            </w:r>
          </w:p>
        </w:tc>
        <w:tc>
          <w:tcPr>
            <w:tcW w:w="850" w:type="dxa"/>
            <w:noWrap/>
          </w:tcPr>
          <w:p w14:paraId="34E89E1E" w14:textId="77777777" w:rsidR="008A16BF" w:rsidRPr="0027547C" w:rsidRDefault="008A16BF" w:rsidP="006729EF">
            <w:pPr>
              <w:pStyle w:val="TableText"/>
              <w:keepNext/>
              <w:jc w:val="center"/>
            </w:pPr>
            <w:r w:rsidRPr="0027547C">
              <w:t>0.38</w:t>
            </w:r>
          </w:p>
        </w:tc>
        <w:tc>
          <w:tcPr>
            <w:tcW w:w="851" w:type="dxa"/>
            <w:noWrap/>
          </w:tcPr>
          <w:p w14:paraId="5B06B166" w14:textId="0B11C9EC"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74"/>
                <w14:textFill>
                  <w14:solidFill>
                    <w14:srgbClr w14:val="000000">
                      <w14:alpha w14:val="100000"/>
                    </w14:srgbClr>
                  </w14:solidFill>
                </w14:textFill>
              </w:rPr>
              <w:t>|</w:t>
            </w:r>
            <w:r w:rsidR="00311606" w:rsidRPr="00CB4DE4">
              <w:rPr>
                <w:color w:val="000000"/>
                <w:shd w:val="solid" w:color="000000" w:fill="000000"/>
                <w:fitText w:val="180" w:id="-761035774"/>
                <w14:textFill>
                  <w14:solidFill>
                    <w14:srgbClr w14:val="000000">
                      <w14:alpha w14:val="100000"/>
                    </w14:srgbClr>
                  </w14:solidFill>
                </w14:textFill>
              </w:rPr>
              <w:t>|</w:t>
            </w:r>
          </w:p>
        </w:tc>
        <w:tc>
          <w:tcPr>
            <w:tcW w:w="967" w:type="dxa"/>
            <w:noWrap/>
          </w:tcPr>
          <w:p w14:paraId="2AD0815B" w14:textId="26BF9251" w:rsidR="008A16BF" w:rsidRPr="0027547C" w:rsidRDefault="008A16BF" w:rsidP="006729EF">
            <w:pPr>
              <w:pStyle w:val="TableText"/>
              <w:keepNext/>
              <w:jc w:val="center"/>
            </w:pPr>
            <w:r w:rsidRPr="0027547C">
              <w:t>$</w:t>
            </w:r>
            <w:r w:rsidR="00311606" w:rsidRPr="00CB4DE4">
              <w:rPr>
                <w:color w:val="000000"/>
                <w:spacing w:val="94"/>
                <w:shd w:val="solid" w:color="000000" w:fill="000000"/>
                <w:fitText w:val="180" w:id="-761035773"/>
                <w14:textFill>
                  <w14:solidFill>
                    <w14:srgbClr w14:val="000000">
                      <w14:alpha w14:val="100000"/>
                    </w14:srgbClr>
                  </w14:solidFill>
                </w14:textFill>
              </w:rPr>
              <w:t>|</w:t>
            </w:r>
            <w:r w:rsidR="00311606" w:rsidRPr="00CB4DE4">
              <w:rPr>
                <w:color w:val="000000"/>
                <w:shd w:val="solid" w:color="000000" w:fill="000000"/>
                <w:fitText w:val="180" w:id="-761035773"/>
                <w14:textFill>
                  <w14:solidFill>
                    <w14:srgbClr w14:val="000000">
                      <w14:alpha w14:val="100000"/>
                    </w14:srgbClr>
                  </w14:solidFill>
                </w14:textFill>
              </w:rPr>
              <w:t>|</w:t>
            </w:r>
            <w:r w:rsidR="00B245E1">
              <w:rPr>
                <w:vertAlign w:val="superscript"/>
              </w:rPr>
              <w:t>3</w:t>
            </w:r>
          </w:p>
        </w:tc>
        <w:tc>
          <w:tcPr>
            <w:tcW w:w="824" w:type="dxa"/>
            <w:noWrap/>
          </w:tcPr>
          <w:p w14:paraId="1BFF37BC" w14:textId="5ECFD3FD" w:rsidR="008A16BF" w:rsidRPr="0027547C" w:rsidRDefault="008A16BF" w:rsidP="006729EF">
            <w:pPr>
              <w:pStyle w:val="TableText"/>
              <w:keepNext/>
              <w:jc w:val="center"/>
            </w:pPr>
            <w:r w:rsidRPr="0027547C">
              <w:t>+</w:t>
            </w:r>
            <w:r w:rsidR="00311606" w:rsidRPr="00CB4DE4">
              <w:rPr>
                <w:color w:val="000000"/>
                <w:spacing w:val="214"/>
                <w:shd w:val="solid" w:color="000000" w:fill="000000"/>
                <w:fitText w:val="300" w:id="-761035772"/>
                <w14:textFill>
                  <w14:solidFill>
                    <w14:srgbClr w14:val="000000">
                      <w14:alpha w14:val="100000"/>
                    </w14:srgbClr>
                  </w14:solidFill>
                </w14:textFill>
              </w:rPr>
              <w:t>|</w:t>
            </w:r>
            <w:r w:rsidR="00311606" w:rsidRPr="00CB4DE4">
              <w:rPr>
                <w:color w:val="000000"/>
                <w:shd w:val="solid" w:color="000000" w:fill="000000"/>
                <w:fitText w:val="300" w:id="-761035772"/>
                <w14:textFill>
                  <w14:solidFill>
                    <w14:srgbClr w14:val="000000">
                      <w14:alpha w14:val="100000"/>
                    </w14:srgbClr>
                  </w14:solidFill>
                </w14:textFill>
              </w:rPr>
              <w:t>|</w:t>
            </w:r>
            <w:r w:rsidRPr="0027547C">
              <w:t>%</w:t>
            </w:r>
          </w:p>
        </w:tc>
      </w:tr>
    </w:tbl>
    <w:p w14:paraId="79DE5250" w14:textId="77777777" w:rsidR="001766F4" w:rsidRPr="0027547C" w:rsidRDefault="001766F4" w:rsidP="006729EF">
      <w:pPr>
        <w:pStyle w:val="TableFigureFooter"/>
        <w:keepNext/>
        <w:jc w:val="both"/>
      </w:pPr>
      <w:r w:rsidRPr="0027547C">
        <w:t>Source: constructed during the evaluation using the economic model and Attachment 3.2 to the submission</w:t>
      </w:r>
    </w:p>
    <w:p w14:paraId="6108D0A1" w14:textId="0ED53385" w:rsidR="001766F4" w:rsidRPr="0027547C" w:rsidRDefault="001766F4" w:rsidP="006729EF">
      <w:pPr>
        <w:pStyle w:val="TableFigureFooter"/>
        <w:keepNext/>
        <w:jc w:val="both"/>
      </w:pPr>
      <w:r w:rsidRPr="0027547C">
        <w:rPr>
          <w:rFonts w:eastAsia="Arial"/>
        </w:rPr>
        <w:t xml:space="preserve">AIC = Akaike information criterion; BIC = AIC = Bayesian information criterion; </w:t>
      </w:r>
      <w:r w:rsidRPr="0027547C">
        <w:t xml:space="preserve">CAPI = capivasertib; FULV = fulvestrant; Inc = incremental; ICER = incremental cost effectiveness ratio; LYG = life year gained; </w:t>
      </w:r>
      <w:r w:rsidR="00CF2410" w:rsidRPr="0027547C">
        <w:t>PBO</w:t>
      </w:r>
      <w:r w:rsidRPr="0027547C">
        <w:t xml:space="preserve"> = placebo; QALYs = quality adjusted life years</w:t>
      </w:r>
      <w:r w:rsidR="00554522" w:rsidRPr="0027547C">
        <w:t>; % Δ = percentage change from the submission’s base case ICER</w:t>
      </w:r>
    </w:p>
    <w:p w14:paraId="2A389D36" w14:textId="24262679" w:rsidR="001766F4" w:rsidRPr="0027547C" w:rsidRDefault="00DE55FD" w:rsidP="006729EF">
      <w:pPr>
        <w:pStyle w:val="TableFigureFooter"/>
        <w:keepNext/>
        <w:jc w:val="both"/>
      </w:pPr>
      <w:r w:rsidRPr="0027547C">
        <w:t>I</w:t>
      </w:r>
      <w:r w:rsidR="001766F4" w:rsidRPr="0027547C">
        <w:t xml:space="preserve">1: assumed no testing (including associated testing costs); efficacy was informed by CAPI+FULV arm from ITT data (including extrapolations); extrapolations selected according to best AIC/BIC fit (PFS = gen gamma and OS = log logistic) </w:t>
      </w:r>
    </w:p>
    <w:p w14:paraId="58F3E999" w14:textId="6FD6A0A6" w:rsidR="001766F4" w:rsidRPr="0027547C" w:rsidRDefault="00DE55FD" w:rsidP="006729EF">
      <w:pPr>
        <w:pStyle w:val="TableFigureFooter"/>
        <w:keepNext/>
        <w:jc w:val="both"/>
      </w:pPr>
      <w:r w:rsidRPr="0027547C">
        <w:t>I</w:t>
      </w:r>
      <w:r w:rsidR="001766F4" w:rsidRPr="0027547C">
        <w:t xml:space="preserve">2: same as </w:t>
      </w:r>
      <w:r w:rsidRPr="0027547C">
        <w:t>I</w:t>
      </w:r>
      <w:r w:rsidR="001766F4" w:rsidRPr="0027547C">
        <w:t>1 except PFS extrapolation = log normal</w:t>
      </w:r>
    </w:p>
    <w:p w14:paraId="20556947" w14:textId="77155EE0" w:rsidR="001766F4" w:rsidRPr="0027547C" w:rsidRDefault="00DE55FD" w:rsidP="006729EF">
      <w:pPr>
        <w:pStyle w:val="TableFigureFooter"/>
        <w:keepNext/>
        <w:jc w:val="both"/>
      </w:pPr>
      <w:r w:rsidRPr="0027547C">
        <w:t>I</w:t>
      </w:r>
      <w:r w:rsidR="001766F4" w:rsidRPr="0027547C">
        <w:t xml:space="preserve">3: same as </w:t>
      </w:r>
      <w:r w:rsidRPr="0027547C">
        <w:t>I</w:t>
      </w:r>
      <w:r w:rsidR="001766F4" w:rsidRPr="0027547C">
        <w:t>1 except OS extrapolation = exponential (despite being the last ranked AIC/BIC fit, this extrapolation produced an OS curve with convergence and did not cross over with the placebo + FULV base case extrapolations).</w:t>
      </w:r>
    </w:p>
    <w:p w14:paraId="07B48257" w14:textId="30EC192C" w:rsidR="001766F4" w:rsidRPr="0027547C" w:rsidRDefault="00DE55FD" w:rsidP="006729EF">
      <w:pPr>
        <w:pStyle w:val="TableFigureFooter"/>
        <w:keepNext/>
        <w:jc w:val="both"/>
      </w:pPr>
      <w:r w:rsidRPr="0027547C">
        <w:t>I</w:t>
      </w:r>
      <w:r w:rsidR="001766F4" w:rsidRPr="0027547C">
        <w:t xml:space="preserve">4: same as </w:t>
      </w:r>
      <w:r w:rsidRPr="0027547C">
        <w:t>I</w:t>
      </w:r>
      <w:r w:rsidR="001766F4" w:rsidRPr="0027547C">
        <w:t>1 and additionally set the time horizon to 10 years</w:t>
      </w:r>
    </w:p>
    <w:p w14:paraId="32F90A44" w14:textId="3369B7BB" w:rsidR="001766F4" w:rsidRPr="0027547C" w:rsidRDefault="00DE55FD" w:rsidP="006729EF">
      <w:pPr>
        <w:pStyle w:val="TableFigureFooter"/>
        <w:keepNext/>
        <w:jc w:val="both"/>
      </w:pPr>
      <w:r w:rsidRPr="0027547C">
        <w:t>I</w:t>
      </w:r>
      <w:r w:rsidR="001766F4" w:rsidRPr="0027547C">
        <w:t xml:space="preserve">5: same as </w:t>
      </w:r>
      <w:r w:rsidRPr="0027547C">
        <w:t>I</w:t>
      </w:r>
      <w:r w:rsidR="001766F4" w:rsidRPr="0027547C">
        <w:t>4 and additionally set RDI = 100% (Cell B12 = 100%, ‘Drug costs’ worksheet)</w:t>
      </w:r>
    </w:p>
    <w:p w14:paraId="7A2B8F0A" w14:textId="7A6A8FEE" w:rsidR="001766F4" w:rsidRDefault="00DE55FD" w:rsidP="006729EF">
      <w:pPr>
        <w:pStyle w:val="TableFigureFooter"/>
        <w:keepNext/>
        <w:jc w:val="both"/>
      </w:pPr>
      <w:r w:rsidRPr="0027547C">
        <w:t>I</w:t>
      </w:r>
      <w:r w:rsidR="001766F4" w:rsidRPr="0027547C">
        <w:t xml:space="preserve">6: same as </w:t>
      </w:r>
      <w:r w:rsidRPr="0027547C">
        <w:t>I</w:t>
      </w:r>
      <w:r w:rsidR="001766F4" w:rsidRPr="0027547C">
        <w:t>5 and additionally applied the trial-based PD utility value (Cell B6 = 0.748, ‘Utilities’ worksheet)</w:t>
      </w:r>
    </w:p>
    <w:p w14:paraId="753A50A7" w14:textId="77777777" w:rsidR="00B245E1" w:rsidRPr="00F56B14" w:rsidRDefault="00B245E1" w:rsidP="006729EF">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59350C14" w14:textId="77777777" w:rsidR="00B245E1" w:rsidRPr="00F56B14" w:rsidRDefault="00B245E1" w:rsidP="006729EF">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Pr="00111466">
        <w:rPr>
          <w:rFonts w:ascii="Arial Narrow" w:hAnsi="Arial Narrow" w:cstheme="minorHAnsi"/>
          <w:bCs/>
          <w:i/>
          <w:iCs/>
          <w:sz w:val="18"/>
          <w:szCs w:val="18"/>
          <w:lang w:eastAsia="en-AU"/>
        </w:rPr>
        <w:t>$75,000 to &lt; $95,000</w:t>
      </w:r>
    </w:p>
    <w:p w14:paraId="631D4D61" w14:textId="149BA8BA" w:rsidR="00B245E1" w:rsidRPr="00F56B14" w:rsidRDefault="00B245E1" w:rsidP="006729EF">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2</w:t>
      </w:r>
      <w:r w:rsidRPr="00F56B14">
        <w:rPr>
          <w:rFonts w:ascii="Arial Narrow" w:hAnsi="Arial Narrow" w:cstheme="minorHAnsi"/>
          <w:bCs/>
          <w:i/>
          <w:iCs/>
          <w:sz w:val="18"/>
          <w:szCs w:val="18"/>
          <w:lang w:eastAsia="en-AU"/>
        </w:rPr>
        <w:t xml:space="preserve"> </w:t>
      </w:r>
      <w:r w:rsidRPr="008D461E">
        <w:rPr>
          <w:rFonts w:ascii="Arial Narrow" w:hAnsi="Arial Narrow" w:cstheme="minorHAnsi"/>
          <w:bCs/>
          <w:i/>
          <w:iCs/>
          <w:sz w:val="18"/>
          <w:szCs w:val="18"/>
          <w:lang w:eastAsia="en-AU"/>
        </w:rPr>
        <w:t>$95,000 to &lt; $115,000</w:t>
      </w:r>
    </w:p>
    <w:p w14:paraId="762E7493" w14:textId="2AA2FD5F" w:rsidR="00B245E1" w:rsidRDefault="00B245E1" w:rsidP="006729EF">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3</w:t>
      </w:r>
      <w:r w:rsidRPr="00F56B14">
        <w:rPr>
          <w:rFonts w:ascii="Arial Narrow" w:hAnsi="Arial Narrow" w:cstheme="minorHAnsi"/>
          <w:bCs/>
          <w:i/>
          <w:iCs/>
          <w:sz w:val="18"/>
          <w:szCs w:val="18"/>
          <w:lang w:eastAsia="en-AU"/>
        </w:rPr>
        <w:t xml:space="preserve"> </w:t>
      </w:r>
      <w:r w:rsidR="00B637FA" w:rsidRPr="00085491">
        <w:rPr>
          <w:rFonts w:ascii="Arial Narrow" w:hAnsi="Arial Narrow" w:cstheme="minorHAnsi"/>
          <w:bCs/>
          <w:i/>
          <w:iCs/>
          <w:sz w:val="18"/>
          <w:szCs w:val="18"/>
          <w:lang w:eastAsia="en-AU"/>
        </w:rPr>
        <w:t>$1</w:t>
      </w:r>
      <w:r w:rsidR="00B637FA">
        <w:rPr>
          <w:rFonts w:ascii="Arial Narrow" w:hAnsi="Arial Narrow" w:cstheme="minorHAnsi"/>
          <w:bCs/>
          <w:i/>
          <w:iCs/>
          <w:sz w:val="18"/>
          <w:szCs w:val="18"/>
          <w:lang w:eastAsia="en-AU"/>
        </w:rPr>
        <w:t>3</w:t>
      </w:r>
      <w:r w:rsidR="00B637FA" w:rsidRPr="00085491">
        <w:rPr>
          <w:rFonts w:ascii="Arial Narrow" w:hAnsi="Arial Narrow" w:cstheme="minorHAnsi"/>
          <w:bCs/>
          <w:i/>
          <w:iCs/>
          <w:sz w:val="18"/>
          <w:szCs w:val="18"/>
          <w:lang w:eastAsia="en-AU"/>
        </w:rPr>
        <w:t>5,000 to &lt; $1</w:t>
      </w:r>
      <w:r w:rsidR="00B637FA">
        <w:rPr>
          <w:rFonts w:ascii="Arial Narrow" w:hAnsi="Arial Narrow" w:cstheme="minorHAnsi"/>
          <w:bCs/>
          <w:i/>
          <w:iCs/>
          <w:sz w:val="18"/>
          <w:szCs w:val="18"/>
          <w:lang w:eastAsia="en-AU"/>
        </w:rPr>
        <w:t>5</w:t>
      </w:r>
      <w:r w:rsidR="00B637FA" w:rsidRPr="00085491">
        <w:rPr>
          <w:rFonts w:ascii="Arial Narrow" w:hAnsi="Arial Narrow" w:cstheme="minorHAnsi"/>
          <w:bCs/>
          <w:i/>
          <w:iCs/>
          <w:sz w:val="18"/>
          <w:szCs w:val="18"/>
          <w:lang w:eastAsia="en-AU"/>
        </w:rPr>
        <w:t>5,000</w:t>
      </w:r>
    </w:p>
    <w:p w14:paraId="5FCE2ED5" w14:textId="28F2291B" w:rsidR="00B245E1" w:rsidRPr="0027547C" w:rsidRDefault="00B245E1" w:rsidP="00B637FA">
      <w:pPr>
        <w:spacing w:before="0" w:after="120"/>
        <w:jc w:val="left"/>
      </w:pPr>
      <w:r>
        <w:rPr>
          <w:rFonts w:ascii="Arial Narrow" w:hAnsi="Arial Narrow" w:cstheme="minorHAnsi"/>
          <w:bCs/>
          <w:i/>
          <w:iCs/>
          <w:sz w:val="18"/>
          <w:szCs w:val="18"/>
          <w:vertAlign w:val="superscript"/>
          <w:lang w:eastAsia="en-AU"/>
        </w:rPr>
        <w:t>4</w:t>
      </w:r>
      <w:r w:rsidRPr="00F56B14">
        <w:rPr>
          <w:rFonts w:ascii="Arial Narrow" w:hAnsi="Arial Narrow" w:cstheme="minorHAnsi"/>
          <w:bCs/>
          <w:i/>
          <w:iCs/>
          <w:sz w:val="18"/>
          <w:szCs w:val="18"/>
          <w:lang w:eastAsia="en-AU"/>
        </w:rPr>
        <w:t xml:space="preserve"> </w:t>
      </w:r>
      <w:r w:rsidRPr="00085491">
        <w:rPr>
          <w:rFonts w:ascii="Arial Narrow" w:hAnsi="Arial Narrow" w:cstheme="minorHAnsi"/>
          <w:bCs/>
          <w:i/>
          <w:iCs/>
          <w:sz w:val="18"/>
          <w:szCs w:val="18"/>
          <w:lang w:eastAsia="en-AU"/>
        </w:rPr>
        <w:t>$1</w:t>
      </w:r>
      <w:r w:rsidR="00B637FA">
        <w:rPr>
          <w:rFonts w:ascii="Arial Narrow" w:hAnsi="Arial Narrow" w:cstheme="minorHAnsi"/>
          <w:bCs/>
          <w:i/>
          <w:iCs/>
          <w:sz w:val="18"/>
          <w:szCs w:val="18"/>
          <w:lang w:eastAsia="en-AU"/>
        </w:rPr>
        <w:t>5</w:t>
      </w:r>
      <w:r w:rsidRPr="00085491">
        <w:rPr>
          <w:rFonts w:ascii="Arial Narrow" w:hAnsi="Arial Narrow" w:cstheme="minorHAnsi"/>
          <w:bCs/>
          <w:i/>
          <w:iCs/>
          <w:sz w:val="18"/>
          <w:szCs w:val="18"/>
          <w:lang w:eastAsia="en-AU"/>
        </w:rPr>
        <w:t>5,000 to &lt; $</w:t>
      </w:r>
      <w:r w:rsidR="00B637FA">
        <w:rPr>
          <w:rFonts w:ascii="Arial Narrow" w:hAnsi="Arial Narrow" w:cstheme="minorHAnsi"/>
          <w:bCs/>
          <w:i/>
          <w:iCs/>
          <w:sz w:val="18"/>
          <w:szCs w:val="18"/>
          <w:lang w:eastAsia="en-AU"/>
        </w:rPr>
        <w:t>25</w:t>
      </w:r>
      <w:r w:rsidRPr="00085491">
        <w:rPr>
          <w:rFonts w:ascii="Arial Narrow" w:hAnsi="Arial Narrow" w:cstheme="minorHAnsi"/>
          <w:bCs/>
          <w:i/>
          <w:iCs/>
          <w:sz w:val="18"/>
          <w:szCs w:val="18"/>
          <w:lang w:eastAsia="en-AU"/>
        </w:rPr>
        <w:t>5,000</w:t>
      </w:r>
    </w:p>
    <w:p w14:paraId="0C64FE25" w14:textId="44D5F878" w:rsidR="00BB3536" w:rsidRPr="0027547C" w:rsidRDefault="001766F4" w:rsidP="00101A71">
      <w:pPr>
        <w:pStyle w:val="ListParagraph"/>
      </w:pPr>
      <w:r w:rsidRPr="0027547C">
        <w:t xml:space="preserve">Assuming no testing and patients are treated </w:t>
      </w:r>
      <w:r w:rsidR="00EA0D2F">
        <w:t xml:space="preserve">with CAPI </w:t>
      </w:r>
      <w:r w:rsidRPr="0027547C">
        <w:t xml:space="preserve">irrespective of biomarker status and applying the best statistically fitting curves led to a </w:t>
      </w:r>
      <w:r w:rsidR="00311606" w:rsidRPr="00F828F5">
        <w:rPr>
          <w:w w:val="15"/>
          <w:shd w:val="solid" w:color="000000" w:fill="000000"/>
          <w:fitText w:val="-20" w:id="-761035771"/>
          <w14:textFill>
            <w14:solidFill>
              <w14:schemeClr w14:val="tx1">
                <w14:alpha w14:val="100000"/>
              </w14:schemeClr>
            </w14:solidFill>
          </w14:textFill>
        </w:rPr>
        <w:t xml:space="preserve">|  </w:t>
      </w:r>
      <w:r w:rsidR="00311606" w:rsidRPr="00F828F5">
        <w:rPr>
          <w:spacing w:val="-69"/>
          <w:w w:val="15"/>
          <w:shd w:val="solid" w:color="000000" w:fill="000000"/>
          <w:fitText w:val="-20" w:id="-761035771"/>
          <w14:textFill>
            <w14:solidFill>
              <w14:schemeClr w14:val="tx1">
                <w14:alpha w14:val="100000"/>
              </w14:schemeClr>
            </w14:solidFill>
          </w14:textFill>
        </w:rPr>
        <w:t>|</w:t>
      </w:r>
      <w:r w:rsidRPr="0027547C">
        <w:t xml:space="preserve">% increase in the base case ICER (from </w:t>
      </w:r>
      <w:r w:rsidR="00CC4A1A" w:rsidRPr="00CC4A1A">
        <w:t>$75,000 to &lt; $95,000</w:t>
      </w:r>
      <w:r w:rsidRPr="0027547C">
        <w:t xml:space="preserve"> to </w:t>
      </w:r>
      <w:r w:rsidR="006729EF" w:rsidRPr="006729EF">
        <w:t xml:space="preserve">$95,000 to &lt; $115,000 </w:t>
      </w:r>
      <w:r w:rsidRPr="0027547C">
        <w:t>per QALY gained</w:t>
      </w:r>
      <w:r w:rsidR="00BB3536" w:rsidRPr="0027547C">
        <w:t xml:space="preserve">; scenario </w:t>
      </w:r>
      <w:r w:rsidR="00DE55FD" w:rsidRPr="0027547C">
        <w:t>I</w:t>
      </w:r>
      <w:r w:rsidR="00BB3536" w:rsidRPr="0027547C">
        <w:t>1</w:t>
      </w:r>
      <w:r w:rsidRPr="0027547C">
        <w:t xml:space="preserve">). </w:t>
      </w:r>
      <w:r w:rsidR="002707A2" w:rsidRPr="0027547C">
        <w:t>Under this scenario CAPI is received in 100% of the ‘intervention arm’ rather than only ~45% in the proposed test scenario base case and the ITT results showed a benefit in all patients treated with CAPI+FULV (0.93 LYG in the scenario vs 0.67 LYG in the base case). This increased the cost of CAPI treatment in the scenario analysis compared to the base case ($</w:t>
      </w:r>
      <w:r w:rsidR="00311606" w:rsidRPr="00F828F5">
        <w:rPr>
          <w:w w:val="15"/>
          <w:shd w:val="solid" w:color="000000" w:fill="000000"/>
          <w:fitText w:val="-20" w:id="-761035770"/>
          <w14:textFill>
            <w14:solidFill>
              <w14:schemeClr w14:val="tx1">
                <w14:alpha w14:val="100000"/>
              </w14:schemeClr>
            </w14:solidFill>
          </w14:textFill>
        </w:rPr>
        <w:t xml:space="preserve">|  </w:t>
      </w:r>
      <w:r w:rsidR="00311606" w:rsidRPr="00F828F5">
        <w:rPr>
          <w:spacing w:val="-69"/>
          <w:w w:val="15"/>
          <w:shd w:val="solid" w:color="000000" w:fill="000000"/>
          <w:fitText w:val="-20" w:id="-761035770"/>
          <w14:textFill>
            <w14:solidFill>
              <w14:schemeClr w14:val="tx1">
                <w14:alpha w14:val="100000"/>
              </w14:schemeClr>
            </w14:solidFill>
          </w14:textFill>
        </w:rPr>
        <w:t>|</w:t>
      </w:r>
      <w:r w:rsidR="002707A2" w:rsidRPr="0027547C">
        <w:t xml:space="preserve"> vs $</w:t>
      </w:r>
      <w:r w:rsidR="00311606" w:rsidRPr="00F828F5">
        <w:rPr>
          <w:w w:val="15"/>
          <w:shd w:val="solid" w:color="000000" w:fill="000000"/>
          <w:fitText w:val="-20" w:id="-761035769"/>
          <w14:textFill>
            <w14:solidFill>
              <w14:schemeClr w14:val="tx1">
                <w14:alpha w14:val="100000"/>
              </w14:schemeClr>
            </w14:solidFill>
          </w14:textFill>
        </w:rPr>
        <w:t xml:space="preserve">|  </w:t>
      </w:r>
      <w:r w:rsidR="00311606" w:rsidRPr="00F828F5">
        <w:rPr>
          <w:spacing w:val="-69"/>
          <w:w w:val="15"/>
          <w:shd w:val="solid" w:color="000000" w:fill="000000"/>
          <w:fitText w:val="-20" w:id="-761035769"/>
          <w14:textFill>
            <w14:solidFill>
              <w14:schemeClr w14:val="tx1">
                <w14:alpha w14:val="100000"/>
              </w14:schemeClr>
            </w14:solidFill>
          </w14:textFill>
        </w:rPr>
        <w:t>|</w:t>
      </w:r>
      <w:r w:rsidR="002707A2" w:rsidRPr="0027547C">
        <w:t xml:space="preserve">) and was accompanied by a greater QALY gain (0.48 vs 0.29 incremental QALY gain). </w:t>
      </w:r>
      <w:r w:rsidRPr="0027547C">
        <w:t>However, given other assumptions remain unchanged from the submission’s base case, this ICER was likely underestimated for the same reasons as described</w:t>
      </w:r>
      <w:r w:rsidR="000E0EC9" w:rsidRPr="0027547C">
        <w:t xml:space="preserve"> in paragraph </w:t>
      </w:r>
      <w:r w:rsidR="00114376" w:rsidRPr="0027547C">
        <w:rPr>
          <w:color w:val="2B579A"/>
          <w:shd w:val="clear" w:color="auto" w:fill="E6E6E6"/>
        </w:rPr>
        <w:fldChar w:fldCharType="begin" w:fldLock="1"/>
      </w:r>
      <w:r w:rsidR="00114376" w:rsidRPr="0027547C">
        <w:instrText xml:space="preserve"> REF _Ref174808268 \r \h </w:instrText>
      </w:r>
      <w:r w:rsidR="0027547C">
        <w:rPr>
          <w:color w:val="2B579A"/>
          <w:shd w:val="clear" w:color="auto" w:fill="E6E6E6"/>
        </w:rPr>
        <w:instrText xml:space="preserve"> \* MERGEFORMAT </w:instrText>
      </w:r>
      <w:r w:rsidR="00114376" w:rsidRPr="0027547C">
        <w:rPr>
          <w:color w:val="2B579A"/>
          <w:shd w:val="clear" w:color="auto" w:fill="E6E6E6"/>
        </w:rPr>
      </w:r>
      <w:r w:rsidR="00114376" w:rsidRPr="0027547C">
        <w:rPr>
          <w:color w:val="2B579A"/>
          <w:shd w:val="clear" w:color="auto" w:fill="E6E6E6"/>
        </w:rPr>
        <w:fldChar w:fldCharType="separate"/>
      </w:r>
      <w:r w:rsidR="00861A7F">
        <w:t>6.88</w:t>
      </w:r>
      <w:r w:rsidR="00114376" w:rsidRPr="0027547C">
        <w:rPr>
          <w:color w:val="2B579A"/>
          <w:shd w:val="clear" w:color="auto" w:fill="E6E6E6"/>
        </w:rPr>
        <w:fldChar w:fldCharType="end"/>
      </w:r>
      <w:r w:rsidR="00335E45" w:rsidRPr="0027547C">
        <w:t xml:space="preserve">. </w:t>
      </w:r>
    </w:p>
    <w:p w14:paraId="2ADD7C29" w14:textId="41A465E2" w:rsidR="00492B04" w:rsidRPr="0027547C" w:rsidRDefault="00335E45" w:rsidP="00101A71">
      <w:pPr>
        <w:pStyle w:val="ListParagraph"/>
      </w:pPr>
      <w:bookmarkStart w:id="91" w:name="_Ref174827030"/>
      <w:r w:rsidRPr="0027547C">
        <w:t xml:space="preserve">Assuming scenario analysis </w:t>
      </w:r>
      <w:r w:rsidR="00DE55FD" w:rsidRPr="0027547C">
        <w:t>I</w:t>
      </w:r>
      <w:r w:rsidRPr="0027547C">
        <w:t xml:space="preserve">1 as representative of treating non-biomarker selected patients, the resulting modelled PFS and OS curves are presented in </w:t>
      </w:r>
      <w:r w:rsidR="002C4188" w:rsidRPr="0027547C">
        <w:rPr>
          <w:color w:val="2B579A"/>
          <w:shd w:val="clear" w:color="auto" w:fill="E6E6E6"/>
        </w:rPr>
        <w:fldChar w:fldCharType="begin" w:fldLock="1"/>
      </w:r>
      <w:r w:rsidR="002C4188" w:rsidRPr="0027547C">
        <w:instrText xml:space="preserve"> REF _Ref174926032 \h  \* MERGEFORMAT </w:instrText>
      </w:r>
      <w:r w:rsidR="002C4188" w:rsidRPr="0027547C">
        <w:rPr>
          <w:color w:val="2B579A"/>
          <w:shd w:val="clear" w:color="auto" w:fill="E6E6E6"/>
        </w:rPr>
      </w:r>
      <w:r w:rsidR="002C4188" w:rsidRPr="0027547C">
        <w:rPr>
          <w:color w:val="2B579A"/>
          <w:shd w:val="clear" w:color="auto" w:fill="E6E6E6"/>
        </w:rPr>
        <w:fldChar w:fldCharType="separate"/>
      </w:r>
      <w:r w:rsidR="00861A7F">
        <w:t>Figure 14</w:t>
      </w:r>
      <w:r w:rsidR="002C4188" w:rsidRPr="0027547C">
        <w:rPr>
          <w:color w:val="2B579A"/>
          <w:shd w:val="clear" w:color="auto" w:fill="E6E6E6"/>
        </w:rPr>
        <w:fldChar w:fldCharType="end"/>
      </w:r>
      <w:r w:rsidR="002C4188" w:rsidRPr="0027547C">
        <w:t xml:space="preserve">. </w:t>
      </w:r>
      <w:bookmarkEnd w:id="91"/>
    </w:p>
    <w:p w14:paraId="391CE3CA" w14:textId="748D7106" w:rsidR="00492B04" w:rsidRPr="00102634" w:rsidRDefault="00B657D0" w:rsidP="00311C70">
      <w:pPr>
        <w:pStyle w:val="Caption"/>
      </w:pPr>
      <w:bookmarkStart w:id="92" w:name="_Ref174926032"/>
      <w:r>
        <w:t xml:space="preserve">Figure </w:t>
      </w:r>
      <w:r w:rsidR="00861A7F">
        <w:fldChar w:fldCharType="begin" w:fldLock="1"/>
      </w:r>
      <w:r w:rsidR="00861A7F">
        <w:instrText xml:space="preserve"> SEQ Figure \* ARABIC </w:instrText>
      </w:r>
      <w:r w:rsidR="00861A7F">
        <w:fldChar w:fldCharType="separate"/>
      </w:r>
      <w:r w:rsidR="00861A7F">
        <w:rPr>
          <w:noProof/>
        </w:rPr>
        <w:t>14</w:t>
      </w:r>
      <w:r w:rsidR="00861A7F">
        <w:rPr>
          <w:noProof/>
        </w:rPr>
        <w:fldChar w:fldCharType="end"/>
      </w:r>
      <w:bookmarkEnd w:id="92"/>
      <w:r w:rsidR="00492B04" w:rsidRPr="00B43186">
        <w:t xml:space="preserve">: Modelled PFS and OS in scenario </w:t>
      </w:r>
      <w:r w:rsidR="00DE55FD" w:rsidRPr="00B43186">
        <w:t>I</w:t>
      </w:r>
      <w:r w:rsidR="00492B04" w:rsidRPr="00B43186">
        <w:t xml:space="preserve">1 </w:t>
      </w:r>
    </w:p>
    <w:p w14:paraId="1259B74E" w14:textId="77777777" w:rsidR="00335E45" w:rsidRPr="00102634" w:rsidRDefault="00335E45" w:rsidP="00905C38">
      <w:pPr>
        <w:pStyle w:val="InstructionalText"/>
        <w:spacing w:after="0"/>
      </w:pPr>
      <w:r w:rsidRPr="00102634">
        <w:rPr>
          <w:noProof/>
          <w:color w:val="2B579A"/>
          <w:shd w:val="clear" w:color="auto" w:fill="E6E6E6"/>
        </w:rPr>
        <w:drawing>
          <wp:inline distT="0" distB="0" distL="0" distR="0" wp14:anchorId="6E8078D4" wp14:editId="4EE3D2E9">
            <wp:extent cx="5728066" cy="3096343"/>
            <wp:effectExtent l="0" t="0" r="6350" b="8890"/>
            <wp:docPr id="1349819447"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19447" name="Picture 4" descr="A graph of different colored line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8301" cy="3101875"/>
                    </a:xfrm>
                    <a:prstGeom prst="rect">
                      <a:avLst/>
                    </a:prstGeom>
                    <a:noFill/>
                  </pic:spPr>
                </pic:pic>
              </a:graphicData>
            </a:graphic>
          </wp:inline>
        </w:drawing>
      </w:r>
    </w:p>
    <w:p w14:paraId="3F5F8212" w14:textId="77777777" w:rsidR="00335E45" w:rsidRPr="0027547C" w:rsidRDefault="00335E45" w:rsidP="00335E45">
      <w:pPr>
        <w:pStyle w:val="TableFigureFooter"/>
      </w:pPr>
      <w:r w:rsidRPr="0027547C">
        <w:t>Source: constructed during the evaluation using ‘Extrapolations CAPI (P1)’ and ‘Extrapolations CAPI ITT’ worksheets from the economic model and Attachment 3.2 to the submission</w:t>
      </w:r>
    </w:p>
    <w:p w14:paraId="4E0DC734" w14:textId="77777777" w:rsidR="00335E45" w:rsidRPr="0027547C" w:rsidRDefault="00335E45" w:rsidP="00335E45">
      <w:pPr>
        <w:pStyle w:val="TableFigureFooter"/>
      </w:pPr>
      <w:r w:rsidRPr="0027547C">
        <w:t>CAPI = capivasertib; FULV = fulvestrant; ITT = intention to treat; PFS = progression free survival; OS = overall survival</w:t>
      </w:r>
    </w:p>
    <w:p w14:paraId="2CD81959" w14:textId="0A478CC4" w:rsidR="00335E45" w:rsidRPr="0027547C" w:rsidRDefault="00335E45" w:rsidP="00905C38">
      <w:pPr>
        <w:pStyle w:val="TableFigureFooter"/>
        <w:spacing w:after="120"/>
      </w:pPr>
      <w:r w:rsidRPr="0027547C">
        <w:t xml:space="preserve">Note: extrapolation selected </w:t>
      </w:r>
      <w:proofErr w:type="gramStart"/>
      <w:r w:rsidRPr="0027547C">
        <w:t>base</w:t>
      </w:r>
      <w:proofErr w:type="gramEnd"/>
      <w:r w:rsidRPr="0027547C">
        <w:t xml:space="preserve"> on best statistical AIC/BIC fit and visual plausibility </w:t>
      </w:r>
    </w:p>
    <w:p w14:paraId="05E3A806" w14:textId="75618758" w:rsidR="00C317F3" w:rsidRPr="00EA7743" w:rsidRDefault="00CA75B3" w:rsidP="0067202B">
      <w:pPr>
        <w:pStyle w:val="PBACESHeading2"/>
        <w:pageBreakBefore/>
      </w:pPr>
      <w:bookmarkStart w:id="93" w:name="_Toc413139283"/>
      <w:bookmarkStart w:id="94" w:name="_Toc177560734"/>
      <w:r w:rsidRPr="00EA7743">
        <w:t>Drug</w:t>
      </w:r>
      <w:r w:rsidR="00C317F3" w:rsidRPr="00EA7743">
        <w:t xml:space="preserve"> cost/patient/course</w:t>
      </w:r>
      <w:bookmarkEnd w:id="93"/>
      <w:bookmarkEnd w:id="94"/>
    </w:p>
    <w:p w14:paraId="09B1B045" w14:textId="6E13AD39" w:rsidR="0063554C" w:rsidRPr="00102634" w:rsidRDefault="002C4188" w:rsidP="0067202B">
      <w:pPr>
        <w:pStyle w:val="Caption"/>
        <w:rPr>
          <w:rStyle w:val="CommentReference"/>
          <w:b/>
        </w:rPr>
      </w:pPr>
      <w:r w:rsidRPr="00102634">
        <w:t xml:space="preserve">Table </w:t>
      </w:r>
      <w:r w:rsidR="00861A7F">
        <w:fldChar w:fldCharType="begin" w:fldLock="1"/>
      </w:r>
      <w:r w:rsidR="00861A7F">
        <w:instrText xml:space="preserve"> SEQ Table_PBAC \* ARABIC </w:instrText>
      </w:r>
      <w:r w:rsidR="00861A7F">
        <w:fldChar w:fldCharType="separate"/>
      </w:r>
      <w:r w:rsidR="00861A7F">
        <w:rPr>
          <w:noProof/>
        </w:rPr>
        <w:t>23</w:t>
      </w:r>
      <w:r w:rsidR="00861A7F">
        <w:rPr>
          <w:noProof/>
        </w:rPr>
        <w:fldChar w:fldCharType="end"/>
      </w:r>
      <w:r w:rsidRPr="00102634">
        <w:t xml:space="preserve">: </w:t>
      </w:r>
      <w:r w:rsidR="0063554C" w:rsidRPr="00102634">
        <w:rPr>
          <w:rStyle w:val="CommentReference"/>
          <w:b/>
        </w:rPr>
        <w:t>Drug cost per patient for proposed and comparator drugs</w:t>
      </w:r>
      <w:r w:rsidR="007A1A37" w:rsidRPr="00102634">
        <w:rPr>
          <w:rStyle w:val="CommentReference"/>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93"/>
        <w:gridCol w:w="1293"/>
        <w:gridCol w:w="1470"/>
        <w:gridCol w:w="1116"/>
        <w:gridCol w:w="1293"/>
        <w:gridCol w:w="1082"/>
      </w:tblGrid>
      <w:tr w:rsidR="0063554C" w:rsidRPr="00102634" w14:paraId="6107E208" w14:textId="77777777" w:rsidTr="005E540A">
        <w:trPr>
          <w:cantSplit/>
          <w:tblHeader/>
          <w:jc w:val="center"/>
        </w:trPr>
        <w:tc>
          <w:tcPr>
            <w:tcW w:w="815" w:type="pct"/>
            <w:shd w:val="clear" w:color="auto" w:fill="auto"/>
            <w:vAlign w:val="center"/>
          </w:tcPr>
          <w:p w14:paraId="00C4027D" w14:textId="77777777" w:rsidR="0063554C" w:rsidRPr="00102634" w:rsidRDefault="0063554C" w:rsidP="0067202B">
            <w:pPr>
              <w:pStyle w:val="In-tableHeading"/>
              <w:keepLines/>
              <w:jc w:val="center"/>
              <w:rPr>
                <w:lang w:val="en-AU"/>
              </w:rPr>
            </w:pPr>
          </w:p>
        </w:tc>
        <w:tc>
          <w:tcPr>
            <w:tcW w:w="717" w:type="pct"/>
            <w:shd w:val="clear" w:color="auto" w:fill="auto"/>
            <w:vAlign w:val="center"/>
          </w:tcPr>
          <w:p w14:paraId="7AA02A75" w14:textId="77777777" w:rsidR="0063554C" w:rsidRPr="00102634" w:rsidRDefault="0063554C" w:rsidP="0067202B">
            <w:pPr>
              <w:pStyle w:val="In-tableHeading"/>
              <w:keepLines/>
              <w:jc w:val="center"/>
              <w:rPr>
                <w:lang w:val="en-AU"/>
              </w:rPr>
            </w:pPr>
            <w:r w:rsidRPr="00102634">
              <w:rPr>
                <w:lang w:val="en-AU"/>
              </w:rPr>
              <w:t>Proposed drug</w:t>
            </w:r>
          </w:p>
          <w:p w14:paraId="6D89BB6B" w14:textId="77777777" w:rsidR="0063554C" w:rsidRPr="00102634" w:rsidRDefault="0063554C" w:rsidP="0067202B">
            <w:pPr>
              <w:pStyle w:val="In-tableHeading"/>
              <w:keepLines/>
              <w:jc w:val="center"/>
              <w:rPr>
                <w:lang w:val="en-AU"/>
              </w:rPr>
            </w:pPr>
            <w:r w:rsidRPr="00102634">
              <w:rPr>
                <w:lang w:val="en-AU"/>
              </w:rPr>
              <w:t>Trial dose and duration</w:t>
            </w:r>
          </w:p>
        </w:tc>
        <w:tc>
          <w:tcPr>
            <w:tcW w:w="717" w:type="pct"/>
            <w:shd w:val="clear" w:color="auto" w:fill="auto"/>
            <w:vAlign w:val="center"/>
          </w:tcPr>
          <w:p w14:paraId="57E7F96C" w14:textId="77777777" w:rsidR="0063554C" w:rsidRPr="00102634" w:rsidRDefault="0063554C" w:rsidP="0067202B">
            <w:pPr>
              <w:pStyle w:val="In-tableHeading"/>
              <w:keepLines/>
              <w:jc w:val="center"/>
              <w:rPr>
                <w:lang w:val="en-AU"/>
              </w:rPr>
            </w:pPr>
            <w:r w:rsidRPr="00102634">
              <w:rPr>
                <w:lang w:val="en-AU"/>
              </w:rPr>
              <w:t>Proposed drug</w:t>
            </w:r>
          </w:p>
          <w:p w14:paraId="79588051" w14:textId="77777777" w:rsidR="0063554C" w:rsidRPr="00102634" w:rsidRDefault="0063554C" w:rsidP="0067202B">
            <w:pPr>
              <w:pStyle w:val="In-tableHeading"/>
              <w:keepLines/>
              <w:jc w:val="center"/>
              <w:rPr>
                <w:lang w:val="en-AU"/>
              </w:rPr>
            </w:pPr>
            <w:r w:rsidRPr="00102634">
              <w:rPr>
                <w:lang w:val="en-AU"/>
              </w:rPr>
              <w:t>Model</w:t>
            </w:r>
          </w:p>
        </w:tc>
        <w:tc>
          <w:tcPr>
            <w:tcW w:w="815" w:type="pct"/>
            <w:shd w:val="clear" w:color="auto" w:fill="auto"/>
            <w:vAlign w:val="center"/>
          </w:tcPr>
          <w:p w14:paraId="533FACB2" w14:textId="77777777" w:rsidR="0063554C" w:rsidRPr="00102634" w:rsidRDefault="0063554C" w:rsidP="0067202B">
            <w:pPr>
              <w:pStyle w:val="In-tableHeading"/>
              <w:keepLines/>
              <w:jc w:val="center"/>
              <w:rPr>
                <w:lang w:val="en-AU"/>
              </w:rPr>
            </w:pPr>
            <w:r w:rsidRPr="00102634">
              <w:rPr>
                <w:lang w:val="en-AU"/>
              </w:rPr>
              <w:t>Proposed drug</w:t>
            </w:r>
          </w:p>
          <w:p w14:paraId="4CD0F983" w14:textId="77777777" w:rsidR="0063554C" w:rsidRPr="00102634" w:rsidRDefault="0063554C" w:rsidP="0067202B">
            <w:pPr>
              <w:pStyle w:val="In-tableHeading"/>
              <w:keepLines/>
              <w:jc w:val="center"/>
              <w:rPr>
                <w:lang w:val="en-AU"/>
              </w:rPr>
            </w:pPr>
            <w:r w:rsidRPr="00102634">
              <w:rPr>
                <w:lang w:val="en-AU"/>
              </w:rPr>
              <w:t>Financial estimates</w:t>
            </w:r>
          </w:p>
        </w:tc>
        <w:tc>
          <w:tcPr>
            <w:tcW w:w="619" w:type="pct"/>
            <w:shd w:val="clear" w:color="auto" w:fill="auto"/>
            <w:vAlign w:val="center"/>
          </w:tcPr>
          <w:p w14:paraId="0800F00F" w14:textId="77777777" w:rsidR="0063554C" w:rsidRPr="00102634" w:rsidRDefault="0063554C" w:rsidP="0067202B">
            <w:pPr>
              <w:pStyle w:val="In-tableHeading"/>
              <w:keepLines/>
              <w:jc w:val="center"/>
              <w:rPr>
                <w:lang w:val="en-AU"/>
              </w:rPr>
            </w:pPr>
            <w:r w:rsidRPr="00102634">
              <w:rPr>
                <w:lang w:val="en-AU"/>
              </w:rPr>
              <w:t>Comparator</w:t>
            </w:r>
          </w:p>
          <w:p w14:paraId="27061E48" w14:textId="77777777" w:rsidR="0063554C" w:rsidRPr="00102634" w:rsidRDefault="0063554C" w:rsidP="0067202B">
            <w:pPr>
              <w:pStyle w:val="In-tableHeading"/>
              <w:keepLines/>
              <w:jc w:val="center"/>
              <w:rPr>
                <w:lang w:val="en-AU"/>
              </w:rPr>
            </w:pPr>
            <w:r w:rsidRPr="00102634">
              <w:rPr>
                <w:lang w:val="en-AU"/>
              </w:rPr>
              <w:t>Trial dose and duration</w:t>
            </w:r>
          </w:p>
        </w:tc>
        <w:tc>
          <w:tcPr>
            <w:tcW w:w="717" w:type="pct"/>
            <w:shd w:val="clear" w:color="auto" w:fill="auto"/>
            <w:vAlign w:val="center"/>
          </w:tcPr>
          <w:p w14:paraId="30C477CA" w14:textId="77777777" w:rsidR="0063554C" w:rsidRPr="00102634" w:rsidRDefault="0063554C" w:rsidP="0067202B">
            <w:pPr>
              <w:pStyle w:val="In-tableHeading"/>
              <w:keepLines/>
              <w:jc w:val="center"/>
              <w:rPr>
                <w:lang w:val="en-AU"/>
              </w:rPr>
            </w:pPr>
            <w:r w:rsidRPr="00102634">
              <w:rPr>
                <w:lang w:val="en-AU"/>
              </w:rPr>
              <w:t>Comparator</w:t>
            </w:r>
          </w:p>
          <w:p w14:paraId="7C344CBB" w14:textId="77777777" w:rsidR="0063554C" w:rsidRPr="00102634" w:rsidRDefault="0063554C" w:rsidP="0067202B">
            <w:pPr>
              <w:pStyle w:val="In-tableHeading"/>
              <w:keepLines/>
              <w:jc w:val="center"/>
              <w:rPr>
                <w:lang w:val="en-AU"/>
              </w:rPr>
            </w:pPr>
            <w:r w:rsidRPr="00102634">
              <w:rPr>
                <w:lang w:val="en-AU"/>
              </w:rPr>
              <w:t>Model</w:t>
            </w:r>
          </w:p>
        </w:tc>
        <w:tc>
          <w:tcPr>
            <w:tcW w:w="600" w:type="pct"/>
          </w:tcPr>
          <w:p w14:paraId="7D70A5A7" w14:textId="77777777" w:rsidR="0063554C" w:rsidRPr="00102634" w:rsidRDefault="0063554C" w:rsidP="0067202B">
            <w:pPr>
              <w:pStyle w:val="In-tableHeading"/>
              <w:keepLines/>
              <w:jc w:val="center"/>
              <w:rPr>
                <w:lang w:val="en-AU"/>
              </w:rPr>
            </w:pPr>
            <w:r w:rsidRPr="00102634">
              <w:rPr>
                <w:lang w:val="en-AU"/>
              </w:rPr>
              <w:t>Comparator</w:t>
            </w:r>
          </w:p>
          <w:p w14:paraId="65900475" w14:textId="77777777" w:rsidR="0063554C" w:rsidRPr="00102634" w:rsidRDefault="0063554C" w:rsidP="0067202B">
            <w:pPr>
              <w:pStyle w:val="In-tableHeading"/>
              <w:keepLines/>
              <w:jc w:val="center"/>
              <w:rPr>
                <w:lang w:val="en-AU"/>
              </w:rPr>
            </w:pPr>
            <w:r w:rsidRPr="00102634">
              <w:rPr>
                <w:lang w:val="en-AU"/>
              </w:rPr>
              <w:t>Financial estimates</w:t>
            </w:r>
          </w:p>
        </w:tc>
      </w:tr>
      <w:tr w:rsidR="00E56DFE" w:rsidRPr="00102634" w14:paraId="1606DA3C" w14:textId="77777777" w:rsidTr="005E540A">
        <w:trPr>
          <w:cantSplit/>
          <w:jc w:val="center"/>
        </w:trPr>
        <w:tc>
          <w:tcPr>
            <w:tcW w:w="815" w:type="pct"/>
            <w:shd w:val="clear" w:color="auto" w:fill="auto"/>
            <w:vAlign w:val="center"/>
          </w:tcPr>
          <w:p w14:paraId="06772B78" w14:textId="353B6C2E" w:rsidR="00E56DFE" w:rsidRPr="00102634" w:rsidRDefault="00E56DFE" w:rsidP="0067202B">
            <w:pPr>
              <w:pStyle w:val="TableText"/>
              <w:keepNext/>
              <w:keepLines/>
              <w:widowControl/>
            </w:pPr>
            <w:r w:rsidRPr="00102634">
              <w:t xml:space="preserve">Mean </w:t>
            </w:r>
            <w:r w:rsidR="00BB6A42">
              <w:t>cycles received</w:t>
            </w:r>
          </w:p>
        </w:tc>
        <w:tc>
          <w:tcPr>
            <w:tcW w:w="717" w:type="pct"/>
            <w:shd w:val="clear" w:color="auto" w:fill="auto"/>
            <w:vAlign w:val="center"/>
          </w:tcPr>
          <w:p w14:paraId="24CB56EA" w14:textId="43B1ECEA" w:rsidR="00E56DFE" w:rsidRPr="00102634" w:rsidRDefault="00E56DFE" w:rsidP="0067202B">
            <w:pPr>
              <w:pStyle w:val="TableText"/>
              <w:keepNext/>
              <w:keepLines/>
              <w:widowControl/>
              <w:jc w:val="center"/>
              <w:rPr>
                <w:bCs/>
                <w:vertAlign w:val="superscript"/>
              </w:rPr>
            </w:pPr>
            <w:r w:rsidRPr="00102634">
              <w:rPr>
                <w:bCs/>
              </w:rPr>
              <w:t xml:space="preserve">8.7 cycles </w:t>
            </w:r>
          </w:p>
        </w:tc>
        <w:tc>
          <w:tcPr>
            <w:tcW w:w="717" w:type="pct"/>
            <w:shd w:val="clear" w:color="auto" w:fill="auto"/>
            <w:vAlign w:val="center"/>
          </w:tcPr>
          <w:p w14:paraId="27D20AF4" w14:textId="747BBDD2" w:rsidR="00E56DFE" w:rsidRPr="00102634" w:rsidRDefault="00E56DFE" w:rsidP="0067202B">
            <w:pPr>
              <w:pStyle w:val="TableText"/>
              <w:keepNext/>
              <w:keepLines/>
              <w:widowControl/>
              <w:jc w:val="center"/>
              <w:rPr>
                <w:bCs/>
              </w:rPr>
            </w:pPr>
            <w:r w:rsidRPr="00102634">
              <w:rPr>
                <w:bCs/>
              </w:rPr>
              <w:t>11.5</w:t>
            </w:r>
            <w:r w:rsidR="00611370" w:rsidRPr="00102634">
              <w:rPr>
                <w:bCs/>
              </w:rPr>
              <w:t>2</w:t>
            </w:r>
            <w:r w:rsidRPr="00102634">
              <w:rPr>
                <w:bCs/>
              </w:rPr>
              <w:t xml:space="preserve"> cycles</w:t>
            </w:r>
          </w:p>
        </w:tc>
        <w:tc>
          <w:tcPr>
            <w:tcW w:w="815" w:type="pct"/>
            <w:shd w:val="clear" w:color="auto" w:fill="auto"/>
            <w:vAlign w:val="center"/>
          </w:tcPr>
          <w:p w14:paraId="3FFAF21B" w14:textId="0C274D61" w:rsidR="00E56DFE" w:rsidRPr="00102634" w:rsidRDefault="00E56DFE" w:rsidP="0067202B">
            <w:pPr>
              <w:pStyle w:val="TableText"/>
              <w:keepNext/>
              <w:keepLines/>
              <w:widowControl/>
              <w:jc w:val="center"/>
              <w:rPr>
                <w:bCs/>
              </w:rPr>
            </w:pPr>
            <w:r w:rsidRPr="00102634">
              <w:rPr>
                <w:bCs/>
              </w:rPr>
              <w:t>11.</w:t>
            </w:r>
            <w:r w:rsidR="00611370" w:rsidRPr="00102634">
              <w:rPr>
                <w:bCs/>
              </w:rPr>
              <w:t>48</w:t>
            </w:r>
            <w:r w:rsidRPr="00102634">
              <w:rPr>
                <w:bCs/>
              </w:rPr>
              <w:t xml:space="preserve"> cycles</w:t>
            </w:r>
          </w:p>
        </w:tc>
        <w:tc>
          <w:tcPr>
            <w:tcW w:w="619" w:type="pct"/>
            <w:shd w:val="clear" w:color="auto" w:fill="auto"/>
            <w:vAlign w:val="center"/>
          </w:tcPr>
          <w:p w14:paraId="1926C9E1" w14:textId="1BDA9C6F" w:rsidR="00E56DFE" w:rsidRPr="00102634" w:rsidRDefault="00E56DFE" w:rsidP="0067202B">
            <w:pPr>
              <w:pStyle w:val="TableText"/>
              <w:keepNext/>
              <w:keepLines/>
              <w:widowControl/>
              <w:jc w:val="center"/>
              <w:rPr>
                <w:bCs/>
              </w:rPr>
            </w:pPr>
            <w:r w:rsidRPr="00102634">
              <w:rPr>
                <w:bCs/>
              </w:rPr>
              <w:t>5.9 cycles</w:t>
            </w:r>
            <w:r w:rsidRPr="00102634">
              <w:rPr>
                <w:bCs/>
                <w:vertAlign w:val="superscript"/>
              </w:rPr>
              <w:t xml:space="preserve"> </w:t>
            </w:r>
          </w:p>
        </w:tc>
        <w:tc>
          <w:tcPr>
            <w:tcW w:w="717" w:type="pct"/>
            <w:shd w:val="clear" w:color="auto" w:fill="auto"/>
            <w:vAlign w:val="center"/>
          </w:tcPr>
          <w:p w14:paraId="001B8EF0" w14:textId="09E59FFB" w:rsidR="00E56DFE" w:rsidRPr="00102634" w:rsidRDefault="00E56DFE" w:rsidP="0067202B">
            <w:pPr>
              <w:pStyle w:val="TableText"/>
              <w:keepNext/>
              <w:keepLines/>
              <w:widowControl/>
              <w:jc w:val="center"/>
              <w:rPr>
                <w:bCs/>
              </w:rPr>
            </w:pPr>
            <w:r w:rsidRPr="00102634">
              <w:rPr>
                <w:bCs/>
              </w:rPr>
              <w:t>5.45</w:t>
            </w:r>
            <w:r w:rsidR="00BB6A42">
              <w:rPr>
                <w:bCs/>
              </w:rPr>
              <w:t xml:space="preserve"> cycle</w:t>
            </w:r>
            <w:r w:rsidR="00195C45">
              <w:rPr>
                <w:bCs/>
              </w:rPr>
              <w:t>s</w:t>
            </w:r>
          </w:p>
        </w:tc>
        <w:tc>
          <w:tcPr>
            <w:tcW w:w="600" w:type="pct"/>
          </w:tcPr>
          <w:p w14:paraId="3C474AA1" w14:textId="166F7DF9" w:rsidR="00E56DFE" w:rsidRPr="00102634" w:rsidRDefault="00E56DFE" w:rsidP="0067202B">
            <w:pPr>
              <w:pStyle w:val="TableText"/>
              <w:keepNext/>
              <w:keepLines/>
              <w:widowControl/>
              <w:jc w:val="center"/>
              <w:rPr>
                <w:bCs/>
              </w:rPr>
            </w:pPr>
            <w:r w:rsidRPr="00102634">
              <w:rPr>
                <w:bCs/>
              </w:rPr>
              <w:t>-</w:t>
            </w:r>
          </w:p>
        </w:tc>
      </w:tr>
      <w:tr w:rsidR="00E56DFE" w:rsidRPr="00102634" w14:paraId="377FC095" w14:textId="77777777" w:rsidTr="005E540A">
        <w:trPr>
          <w:cantSplit/>
          <w:jc w:val="center"/>
        </w:trPr>
        <w:tc>
          <w:tcPr>
            <w:tcW w:w="815" w:type="pct"/>
            <w:shd w:val="clear" w:color="auto" w:fill="auto"/>
            <w:vAlign w:val="center"/>
          </w:tcPr>
          <w:p w14:paraId="1FEEE632" w14:textId="77777777" w:rsidR="00E56DFE" w:rsidRPr="00102634" w:rsidRDefault="00E56DFE" w:rsidP="0067202B">
            <w:pPr>
              <w:pStyle w:val="TableText"/>
              <w:keepNext/>
              <w:keepLines/>
              <w:widowControl/>
            </w:pPr>
            <w:r w:rsidRPr="00102634">
              <w:t>Mean duration</w:t>
            </w:r>
          </w:p>
        </w:tc>
        <w:tc>
          <w:tcPr>
            <w:tcW w:w="717" w:type="pct"/>
            <w:shd w:val="clear" w:color="auto" w:fill="auto"/>
            <w:vAlign w:val="center"/>
          </w:tcPr>
          <w:p w14:paraId="2B01E10F" w14:textId="5AC1480E" w:rsidR="00E56DFE" w:rsidRPr="00102634" w:rsidRDefault="00E56DFE" w:rsidP="0067202B">
            <w:pPr>
              <w:pStyle w:val="TableText"/>
              <w:keepNext/>
              <w:keepLines/>
              <w:widowControl/>
              <w:jc w:val="center"/>
              <w:rPr>
                <w:bCs/>
                <w:vertAlign w:val="superscript"/>
              </w:rPr>
            </w:pPr>
            <w:r w:rsidRPr="00102634">
              <w:rPr>
                <w:bCs/>
              </w:rPr>
              <w:t xml:space="preserve">5.9 months </w:t>
            </w:r>
            <w:r w:rsidRPr="00102634">
              <w:rPr>
                <w:bCs/>
                <w:vertAlign w:val="superscript"/>
              </w:rPr>
              <w:t>a</w:t>
            </w:r>
          </w:p>
        </w:tc>
        <w:tc>
          <w:tcPr>
            <w:tcW w:w="717" w:type="pct"/>
            <w:shd w:val="clear" w:color="auto" w:fill="auto"/>
            <w:vAlign w:val="center"/>
          </w:tcPr>
          <w:p w14:paraId="0223CE93" w14:textId="15DD5EF4" w:rsidR="00E56DFE" w:rsidRPr="00102634" w:rsidRDefault="00E56DFE" w:rsidP="0067202B">
            <w:pPr>
              <w:pStyle w:val="TableText"/>
              <w:keepNext/>
              <w:keepLines/>
              <w:widowControl/>
              <w:jc w:val="center"/>
              <w:rPr>
                <w:bCs/>
                <w:vertAlign w:val="superscript"/>
              </w:rPr>
            </w:pPr>
            <w:r w:rsidRPr="00102634">
              <w:rPr>
                <w:bCs/>
              </w:rPr>
              <w:t xml:space="preserve">10.6 months </w:t>
            </w:r>
            <w:r w:rsidRPr="00102634">
              <w:rPr>
                <w:bCs/>
                <w:vertAlign w:val="superscript"/>
              </w:rPr>
              <w:t>b</w:t>
            </w:r>
          </w:p>
        </w:tc>
        <w:tc>
          <w:tcPr>
            <w:tcW w:w="815" w:type="pct"/>
            <w:shd w:val="clear" w:color="auto" w:fill="auto"/>
            <w:vAlign w:val="center"/>
          </w:tcPr>
          <w:p w14:paraId="32B893E0" w14:textId="15C362D2" w:rsidR="00E56DFE" w:rsidRPr="00102634" w:rsidRDefault="00E56DFE" w:rsidP="0067202B">
            <w:pPr>
              <w:pStyle w:val="TableText"/>
              <w:keepNext/>
              <w:keepLines/>
              <w:widowControl/>
              <w:jc w:val="center"/>
              <w:rPr>
                <w:bCs/>
              </w:rPr>
            </w:pPr>
            <w:r w:rsidRPr="00102634">
              <w:rPr>
                <w:bCs/>
              </w:rPr>
              <w:t>10.6 months</w:t>
            </w:r>
          </w:p>
        </w:tc>
        <w:tc>
          <w:tcPr>
            <w:tcW w:w="619" w:type="pct"/>
            <w:shd w:val="clear" w:color="auto" w:fill="auto"/>
            <w:vAlign w:val="center"/>
          </w:tcPr>
          <w:p w14:paraId="6E0DD43D" w14:textId="0030AF22" w:rsidR="00E56DFE" w:rsidRPr="00102634" w:rsidRDefault="00E56DFE" w:rsidP="0067202B">
            <w:pPr>
              <w:pStyle w:val="TableText"/>
              <w:keepNext/>
              <w:keepLines/>
              <w:widowControl/>
              <w:jc w:val="center"/>
              <w:rPr>
                <w:bCs/>
              </w:rPr>
            </w:pPr>
            <w:r w:rsidRPr="00102634">
              <w:rPr>
                <w:bCs/>
              </w:rPr>
              <w:t>2.7 months</w:t>
            </w:r>
            <w:r w:rsidRPr="00102634">
              <w:rPr>
                <w:bCs/>
                <w:vertAlign w:val="superscript"/>
              </w:rPr>
              <w:t xml:space="preserve"> a</w:t>
            </w:r>
            <w:r w:rsidRPr="00102634">
              <w:rPr>
                <w:bCs/>
              </w:rPr>
              <w:t xml:space="preserve"> </w:t>
            </w:r>
          </w:p>
        </w:tc>
        <w:tc>
          <w:tcPr>
            <w:tcW w:w="717" w:type="pct"/>
            <w:shd w:val="clear" w:color="auto" w:fill="auto"/>
            <w:vAlign w:val="center"/>
          </w:tcPr>
          <w:p w14:paraId="23940D2A" w14:textId="72A9C0B0" w:rsidR="00E56DFE" w:rsidRPr="00102634" w:rsidRDefault="00E56DFE" w:rsidP="0067202B">
            <w:pPr>
              <w:pStyle w:val="TableText"/>
              <w:keepNext/>
              <w:keepLines/>
              <w:widowControl/>
              <w:jc w:val="center"/>
              <w:rPr>
                <w:bCs/>
              </w:rPr>
            </w:pPr>
            <w:r w:rsidRPr="00102634">
              <w:rPr>
                <w:bCs/>
              </w:rPr>
              <w:t xml:space="preserve">5.9 months </w:t>
            </w:r>
          </w:p>
        </w:tc>
        <w:tc>
          <w:tcPr>
            <w:tcW w:w="600" w:type="pct"/>
          </w:tcPr>
          <w:p w14:paraId="01C9D868" w14:textId="19E78FC1" w:rsidR="00E56DFE" w:rsidRPr="00102634" w:rsidRDefault="00E56DFE" w:rsidP="0067202B">
            <w:pPr>
              <w:pStyle w:val="TableText"/>
              <w:keepNext/>
              <w:keepLines/>
              <w:widowControl/>
              <w:jc w:val="center"/>
              <w:rPr>
                <w:bCs/>
              </w:rPr>
            </w:pPr>
            <w:r w:rsidRPr="00102634">
              <w:rPr>
                <w:bCs/>
              </w:rPr>
              <w:t>-</w:t>
            </w:r>
          </w:p>
        </w:tc>
      </w:tr>
      <w:tr w:rsidR="005E540A" w:rsidRPr="00102634" w14:paraId="460A7FA7" w14:textId="77777777" w:rsidTr="005E540A">
        <w:trPr>
          <w:cantSplit/>
          <w:jc w:val="center"/>
        </w:trPr>
        <w:tc>
          <w:tcPr>
            <w:tcW w:w="5000" w:type="pct"/>
            <w:gridSpan w:val="7"/>
            <w:shd w:val="clear" w:color="auto" w:fill="auto"/>
            <w:vAlign w:val="center"/>
          </w:tcPr>
          <w:p w14:paraId="22D44FEA" w14:textId="0E00E614" w:rsidR="005E540A" w:rsidRPr="00102634" w:rsidRDefault="005E540A" w:rsidP="0067202B">
            <w:pPr>
              <w:pStyle w:val="TableText"/>
              <w:keepNext/>
              <w:keepLines/>
              <w:widowControl/>
              <w:rPr>
                <w:b/>
                <w:bCs/>
              </w:rPr>
            </w:pPr>
            <w:r w:rsidRPr="00102634">
              <w:rPr>
                <w:b/>
                <w:bCs/>
              </w:rPr>
              <w:t>Cost/patient/course</w:t>
            </w:r>
          </w:p>
        </w:tc>
      </w:tr>
      <w:tr w:rsidR="005E540A" w:rsidRPr="00102634" w14:paraId="0452EC34" w14:textId="77777777" w:rsidTr="005E540A">
        <w:trPr>
          <w:cantSplit/>
          <w:jc w:val="center"/>
        </w:trPr>
        <w:tc>
          <w:tcPr>
            <w:tcW w:w="815" w:type="pct"/>
            <w:shd w:val="clear" w:color="auto" w:fill="auto"/>
            <w:vAlign w:val="center"/>
          </w:tcPr>
          <w:p w14:paraId="05897351" w14:textId="16E57ED7" w:rsidR="005E540A" w:rsidRPr="00102634" w:rsidRDefault="005E540A" w:rsidP="0067202B">
            <w:pPr>
              <w:pStyle w:val="TableText"/>
              <w:keepNext/>
              <w:keepLines/>
              <w:widowControl/>
              <w:jc w:val="right"/>
            </w:pPr>
            <w:r w:rsidRPr="00102634">
              <w:t>True positives</w:t>
            </w:r>
          </w:p>
        </w:tc>
        <w:tc>
          <w:tcPr>
            <w:tcW w:w="717" w:type="pct"/>
            <w:shd w:val="clear" w:color="auto" w:fill="auto"/>
          </w:tcPr>
          <w:p w14:paraId="05199284" w14:textId="3F343A36" w:rsidR="005E540A" w:rsidRPr="00102634" w:rsidRDefault="005E540A" w:rsidP="0067202B">
            <w:pPr>
              <w:pStyle w:val="TableText"/>
              <w:keepNext/>
              <w:keepLines/>
              <w:widowControl/>
              <w:jc w:val="center"/>
              <w:rPr>
                <w:bCs/>
              </w:rPr>
            </w:pPr>
            <w:r w:rsidRPr="00102634">
              <w:rPr>
                <w:bCs/>
              </w:rPr>
              <w:t>-</w:t>
            </w:r>
          </w:p>
        </w:tc>
        <w:tc>
          <w:tcPr>
            <w:tcW w:w="717" w:type="pct"/>
            <w:shd w:val="clear" w:color="auto" w:fill="auto"/>
            <w:vAlign w:val="center"/>
          </w:tcPr>
          <w:p w14:paraId="41168C3F" w14:textId="3D92FED0" w:rsidR="005E540A" w:rsidRPr="00102634" w:rsidRDefault="005E540A" w:rsidP="0067202B">
            <w:pPr>
              <w:pStyle w:val="TableText"/>
              <w:keepNext/>
              <w:keepLines/>
              <w:widowControl/>
              <w:jc w:val="center"/>
              <w:rPr>
                <w:bCs/>
                <w:vertAlign w:val="superscript"/>
              </w:rPr>
            </w:pPr>
            <w:r w:rsidRPr="00102634">
              <w:rPr>
                <w:bCs/>
              </w:rPr>
              <w:t>$</w:t>
            </w:r>
            <w:r w:rsidR="00311606" w:rsidRPr="00311606">
              <w:rPr>
                <w:bCs/>
                <w:color w:val="000000"/>
                <w:spacing w:val="194"/>
                <w:shd w:val="solid" w:color="000000" w:fill="000000"/>
                <w:fitText w:val="280" w:id="-761035768"/>
                <w14:textFill>
                  <w14:solidFill>
                    <w14:srgbClr w14:val="000000">
                      <w14:alpha w14:val="100000"/>
                    </w14:srgbClr>
                  </w14:solidFill>
                </w14:textFill>
              </w:rPr>
              <w:t>|</w:t>
            </w:r>
            <w:r w:rsidR="00311606" w:rsidRPr="00311606">
              <w:rPr>
                <w:bCs/>
                <w:color w:val="000000"/>
                <w:shd w:val="solid" w:color="000000" w:fill="000000"/>
                <w:fitText w:val="280" w:id="-761035768"/>
                <w14:textFill>
                  <w14:solidFill>
                    <w14:srgbClr w14:val="000000">
                      <w14:alpha w14:val="100000"/>
                    </w14:srgbClr>
                  </w14:solidFill>
                </w14:textFill>
              </w:rPr>
              <w:t>|</w:t>
            </w:r>
            <w:r w:rsidRPr="00102634">
              <w:rPr>
                <w:bCs/>
              </w:rPr>
              <w:t>/$</w:t>
            </w:r>
            <w:r w:rsidR="00311606" w:rsidRPr="00311606">
              <w:rPr>
                <w:bCs/>
                <w:color w:val="000000"/>
                <w:spacing w:val="114"/>
                <w:shd w:val="solid" w:color="000000" w:fill="000000"/>
                <w:fitText w:val="200" w:id="-761035767"/>
                <w14:textFill>
                  <w14:solidFill>
                    <w14:srgbClr w14:val="000000">
                      <w14:alpha w14:val="100000"/>
                    </w14:srgbClr>
                  </w14:solidFill>
                </w14:textFill>
              </w:rPr>
              <w:t>|</w:t>
            </w:r>
            <w:r w:rsidR="00311606" w:rsidRPr="00311606">
              <w:rPr>
                <w:bCs/>
                <w:color w:val="000000"/>
                <w:spacing w:val="1"/>
                <w:shd w:val="solid" w:color="000000" w:fill="000000"/>
                <w:fitText w:val="200" w:id="-761035767"/>
                <w14:textFill>
                  <w14:solidFill>
                    <w14:srgbClr w14:val="000000">
                      <w14:alpha w14:val="100000"/>
                    </w14:srgbClr>
                  </w14:solidFill>
                </w14:textFill>
              </w:rPr>
              <w:t>|</w:t>
            </w:r>
            <w:r w:rsidRPr="00FD5048">
              <w:rPr>
                <w:bCs/>
                <w:vertAlign w:val="superscript"/>
              </w:rPr>
              <w:t>c</w:t>
            </w:r>
          </w:p>
        </w:tc>
        <w:tc>
          <w:tcPr>
            <w:tcW w:w="815" w:type="pct"/>
            <w:vMerge w:val="restart"/>
            <w:shd w:val="clear" w:color="auto" w:fill="auto"/>
            <w:vAlign w:val="center"/>
          </w:tcPr>
          <w:p w14:paraId="190F32DE" w14:textId="5F9F9655" w:rsidR="005E540A" w:rsidRPr="00102634" w:rsidRDefault="005E540A" w:rsidP="0067202B">
            <w:pPr>
              <w:pStyle w:val="TableText"/>
              <w:keepNext/>
              <w:keepLines/>
              <w:widowControl/>
              <w:jc w:val="center"/>
              <w:rPr>
                <w:bCs/>
              </w:rPr>
            </w:pPr>
            <w:r w:rsidRPr="00102634">
              <w:rPr>
                <w:bCs/>
              </w:rPr>
              <w:t>$</w:t>
            </w:r>
            <w:r w:rsidR="00311606" w:rsidRPr="00311606">
              <w:rPr>
                <w:bCs/>
                <w:color w:val="000000"/>
                <w:spacing w:val="174"/>
                <w:shd w:val="solid" w:color="000000" w:fill="000000"/>
                <w:fitText w:val="260" w:id="-761035766"/>
                <w14:textFill>
                  <w14:solidFill>
                    <w14:srgbClr w14:val="000000">
                      <w14:alpha w14:val="100000"/>
                    </w14:srgbClr>
                  </w14:solidFill>
                </w14:textFill>
              </w:rPr>
              <w:t>|</w:t>
            </w:r>
            <w:r w:rsidR="00311606" w:rsidRPr="00311606">
              <w:rPr>
                <w:bCs/>
                <w:color w:val="000000"/>
                <w:shd w:val="solid" w:color="000000" w:fill="000000"/>
                <w:fitText w:val="260" w:id="-761035766"/>
                <w14:textFill>
                  <w14:solidFill>
                    <w14:srgbClr w14:val="000000">
                      <w14:alpha w14:val="100000"/>
                    </w14:srgbClr>
                  </w14:solidFill>
                </w14:textFill>
              </w:rPr>
              <w:t>|</w:t>
            </w:r>
            <w:r w:rsidRPr="00102634">
              <w:rPr>
                <w:bCs/>
              </w:rPr>
              <w:t>/$</w:t>
            </w:r>
            <w:r w:rsidR="00311606" w:rsidRPr="00311606">
              <w:rPr>
                <w:bCs/>
                <w:color w:val="000000"/>
                <w:spacing w:val="94"/>
                <w:shd w:val="solid" w:color="000000" w:fill="000000"/>
                <w:fitText w:val="180" w:id="-761035520"/>
                <w14:textFill>
                  <w14:solidFill>
                    <w14:srgbClr w14:val="000000">
                      <w14:alpha w14:val="100000"/>
                    </w14:srgbClr>
                  </w14:solidFill>
                </w14:textFill>
              </w:rPr>
              <w:t>|</w:t>
            </w:r>
            <w:r w:rsidR="00311606" w:rsidRPr="00311606">
              <w:rPr>
                <w:bCs/>
                <w:color w:val="000000"/>
                <w:spacing w:val="1"/>
                <w:shd w:val="solid" w:color="000000" w:fill="000000"/>
                <w:fitText w:val="180" w:id="-761035520"/>
                <w14:textFill>
                  <w14:solidFill>
                    <w14:srgbClr w14:val="000000">
                      <w14:alpha w14:val="100000"/>
                    </w14:srgbClr>
                  </w14:solidFill>
                </w14:textFill>
              </w:rPr>
              <w:t>|</w:t>
            </w:r>
            <w:r w:rsidRPr="00102634">
              <w:rPr>
                <w:bCs/>
                <w:vertAlign w:val="superscript"/>
              </w:rPr>
              <w:t xml:space="preserve"> c, d</w:t>
            </w:r>
          </w:p>
        </w:tc>
        <w:tc>
          <w:tcPr>
            <w:tcW w:w="619" w:type="pct"/>
            <w:shd w:val="clear" w:color="auto" w:fill="auto"/>
          </w:tcPr>
          <w:p w14:paraId="771F2A4A" w14:textId="7B4495CE" w:rsidR="005E540A" w:rsidRPr="00102634" w:rsidRDefault="005E540A" w:rsidP="0067202B">
            <w:pPr>
              <w:pStyle w:val="TableText"/>
              <w:keepNext/>
              <w:keepLines/>
              <w:widowControl/>
              <w:jc w:val="center"/>
              <w:rPr>
                <w:bCs/>
              </w:rPr>
            </w:pPr>
            <w:r w:rsidRPr="00102634">
              <w:rPr>
                <w:bCs/>
              </w:rPr>
              <w:t>-</w:t>
            </w:r>
          </w:p>
        </w:tc>
        <w:tc>
          <w:tcPr>
            <w:tcW w:w="717" w:type="pct"/>
            <w:vMerge w:val="restart"/>
            <w:shd w:val="clear" w:color="auto" w:fill="auto"/>
            <w:vAlign w:val="center"/>
          </w:tcPr>
          <w:p w14:paraId="01A64934" w14:textId="5D7DAF7C" w:rsidR="005E540A" w:rsidRPr="00102634" w:rsidRDefault="005E540A" w:rsidP="0067202B">
            <w:pPr>
              <w:pStyle w:val="TableText"/>
              <w:keepNext/>
              <w:keepLines/>
              <w:widowControl/>
              <w:jc w:val="center"/>
              <w:rPr>
                <w:bCs/>
              </w:rPr>
            </w:pPr>
            <w:r w:rsidRPr="00102634">
              <w:rPr>
                <w:bCs/>
              </w:rPr>
              <w:t>$1,564</w:t>
            </w:r>
            <w:r w:rsidRPr="00102634">
              <w:rPr>
                <w:bCs/>
                <w:vertAlign w:val="superscript"/>
              </w:rPr>
              <w:t>e</w:t>
            </w:r>
          </w:p>
        </w:tc>
        <w:tc>
          <w:tcPr>
            <w:tcW w:w="600" w:type="pct"/>
          </w:tcPr>
          <w:p w14:paraId="63530E27" w14:textId="15FC1D9A" w:rsidR="005E540A" w:rsidRPr="00102634" w:rsidRDefault="005E540A" w:rsidP="0067202B">
            <w:pPr>
              <w:pStyle w:val="TableText"/>
              <w:keepNext/>
              <w:keepLines/>
              <w:widowControl/>
              <w:jc w:val="center"/>
              <w:rPr>
                <w:bCs/>
              </w:rPr>
            </w:pPr>
            <w:r w:rsidRPr="00102634">
              <w:rPr>
                <w:bCs/>
              </w:rPr>
              <w:t>-</w:t>
            </w:r>
          </w:p>
        </w:tc>
      </w:tr>
      <w:tr w:rsidR="005E540A" w:rsidRPr="00102634" w14:paraId="2B6804E3" w14:textId="77777777" w:rsidTr="005E540A">
        <w:trPr>
          <w:cantSplit/>
          <w:jc w:val="center"/>
        </w:trPr>
        <w:tc>
          <w:tcPr>
            <w:tcW w:w="815" w:type="pct"/>
            <w:shd w:val="clear" w:color="auto" w:fill="auto"/>
            <w:vAlign w:val="center"/>
          </w:tcPr>
          <w:p w14:paraId="5A93628A" w14:textId="74E3F347" w:rsidR="005E540A" w:rsidRPr="00102634" w:rsidRDefault="005E540A" w:rsidP="0067202B">
            <w:pPr>
              <w:pStyle w:val="TableText"/>
              <w:keepNext/>
              <w:keepLines/>
              <w:widowControl/>
              <w:jc w:val="right"/>
            </w:pPr>
            <w:r w:rsidRPr="00102634">
              <w:t>False negative</w:t>
            </w:r>
          </w:p>
        </w:tc>
        <w:tc>
          <w:tcPr>
            <w:tcW w:w="717" w:type="pct"/>
            <w:shd w:val="clear" w:color="auto" w:fill="auto"/>
          </w:tcPr>
          <w:p w14:paraId="6338275D" w14:textId="008A65BE" w:rsidR="005E540A" w:rsidRPr="00102634" w:rsidRDefault="005E540A" w:rsidP="0067202B">
            <w:pPr>
              <w:pStyle w:val="TableText"/>
              <w:keepNext/>
              <w:keepLines/>
              <w:widowControl/>
              <w:jc w:val="center"/>
              <w:rPr>
                <w:bCs/>
              </w:rPr>
            </w:pPr>
            <w:r w:rsidRPr="00102634">
              <w:rPr>
                <w:bCs/>
              </w:rPr>
              <w:t>-</w:t>
            </w:r>
          </w:p>
        </w:tc>
        <w:tc>
          <w:tcPr>
            <w:tcW w:w="717" w:type="pct"/>
            <w:shd w:val="clear" w:color="auto" w:fill="auto"/>
            <w:vAlign w:val="center"/>
          </w:tcPr>
          <w:p w14:paraId="7C4B15D0" w14:textId="77DDBEBD" w:rsidR="005E540A" w:rsidRPr="00102634" w:rsidRDefault="005E540A" w:rsidP="0067202B">
            <w:pPr>
              <w:pStyle w:val="TableText"/>
              <w:keepNext/>
              <w:keepLines/>
              <w:widowControl/>
              <w:jc w:val="center"/>
              <w:rPr>
                <w:bCs/>
                <w:vertAlign w:val="superscript"/>
              </w:rPr>
            </w:pPr>
            <w:r w:rsidRPr="00102634">
              <w:rPr>
                <w:bCs/>
              </w:rPr>
              <w:t>$</w:t>
            </w:r>
            <w:r w:rsidR="00311606" w:rsidRPr="00311606">
              <w:rPr>
                <w:bCs/>
                <w:color w:val="000000"/>
                <w:spacing w:val="194"/>
                <w:shd w:val="solid" w:color="000000" w:fill="000000"/>
                <w:fitText w:val="280" w:id="-761035519"/>
                <w14:textFill>
                  <w14:solidFill>
                    <w14:srgbClr w14:val="000000">
                      <w14:alpha w14:val="100000"/>
                    </w14:srgbClr>
                  </w14:solidFill>
                </w14:textFill>
              </w:rPr>
              <w:t>|</w:t>
            </w:r>
            <w:r w:rsidR="00311606" w:rsidRPr="00311606">
              <w:rPr>
                <w:bCs/>
                <w:color w:val="000000"/>
                <w:shd w:val="solid" w:color="000000" w:fill="000000"/>
                <w:fitText w:val="280" w:id="-761035519"/>
                <w14:textFill>
                  <w14:solidFill>
                    <w14:srgbClr w14:val="000000">
                      <w14:alpha w14:val="100000"/>
                    </w14:srgbClr>
                  </w14:solidFill>
                </w14:textFill>
              </w:rPr>
              <w:t>|</w:t>
            </w:r>
            <w:r w:rsidRPr="00102634">
              <w:rPr>
                <w:bCs/>
              </w:rPr>
              <w:t>/$</w:t>
            </w:r>
            <w:r w:rsidR="00311606" w:rsidRPr="00311606">
              <w:rPr>
                <w:bCs/>
                <w:color w:val="000000"/>
                <w:spacing w:val="114"/>
                <w:shd w:val="solid" w:color="000000" w:fill="000000"/>
                <w:fitText w:val="200" w:id="-761035518"/>
                <w14:textFill>
                  <w14:solidFill>
                    <w14:srgbClr w14:val="000000">
                      <w14:alpha w14:val="100000"/>
                    </w14:srgbClr>
                  </w14:solidFill>
                </w14:textFill>
              </w:rPr>
              <w:t>|</w:t>
            </w:r>
            <w:r w:rsidR="00311606" w:rsidRPr="00311606">
              <w:rPr>
                <w:bCs/>
                <w:color w:val="000000"/>
                <w:spacing w:val="1"/>
                <w:shd w:val="solid" w:color="000000" w:fill="000000"/>
                <w:fitText w:val="200" w:id="-761035518"/>
                <w14:textFill>
                  <w14:solidFill>
                    <w14:srgbClr w14:val="000000">
                      <w14:alpha w14:val="100000"/>
                    </w14:srgbClr>
                  </w14:solidFill>
                </w14:textFill>
              </w:rPr>
              <w:t>|</w:t>
            </w:r>
            <w:r w:rsidRPr="00102634">
              <w:rPr>
                <w:bCs/>
                <w:vertAlign w:val="superscript"/>
              </w:rPr>
              <w:t>c</w:t>
            </w:r>
          </w:p>
        </w:tc>
        <w:tc>
          <w:tcPr>
            <w:tcW w:w="815" w:type="pct"/>
            <w:vMerge/>
            <w:shd w:val="clear" w:color="auto" w:fill="auto"/>
          </w:tcPr>
          <w:p w14:paraId="6790D681" w14:textId="7CACD108" w:rsidR="005E540A" w:rsidRPr="00102634" w:rsidRDefault="005E540A" w:rsidP="0067202B">
            <w:pPr>
              <w:pStyle w:val="TableText"/>
              <w:keepNext/>
              <w:keepLines/>
              <w:widowControl/>
              <w:jc w:val="center"/>
              <w:rPr>
                <w:bCs/>
              </w:rPr>
            </w:pPr>
          </w:p>
        </w:tc>
        <w:tc>
          <w:tcPr>
            <w:tcW w:w="619" w:type="pct"/>
            <w:shd w:val="clear" w:color="auto" w:fill="auto"/>
          </w:tcPr>
          <w:p w14:paraId="3A81FC23" w14:textId="12D2B2BB" w:rsidR="005E540A" w:rsidRPr="00102634" w:rsidRDefault="005E540A" w:rsidP="0067202B">
            <w:pPr>
              <w:pStyle w:val="TableText"/>
              <w:keepNext/>
              <w:keepLines/>
              <w:widowControl/>
              <w:jc w:val="center"/>
              <w:rPr>
                <w:bCs/>
              </w:rPr>
            </w:pPr>
            <w:r w:rsidRPr="00102634">
              <w:rPr>
                <w:bCs/>
              </w:rPr>
              <w:t>-</w:t>
            </w:r>
          </w:p>
        </w:tc>
        <w:tc>
          <w:tcPr>
            <w:tcW w:w="717" w:type="pct"/>
            <w:vMerge/>
            <w:shd w:val="clear" w:color="auto" w:fill="auto"/>
          </w:tcPr>
          <w:p w14:paraId="27B2AC6C" w14:textId="69088018" w:rsidR="005E540A" w:rsidRPr="00102634" w:rsidRDefault="005E540A" w:rsidP="0067202B">
            <w:pPr>
              <w:pStyle w:val="TableText"/>
              <w:keepNext/>
              <w:keepLines/>
              <w:widowControl/>
              <w:jc w:val="center"/>
              <w:rPr>
                <w:bCs/>
              </w:rPr>
            </w:pPr>
          </w:p>
        </w:tc>
        <w:tc>
          <w:tcPr>
            <w:tcW w:w="600" w:type="pct"/>
          </w:tcPr>
          <w:p w14:paraId="0C8D7FAF" w14:textId="5251DF3F" w:rsidR="005E540A" w:rsidRPr="00102634" w:rsidRDefault="005E540A" w:rsidP="0067202B">
            <w:pPr>
              <w:pStyle w:val="TableText"/>
              <w:keepNext/>
              <w:keepLines/>
              <w:widowControl/>
              <w:jc w:val="center"/>
              <w:rPr>
                <w:bCs/>
              </w:rPr>
            </w:pPr>
            <w:r w:rsidRPr="00102634">
              <w:rPr>
                <w:bCs/>
              </w:rPr>
              <w:t>-</w:t>
            </w:r>
          </w:p>
        </w:tc>
      </w:tr>
      <w:tr w:rsidR="005E540A" w:rsidRPr="00102634" w14:paraId="7519BE9D" w14:textId="77777777" w:rsidTr="005E540A">
        <w:trPr>
          <w:cantSplit/>
          <w:jc w:val="center"/>
        </w:trPr>
        <w:tc>
          <w:tcPr>
            <w:tcW w:w="815" w:type="pct"/>
            <w:shd w:val="clear" w:color="auto" w:fill="auto"/>
            <w:vAlign w:val="center"/>
          </w:tcPr>
          <w:p w14:paraId="58CA2AAF" w14:textId="7D3FC356" w:rsidR="005E540A" w:rsidRPr="00102634" w:rsidRDefault="005E540A" w:rsidP="0067202B">
            <w:pPr>
              <w:pStyle w:val="TableText"/>
              <w:keepNext/>
              <w:keepLines/>
              <w:widowControl/>
              <w:jc w:val="right"/>
            </w:pPr>
            <w:r w:rsidRPr="00102634">
              <w:t>False positives</w:t>
            </w:r>
          </w:p>
        </w:tc>
        <w:tc>
          <w:tcPr>
            <w:tcW w:w="717" w:type="pct"/>
            <w:shd w:val="clear" w:color="auto" w:fill="auto"/>
          </w:tcPr>
          <w:p w14:paraId="5ED473FC" w14:textId="0A3BE4A6" w:rsidR="005E540A" w:rsidRPr="00102634" w:rsidRDefault="005E540A" w:rsidP="0067202B">
            <w:pPr>
              <w:pStyle w:val="TableText"/>
              <w:keepNext/>
              <w:keepLines/>
              <w:widowControl/>
              <w:jc w:val="center"/>
              <w:rPr>
                <w:bCs/>
              </w:rPr>
            </w:pPr>
            <w:r w:rsidRPr="00102634">
              <w:rPr>
                <w:bCs/>
              </w:rPr>
              <w:t>-</w:t>
            </w:r>
          </w:p>
        </w:tc>
        <w:tc>
          <w:tcPr>
            <w:tcW w:w="717" w:type="pct"/>
            <w:shd w:val="clear" w:color="auto" w:fill="auto"/>
            <w:vAlign w:val="center"/>
          </w:tcPr>
          <w:p w14:paraId="1772606B" w14:textId="4FFCF9F5" w:rsidR="005E540A" w:rsidRPr="00102634" w:rsidRDefault="005E540A" w:rsidP="0067202B">
            <w:pPr>
              <w:pStyle w:val="TableText"/>
              <w:keepNext/>
              <w:keepLines/>
              <w:widowControl/>
              <w:jc w:val="center"/>
              <w:rPr>
                <w:bCs/>
              </w:rPr>
            </w:pPr>
            <w:r w:rsidRPr="00102634">
              <w:rPr>
                <w:bCs/>
              </w:rPr>
              <w:t>$</w:t>
            </w:r>
            <w:r w:rsidR="00311606" w:rsidRPr="00311606">
              <w:rPr>
                <w:bCs/>
                <w:color w:val="000000"/>
                <w:spacing w:val="194"/>
                <w:shd w:val="solid" w:color="000000" w:fill="000000"/>
                <w:fitText w:val="280" w:id="-761035517"/>
                <w14:textFill>
                  <w14:solidFill>
                    <w14:srgbClr w14:val="000000">
                      <w14:alpha w14:val="100000"/>
                    </w14:srgbClr>
                  </w14:solidFill>
                </w14:textFill>
              </w:rPr>
              <w:t>|</w:t>
            </w:r>
            <w:r w:rsidR="00311606" w:rsidRPr="00311606">
              <w:rPr>
                <w:bCs/>
                <w:color w:val="000000"/>
                <w:shd w:val="solid" w:color="000000" w:fill="000000"/>
                <w:fitText w:val="280" w:id="-761035517"/>
                <w14:textFill>
                  <w14:solidFill>
                    <w14:srgbClr w14:val="000000">
                      <w14:alpha w14:val="100000"/>
                    </w14:srgbClr>
                  </w14:solidFill>
                </w14:textFill>
              </w:rPr>
              <w:t>|</w:t>
            </w:r>
            <w:r w:rsidRPr="00102634">
              <w:rPr>
                <w:bCs/>
              </w:rPr>
              <w:t>/$</w:t>
            </w:r>
            <w:r w:rsidR="00311606" w:rsidRPr="00311606">
              <w:rPr>
                <w:bCs/>
                <w:color w:val="000000"/>
                <w:spacing w:val="114"/>
                <w:shd w:val="solid" w:color="000000" w:fill="000000"/>
                <w:fitText w:val="200" w:id="-761035516"/>
                <w14:textFill>
                  <w14:solidFill>
                    <w14:srgbClr w14:val="000000">
                      <w14:alpha w14:val="100000"/>
                    </w14:srgbClr>
                  </w14:solidFill>
                </w14:textFill>
              </w:rPr>
              <w:t>|</w:t>
            </w:r>
            <w:r w:rsidR="00311606" w:rsidRPr="00311606">
              <w:rPr>
                <w:bCs/>
                <w:color w:val="000000"/>
                <w:spacing w:val="1"/>
                <w:shd w:val="solid" w:color="000000" w:fill="000000"/>
                <w:fitText w:val="200" w:id="-761035516"/>
                <w14:textFill>
                  <w14:solidFill>
                    <w14:srgbClr w14:val="000000">
                      <w14:alpha w14:val="100000"/>
                    </w14:srgbClr>
                  </w14:solidFill>
                </w14:textFill>
              </w:rPr>
              <w:t>|</w:t>
            </w:r>
            <w:r w:rsidRPr="00102634">
              <w:rPr>
                <w:bCs/>
                <w:vertAlign w:val="superscript"/>
              </w:rPr>
              <w:t>c</w:t>
            </w:r>
          </w:p>
        </w:tc>
        <w:tc>
          <w:tcPr>
            <w:tcW w:w="815" w:type="pct"/>
            <w:vMerge/>
            <w:shd w:val="clear" w:color="auto" w:fill="auto"/>
          </w:tcPr>
          <w:p w14:paraId="19E9A27E" w14:textId="4382CC30" w:rsidR="005E540A" w:rsidRPr="00102634" w:rsidRDefault="005E540A" w:rsidP="0067202B">
            <w:pPr>
              <w:pStyle w:val="TableText"/>
              <w:keepNext/>
              <w:keepLines/>
              <w:widowControl/>
              <w:jc w:val="center"/>
              <w:rPr>
                <w:bCs/>
              </w:rPr>
            </w:pPr>
          </w:p>
        </w:tc>
        <w:tc>
          <w:tcPr>
            <w:tcW w:w="619" w:type="pct"/>
            <w:shd w:val="clear" w:color="auto" w:fill="auto"/>
          </w:tcPr>
          <w:p w14:paraId="330B8966" w14:textId="282F9991" w:rsidR="005E540A" w:rsidRPr="00102634" w:rsidRDefault="005E540A" w:rsidP="0067202B">
            <w:pPr>
              <w:pStyle w:val="TableText"/>
              <w:keepNext/>
              <w:keepLines/>
              <w:widowControl/>
              <w:jc w:val="center"/>
              <w:rPr>
                <w:bCs/>
              </w:rPr>
            </w:pPr>
            <w:r w:rsidRPr="00102634">
              <w:rPr>
                <w:bCs/>
              </w:rPr>
              <w:t>-</w:t>
            </w:r>
          </w:p>
        </w:tc>
        <w:tc>
          <w:tcPr>
            <w:tcW w:w="717" w:type="pct"/>
            <w:vMerge/>
            <w:shd w:val="clear" w:color="auto" w:fill="auto"/>
          </w:tcPr>
          <w:p w14:paraId="5CA2EEC9" w14:textId="1440525A" w:rsidR="005E540A" w:rsidRPr="00102634" w:rsidRDefault="005E540A" w:rsidP="0067202B">
            <w:pPr>
              <w:pStyle w:val="TableText"/>
              <w:keepNext/>
              <w:keepLines/>
              <w:widowControl/>
              <w:jc w:val="center"/>
              <w:rPr>
                <w:bCs/>
              </w:rPr>
            </w:pPr>
          </w:p>
        </w:tc>
        <w:tc>
          <w:tcPr>
            <w:tcW w:w="600" w:type="pct"/>
          </w:tcPr>
          <w:p w14:paraId="71AF81F6" w14:textId="34A77B93" w:rsidR="005E540A" w:rsidRPr="00102634" w:rsidRDefault="005E540A" w:rsidP="0067202B">
            <w:pPr>
              <w:pStyle w:val="TableText"/>
              <w:keepNext/>
              <w:keepLines/>
              <w:widowControl/>
              <w:jc w:val="center"/>
              <w:rPr>
                <w:bCs/>
              </w:rPr>
            </w:pPr>
            <w:r w:rsidRPr="00102634">
              <w:rPr>
                <w:bCs/>
              </w:rPr>
              <w:t>-</w:t>
            </w:r>
          </w:p>
        </w:tc>
      </w:tr>
      <w:tr w:rsidR="005E540A" w:rsidRPr="00102634" w14:paraId="44E70D45" w14:textId="77777777" w:rsidTr="005E540A">
        <w:trPr>
          <w:cantSplit/>
          <w:jc w:val="center"/>
        </w:trPr>
        <w:tc>
          <w:tcPr>
            <w:tcW w:w="815" w:type="pct"/>
            <w:shd w:val="clear" w:color="auto" w:fill="auto"/>
            <w:vAlign w:val="center"/>
          </w:tcPr>
          <w:p w14:paraId="4A585471" w14:textId="4BAB763D" w:rsidR="005E540A" w:rsidRPr="00102634" w:rsidRDefault="005E540A" w:rsidP="0067202B">
            <w:pPr>
              <w:pStyle w:val="TableText"/>
              <w:keepNext/>
              <w:keepLines/>
              <w:widowControl/>
              <w:jc w:val="right"/>
            </w:pPr>
            <w:r w:rsidRPr="00102634">
              <w:t>True negative</w:t>
            </w:r>
          </w:p>
        </w:tc>
        <w:tc>
          <w:tcPr>
            <w:tcW w:w="717" w:type="pct"/>
            <w:shd w:val="clear" w:color="auto" w:fill="auto"/>
          </w:tcPr>
          <w:p w14:paraId="39AC58F4" w14:textId="6B055268" w:rsidR="005E540A" w:rsidRPr="00102634" w:rsidRDefault="005E540A" w:rsidP="0067202B">
            <w:pPr>
              <w:pStyle w:val="TableText"/>
              <w:keepNext/>
              <w:keepLines/>
              <w:widowControl/>
              <w:jc w:val="center"/>
              <w:rPr>
                <w:bCs/>
              </w:rPr>
            </w:pPr>
            <w:r w:rsidRPr="00102634">
              <w:rPr>
                <w:bCs/>
              </w:rPr>
              <w:t>-</w:t>
            </w:r>
          </w:p>
        </w:tc>
        <w:tc>
          <w:tcPr>
            <w:tcW w:w="717" w:type="pct"/>
            <w:shd w:val="clear" w:color="auto" w:fill="auto"/>
            <w:vAlign w:val="center"/>
          </w:tcPr>
          <w:p w14:paraId="23DD63AE" w14:textId="1F7F0B77" w:rsidR="005E540A" w:rsidRPr="00102634" w:rsidRDefault="005E540A" w:rsidP="0067202B">
            <w:pPr>
              <w:pStyle w:val="TableText"/>
              <w:keepNext/>
              <w:keepLines/>
              <w:widowControl/>
              <w:jc w:val="center"/>
              <w:rPr>
                <w:bCs/>
              </w:rPr>
            </w:pPr>
            <w:r w:rsidRPr="00102634">
              <w:rPr>
                <w:bCs/>
              </w:rPr>
              <w:t>$</w:t>
            </w:r>
            <w:r w:rsidR="00311606" w:rsidRPr="00311606">
              <w:rPr>
                <w:bCs/>
                <w:color w:val="000000"/>
                <w:spacing w:val="194"/>
                <w:shd w:val="solid" w:color="000000" w:fill="000000"/>
                <w:fitText w:val="280" w:id="-761035515"/>
                <w14:textFill>
                  <w14:solidFill>
                    <w14:srgbClr w14:val="000000">
                      <w14:alpha w14:val="100000"/>
                    </w14:srgbClr>
                  </w14:solidFill>
                </w14:textFill>
              </w:rPr>
              <w:t>|</w:t>
            </w:r>
            <w:r w:rsidR="00311606" w:rsidRPr="00311606">
              <w:rPr>
                <w:bCs/>
                <w:color w:val="000000"/>
                <w:shd w:val="solid" w:color="000000" w:fill="000000"/>
                <w:fitText w:val="280" w:id="-761035515"/>
                <w14:textFill>
                  <w14:solidFill>
                    <w14:srgbClr w14:val="000000">
                      <w14:alpha w14:val="100000"/>
                    </w14:srgbClr>
                  </w14:solidFill>
                </w14:textFill>
              </w:rPr>
              <w:t>|</w:t>
            </w:r>
            <w:r w:rsidRPr="00102634">
              <w:rPr>
                <w:bCs/>
              </w:rPr>
              <w:t>/$</w:t>
            </w:r>
            <w:r w:rsidR="00311606" w:rsidRPr="00311606">
              <w:rPr>
                <w:bCs/>
                <w:color w:val="000000"/>
                <w:spacing w:val="114"/>
                <w:shd w:val="solid" w:color="000000" w:fill="000000"/>
                <w:fitText w:val="200" w:id="-761035514"/>
                <w14:textFill>
                  <w14:solidFill>
                    <w14:srgbClr w14:val="000000">
                      <w14:alpha w14:val="100000"/>
                    </w14:srgbClr>
                  </w14:solidFill>
                </w14:textFill>
              </w:rPr>
              <w:t>|</w:t>
            </w:r>
            <w:r w:rsidR="00311606" w:rsidRPr="00311606">
              <w:rPr>
                <w:bCs/>
                <w:color w:val="000000"/>
                <w:spacing w:val="1"/>
                <w:shd w:val="solid" w:color="000000" w:fill="000000"/>
                <w:fitText w:val="200" w:id="-761035514"/>
                <w14:textFill>
                  <w14:solidFill>
                    <w14:srgbClr w14:val="000000">
                      <w14:alpha w14:val="100000"/>
                    </w14:srgbClr>
                  </w14:solidFill>
                </w14:textFill>
              </w:rPr>
              <w:t>|</w:t>
            </w:r>
            <w:r w:rsidRPr="00102634">
              <w:rPr>
                <w:bCs/>
                <w:vertAlign w:val="superscript"/>
              </w:rPr>
              <w:t>c</w:t>
            </w:r>
          </w:p>
        </w:tc>
        <w:tc>
          <w:tcPr>
            <w:tcW w:w="815" w:type="pct"/>
            <w:vMerge/>
            <w:shd w:val="clear" w:color="auto" w:fill="auto"/>
          </w:tcPr>
          <w:p w14:paraId="7F45D848" w14:textId="61985B21" w:rsidR="005E540A" w:rsidRPr="00102634" w:rsidRDefault="005E540A" w:rsidP="0067202B">
            <w:pPr>
              <w:pStyle w:val="TableText"/>
              <w:keepNext/>
              <w:keepLines/>
              <w:widowControl/>
              <w:jc w:val="center"/>
              <w:rPr>
                <w:bCs/>
              </w:rPr>
            </w:pPr>
          </w:p>
        </w:tc>
        <w:tc>
          <w:tcPr>
            <w:tcW w:w="619" w:type="pct"/>
            <w:shd w:val="clear" w:color="auto" w:fill="auto"/>
          </w:tcPr>
          <w:p w14:paraId="35874CB3" w14:textId="6EEE764A" w:rsidR="005E540A" w:rsidRPr="00102634" w:rsidRDefault="005E540A" w:rsidP="0067202B">
            <w:pPr>
              <w:pStyle w:val="TableText"/>
              <w:keepNext/>
              <w:keepLines/>
              <w:widowControl/>
              <w:jc w:val="center"/>
              <w:rPr>
                <w:bCs/>
              </w:rPr>
            </w:pPr>
            <w:r w:rsidRPr="00102634">
              <w:rPr>
                <w:bCs/>
              </w:rPr>
              <w:t>-</w:t>
            </w:r>
          </w:p>
        </w:tc>
        <w:tc>
          <w:tcPr>
            <w:tcW w:w="717" w:type="pct"/>
            <w:vMerge/>
            <w:shd w:val="clear" w:color="auto" w:fill="auto"/>
            <w:vAlign w:val="center"/>
          </w:tcPr>
          <w:p w14:paraId="22964353" w14:textId="3A5A1156" w:rsidR="005E540A" w:rsidRPr="00102634" w:rsidRDefault="005E540A" w:rsidP="0067202B">
            <w:pPr>
              <w:pStyle w:val="TableText"/>
              <w:keepNext/>
              <w:keepLines/>
              <w:widowControl/>
              <w:jc w:val="center"/>
              <w:rPr>
                <w:bCs/>
                <w:vertAlign w:val="superscript"/>
              </w:rPr>
            </w:pPr>
          </w:p>
        </w:tc>
        <w:tc>
          <w:tcPr>
            <w:tcW w:w="600" w:type="pct"/>
          </w:tcPr>
          <w:p w14:paraId="79A187E3" w14:textId="62EA150F" w:rsidR="005E540A" w:rsidRPr="00102634" w:rsidRDefault="005E540A" w:rsidP="0067202B">
            <w:pPr>
              <w:pStyle w:val="TableText"/>
              <w:keepNext/>
              <w:keepLines/>
              <w:widowControl/>
              <w:jc w:val="center"/>
              <w:rPr>
                <w:bCs/>
              </w:rPr>
            </w:pPr>
            <w:r w:rsidRPr="00102634">
              <w:rPr>
                <w:bCs/>
              </w:rPr>
              <w:t>-</w:t>
            </w:r>
          </w:p>
        </w:tc>
      </w:tr>
      <w:tr w:rsidR="005E540A" w:rsidRPr="00102634" w14:paraId="061774F0" w14:textId="77777777" w:rsidTr="005E540A">
        <w:trPr>
          <w:cantSplit/>
          <w:jc w:val="center"/>
        </w:trPr>
        <w:tc>
          <w:tcPr>
            <w:tcW w:w="815" w:type="pct"/>
            <w:shd w:val="clear" w:color="auto" w:fill="auto"/>
            <w:vAlign w:val="center"/>
          </w:tcPr>
          <w:p w14:paraId="60F2CB1C" w14:textId="79836FDB" w:rsidR="005E540A" w:rsidRPr="00102634" w:rsidRDefault="005E540A" w:rsidP="0067202B">
            <w:pPr>
              <w:pStyle w:val="TableText"/>
              <w:keepNext/>
              <w:keepLines/>
              <w:widowControl/>
              <w:jc w:val="right"/>
            </w:pPr>
            <w:r w:rsidRPr="00102634">
              <w:t>Unknown</w:t>
            </w:r>
          </w:p>
        </w:tc>
        <w:tc>
          <w:tcPr>
            <w:tcW w:w="717" w:type="pct"/>
            <w:shd w:val="clear" w:color="auto" w:fill="auto"/>
          </w:tcPr>
          <w:p w14:paraId="5D66DF17" w14:textId="55531954" w:rsidR="005E540A" w:rsidRPr="00102634" w:rsidRDefault="005E540A" w:rsidP="0067202B">
            <w:pPr>
              <w:pStyle w:val="TableText"/>
              <w:keepNext/>
              <w:keepLines/>
              <w:widowControl/>
              <w:jc w:val="center"/>
              <w:rPr>
                <w:bCs/>
              </w:rPr>
            </w:pPr>
            <w:r w:rsidRPr="00102634">
              <w:rPr>
                <w:bCs/>
              </w:rPr>
              <w:t>-</w:t>
            </w:r>
          </w:p>
        </w:tc>
        <w:tc>
          <w:tcPr>
            <w:tcW w:w="717" w:type="pct"/>
            <w:shd w:val="clear" w:color="auto" w:fill="auto"/>
            <w:vAlign w:val="center"/>
          </w:tcPr>
          <w:p w14:paraId="4E89611A" w14:textId="3202EA02" w:rsidR="005E540A" w:rsidRPr="00102634" w:rsidRDefault="005E540A" w:rsidP="0067202B">
            <w:pPr>
              <w:pStyle w:val="TableText"/>
              <w:keepNext/>
              <w:keepLines/>
              <w:widowControl/>
              <w:jc w:val="center"/>
              <w:rPr>
                <w:bCs/>
              </w:rPr>
            </w:pPr>
            <w:r w:rsidRPr="00102634">
              <w:rPr>
                <w:bCs/>
              </w:rPr>
              <w:t>$</w:t>
            </w:r>
            <w:r w:rsidR="00311606" w:rsidRPr="00311606">
              <w:rPr>
                <w:bCs/>
                <w:color w:val="000000"/>
                <w:spacing w:val="194"/>
                <w:shd w:val="solid" w:color="000000" w:fill="000000"/>
                <w:fitText w:val="280" w:id="-761035513"/>
                <w14:textFill>
                  <w14:solidFill>
                    <w14:srgbClr w14:val="000000">
                      <w14:alpha w14:val="100000"/>
                    </w14:srgbClr>
                  </w14:solidFill>
                </w14:textFill>
              </w:rPr>
              <w:t>|</w:t>
            </w:r>
            <w:r w:rsidR="00311606" w:rsidRPr="00311606">
              <w:rPr>
                <w:bCs/>
                <w:color w:val="000000"/>
                <w:shd w:val="solid" w:color="000000" w:fill="000000"/>
                <w:fitText w:val="280" w:id="-761035513"/>
                <w14:textFill>
                  <w14:solidFill>
                    <w14:srgbClr w14:val="000000">
                      <w14:alpha w14:val="100000"/>
                    </w14:srgbClr>
                  </w14:solidFill>
                </w14:textFill>
              </w:rPr>
              <w:t>|</w:t>
            </w:r>
            <w:r w:rsidRPr="00102634">
              <w:rPr>
                <w:bCs/>
              </w:rPr>
              <w:t>/$</w:t>
            </w:r>
            <w:r w:rsidR="00311606" w:rsidRPr="00311606">
              <w:rPr>
                <w:bCs/>
                <w:color w:val="000000"/>
                <w:spacing w:val="114"/>
                <w:shd w:val="solid" w:color="000000" w:fill="000000"/>
                <w:fitText w:val="200" w:id="-761035512"/>
                <w14:textFill>
                  <w14:solidFill>
                    <w14:srgbClr w14:val="000000">
                      <w14:alpha w14:val="100000"/>
                    </w14:srgbClr>
                  </w14:solidFill>
                </w14:textFill>
              </w:rPr>
              <w:t>|</w:t>
            </w:r>
            <w:r w:rsidR="00311606" w:rsidRPr="00311606">
              <w:rPr>
                <w:bCs/>
                <w:color w:val="000000"/>
                <w:spacing w:val="1"/>
                <w:shd w:val="solid" w:color="000000" w:fill="000000"/>
                <w:fitText w:val="200" w:id="-761035512"/>
                <w14:textFill>
                  <w14:solidFill>
                    <w14:srgbClr w14:val="000000">
                      <w14:alpha w14:val="100000"/>
                    </w14:srgbClr>
                  </w14:solidFill>
                </w14:textFill>
              </w:rPr>
              <w:t>|</w:t>
            </w:r>
            <w:r w:rsidRPr="00102634">
              <w:rPr>
                <w:bCs/>
                <w:vertAlign w:val="superscript"/>
              </w:rPr>
              <w:t>c</w:t>
            </w:r>
          </w:p>
        </w:tc>
        <w:tc>
          <w:tcPr>
            <w:tcW w:w="815" w:type="pct"/>
            <w:vMerge/>
            <w:shd w:val="clear" w:color="auto" w:fill="auto"/>
          </w:tcPr>
          <w:p w14:paraId="075F03EE" w14:textId="7848F280" w:rsidR="005E540A" w:rsidRPr="00102634" w:rsidRDefault="005E540A" w:rsidP="0067202B">
            <w:pPr>
              <w:pStyle w:val="TableText"/>
              <w:keepNext/>
              <w:keepLines/>
              <w:widowControl/>
              <w:jc w:val="center"/>
              <w:rPr>
                <w:bCs/>
              </w:rPr>
            </w:pPr>
          </w:p>
        </w:tc>
        <w:tc>
          <w:tcPr>
            <w:tcW w:w="619" w:type="pct"/>
            <w:shd w:val="clear" w:color="auto" w:fill="auto"/>
          </w:tcPr>
          <w:p w14:paraId="63268100" w14:textId="348AD639" w:rsidR="005E540A" w:rsidRPr="00102634" w:rsidRDefault="005E540A" w:rsidP="0067202B">
            <w:pPr>
              <w:pStyle w:val="TableText"/>
              <w:keepNext/>
              <w:keepLines/>
              <w:widowControl/>
              <w:jc w:val="center"/>
              <w:rPr>
                <w:bCs/>
              </w:rPr>
            </w:pPr>
            <w:r w:rsidRPr="00102634">
              <w:rPr>
                <w:bCs/>
              </w:rPr>
              <w:t>-</w:t>
            </w:r>
          </w:p>
        </w:tc>
        <w:tc>
          <w:tcPr>
            <w:tcW w:w="717" w:type="pct"/>
            <w:vMerge/>
            <w:shd w:val="clear" w:color="auto" w:fill="auto"/>
            <w:vAlign w:val="center"/>
          </w:tcPr>
          <w:p w14:paraId="572FB809" w14:textId="76035DD0" w:rsidR="005E540A" w:rsidRPr="00102634" w:rsidRDefault="005E540A" w:rsidP="0067202B">
            <w:pPr>
              <w:pStyle w:val="TableText"/>
              <w:keepNext/>
              <w:keepLines/>
              <w:widowControl/>
              <w:jc w:val="center"/>
              <w:rPr>
                <w:bCs/>
                <w:vertAlign w:val="superscript"/>
              </w:rPr>
            </w:pPr>
          </w:p>
        </w:tc>
        <w:tc>
          <w:tcPr>
            <w:tcW w:w="600" w:type="pct"/>
          </w:tcPr>
          <w:p w14:paraId="5CB425B5" w14:textId="58F37CBC" w:rsidR="005E540A" w:rsidRPr="00102634" w:rsidRDefault="005E540A" w:rsidP="0067202B">
            <w:pPr>
              <w:pStyle w:val="TableText"/>
              <w:keepNext/>
              <w:keepLines/>
              <w:widowControl/>
              <w:jc w:val="center"/>
              <w:rPr>
                <w:bCs/>
              </w:rPr>
            </w:pPr>
            <w:r w:rsidRPr="00102634">
              <w:rPr>
                <w:bCs/>
              </w:rPr>
              <w:t>-</w:t>
            </w:r>
          </w:p>
        </w:tc>
      </w:tr>
    </w:tbl>
    <w:p w14:paraId="26139C2D" w14:textId="624D1A83" w:rsidR="00822AE8" w:rsidRPr="00102634" w:rsidRDefault="0063554C" w:rsidP="0067202B">
      <w:pPr>
        <w:pStyle w:val="TableFigureFooter"/>
        <w:keepNext/>
        <w:keepLines/>
        <w:jc w:val="both"/>
      </w:pPr>
      <w:r w:rsidRPr="00102634">
        <w:t xml:space="preserve">Source: </w:t>
      </w:r>
      <w:r w:rsidR="007A1A37" w:rsidRPr="00102634">
        <w:t>Table 2.47, pp117-8 of the submission; Table 14.3.1.4.3, CAPItello-291 CSR</w:t>
      </w:r>
    </w:p>
    <w:p w14:paraId="64EE7AB1" w14:textId="505D308D" w:rsidR="005E540A" w:rsidRPr="00102634" w:rsidRDefault="005E540A" w:rsidP="0067202B">
      <w:pPr>
        <w:pStyle w:val="TableFigureFooter"/>
        <w:keepNext/>
        <w:keepLines/>
        <w:jc w:val="both"/>
      </w:pPr>
      <w:r w:rsidRPr="00102634">
        <w:t>CAPI = capivasertib; CSR = Clinical Study Report;</w:t>
      </w:r>
      <w:r w:rsidR="002F7275" w:rsidRPr="00102634">
        <w:t xml:space="preserve"> DPMQ = dispensed price for maximum quantity; </w:t>
      </w:r>
      <w:r w:rsidRPr="00102634">
        <w:t>FULV = fulvestrant</w:t>
      </w:r>
    </w:p>
    <w:p w14:paraId="1E45351A" w14:textId="761FCB29" w:rsidR="004A7E56" w:rsidRPr="00102634" w:rsidRDefault="004A7E56" w:rsidP="0067202B">
      <w:pPr>
        <w:pStyle w:val="TableFigureFooter"/>
        <w:keepNext/>
        <w:keepLines/>
        <w:jc w:val="both"/>
      </w:pPr>
      <w:proofErr w:type="spellStart"/>
      <w:r w:rsidRPr="00102634">
        <w:rPr>
          <w:vertAlign w:val="superscript"/>
        </w:rPr>
        <w:t>a</w:t>
      </w:r>
      <w:proofErr w:type="spellEnd"/>
      <w:r w:rsidRPr="00102634">
        <w:rPr>
          <w:vertAlign w:val="superscript"/>
        </w:rPr>
        <w:t xml:space="preserve"> </w:t>
      </w:r>
      <w:r w:rsidRPr="00102634">
        <w:t>Actual dose intensity in the trial = total treatment duration minus the total duration of dose interruptions</w:t>
      </w:r>
    </w:p>
    <w:p w14:paraId="1D3510CB" w14:textId="4E235114" w:rsidR="001861C9" w:rsidRPr="00102634" w:rsidRDefault="004A7E56" w:rsidP="0067202B">
      <w:pPr>
        <w:pStyle w:val="TableFigureFooter"/>
        <w:keepNext/>
        <w:keepLines/>
        <w:jc w:val="both"/>
        <w:rPr>
          <w:bCs/>
        </w:rPr>
      </w:pPr>
      <w:r w:rsidRPr="00102634">
        <w:rPr>
          <w:bCs/>
          <w:vertAlign w:val="superscript"/>
        </w:rPr>
        <w:t xml:space="preserve">b </w:t>
      </w:r>
      <w:r w:rsidRPr="00102634">
        <w:rPr>
          <w:bCs/>
        </w:rPr>
        <w:t xml:space="preserve">Mean treatment duration in the model accounting for dose interruptions. </w:t>
      </w:r>
    </w:p>
    <w:p w14:paraId="6B799084" w14:textId="26EB014B" w:rsidR="0051666F" w:rsidRPr="00102634" w:rsidRDefault="005E540A" w:rsidP="0067202B">
      <w:pPr>
        <w:pStyle w:val="TableFigureFooter"/>
        <w:keepNext/>
        <w:keepLines/>
        <w:jc w:val="both"/>
        <w:rPr>
          <w:bCs/>
        </w:rPr>
      </w:pPr>
      <w:r w:rsidRPr="00102634">
        <w:rPr>
          <w:bCs/>
          <w:vertAlign w:val="superscript"/>
        </w:rPr>
        <w:t>c</w:t>
      </w:r>
      <w:r w:rsidR="0051666F" w:rsidRPr="00102634">
        <w:rPr>
          <w:bCs/>
        </w:rPr>
        <w:t xml:space="preserve"> read as CAPI cost / FULV cost</w:t>
      </w:r>
    </w:p>
    <w:p w14:paraId="3A7A51A1" w14:textId="4348E560" w:rsidR="00114CE9" w:rsidRPr="00102634" w:rsidRDefault="005E540A" w:rsidP="0067202B">
      <w:pPr>
        <w:pStyle w:val="TableFigureFooter"/>
        <w:keepNext/>
        <w:keepLines/>
        <w:jc w:val="both"/>
        <w:rPr>
          <w:bCs/>
        </w:rPr>
      </w:pPr>
      <w:r w:rsidRPr="00102634">
        <w:rPr>
          <w:bCs/>
          <w:vertAlign w:val="superscript"/>
        </w:rPr>
        <w:t>d</w:t>
      </w:r>
      <w:r w:rsidR="0051666F" w:rsidRPr="00102634">
        <w:rPr>
          <w:bCs/>
        </w:rPr>
        <w:t xml:space="preserve"> </w:t>
      </w:r>
      <w:r w:rsidR="00114CE9" w:rsidRPr="00102634">
        <w:rPr>
          <w:bCs/>
        </w:rPr>
        <w:t>Calculated as the DPMQ x scripts per treatment course (CAPI: $</w:t>
      </w:r>
      <w:r w:rsidR="00311606" w:rsidRPr="00311606">
        <w:rPr>
          <w:bCs/>
          <w:color w:val="000000"/>
          <w:spacing w:val="40"/>
          <w:shd w:val="solid" w:color="000000" w:fill="000000"/>
          <w:fitText w:val="280" w:id="-761035511"/>
          <w14:textFill>
            <w14:solidFill>
              <w14:srgbClr w14:val="000000">
                <w14:alpha w14:val="100000"/>
              </w14:srgbClr>
            </w14:solidFill>
          </w14:textFill>
        </w:rPr>
        <w:t xml:space="preserve">|  </w:t>
      </w:r>
      <w:r w:rsidR="00311606" w:rsidRPr="00311606">
        <w:rPr>
          <w:bCs/>
          <w:color w:val="000000"/>
          <w:spacing w:val="2"/>
          <w:shd w:val="solid" w:color="000000" w:fill="000000"/>
          <w:fitText w:val="280" w:id="-761035511"/>
          <w14:textFill>
            <w14:solidFill>
              <w14:srgbClr w14:val="000000">
                <w14:alpha w14:val="100000"/>
              </w14:srgbClr>
            </w14:solidFill>
          </w14:textFill>
        </w:rPr>
        <w:t>|</w:t>
      </w:r>
      <w:r w:rsidR="00114CE9" w:rsidRPr="00102634">
        <w:rPr>
          <w:bCs/>
        </w:rPr>
        <w:t xml:space="preserve"> x 11.48 scripts per treatment; FULV: $</w:t>
      </w:r>
      <w:r w:rsidR="00114CE9" w:rsidRPr="00720EF3">
        <w:rPr>
          <w:bCs/>
        </w:rPr>
        <w:t>226.71</w:t>
      </w:r>
      <w:r w:rsidR="00114CE9" w:rsidRPr="00102634">
        <w:rPr>
          <w:bCs/>
        </w:rPr>
        <w:t xml:space="preserve"> x 10.59 scripts per treatment). </w:t>
      </w:r>
    </w:p>
    <w:p w14:paraId="50D97E36" w14:textId="60968432" w:rsidR="0051666F" w:rsidRDefault="005E540A" w:rsidP="0067202B">
      <w:pPr>
        <w:pStyle w:val="TableFigureFooter"/>
        <w:keepNext/>
        <w:keepLines/>
        <w:jc w:val="both"/>
        <w:rPr>
          <w:bCs/>
        </w:rPr>
      </w:pPr>
      <w:r w:rsidRPr="00102634">
        <w:rPr>
          <w:bCs/>
          <w:vertAlign w:val="superscript"/>
        </w:rPr>
        <w:t>e</w:t>
      </w:r>
      <w:r w:rsidR="00114CE9" w:rsidRPr="00102634">
        <w:rPr>
          <w:bCs/>
          <w:vertAlign w:val="superscript"/>
        </w:rPr>
        <w:t xml:space="preserve"> </w:t>
      </w:r>
      <w:r w:rsidR="0051666F" w:rsidRPr="00102634">
        <w:rPr>
          <w:bCs/>
        </w:rPr>
        <w:t>FULV cost only</w:t>
      </w:r>
      <w:r w:rsidRPr="00102634">
        <w:rPr>
          <w:bCs/>
        </w:rPr>
        <w:t xml:space="preserve"> </w:t>
      </w:r>
    </w:p>
    <w:p w14:paraId="1A4FDD59" w14:textId="66AAF9B5" w:rsidR="00FA6E73" w:rsidRPr="00102634" w:rsidRDefault="00FA6E73" w:rsidP="0067202B">
      <w:pPr>
        <w:pStyle w:val="TableFigureFooter"/>
        <w:keepLines/>
        <w:spacing w:after="120"/>
        <w:jc w:val="both"/>
      </w:pPr>
      <w:r>
        <w:rPr>
          <w:bCs/>
        </w:rPr>
        <w:t>Note:</w:t>
      </w:r>
      <w:r w:rsidR="00EC6427">
        <w:rPr>
          <w:bCs/>
        </w:rPr>
        <w:t xml:space="preserve"> </w:t>
      </w:r>
      <w:r>
        <w:rPr>
          <w:bCs/>
        </w:rPr>
        <w:t>Mean dose of treatment was note reported in the trial or model, instead the mean number of treatment cycles received in the AKT pathway altered population was presented.</w:t>
      </w:r>
    </w:p>
    <w:p w14:paraId="7053D54D" w14:textId="54A7E416" w:rsidR="003A6AE8" w:rsidRPr="00102634" w:rsidRDefault="002627AF" w:rsidP="00101A71">
      <w:pPr>
        <w:pStyle w:val="ListParagraph"/>
      </w:pPr>
      <w:r w:rsidRPr="00102634">
        <w:t xml:space="preserve">The cost of CAPI per patient per course </w:t>
      </w:r>
      <w:r w:rsidR="0048429E" w:rsidRPr="00102634">
        <w:t>assuming the mean treatment duration of 10.6</w:t>
      </w:r>
      <w:r w:rsidR="00FD5048">
        <w:t> </w:t>
      </w:r>
      <w:r w:rsidR="0048429E" w:rsidRPr="00102634">
        <w:t xml:space="preserve">months </w:t>
      </w:r>
      <w:r w:rsidR="00EF50FC" w:rsidRPr="00102634">
        <w:t>and 86.2% R</w:t>
      </w:r>
      <w:r w:rsidR="001657B0" w:rsidRPr="00102634">
        <w:t>D</w:t>
      </w:r>
      <w:r w:rsidR="00EF50FC" w:rsidRPr="00102634">
        <w:t xml:space="preserve">I </w:t>
      </w:r>
      <w:r w:rsidR="0048429E" w:rsidRPr="00102634">
        <w:t xml:space="preserve">in the model </w:t>
      </w:r>
      <w:r w:rsidRPr="00102634">
        <w:t>in patients</w:t>
      </w:r>
      <w:r w:rsidR="0048429E" w:rsidRPr="00102634">
        <w:t xml:space="preserve"> </w:t>
      </w:r>
      <w:r w:rsidRPr="00102634">
        <w:t xml:space="preserve">who </w:t>
      </w:r>
      <w:r w:rsidR="002D67AF">
        <w:t>have a true</w:t>
      </w:r>
      <w:r w:rsidR="002D67AF" w:rsidRPr="00102634">
        <w:t xml:space="preserve"> </w:t>
      </w:r>
      <w:r w:rsidRPr="00102634">
        <w:t>positive</w:t>
      </w:r>
      <w:r w:rsidR="002D67AF">
        <w:t xml:space="preserve"> test for AKT pathway alterations</w:t>
      </w:r>
      <w:r w:rsidRPr="00102634">
        <w:t xml:space="preserve"> was $</w:t>
      </w:r>
      <w:r w:rsidR="00311606" w:rsidRPr="00F828F5">
        <w:rPr>
          <w:w w:val="15"/>
          <w:shd w:val="solid" w:color="000000" w:fill="000000"/>
          <w:fitText w:val="-20" w:id="-761035510"/>
          <w14:textFill>
            <w14:solidFill>
              <w14:schemeClr w14:val="tx1">
                <w14:alpha w14:val="100000"/>
              </w14:schemeClr>
            </w14:solidFill>
          </w14:textFill>
        </w:rPr>
        <w:t xml:space="preserve">|  </w:t>
      </w:r>
      <w:r w:rsidR="00311606" w:rsidRPr="00F828F5">
        <w:rPr>
          <w:spacing w:val="-69"/>
          <w:w w:val="15"/>
          <w:shd w:val="solid" w:color="000000" w:fill="000000"/>
          <w:fitText w:val="-20" w:id="-761035510"/>
          <w14:textFill>
            <w14:solidFill>
              <w14:schemeClr w14:val="tx1">
                <w14:alpha w14:val="100000"/>
              </w14:schemeClr>
            </w14:solidFill>
          </w14:textFill>
        </w:rPr>
        <w:t>|</w:t>
      </w:r>
      <w:r w:rsidRPr="00102634">
        <w:t xml:space="preserve"> </w:t>
      </w:r>
      <w:r w:rsidR="005938F1" w:rsidRPr="00102634">
        <w:t>(</w:t>
      </w:r>
      <w:r w:rsidR="005938F1" w:rsidRPr="00133FB5">
        <w:t>$</w:t>
      </w:r>
      <w:r w:rsidR="00311606" w:rsidRPr="00F828F5">
        <w:rPr>
          <w:w w:val="15"/>
          <w:shd w:val="solid" w:color="000000" w:fill="000000"/>
          <w:fitText w:val="-20" w:id="-761035509"/>
          <w14:textFill>
            <w14:solidFill>
              <w14:schemeClr w14:val="tx1">
                <w14:alpha w14:val="100000"/>
              </w14:schemeClr>
            </w14:solidFill>
          </w14:textFill>
        </w:rPr>
        <w:t xml:space="preserve">|  </w:t>
      </w:r>
      <w:r w:rsidR="00311606" w:rsidRPr="00F828F5">
        <w:rPr>
          <w:spacing w:val="-69"/>
          <w:w w:val="15"/>
          <w:shd w:val="solid" w:color="000000" w:fill="000000"/>
          <w:fitText w:val="-20" w:id="-761035509"/>
          <w14:textFill>
            <w14:solidFill>
              <w14:schemeClr w14:val="tx1">
                <w14:alpha w14:val="100000"/>
              </w14:schemeClr>
            </w14:solidFill>
          </w14:textFill>
        </w:rPr>
        <w:t>|</w:t>
      </w:r>
      <w:r w:rsidR="005938F1" w:rsidRPr="00133FB5">
        <w:t xml:space="preserve"> if 100% RDI</w:t>
      </w:r>
      <w:r w:rsidR="005938F1" w:rsidRPr="00102634">
        <w:t xml:space="preserve">) </w:t>
      </w:r>
      <w:r w:rsidRPr="00102634">
        <w:t xml:space="preserve">in the </w:t>
      </w:r>
      <w:r w:rsidR="002D67AF">
        <w:t xml:space="preserve">economic </w:t>
      </w:r>
      <w:r w:rsidRPr="00102634">
        <w:t>model</w:t>
      </w:r>
      <w:r w:rsidR="00CF0A2C">
        <w:t xml:space="preserve">. </w:t>
      </w:r>
      <w:r w:rsidR="002D67AF" w:rsidRPr="00102634">
        <w:t>In comparison the cost of CAPI per treatment course in the financial estimates for the same treatment duration (10.6 months) assuming 100% RDI was $</w:t>
      </w:r>
      <w:r w:rsidR="00311606" w:rsidRPr="00F828F5">
        <w:rPr>
          <w:w w:val="15"/>
          <w:shd w:val="solid" w:color="000000" w:fill="000000"/>
          <w:fitText w:val="-20" w:id="-761035508"/>
          <w14:textFill>
            <w14:solidFill>
              <w14:schemeClr w14:val="tx1">
                <w14:alpha w14:val="100000"/>
              </w14:schemeClr>
            </w14:solidFill>
          </w14:textFill>
        </w:rPr>
        <w:t xml:space="preserve">|  </w:t>
      </w:r>
      <w:r w:rsidR="00311606" w:rsidRPr="00F828F5">
        <w:rPr>
          <w:spacing w:val="-69"/>
          <w:w w:val="15"/>
          <w:shd w:val="solid" w:color="000000" w:fill="000000"/>
          <w:fitText w:val="-20" w:id="-761035508"/>
          <w14:textFill>
            <w14:solidFill>
              <w14:schemeClr w14:val="tx1">
                <w14:alpha w14:val="100000"/>
              </w14:schemeClr>
            </w14:solidFill>
          </w14:textFill>
        </w:rPr>
        <w:t>|</w:t>
      </w:r>
      <w:r w:rsidR="002D67AF" w:rsidRPr="00102634">
        <w:t xml:space="preserve">. </w:t>
      </w:r>
      <w:r w:rsidR="00CF0A2C">
        <w:t xml:space="preserve">The cost of CAPI </w:t>
      </w:r>
      <w:r w:rsidRPr="00102634">
        <w:t>in false positive patients</w:t>
      </w:r>
      <w:r w:rsidR="002D67AF">
        <w:t>,</w:t>
      </w:r>
      <w:r w:rsidR="00CF0A2C">
        <w:t xml:space="preserve"> assuming a duration of 3.7 months and no RDI applied</w:t>
      </w:r>
      <w:r w:rsidR="002D67AF">
        <w:t>,</w:t>
      </w:r>
      <w:r w:rsidR="00CF0A2C" w:rsidRPr="00102634">
        <w:t xml:space="preserve"> </w:t>
      </w:r>
      <w:r w:rsidRPr="00102634">
        <w:t>was $</w:t>
      </w:r>
      <w:r w:rsidR="00311606" w:rsidRPr="00F828F5">
        <w:rPr>
          <w:w w:val="15"/>
          <w:shd w:val="solid" w:color="000000" w:fill="000000"/>
          <w:fitText w:val="-20" w:id="-761035507"/>
          <w14:textFill>
            <w14:solidFill>
              <w14:schemeClr w14:val="tx1">
                <w14:alpha w14:val="100000"/>
              </w14:schemeClr>
            </w14:solidFill>
          </w14:textFill>
        </w:rPr>
        <w:t xml:space="preserve">|  </w:t>
      </w:r>
      <w:r w:rsidR="00311606" w:rsidRPr="00F828F5">
        <w:rPr>
          <w:spacing w:val="-69"/>
          <w:w w:val="15"/>
          <w:shd w:val="solid" w:color="000000" w:fill="000000"/>
          <w:fitText w:val="-20" w:id="-761035507"/>
          <w14:textFill>
            <w14:solidFill>
              <w14:schemeClr w14:val="tx1">
                <w14:alpha w14:val="100000"/>
              </w14:schemeClr>
            </w14:solidFill>
          </w14:textFill>
        </w:rPr>
        <w:t>|</w:t>
      </w:r>
      <w:r w:rsidR="00833F43">
        <w:t xml:space="preserve"> in the economic model</w:t>
      </w:r>
      <w:r w:rsidR="00CF0A2C">
        <w:t>,</w:t>
      </w:r>
      <w:r w:rsidR="002D67AF">
        <w:t xml:space="preserve"> however</w:t>
      </w:r>
      <w:r w:rsidR="00CF0A2C">
        <w:t xml:space="preserve"> this was a crude calculation</w:t>
      </w:r>
      <w:r w:rsidR="002D67AF">
        <w:t xml:space="preserve"> as treatment duration for these patients is unknown (see also para </w:t>
      </w:r>
      <w:r w:rsidR="002D67AF">
        <w:fldChar w:fldCharType="begin" w:fldLock="1"/>
      </w:r>
      <w:r w:rsidR="002D67AF">
        <w:instrText xml:space="preserve"> REF _Ref176962245 \r \h </w:instrText>
      </w:r>
      <w:r w:rsidR="002D67AF">
        <w:fldChar w:fldCharType="separate"/>
      </w:r>
      <w:r w:rsidR="00861A7F">
        <w:t>6.79</w:t>
      </w:r>
      <w:r w:rsidR="002D67AF">
        <w:fldChar w:fldCharType="end"/>
      </w:r>
      <w:r w:rsidR="002D67AF">
        <w:t>)</w:t>
      </w:r>
      <w:r w:rsidR="00833F43">
        <w:t xml:space="preserve"> and the financial estimates assumed a treatment duration of 10.6 months for all patients treated with CAPI</w:t>
      </w:r>
      <w:r w:rsidR="00CF0A2C">
        <w:t>.</w:t>
      </w:r>
      <w:r w:rsidR="00C13881">
        <w:t xml:space="preserve"> </w:t>
      </w:r>
    </w:p>
    <w:p w14:paraId="4B8BF7BE" w14:textId="77777777" w:rsidR="00460B6A" w:rsidRPr="00EA7743" w:rsidRDefault="00460B6A" w:rsidP="00E15E7E">
      <w:pPr>
        <w:pStyle w:val="PBACESHeading2"/>
      </w:pPr>
      <w:bookmarkStart w:id="95" w:name="_Toc413139284"/>
      <w:bookmarkStart w:id="96" w:name="_Toc177560735"/>
      <w:bookmarkStart w:id="97" w:name="_Toc413139286"/>
      <w:r w:rsidRPr="00EA7743">
        <w:t xml:space="preserve">Estimated PBS </w:t>
      </w:r>
      <w:r w:rsidR="003C54D2" w:rsidRPr="00EA7743">
        <w:t xml:space="preserve">&amp; </w:t>
      </w:r>
      <w:r w:rsidRPr="00EA7743">
        <w:t>financial implications</w:t>
      </w:r>
      <w:bookmarkEnd w:id="95"/>
      <w:bookmarkEnd w:id="96"/>
    </w:p>
    <w:p w14:paraId="5971EF60" w14:textId="77777777" w:rsidR="00E30148" w:rsidRPr="00102634" w:rsidRDefault="00E30148" w:rsidP="00101A71">
      <w:pPr>
        <w:pStyle w:val="ListParagraph"/>
      </w:pPr>
      <w:r w:rsidRPr="00102634">
        <w:t>The submission adopted an epidemiological approach to estimate the financial impact of testing for AKT pathway alterations (</w:t>
      </w:r>
      <w:r w:rsidRPr="00102634">
        <w:rPr>
          <w:i/>
          <w:iCs/>
        </w:rPr>
        <w:t xml:space="preserve">PIK3CA, AKT1, </w:t>
      </w:r>
      <w:r w:rsidRPr="00102634">
        <w:t>or</w:t>
      </w:r>
      <w:r w:rsidRPr="00102634">
        <w:rPr>
          <w:i/>
          <w:iCs/>
        </w:rPr>
        <w:t xml:space="preserve"> PTEN</w:t>
      </w:r>
      <w:r w:rsidRPr="00102634">
        <w:t>) and treatment with CAPI+FULV in HR+/HER2- locally advanced or metastatic breast cancer patients following disease progression or recurrence on or after an ET with or without a CDK4/6 inhibitor</w:t>
      </w:r>
      <w:r>
        <w:t>.</w:t>
      </w:r>
    </w:p>
    <w:p w14:paraId="02F910B1" w14:textId="56E3D86E" w:rsidR="00E30148" w:rsidRPr="00102634" w:rsidRDefault="00E30148" w:rsidP="00101A71">
      <w:pPr>
        <w:pStyle w:val="ListParagraph"/>
      </w:pPr>
      <w:r w:rsidRPr="00102634">
        <w:t>The key inputs and source</w:t>
      </w:r>
      <w:r w:rsidR="00833F43">
        <w:t>s</w:t>
      </w:r>
      <w:r w:rsidRPr="00102634">
        <w:t xml:space="preserve"> are presented in </w:t>
      </w:r>
      <w:r w:rsidRPr="00102634">
        <w:rPr>
          <w:shd w:val="clear" w:color="auto" w:fill="E6E6E6"/>
        </w:rPr>
        <w:fldChar w:fldCharType="begin" w:fldLock="1"/>
      </w:r>
      <w:r w:rsidRPr="00102634">
        <w:instrText xml:space="preserve"> REF _Ref174926090 \h </w:instrText>
      </w:r>
      <w:r w:rsidRPr="00102634">
        <w:rPr>
          <w:shd w:val="clear" w:color="auto" w:fill="E6E6E6"/>
        </w:rPr>
      </w:r>
      <w:r w:rsidRPr="00102634">
        <w:rPr>
          <w:shd w:val="clear" w:color="auto" w:fill="E6E6E6"/>
        </w:rPr>
        <w:fldChar w:fldCharType="separate"/>
      </w:r>
      <w:r w:rsidR="00861A7F" w:rsidRPr="00102634">
        <w:t xml:space="preserve">Table </w:t>
      </w:r>
      <w:r w:rsidR="00861A7F">
        <w:rPr>
          <w:noProof/>
        </w:rPr>
        <w:t>24</w:t>
      </w:r>
      <w:r w:rsidRPr="00102634">
        <w:rPr>
          <w:shd w:val="clear" w:color="auto" w:fill="E6E6E6"/>
        </w:rPr>
        <w:fldChar w:fldCharType="end"/>
      </w:r>
      <w:r w:rsidRPr="00102634">
        <w:t>.</w:t>
      </w:r>
    </w:p>
    <w:p w14:paraId="28020F79" w14:textId="6DD76C04" w:rsidR="00E30148" w:rsidRPr="00102634" w:rsidRDefault="00E30148" w:rsidP="00311C70">
      <w:pPr>
        <w:pStyle w:val="Caption"/>
        <w:rPr>
          <w:rStyle w:val="CommentReference"/>
          <w:b/>
        </w:rPr>
      </w:pPr>
      <w:bookmarkStart w:id="98" w:name="_Ref174926090"/>
      <w:r w:rsidRPr="00102634">
        <w:t xml:space="preserve">Table </w:t>
      </w:r>
      <w:r w:rsidR="00861A7F">
        <w:fldChar w:fldCharType="begin" w:fldLock="1"/>
      </w:r>
      <w:r w:rsidR="00861A7F">
        <w:instrText xml:space="preserve"> SEQ Table_PBAC \* ARABIC </w:instrText>
      </w:r>
      <w:r w:rsidR="00861A7F">
        <w:fldChar w:fldCharType="separate"/>
      </w:r>
      <w:r w:rsidR="00861A7F">
        <w:rPr>
          <w:noProof/>
        </w:rPr>
        <w:t>24</w:t>
      </w:r>
      <w:r w:rsidR="00861A7F">
        <w:rPr>
          <w:noProof/>
        </w:rPr>
        <w:fldChar w:fldCharType="end"/>
      </w:r>
      <w:bookmarkEnd w:id="98"/>
      <w:r w:rsidRPr="00102634">
        <w:t xml:space="preserve">: </w:t>
      </w:r>
      <w:r w:rsidRPr="00102634">
        <w:rPr>
          <w:rStyle w:val="CommentReference"/>
          <w:b/>
        </w:rPr>
        <w:t>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9"/>
        <w:gridCol w:w="3969"/>
        <w:gridCol w:w="3918"/>
      </w:tblGrid>
      <w:tr w:rsidR="00E30148" w:rsidRPr="00102634" w14:paraId="167E47A5" w14:textId="77777777" w:rsidTr="00311C70">
        <w:trPr>
          <w:cantSplit/>
          <w:tblHeader/>
        </w:trPr>
        <w:tc>
          <w:tcPr>
            <w:tcW w:w="1129" w:type="dxa"/>
            <w:vAlign w:val="center"/>
          </w:tcPr>
          <w:p w14:paraId="72185F23" w14:textId="77777777" w:rsidR="00E30148" w:rsidRPr="00102634" w:rsidRDefault="00E30148" w:rsidP="00F443D9">
            <w:pPr>
              <w:pStyle w:val="In-tableHeading"/>
              <w:keepLines/>
              <w:jc w:val="center"/>
              <w:rPr>
                <w:lang w:val="en-AU"/>
              </w:rPr>
            </w:pPr>
            <w:r w:rsidRPr="00102634">
              <w:rPr>
                <w:lang w:val="en-AU"/>
              </w:rPr>
              <w:t>Data</w:t>
            </w:r>
          </w:p>
        </w:tc>
        <w:tc>
          <w:tcPr>
            <w:tcW w:w="3969" w:type="dxa"/>
            <w:vAlign w:val="center"/>
          </w:tcPr>
          <w:p w14:paraId="2C06ABD1" w14:textId="77777777" w:rsidR="00E30148" w:rsidRPr="00102634" w:rsidRDefault="00E30148" w:rsidP="00F443D9">
            <w:pPr>
              <w:pStyle w:val="In-tableHeading"/>
              <w:keepLines/>
              <w:rPr>
                <w:lang w:val="en-AU"/>
              </w:rPr>
            </w:pPr>
            <w:r w:rsidRPr="00102634">
              <w:rPr>
                <w:lang w:val="en-AU"/>
              </w:rPr>
              <w:t>Value and source</w:t>
            </w:r>
          </w:p>
        </w:tc>
        <w:tc>
          <w:tcPr>
            <w:tcW w:w="3918" w:type="dxa"/>
            <w:vAlign w:val="center"/>
          </w:tcPr>
          <w:p w14:paraId="16FA2C32" w14:textId="77777777" w:rsidR="00E30148" w:rsidRPr="001A2CAB" w:rsidRDefault="00E30148" w:rsidP="00F443D9">
            <w:pPr>
              <w:pStyle w:val="In-tableHeading"/>
              <w:keepLines/>
              <w:jc w:val="center"/>
              <w:rPr>
                <w:lang w:val="en-AU"/>
              </w:rPr>
            </w:pPr>
            <w:r w:rsidRPr="001A2CAB">
              <w:rPr>
                <w:lang w:val="en-AU"/>
              </w:rPr>
              <w:t>Comment</w:t>
            </w:r>
          </w:p>
        </w:tc>
      </w:tr>
      <w:tr w:rsidR="00E30148" w:rsidRPr="00102634" w14:paraId="6165FEB3" w14:textId="77777777" w:rsidTr="006B3580">
        <w:trPr>
          <w:cantSplit/>
        </w:trPr>
        <w:tc>
          <w:tcPr>
            <w:tcW w:w="9016" w:type="dxa"/>
            <w:gridSpan w:val="3"/>
            <w:vAlign w:val="center"/>
          </w:tcPr>
          <w:p w14:paraId="058F3161" w14:textId="77777777" w:rsidR="00E30148" w:rsidRPr="001A2CAB" w:rsidRDefault="00E30148" w:rsidP="00F443D9">
            <w:pPr>
              <w:pStyle w:val="In-tableHeading"/>
              <w:keepLines/>
              <w:rPr>
                <w:lang w:val="en-AU"/>
              </w:rPr>
            </w:pPr>
            <w:r w:rsidRPr="001A2CAB">
              <w:rPr>
                <w:lang w:val="en-AU"/>
              </w:rPr>
              <w:t>Eligible population</w:t>
            </w:r>
          </w:p>
        </w:tc>
      </w:tr>
      <w:tr w:rsidR="00E30148" w:rsidRPr="00102634" w14:paraId="1E8F32DC" w14:textId="77777777" w:rsidTr="00311C70">
        <w:tc>
          <w:tcPr>
            <w:tcW w:w="1129" w:type="dxa"/>
            <w:tcMar>
              <w:left w:w="57" w:type="dxa"/>
              <w:right w:w="57" w:type="dxa"/>
            </w:tcMar>
            <w:vAlign w:val="center"/>
          </w:tcPr>
          <w:p w14:paraId="20E8F62A" w14:textId="77777777" w:rsidR="00E30148" w:rsidRPr="00102634" w:rsidRDefault="00E30148" w:rsidP="00F443D9">
            <w:pPr>
              <w:pStyle w:val="In-tableHeading"/>
              <w:keepLines/>
              <w:rPr>
                <w:b w:val="0"/>
                <w:bCs/>
                <w:lang w:val="en-AU"/>
              </w:rPr>
            </w:pPr>
            <w:r w:rsidRPr="00102634">
              <w:rPr>
                <w:b w:val="0"/>
                <w:bCs/>
                <w:lang w:val="en-AU"/>
              </w:rPr>
              <w:t xml:space="preserve">BC incidence </w:t>
            </w:r>
          </w:p>
        </w:tc>
        <w:tc>
          <w:tcPr>
            <w:tcW w:w="3969" w:type="dxa"/>
            <w:vAlign w:val="center"/>
          </w:tcPr>
          <w:p w14:paraId="24387AA2" w14:textId="77777777" w:rsidR="00E30148" w:rsidRPr="00102634" w:rsidRDefault="00E30148" w:rsidP="00F443D9">
            <w:pPr>
              <w:pStyle w:val="In-tableHeading"/>
              <w:keepLines/>
              <w:rPr>
                <w:lang w:val="en-AU"/>
              </w:rPr>
            </w:pPr>
            <w:r w:rsidRPr="00102634">
              <w:rPr>
                <w:b w:val="0"/>
                <w:bCs/>
                <w:lang w:val="en-AU"/>
              </w:rPr>
              <w:t xml:space="preserve">The submission obtained the BC incidences from the AIHW Cancer in Australia 2021 report (Table S3.4 ‘Cancer in Australia Chapter 3 – Cancer projections and Australia’s ageing population’ data table). </w:t>
            </w:r>
          </w:p>
        </w:tc>
        <w:tc>
          <w:tcPr>
            <w:tcW w:w="3918" w:type="dxa"/>
            <w:vAlign w:val="center"/>
          </w:tcPr>
          <w:p w14:paraId="25C5565F" w14:textId="2565899B" w:rsidR="00E30148" w:rsidRPr="001A2CAB" w:rsidRDefault="00903486" w:rsidP="00F443D9">
            <w:pPr>
              <w:pStyle w:val="In-tableHeading"/>
              <w:keepLines/>
              <w:rPr>
                <w:b w:val="0"/>
                <w:bCs/>
                <w:lang w:val="en-AU"/>
              </w:rPr>
            </w:pPr>
            <w:r w:rsidRPr="001A2CAB">
              <w:rPr>
                <w:b w:val="0"/>
                <w:bCs/>
                <w:lang w:val="en-AU"/>
              </w:rPr>
              <w:t>DUSC agreed with the commentary that this was r</w:t>
            </w:r>
            <w:r w:rsidR="00E30148" w:rsidRPr="001A2CAB">
              <w:rPr>
                <w:b w:val="0"/>
                <w:bCs/>
                <w:lang w:val="en-AU"/>
              </w:rPr>
              <w:t>easonable</w:t>
            </w:r>
            <w:r w:rsidRPr="001A2CAB">
              <w:rPr>
                <w:b w:val="0"/>
                <w:bCs/>
                <w:lang w:val="en-AU"/>
              </w:rPr>
              <w:t>.</w:t>
            </w:r>
          </w:p>
        </w:tc>
      </w:tr>
      <w:tr w:rsidR="00E30148" w:rsidRPr="00102634" w14:paraId="53B613F9" w14:textId="77777777" w:rsidTr="00311C70">
        <w:trPr>
          <w:cantSplit/>
        </w:trPr>
        <w:tc>
          <w:tcPr>
            <w:tcW w:w="1129" w:type="dxa"/>
            <w:vAlign w:val="center"/>
          </w:tcPr>
          <w:p w14:paraId="769EEC2C" w14:textId="77777777" w:rsidR="00E30148" w:rsidRPr="00102634" w:rsidRDefault="00E30148" w:rsidP="00F443D9">
            <w:pPr>
              <w:pStyle w:val="In-tableHeading"/>
              <w:keepNext w:val="0"/>
              <w:widowControl w:val="0"/>
              <w:rPr>
                <w:b w:val="0"/>
                <w:bCs/>
                <w:lang w:val="en-AU"/>
              </w:rPr>
            </w:pPr>
            <w:r w:rsidRPr="00102634">
              <w:rPr>
                <w:b w:val="0"/>
                <w:bCs/>
                <w:lang w:val="en-AU"/>
              </w:rPr>
              <w:t>% Stage III-IV BC</w:t>
            </w:r>
          </w:p>
        </w:tc>
        <w:tc>
          <w:tcPr>
            <w:tcW w:w="3969" w:type="dxa"/>
            <w:vAlign w:val="center"/>
          </w:tcPr>
          <w:p w14:paraId="49D75469" w14:textId="77777777" w:rsidR="00E30148" w:rsidRPr="00102634" w:rsidRDefault="00E30148" w:rsidP="00F443D9">
            <w:pPr>
              <w:pStyle w:val="In-tableHeading"/>
              <w:keepNext w:val="0"/>
              <w:widowControl w:val="0"/>
              <w:rPr>
                <w:b w:val="0"/>
                <w:bCs/>
                <w:lang w:val="en-AU"/>
              </w:rPr>
            </w:pPr>
            <w:r w:rsidRPr="00102634">
              <w:rPr>
                <w:b w:val="0"/>
                <w:bCs/>
                <w:lang w:val="en-AU"/>
              </w:rPr>
              <w:t>The submission estimated the proportion of Stage I-IV BC (including unknown) based on the AIHW Australian Cancer Database 2014. The submission calculated the proportion of advanced or metastatic BC with an adjustment for unknown patients (17.68%)</w:t>
            </w:r>
          </w:p>
        </w:tc>
        <w:tc>
          <w:tcPr>
            <w:tcW w:w="3918" w:type="dxa"/>
            <w:vAlign w:val="center"/>
          </w:tcPr>
          <w:p w14:paraId="64CE26DF" w14:textId="0B03C550" w:rsidR="00E30148" w:rsidRPr="001A2CAB" w:rsidRDefault="00903486" w:rsidP="00F443D9">
            <w:pPr>
              <w:pStyle w:val="In-tableHeading"/>
              <w:keepNext w:val="0"/>
              <w:widowControl w:val="0"/>
              <w:rPr>
                <w:b w:val="0"/>
                <w:bCs/>
                <w:lang w:val="en-AU"/>
              </w:rPr>
            </w:pPr>
            <w:r w:rsidRPr="001A2CAB">
              <w:rPr>
                <w:b w:val="0"/>
                <w:bCs/>
                <w:lang w:val="en-AU"/>
              </w:rPr>
              <w:t>DUSC agreed with the commentary that this was reasonable</w:t>
            </w:r>
            <w:r w:rsidR="00E30148" w:rsidRPr="001A2CAB">
              <w:rPr>
                <w:b w:val="0"/>
                <w:bCs/>
                <w:lang w:val="en-AU"/>
              </w:rPr>
              <w:t xml:space="preserve">. The approach for adjusting for unknown patients was also accepted by the PBAC and DUSC for </w:t>
            </w:r>
            <w:r w:rsidR="00833F43">
              <w:rPr>
                <w:b w:val="0"/>
                <w:bCs/>
                <w:lang w:val="en-AU"/>
              </w:rPr>
              <w:t>o</w:t>
            </w:r>
            <w:r w:rsidR="00E30148" w:rsidRPr="001A2CAB">
              <w:rPr>
                <w:b w:val="0"/>
                <w:bCs/>
                <w:lang w:val="en-AU"/>
              </w:rPr>
              <w:t xml:space="preserve">laparib (Table 20, </w:t>
            </w:r>
            <w:r w:rsidR="00833F43">
              <w:rPr>
                <w:b w:val="0"/>
                <w:bCs/>
                <w:lang w:val="en-AU"/>
              </w:rPr>
              <w:t>o</w:t>
            </w:r>
            <w:r w:rsidR="00E30148" w:rsidRPr="001A2CAB">
              <w:rPr>
                <w:b w:val="0"/>
                <w:bCs/>
                <w:lang w:val="en-AU"/>
              </w:rPr>
              <w:t>laparib PSD, March 2023 PBAC Meeting)</w:t>
            </w:r>
            <w:r w:rsidRPr="001A2CAB">
              <w:rPr>
                <w:b w:val="0"/>
                <w:bCs/>
                <w:lang w:val="en-AU"/>
              </w:rPr>
              <w:t>.</w:t>
            </w:r>
          </w:p>
        </w:tc>
      </w:tr>
      <w:tr w:rsidR="00E30148" w:rsidRPr="00102634" w14:paraId="553C0735" w14:textId="77777777" w:rsidTr="00311C70">
        <w:trPr>
          <w:cantSplit/>
        </w:trPr>
        <w:tc>
          <w:tcPr>
            <w:tcW w:w="1129" w:type="dxa"/>
            <w:vAlign w:val="center"/>
          </w:tcPr>
          <w:p w14:paraId="0B2924EE" w14:textId="77777777" w:rsidR="00E30148" w:rsidRPr="00102634" w:rsidRDefault="00E30148" w:rsidP="00F443D9">
            <w:pPr>
              <w:pStyle w:val="In-tableHeading"/>
              <w:keepNext w:val="0"/>
              <w:widowControl w:val="0"/>
              <w:rPr>
                <w:b w:val="0"/>
                <w:bCs/>
                <w:lang w:val="en-AU"/>
              </w:rPr>
            </w:pPr>
            <w:r w:rsidRPr="00102634">
              <w:rPr>
                <w:b w:val="0"/>
                <w:bCs/>
                <w:lang w:val="en-AU"/>
              </w:rPr>
              <w:t>% HR+/HER2- subtype</w:t>
            </w:r>
          </w:p>
        </w:tc>
        <w:tc>
          <w:tcPr>
            <w:tcW w:w="3969" w:type="dxa"/>
            <w:vAlign w:val="center"/>
          </w:tcPr>
          <w:p w14:paraId="447A8066" w14:textId="2AB5365F" w:rsidR="00E30148" w:rsidRPr="00102634" w:rsidRDefault="00E30148" w:rsidP="00F443D9">
            <w:pPr>
              <w:pStyle w:val="In-tableHeading"/>
              <w:keepNext w:val="0"/>
              <w:widowControl w:val="0"/>
              <w:rPr>
                <w:b w:val="0"/>
                <w:bCs/>
                <w:lang w:val="en-AU"/>
              </w:rPr>
            </w:pPr>
            <w:r w:rsidRPr="00102634">
              <w:rPr>
                <w:b w:val="0"/>
                <w:bCs/>
                <w:lang w:val="en-AU"/>
              </w:rPr>
              <w:t xml:space="preserve">The proportion of HR+/HER2- subtype was 70%. The submission stated that this proportion was accepted by the PBAC in its consideration of </w:t>
            </w:r>
            <w:r w:rsidR="00833F43">
              <w:rPr>
                <w:b w:val="0"/>
                <w:bCs/>
                <w:lang w:val="en-AU"/>
              </w:rPr>
              <w:t>s</w:t>
            </w:r>
            <w:r w:rsidRPr="00102634">
              <w:rPr>
                <w:b w:val="0"/>
                <w:bCs/>
                <w:lang w:val="en-AU"/>
              </w:rPr>
              <w:t xml:space="preserve">acituzumab govitecan in July 2023. </w:t>
            </w:r>
          </w:p>
        </w:tc>
        <w:tc>
          <w:tcPr>
            <w:tcW w:w="3918" w:type="dxa"/>
            <w:vAlign w:val="center"/>
          </w:tcPr>
          <w:p w14:paraId="2A9C9CE7" w14:textId="61C305AC" w:rsidR="00E30148" w:rsidRPr="001A2CAB" w:rsidRDefault="00903486" w:rsidP="00F443D9">
            <w:pPr>
              <w:pStyle w:val="In-tableHeading"/>
              <w:keepNext w:val="0"/>
              <w:widowControl w:val="0"/>
              <w:rPr>
                <w:b w:val="0"/>
                <w:bCs/>
                <w:lang w:val="en-AU"/>
              </w:rPr>
            </w:pPr>
            <w:r w:rsidRPr="001A2CAB">
              <w:rPr>
                <w:b w:val="0"/>
                <w:bCs/>
                <w:lang w:val="en-AU"/>
              </w:rPr>
              <w:t>DUSC agreed with the commentary that this was reasonable</w:t>
            </w:r>
            <w:r w:rsidR="00E30148" w:rsidRPr="001A2CAB">
              <w:rPr>
                <w:b w:val="0"/>
                <w:bCs/>
                <w:lang w:val="en-AU"/>
              </w:rPr>
              <w:t>. This was noted to be consistent with previous submissions to the PBAC (fulvestrant PSD, July 2020 PBAC Meeting; and abemaciclib PSD, March 2022 PBAC Meeting)</w:t>
            </w:r>
            <w:r w:rsidRPr="001A2CAB">
              <w:rPr>
                <w:b w:val="0"/>
                <w:bCs/>
                <w:lang w:val="en-AU"/>
              </w:rPr>
              <w:t xml:space="preserve"> and also confirmed by the SEER data.</w:t>
            </w:r>
          </w:p>
        </w:tc>
      </w:tr>
      <w:tr w:rsidR="00E30148" w:rsidRPr="00102634" w14:paraId="72BB9777" w14:textId="77777777" w:rsidTr="00311C70">
        <w:trPr>
          <w:cantSplit/>
        </w:trPr>
        <w:tc>
          <w:tcPr>
            <w:tcW w:w="1129" w:type="dxa"/>
            <w:vAlign w:val="center"/>
          </w:tcPr>
          <w:p w14:paraId="7AED6C6B" w14:textId="77777777" w:rsidR="00E30148" w:rsidRPr="00102634" w:rsidRDefault="00E30148" w:rsidP="00F443D9">
            <w:pPr>
              <w:pStyle w:val="In-tableHeading"/>
              <w:keepNext w:val="0"/>
              <w:widowControl w:val="0"/>
              <w:rPr>
                <w:b w:val="0"/>
                <w:bCs/>
                <w:lang w:val="en-AU"/>
              </w:rPr>
            </w:pPr>
            <w:r w:rsidRPr="00102634">
              <w:rPr>
                <w:b w:val="0"/>
                <w:bCs/>
                <w:lang w:val="en-AU"/>
              </w:rPr>
              <w:t>% Test positive to AKT pathway alteration</w:t>
            </w:r>
          </w:p>
        </w:tc>
        <w:tc>
          <w:tcPr>
            <w:tcW w:w="3969" w:type="dxa"/>
            <w:vAlign w:val="center"/>
          </w:tcPr>
          <w:p w14:paraId="016541DB" w14:textId="77777777" w:rsidR="00E30148" w:rsidRPr="00102634" w:rsidRDefault="00E30148" w:rsidP="00F443D9">
            <w:pPr>
              <w:pStyle w:val="In-tableHeading"/>
              <w:keepNext w:val="0"/>
              <w:widowControl w:val="0"/>
              <w:rPr>
                <w:b w:val="0"/>
                <w:bCs/>
                <w:lang w:val="en-AU"/>
              </w:rPr>
            </w:pPr>
            <w:r w:rsidRPr="00102634">
              <w:rPr>
                <w:b w:val="0"/>
                <w:bCs/>
                <w:lang w:val="en-AU"/>
              </w:rPr>
              <w:t xml:space="preserve">The proportion of BC patients who test positive to AKT pathway alterations </w:t>
            </w:r>
            <w:r w:rsidRPr="00E37C6F">
              <w:rPr>
                <w:b w:val="0"/>
                <w:bCs/>
                <w:lang w:val="en-AU"/>
              </w:rPr>
              <w:t>was 50%.</w:t>
            </w:r>
          </w:p>
          <w:p w14:paraId="249C2123" w14:textId="77777777" w:rsidR="00E30148" w:rsidRPr="00102634" w:rsidRDefault="00E30148" w:rsidP="00F443D9">
            <w:pPr>
              <w:pStyle w:val="In-tableHeading"/>
              <w:keepNext w:val="0"/>
              <w:widowControl w:val="0"/>
              <w:rPr>
                <w:b w:val="0"/>
                <w:bCs/>
                <w:lang w:val="en-AU"/>
              </w:rPr>
            </w:pPr>
          </w:p>
          <w:p w14:paraId="14B0067F" w14:textId="77777777" w:rsidR="00E30148" w:rsidRPr="00102634" w:rsidRDefault="00E30148" w:rsidP="00F443D9">
            <w:pPr>
              <w:pStyle w:val="In-tableHeading"/>
              <w:keepNext w:val="0"/>
              <w:widowControl w:val="0"/>
              <w:rPr>
                <w:b w:val="0"/>
                <w:bCs/>
                <w:lang w:val="en-AU"/>
              </w:rPr>
            </w:pPr>
            <w:r w:rsidRPr="00102634">
              <w:rPr>
                <w:b w:val="0"/>
                <w:bCs/>
                <w:lang w:val="en-AU"/>
              </w:rPr>
              <w:t xml:space="preserve">The submission stated AKT pathway hyperactivation occurs in up to 50% of patients and presented the prevalence rates from several studies in the financial workbook (Khoury 2020, </w:t>
            </w:r>
            <w:proofErr w:type="spellStart"/>
            <w:r w:rsidRPr="00102634">
              <w:rPr>
                <w:b w:val="0"/>
                <w:bCs/>
                <w:lang w:val="en-AU"/>
              </w:rPr>
              <w:t>Stemke</w:t>
            </w:r>
            <w:proofErr w:type="spellEnd"/>
            <w:r w:rsidRPr="00102634">
              <w:rPr>
                <w:b w:val="0"/>
                <w:bCs/>
                <w:lang w:val="en-AU"/>
              </w:rPr>
              <w:t>-Hale 2008; Cancer Genome Atlas Network 2012; Mosele 2020; and Chung 2017). The submission also cited comments from the PASC who noted that around 50% of BC tumours will have an AKT pathway alteration (p8, 1766 Ratified PICO Confirmation, April 2024 PASC Meeting).</w:t>
            </w:r>
          </w:p>
        </w:tc>
        <w:tc>
          <w:tcPr>
            <w:tcW w:w="3918" w:type="dxa"/>
            <w:vAlign w:val="center"/>
          </w:tcPr>
          <w:p w14:paraId="3FF5FFC1" w14:textId="0D360BC0" w:rsidR="00E30148" w:rsidRPr="001A2CAB" w:rsidRDefault="00E30148" w:rsidP="00F443D9">
            <w:pPr>
              <w:pStyle w:val="In-tableHeading"/>
              <w:keepNext w:val="0"/>
              <w:widowControl w:val="0"/>
              <w:rPr>
                <w:b w:val="0"/>
                <w:bCs/>
                <w:lang w:val="en-AU"/>
              </w:rPr>
            </w:pPr>
            <w:r w:rsidRPr="001A2CAB">
              <w:rPr>
                <w:b w:val="0"/>
                <w:bCs/>
                <w:lang w:val="en-AU"/>
              </w:rPr>
              <w:t xml:space="preserve">The prevalence of AKT pathway alterations reported in the publications cited by the submission </w:t>
            </w:r>
            <w:r w:rsidR="00833F43" w:rsidRPr="001A2CAB">
              <w:rPr>
                <w:b w:val="0"/>
                <w:bCs/>
                <w:lang w:val="en-AU"/>
              </w:rPr>
              <w:t>(38-43%)</w:t>
            </w:r>
            <w:r w:rsidR="00833F43">
              <w:rPr>
                <w:b w:val="0"/>
                <w:bCs/>
                <w:lang w:val="en-AU"/>
              </w:rPr>
              <w:t xml:space="preserve"> </w:t>
            </w:r>
            <w:r w:rsidRPr="001A2CAB">
              <w:rPr>
                <w:b w:val="0"/>
                <w:bCs/>
                <w:lang w:val="en-AU"/>
              </w:rPr>
              <w:t xml:space="preserve">were </w:t>
            </w:r>
            <w:r w:rsidRPr="00E37C6F">
              <w:rPr>
                <w:b w:val="0"/>
                <w:bCs/>
                <w:lang w:val="en-AU"/>
              </w:rPr>
              <w:t>lower than</w:t>
            </w:r>
            <w:r w:rsidR="00833F43" w:rsidRPr="00E37C6F">
              <w:rPr>
                <w:b w:val="0"/>
                <w:bCs/>
                <w:lang w:val="en-AU"/>
              </w:rPr>
              <w:t xml:space="preserve"> the</w:t>
            </w:r>
            <w:r w:rsidRPr="00E37C6F">
              <w:rPr>
                <w:b w:val="0"/>
                <w:bCs/>
                <w:lang w:val="en-AU"/>
              </w:rPr>
              <w:t xml:space="preserve"> 50</w:t>
            </w:r>
            <w:r w:rsidRPr="001A2CAB">
              <w:rPr>
                <w:b w:val="0"/>
                <w:bCs/>
                <w:lang w:val="en-AU"/>
              </w:rPr>
              <w:t>% used in the base.</w:t>
            </w:r>
          </w:p>
          <w:p w14:paraId="1E219C43" w14:textId="4937032D" w:rsidR="000C49BA" w:rsidRPr="00833F43" w:rsidRDefault="00E30148" w:rsidP="00F443D9">
            <w:pPr>
              <w:pStyle w:val="In-tableHeading"/>
              <w:keepNext w:val="0"/>
              <w:widowControl w:val="0"/>
              <w:rPr>
                <w:b w:val="0"/>
                <w:bCs/>
              </w:rPr>
            </w:pPr>
            <w:r w:rsidRPr="001A2CAB">
              <w:rPr>
                <w:b w:val="0"/>
                <w:bCs/>
                <w:lang w:val="en-AU"/>
              </w:rPr>
              <w:t xml:space="preserve">Estimates from the literature based only on HR+/HER2- advanced/ metastatic BC identified during the evaluation (Mosele 2020, Chung 2017, Park 2024, and CAPItello-291) ranged between 40.8% and 59.8%. </w:t>
            </w:r>
            <w:r w:rsidR="000C49BA" w:rsidRPr="001A2CAB">
              <w:rPr>
                <w:rFonts w:eastAsia="SimSun" w:cs="Arial"/>
                <w:b w:val="0"/>
                <w:snapToGrid w:val="0"/>
                <w:color w:val="000000"/>
                <w:kern w:val="24"/>
                <w:szCs w:val="20"/>
                <w:lang w:val="en-AU" w:eastAsia="en-US"/>
              </w:rPr>
              <w:t>DUSC considered the prevalence was uncertain in the Australian setting and likely overestimated</w:t>
            </w:r>
            <w:r w:rsidR="00833F43">
              <w:rPr>
                <w:rFonts w:eastAsia="SimSun" w:cs="Arial"/>
                <w:b w:val="0"/>
                <w:snapToGrid w:val="0"/>
                <w:color w:val="000000"/>
                <w:kern w:val="24"/>
                <w:szCs w:val="20"/>
                <w:lang w:val="en-AU" w:eastAsia="en-US"/>
              </w:rPr>
              <w:t xml:space="preserve"> in the submission</w:t>
            </w:r>
            <w:r w:rsidR="000C49BA" w:rsidRPr="001A2CAB">
              <w:rPr>
                <w:rFonts w:eastAsia="SimSun" w:cs="Arial"/>
                <w:b w:val="0"/>
                <w:snapToGrid w:val="0"/>
                <w:color w:val="000000"/>
                <w:kern w:val="24"/>
                <w:szCs w:val="20"/>
                <w:lang w:val="en-AU" w:eastAsia="en-US"/>
              </w:rPr>
              <w:t>.</w:t>
            </w:r>
            <w:r w:rsidR="00833F43">
              <w:rPr>
                <w:rFonts w:eastAsia="SimSun" w:cs="Arial"/>
                <w:snapToGrid w:val="0"/>
                <w:color w:val="000000"/>
                <w:kern w:val="24"/>
                <w:lang w:val="en-AU"/>
              </w:rPr>
              <w:t xml:space="preserve"> </w:t>
            </w:r>
            <w:r w:rsidRPr="00833F43">
              <w:rPr>
                <w:rFonts w:eastAsia="SimSun" w:cs="Arial"/>
                <w:b w:val="0"/>
                <w:bCs/>
                <w:snapToGrid w:val="0"/>
                <w:color w:val="000000"/>
                <w:kern w:val="24"/>
                <w:lang w:val="en-AU"/>
              </w:rPr>
              <w:t xml:space="preserve">The prevalence </w:t>
            </w:r>
            <w:r w:rsidRPr="00E37C6F">
              <w:rPr>
                <w:rFonts w:eastAsia="SimSun" w:cs="Arial"/>
                <w:b w:val="0"/>
                <w:bCs/>
                <w:snapToGrid w:val="0"/>
                <w:color w:val="000000"/>
                <w:kern w:val="24"/>
                <w:lang w:val="en-AU"/>
              </w:rPr>
              <w:t>of 50% was not adjusted</w:t>
            </w:r>
            <w:r w:rsidRPr="00833F43">
              <w:rPr>
                <w:rFonts w:eastAsia="SimSun" w:cs="Arial"/>
                <w:b w:val="0"/>
                <w:bCs/>
                <w:snapToGrid w:val="0"/>
                <w:color w:val="000000"/>
                <w:kern w:val="24"/>
                <w:lang w:val="en-AU"/>
              </w:rPr>
              <w:t xml:space="preserve"> for test performance. </w:t>
            </w:r>
          </w:p>
          <w:p w14:paraId="0A7469D2" w14:textId="567E265C" w:rsidR="000C49BA" w:rsidRPr="000C49BA" w:rsidRDefault="00833F43" w:rsidP="00F443D9">
            <w:pPr>
              <w:widowControl w:val="0"/>
              <w:spacing w:before="0" w:after="0" w:line="256" w:lineRule="auto"/>
              <w:jc w:val="left"/>
              <w:rPr>
                <w:rFonts w:ascii="Arial Narrow" w:eastAsia="Times New Roman" w:hAnsi="Arial Narrow" w:cs="Times New Roman"/>
                <w:sz w:val="20"/>
                <w:szCs w:val="20"/>
                <w:lang w:eastAsia="en-AU"/>
              </w:rPr>
            </w:pPr>
            <w:r>
              <w:rPr>
                <w:rFonts w:ascii="Arial Narrow" w:eastAsia="SimSun" w:hAnsi="Arial Narrow" w:cs="Times New Roman"/>
                <w:color w:val="000000"/>
                <w:kern w:val="24"/>
                <w:sz w:val="20"/>
                <w:szCs w:val="20"/>
                <w:lang w:eastAsia="en-AU"/>
              </w:rPr>
              <w:t xml:space="preserve">Testing in </w:t>
            </w:r>
            <w:r w:rsidR="000C49BA" w:rsidRPr="000C49BA">
              <w:rPr>
                <w:rFonts w:ascii="Arial Narrow" w:eastAsia="SimSun" w:hAnsi="Arial Narrow" w:cs="Times New Roman"/>
                <w:color w:val="000000"/>
                <w:kern w:val="24"/>
                <w:sz w:val="20"/>
                <w:szCs w:val="20"/>
                <w:lang w:eastAsia="en-AU"/>
              </w:rPr>
              <w:t xml:space="preserve">CAPItello-291: </w:t>
            </w:r>
          </w:p>
          <w:p w14:paraId="2F0C4899" w14:textId="77777777" w:rsidR="000C49BA" w:rsidRPr="000C49BA" w:rsidRDefault="000C49BA" w:rsidP="00F443D9">
            <w:pPr>
              <w:widowControl w:val="0"/>
              <w:spacing w:before="0" w:after="0" w:line="256" w:lineRule="auto"/>
              <w:jc w:val="left"/>
              <w:rPr>
                <w:rFonts w:ascii="Arial Narrow" w:eastAsia="Times New Roman" w:hAnsi="Arial Narrow" w:cs="Times New Roman"/>
                <w:sz w:val="20"/>
                <w:szCs w:val="20"/>
                <w:lang w:eastAsia="en-AU"/>
              </w:rPr>
            </w:pPr>
            <w:r w:rsidRPr="000C49BA">
              <w:rPr>
                <w:rFonts w:ascii="Arial Narrow" w:eastAsia="SimSun" w:hAnsi="Arial Narrow" w:cs="Times New Roman"/>
                <w:color w:val="000000"/>
                <w:kern w:val="24"/>
                <w:sz w:val="20"/>
                <w:szCs w:val="20"/>
                <w:lang w:eastAsia="en-AU"/>
              </w:rPr>
              <w:t>289/708 = 40.8% positive</w:t>
            </w:r>
          </w:p>
          <w:p w14:paraId="2B7997A6" w14:textId="1CEE5E11" w:rsidR="00E30148" w:rsidRPr="001A2CAB" w:rsidRDefault="000C49BA" w:rsidP="00F443D9">
            <w:pPr>
              <w:widowControl w:val="0"/>
              <w:spacing w:before="0" w:after="0" w:line="256" w:lineRule="auto"/>
              <w:jc w:val="left"/>
              <w:rPr>
                <w:b/>
                <w:bCs/>
              </w:rPr>
            </w:pPr>
            <w:r w:rsidRPr="000C49BA">
              <w:rPr>
                <w:rFonts w:ascii="Arial Narrow" w:eastAsia="SimSun" w:hAnsi="Arial Narrow" w:cs="Times New Roman"/>
                <w:color w:val="000000"/>
                <w:kern w:val="24"/>
                <w:sz w:val="20"/>
                <w:szCs w:val="20"/>
                <w:lang w:eastAsia="en-AU"/>
              </w:rPr>
              <w:t>419/708 = 59.2% negative</w:t>
            </w:r>
            <w:r w:rsidR="00833F43">
              <w:rPr>
                <w:rFonts w:ascii="Arial Narrow" w:eastAsia="SimSun" w:hAnsi="Arial Narrow" w:cs="Times New Roman"/>
                <w:color w:val="000000"/>
                <w:kern w:val="24"/>
                <w:sz w:val="20"/>
                <w:szCs w:val="20"/>
                <w:lang w:eastAsia="en-AU"/>
              </w:rPr>
              <w:t xml:space="preserve"> (includes 92 patients with </w:t>
            </w:r>
            <w:r w:rsidR="007B1C62">
              <w:rPr>
                <w:rFonts w:ascii="Arial Narrow" w:eastAsia="SimSun" w:hAnsi="Arial Narrow" w:cs="Times New Roman"/>
                <w:color w:val="000000"/>
                <w:kern w:val="24"/>
                <w:sz w:val="20"/>
                <w:szCs w:val="20"/>
                <w:lang w:eastAsia="en-AU"/>
              </w:rPr>
              <w:t>inconclusive results)</w:t>
            </w:r>
          </w:p>
        </w:tc>
      </w:tr>
      <w:tr w:rsidR="00E30148" w:rsidRPr="00102634" w14:paraId="2F5B733C" w14:textId="77777777" w:rsidTr="00311C70">
        <w:trPr>
          <w:cantSplit/>
        </w:trPr>
        <w:tc>
          <w:tcPr>
            <w:tcW w:w="1129" w:type="dxa"/>
            <w:vAlign w:val="center"/>
          </w:tcPr>
          <w:p w14:paraId="21AE9A1B" w14:textId="77777777" w:rsidR="00E30148" w:rsidRPr="00102634" w:rsidRDefault="00E30148" w:rsidP="00F443D9">
            <w:pPr>
              <w:pStyle w:val="In-tableHeading"/>
              <w:keepNext w:val="0"/>
              <w:widowControl w:val="0"/>
              <w:rPr>
                <w:b w:val="0"/>
                <w:bCs/>
                <w:lang w:val="en-AU"/>
              </w:rPr>
            </w:pPr>
            <w:r w:rsidRPr="00102634">
              <w:rPr>
                <w:b w:val="0"/>
                <w:bCs/>
                <w:lang w:val="en-AU"/>
              </w:rPr>
              <w:t>Test uptake rate</w:t>
            </w:r>
          </w:p>
        </w:tc>
        <w:tc>
          <w:tcPr>
            <w:tcW w:w="3969" w:type="dxa"/>
            <w:vAlign w:val="center"/>
          </w:tcPr>
          <w:p w14:paraId="425ACA9C" w14:textId="7070250A" w:rsidR="00E30148" w:rsidRPr="00102634" w:rsidRDefault="00E30148" w:rsidP="00F443D9">
            <w:pPr>
              <w:pStyle w:val="In-tableHeading"/>
              <w:keepNext w:val="0"/>
              <w:widowControl w:val="0"/>
              <w:rPr>
                <w:lang w:val="en-AU"/>
              </w:rPr>
            </w:pPr>
            <w:r w:rsidRPr="00102634">
              <w:rPr>
                <w:b w:val="0"/>
                <w:bCs/>
                <w:lang w:val="en-AU"/>
              </w:rPr>
              <w:t xml:space="preserve">The submission assumed a gradual uptake rate of </w:t>
            </w:r>
            <w:r w:rsidR="00311606" w:rsidRPr="00311606">
              <w:rPr>
                <w:b w:val="0"/>
                <w:bCs/>
                <w:color w:val="000000"/>
                <w:spacing w:val="56"/>
                <w:shd w:val="solid" w:color="000000" w:fill="000000"/>
                <w:fitText w:val="340" w:id="-761035506"/>
                <w:lang w:val="en-AU"/>
                <w14:textFill>
                  <w14:solidFill>
                    <w14:srgbClr w14:val="000000">
                      <w14:alpha w14:val="100000"/>
                    </w14:srgbClr>
                  </w14:solidFill>
                </w14:textFill>
              </w:rPr>
              <w:t>|||</w:t>
            </w:r>
            <w:r w:rsidR="00311606" w:rsidRPr="00311606">
              <w:rPr>
                <w:b w:val="0"/>
                <w:bCs/>
                <w:color w:val="000000"/>
                <w:spacing w:val="2"/>
                <w:shd w:val="solid" w:color="000000" w:fill="000000"/>
                <w:fitText w:val="340" w:id="-761035506"/>
                <w:lang w:val="en-AU"/>
                <w14:textFill>
                  <w14:solidFill>
                    <w14:srgbClr w14:val="000000">
                      <w14:alpha w14:val="100000"/>
                    </w14:srgbClr>
                  </w14:solidFill>
                </w14:textFill>
              </w:rPr>
              <w:t>|</w:t>
            </w:r>
            <w:r w:rsidRPr="00102634">
              <w:rPr>
                <w:b w:val="0"/>
                <w:bCs/>
                <w:lang w:val="en-AU"/>
              </w:rPr>
              <w:t xml:space="preserve">% in Year 1 that increases to </w:t>
            </w:r>
            <w:r w:rsidR="00311606" w:rsidRPr="00CB4DE4">
              <w:rPr>
                <w:b w:val="0"/>
                <w:bCs/>
                <w:color w:val="000000"/>
                <w:spacing w:val="49"/>
                <w:shd w:val="solid" w:color="000000" w:fill="000000"/>
                <w:fitText w:val="320" w:id="-761035505"/>
                <w:lang w:val="en-AU"/>
                <w14:textFill>
                  <w14:solidFill>
                    <w14:srgbClr w14:val="000000">
                      <w14:alpha w14:val="100000"/>
                    </w14:srgbClr>
                  </w14:solidFill>
                </w14:textFill>
              </w:rPr>
              <w:t>|||</w:t>
            </w:r>
            <w:r w:rsidR="00311606" w:rsidRPr="00CB4DE4">
              <w:rPr>
                <w:b w:val="0"/>
                <w:bCs/>
                <w:color w:val="000000"/>
                <w:spacing w:val="1"/>
                <w:shd w:val="solid" w:color="000000" w:fill="000000"/>
                <w:fitText w:val="320" w:id="-761035505"/>
                <w:lang w:val="en-AU"/>
                <w14:textFill>
                  <w14:solidFill>
                    <w14:srgbClr w14:val="000000">
                      <w14:alpha w14:val="100000"/>
                    </w14:srgbClr>
                  </w14:solidFill>
                </w14:textFill>
              </w:rPr>
              <w:t>|</w:t>
            </w:r>
            <w:r w:rsidRPr="00102634">
              <w:rPr>
                <w:b w:val="0"/>
                <w:bCs/>
                <w:lang w:val="en-AU"/>
              </w:rPr>
              <w:t xml:space="preserve">% in Year 6. The submission assumed uptake rate would be similar to </w:t>
            </w:r>
            <w:r w:rsidRPr="00102634">
              <w:rPr>
                <w:b w:val="0"/>
                <w:bCs/>
                <w:i/>
                <w:iCs/>
                <w:lang w:val="en-AU"/>
              </w:rPr>
              <w:t>BRCA</w:t>
            </w:r>
            <w:r w:rsidRPr="00102634">
              <w:rPr>
                <w:b w:val="0"/>
                <w:bCs/>
                <w:lang w:val="en-AU"/>
              </w:rPr>
              <w:t xml:space="preserve"> testing that was used in the submission for Olaparib in November 2023. </w:t>
            </w:r>
          </w:p>
        </w:tc>
        <w:tc>
          <w:tcPr>
            <w:tcW w:w="3918" w:type="dxa"/>
            <w:vAlign w:val="center"/>
          </w:tcPr>
          <w:p w14:paraId="301BA37B" w14:textId="178BDBF3" w:rsidR="00E30148" w:rsidRPr="001A2CAB" w:rsidRDefault="00E30148" w:rsidP="00F443D9">
            <w:pPr>
              <w:pStyle w:val="In-tableHeading"/>
              <w:keepNext w:val="0"/>
              <w:widowControl w:val="0"/>
              <w:rPr>
                <w:b w:val="0"/>
                <w:bCs/>
                <w:lang w:val="en-AU"/>
              </w:rPr>
            </w:pPr>
            <w:r w:rsidRPr="001A2CAB">
              <w:rPr>
                <w:b w:val="0"/>
                <w:bCs/>
                <w:lang w:val="en-AU"/>
              </w:rPr>
              <w:t xml:space="preserve">Test uptake rate in Year 1 and 2 may be underestimated considering that testing in breast cancer patients is common practice. </w:t>
            </w:r>
          </w:p>
        </w:tc>
      </w:tr>
      <w:tr w:rsidR="00E30148" w:rsidRPr="00102634" w14:paraId="1BC13603" w14:textId="77777777" w:rsidTr="00311C70">
        <w:trPr>
          <w:cantSplit/>
        </w:trPr>
        <w:tc>
          <w:tcPr>
            <w:tcW w:w="1129" w:type="dxa"/>
            <w:vAlign w:val="center"/>
          </w:tcPr>
          <w:p w14:paraId="62609E8F" w14:textId="77777777" w:rsidR="00E30148" w:rsidRPr="00102634" w:rsidRDefault="00E30148" w:rsidP="00F443D9">
            <w:pPr>
              <w:pStyle w:val="In-tableHeading"/>
              <w:keepNext w:val="0"/>
              <w:widowControl w:val="0"/>
              <w:rPr>
                <w:b w:val="0"/>
                <w:bCs/>
                <w:lang w:val="en-AU"/>
              </w:rPr>
            </w:pPr>
            <w:r w:rsidRPr="00102634">
              <w:rPr>
                <w:b w:val="0"/>
                <w:bCs/>
                <w:lang w:val="en-AU"/>
              </w:rPr>
              <w:t>HR+/HER2- locally advanced or metastatic on 1L CDK4/6i</w:t>
            </w:r>
          </w:p>
        </w:tc>
        <w:tc>
          <w:tcPr>
            <w:tcW w:w="3969" w:type="dxa"/>
            <w:vAlign w:val="center"/>
          </w:tcPr>
          <w:p w14:paraId="2FAFC504" w14:textId="77777777" w:rsidR="00E30148" w:rsidRPr="00102634" w:rsidRDefault="00E30148" w:rsidP="00F443D9">
            <w:pPr>
              <w:pStyle w:val="In-tableHeading"/>
              <w:keepNext w:val="0"/>
              <w:widowControl w:val="0"/>
              <w:rPr>
                <w:b w:val="0"/>
                <w:bCs/>
                <w:lang w:val="en-AU"/>
              </w:rPr>
            </w:pPr>
            <w:r w:rsidRPr="00102634">
              <w:rPr>
                <w:b w:val="0"/>
                <w:bCs/>
                <w:lang w:val="en-AU"/>
              </w:rPr>
              <w:t>The submission based the number of HR+/HER2- locally advanced or metastatic BC patients treated in the 1L with a CDK4/6i on DUSC estimates of CDK4/6i use. The submission stated that DUSC applied a 2% annual growth rate. The submission (p238) stated this estimation was based on Sacituzumab govitecan PSD July 2023 and Trastuzumab deruxtecan November PSD November 2023.</w:t>
            </w:r>
          </w:p>
          <w:p w14:paraId="052607F8" w14:textId="77777777" w:rsidR="00E30148" w:rsidRPr="00102634" w:rsidRDefault="00E30148" w:rsidP="00F443D9">
            <w:pPr>
              <w:pStyle w:val="In-tableHeading"/>
              <w:keepNext w:val="0"/>
              <w:widowControl w:val="0"/>
              <w:rPr>
                <w:b w:val="0"/>
                <w:bCs/>
                <w:lang w:val="en-AU"/>
              </w:rPr>
            </w:pPr>
          </w:p>
          <w:p w14:paraId="1F0C5C95" w14:textId="77777777" w:rsidR="00E30148" w:rsidRPr="00102634" w:rsidRDefault="00E30148" w:rsidP="00F443D9">
            <w:pPr>
              <w:pStyle w:val="TableText"/>
            </w:pPr>
            <w:r w:rsidRPr="00102634">
              <w:t xml:space="preserve">The submission assumed that the proportion of patients who did not receive a CDK4/6i in the 1L could be eligible for CAPI+FULV in the 1L setting. </w:t>
            </w:r>
          </w:p>
        </w:tc>
        <w:tc>
          <w:tcPr>
            <w:tcW w:w="3918" w:type="dxa"/>
            <w:vAlign w:val="center"/>
          </w:tcPr>
          <w:p w14:paraId="31B1F547" w14:textId="57D9C52D" w:rsidR="006511E9" w:rsidRPr="001A2CAB" w:rsidRDefault="00E30148" w:rsidP="00F443D9">
            <w:pPr>
              <w:pStyle w:val="In-tableHeading"/>
              <w:keepNext w:val="0"/>
              <w:widowControl w:val="0"/>
              <w:rPr>
                <w:b w:val="0"/>
                <w:bCs/>
                <w:lang w:val="en-AU"/>
              </w:rPr>
            </w:pPr>
            <w:r w:rsidRPr="001A2CAB">
              <w:rPr>
                <w:b w:val="0"/>
                <w:bCs/>
                <w:lang w:val="en-AU"/>
              </w:rPr>
              <w:t xml:space="preserve">Sourcing 1L CDK4/6i use from DUSC was reasonable, however, the 2025 to 2030 estimates could not be verified or reproduced during the evaluation. </w:t>
            </w:r>
            <w:r w:rsidR="006511E9" w:rsidRPr="001A2CAB">
              <w:rPr>
                <w:b w:val="0"/>
                <w:bCs/>
                <w:lang w:val="en-AU"/>
              </w:rPr>
              <w:t xml:space="preserve">DUSC considered that the number of patients seems to be overestimated by applying an annual growth rate of approximately 3.5%. </w:t>
            </w:r>
          </w:p>
          <w:p w14:paraId="2A14AC12" w14:textId="77777777" w:rsidR="006511E9" w:rsidRPr="001A2CAB" w:rsidRDefault="006511E9" w:rsidP="00F443D9">
            <w:pPr>
              <w:pStyle w:val="In-tableHeading"/>
              <w:keepNext w:val="0"/>
              <w:widowControl w:val="0"/>
              <w:rPr>
                <w:b w:val="0"/>
                <w:bCs/>
                <w:lang w:val="en-AU"/>
              </w:rPr>
            </w:pPr>
          </w:p>
          <w:p w14:paraId="52B24300" w14:textId="28EBF18F" w:rsidR="00E30148" w:rsidRPr="001A2CAB" w:rsidRDefault="006511E9" w:rsidP="00F443D9">
            <w:pPr>
              <w:pStyle w:val="In-tableHeading"/>
              <w:keepNext w:val="0"/>
              <w:widowControl w:val="0"/>
              <w:rPr>
                <w:b w:val="0"/>
                <w:bCs/>
                <w:lang w:val="en-AU"/>
              </w:rPr>
            </w:pPr>
            <w:r w:rsidRPr="001A2CAB">
              <w:rPr>
                <w:b w:val="0"/>
                <w:bCs/>
                <w:lang w:val="en-AU"/>
              </w:rPr>
              <w:t xml:space="preserve">DUSC considered that it would be appropriate to base this step on the numbers of patients progressing on adjuvant CDK4/6i, noting that based on the </w:t>
            </w:r>
            <w:proofErr w:type="spellStart"/>
            <w:r w:rsidRPr="001A2CAB">
              <w:rPr>
                <w:b w:val="0"/>
                <w:bCs/>
                <w:lang w:val="en-AU"/>
              </w:rPr>
              <w:t>TDxD</w:t>
            </w:r>
            <w:proofErr w:type="spellEnd"/>
            <w:r w:rsidRPr="001A2CAB">
              <w:rPr>
                <w:b w:val="0"/>
                <w:bCs/>
                <w:lang w:val="en-AU"/>
              </w:rPr>
              <w:t xml:space="preserve"> submission of 2023, the number of patients was 50 for every year.</w:t>
            </w:r>
            <w:r w:rsidR="00E30148" w:rsidRPr="001A2CAB">
              <w:rPr>
                <w:b w:val="0"/>
                <w:bCs/>
                <w:lang w:val="en-AU"/>
              </w:rPr>
              <w:t xml:space="preserve"> </w:t>
            </w:r>
          </w:p>
        </w:tc>
      </w:tr>
      <w:tr w:rsidR="00E30148" w:rsidRPr="00102634" w14:paraId="66CF3D94" w14:textId="77777777" w:rsidTr="00311C70">
        <w:trPr>
          <w:cantSplit/>
        </w:trPr>
        <w:tc>
          <w:tcPr>
            <w:tcW w:w="1129" w:type="dxa"/>
            <w:vAlign w:val="center"/>
          </w:tcPr>
          <w:p w14:paraId="5E41D0DA" w14:textId="77777777" w:rsidR="00E30148" w:rsidRPr="00102634" w:rsidRDefault="00E30148" w:rsidP="00311C70">
            <w:pPr>
              <w:pStyle w:val="TableText"/>
              <w:keepNext/>
              <w:keepLines/>
              <w:widowControl/>
            </w:pPr>
            <w:r w:rsidRPr="00102634">
              <w:t>% Patients who progress from 1L to 2L treatment</w:t>
            </w:r>
          </w:p>
        </w:tc>
        <w:tc>
          <w:tcPr>
            <w:tcW w:w="3969" w:type="dxa"/>
            <w:vAlign w:val="center"/>
          </w:tcPr>
          <w:p w14:paraId="1DF62B24" w14:textId="77777777" w:rsidR="00E30148" w:rsidRPr="00102634" w:rsidRDefault="00E30148" w:rsidP="00311C70">
            <w:pPr>
              <w:pStyle w:val="TableText"/>
              <w:keepNext/>
              <w:keepLines/>
              <w:widowControl/>
            </w:pPr>
            <w:r w:rsidRPr="00102634">
              <w:t xml:space="preserve">The proportion of patients who progress from 1L to 2L setting = 88%. </w:t>
            </w:r>
          </w:p>
          <w:p w14:paraId="07E1C5CB" w14:textId="77777777" w:rsidR="00E30148" w:rsidRPr="00102634" w:rsidRDefault="00E30148" w:rsidP="00311C70">
            <w:pPr>
              <w:pStyle w:val="TableText"/>
              <w:keepNext/>
              <w:keepLines/>
              <w:widowControl/>
            </w:pPr>
          </w:p>
          <w:p w14:paraId="7B6DBBAF" w14:textId="0C752FC7" w:rsidR="00E30148" w:rsidRPr="00102634" w:rsidRDefault="00E30148" w:rsidP="00311C70">
            <w:pPr>
              <w:pStyle w:val="TableText"/>
              <w:keepNext/>
              <w:keepLines/>
              <w:widowControl/>
            </w:pPr>
            <w:r w:rsidRPr="00102634">
              <w:t>The submission stated this was based on the KARMA registry (Wong 2022). KARMA was established in August 2019 as a study of Australian patients who received 1L combination treatment of ribociclib and an AI, where ribociclib was obtained through a medicines accept program between May</w:t>
            </w:r>
            <w:r w:rsidR="009E1ED0">
              <w:t> </w:t>
            </w:r>
            <w:r w:rsidRPr="00102634">
              <w:t>2017 and June 2018</w:t>
            </w:r>
            <w:r w:rsidR="007B1C62">
              <w:t>.</w:t>
            </w:r>
            <w:r w:rsidRPr="00102634">
              <w:t xml:space="preserve"> This access program included postmenopausal women with HR+/HER2- metastatic BC who had not received prior systemic treatment in the metastatic setting. Wong 2022 (N=160) reported that of the 74 patients who had disease progression on 1L ribociclib + AI, 65 patients (88%) received a 2L therapy. The mean age of patients in the registry was 54.3 years.</w:t>
            </w:r>
          </w:p>
        </w:tc>
        <w:tc>
          <w:tcPr>
            <w:tcW w:w="3918" w:type="dxa"/>
            <w:vAlign w:val="center"/>
          </w:tcPr>
          <w:p w14:paraId="3BC61898" w14:textId="0169CF9B" w:rsidR="00E30148" w:rsidRPr="001A2CAB" w:rsidRDefault="00E30148" w:rsidP="00311C70">
            <w:pPr>
              <w:pStyle w:val="In-tableHeading"/>
              <w:keepLines/>
              <w:rPr>
                <w:b w:val="0"/>
                <w:bCs/>
                <w:lang w:val="en-AU"/>
              </w:rPr>
            </w:pPr>
            <w:r w:rsidRPr="001A2CAB">
              <w:rPr>
                <w:b w:val="0"/>
                <w:bCs/>
                <w:lang w:val="en-AU"/>
              </w:rPr>
              <w:t xml:space="preserve">The submission assumed that of the patients on 1L CDK4/6i, 88% will progress and be eligible for CAPI in the 2L. </w:t>
            </w:r>
          </w:p>
          <w:p w14:paraId="30DB6A56" w14:textId="77777777" w:rsidR="00E30148" w:rsidRPr="001A2CAB" w:rsidRDefault="00E30148" w:rsidP="00311C70">
            <w:pPr>
              <w:pStyle w:val="In-tableHeading"/>
              <w:keepLines/>
              <w:rPr>
                <w:b w:val="0"/>
                <w:bCs/>
                <w:lang w:val="en-AU"/>
              </w:rPr>
            </w:pPr>
            <w:r w:rsidRPr="001A2CAB">
              <w:rPr>
                <w:b w:val="0"/>
                <w:bCs/>
                <w:lang w:val="en-AU"/>
              </w:rPr>
              <w:t xml:space="preserve">The requested restriction allows for testing and treatment any time after disease progression on or after an ET. As such, patients in the 3L+ setting would also be eligible for testing and CAPI+FULV. Omission of patients from the 3L+ who have not had CDK4/6i may potentially underestimate the financial estimates. </w:t>
            </w:r>
          </w:p>
          <w:p w14:paraId="6C8B2A8C" w14:textId="5EFE6192" w:rsidR="006511E9" w:rsidRPr="001A2CAB" w:rsidRDefault="006511E9" w:rsidP="00311C70">
            <w:pPr>
              <w:pStyle w:val="NormalWeb"/>
              <w:keepNext/>
              <w:keepLines/>
              <w:spacing w:before="0" w:after="0" w:line="256" w:lineRule="auto"/>
              <w:jc w:val="left"/>
              <w:rPr>
                <w:rFonts w:ascii="Arial Narrow" w:hAnsi="Arial Narrow"/>
                <w:sz w:val="20"/>
              </w:rPr>
            </w:pPr>
            <w:r w:rsidRPr="001A2CAB">
              <w:rPr>
                <w:rFonts w:ascii="Arial Narrow" w:eastAsia="SimSun" w:hAnsi="Arial Narrow"/>
                <w:color w:val="000000"/>
                <w:kern w:val="24"/>
                <w:sz w:val="20"/>
              </w:rPr>
              <w:t>DUSC agreed with commentary that this assumption was underestimated as</w:t>
            </w:r>
            <w:r w:rsidRPr="001A2CAB">
              <w:rPr>
                <w:rFonts w:ascii="Arial Narrow" w:eastAsia="SimSun" w:hAnsi="Arial Narrow"/>
                <w:color w:val="000000"/>
                <w:kern w:val="24"/>
                <w:sz w:val="20"/>
                <w:lang w:val="en-US"/>
              </w:rPr>
              <w:t xml:space="preserve"> patients in the 3L+ setting would also be eligible for testing and CAPI+FULV. </w:t>
            </w:r>
          </w:p>
          <w:p w14:paraId="31EC3DBD" w14:textId="77777777" w:rsidR="006511E9" w:rsidRPr="001A2CAB" w:rsidRDefault="006511E9" w:rsidP="00311C70">
            <w:pPr>
              <w:pStyle w:val="NormalWeb"/>
              <w:keepNext/>
              <w:keepLines/>
              <w:spacing w:before="0" w:after="0" w:line="256" w:lineRule="auto"/>
              <w:jc w:val="left"/>
              <w:rPr>
                <w:rFonts w:ascii="Arial Narrow" w:hAnsi="Arial Narrow"/>
                <w:sz w:val="20"/>
              </w:rPr>
            </w:pPr>
            <w:r w:rsidRPr="001A2CAB">
              <w:rPr>
                <w:rFonts w:ascii="Arial Narrow" w:eastAsia="SimSun" w:hAnsi="Arial Narrow"/>
                <w:color w:val="000000"/>
                <w:kern w:val="24"/>
                <w:sz w:val="20"/>
                <w:lang w:val="en-US"/>
              </w:rPr>
              <w:t xml:space="preserve">In the </w:t>
            </w:r>
            <w:proofErr w:type="spellStart"/>
            <w:r w:rsidRPr="001A2CAB">
              <w:rPr>
                <w:rFonts w:ascii="Arial Narrow" w:eastAsia="SimSun" w:hAnsi="Arial Narrow"/>
                <w:color w:val="000000"/>
                <w:kern w:val="24"/>
                <w:sz w:val="20"/>
                <w:lang w:val="en-US"/>
              </w:rPr>
              <w:t>CAPItello</w:t>
            </w:r>
            <w:proofErr w:type="spellEnd"/>
            <w:r w:rsidRPr="001A2CAB">
              <w:rPr>
                <w:rFonts w:ascii="Arial Narrow" w:eastAsia="SimSun" w:hAnsi="Arial Narrow"/>
                <w:color w:val="000000"/>
                <w:kern w:val="24"/>
                <w:sz w:val="20"/>
                <w:lang w:val="en-US"/>
              </w:rPr>
              <w:t xml:space="preserve"> trial 24.9% of patients received CAPI+FULV in the 3L or 4L setting. </w:t>
            </w:r>
          </w:p>
          <w:p w14:paraId="5498039B" w14:textId="4200A45F" w:rsidR="006511E9" w:rsidRPr="001A2CAB" w:rsidRDefault="006511E9" w:rsidP="00311C70">
            <w:pPr>
              <w:pStyle w:val="NormalWeb"/>
              <w:keepNext/>
              <w:keepLines/>
              <w:spacing w:before="0" w:after="0" w:line="256" w:lineRule="auto"/>
              <w:jc w:val="left"/>
              <w:rPr>
                <w:rFonts w:ascii="Arial Narrow" w:hAnsi="Arial Narrow"/>
                <w:sz w:val="20"/>
              </w:rPr>
            </w:pPr>
            <w:r w:rsidRPr="001A2CAB">
              <w:rPr>
                <w:rFonts w:ascii="Arial Narrow" w:eastAsia="SimSun" w:hAnsi="Arial Narrow"/>
                <w:color w:val="000000"/>
                <w:kern w:val="24"/>
                <w:sz w:val="20"/>
                <w:lang w:val="en-US"/>
              </w:rPr>
              <w:t xml:space="preserve">DUSC considered that most patients with mBC will still be relatively fit for consideration of 3L+ options. </w:t>
            </w:r>
          </w:p>
        </w:tc>
      </w:tr>
      <w:tr w:rsidR="00E30148" w:rsidRPr="00102634" w14:paraId="5021C77E" w14:textId="77777777" w:rsidTr="00311C70">
        <w:trPr>
          <w:cantSplit/>
        </w:trPr>
        <w:tc>
          <w:tcPr>
            <w:tcW w:w="1129" w:type="dxa"/>
            <w:vAlign w:val="center"/>
          </w:tcPr>
          <w:p w14:paraId="377A42AA" w14:textId="77777777" w:rsidR="00E30148" w:rsidRPr="00102634" w:rsidRDefault="00E30148" w:rsidP="00F443D9">
            <w:pPr>
              <w:pStyle w:val="TableText"/>
            </w:pPr>
            <w:r w:rsidRPr="00102634">
              <w:t xml:space="preserve">Grand-fathered </w:t>
            </w:r>
          </w:p>
        </w:tc>
        <w:tc>
          <w:tcPr>
            <w:tcW w:w="3969" w:type="dxa"/>
            <w:vAlign w:val="center"/>
          </w:tcPr>
          <w:p w14:paraId="685C3CD0" w14:textId="14C21617" w:rsidR="00E30148" w:rsidRPr="00102634" w:rsidRDefault="00E30148" w:rsidP="00F443D9">
            <w:pPr>
              <w:pStyle w:val="TableText"/>
            </w:pPr>
            <w:r w:rsidRPr="00102634">
              <w:t xml:space="preserve">The submission included </w:t>
            </w:r>
            <w:r w:rsidR="00311606" w:rsidRPr="00CB4DE4">
              <w:rPr>
                <w:color w:val="000000"/>
                <w:spacing w:val="49"/>
                <w:shd w:val="solid" w:color="000000" w:fill="000000"/>
                <w:fitText w:val="320" w:id="-761035504"/>
                <w14:textFill>
                  <w14:solidFill>
                    <w14:srgbClr w14:val="000000">
                      <w14:alpha w14:val="100000"/>
                    </w14:srgbClr>
                  </w14:solidFill>
                </w14:textFill>
              </w:rPr>
              <w:t>|||</w:t>
            </w:r>
            <w:r w:rsidR="00311606" w:rsidRPr="00CB4DE4">
              <w:rPr>
                <w:color w:val="000000"/>
                <w:spacing w:val="1"/>
                <w:shd w:val="solid" w:color="000000" w:fill="000000"/>
                <w:fitText w:val="320" w:id="-761035504"/>
                <w14:textFill>
                  <w14:solidFill>
                    <w14:srgbClr w14:val="000000">
                      <w14:alpha w14:val="100000"/>
                    </w14:srgbClr>
                  </w14:solidFill>
                </w14:textFill>
              </w:rPr>
              <w:t>|</w:t>
            </w:r>
            <w:r w:rsidR="009E1ED0" w:rsidRPr="009E1ED0">
              <w:rPr>
                <w:vertAlign w:val="superscript"/>
              </w:rPr>
              <w:t>1</w:t>
            </w:r>
            <w:r w:rsidRPr="00102634">
              <w:t xml:space="preserve"> grandfathered patients. No details were provided. </w:t>
            </w:r>
          </w:p>
        </w:tc>
        <w:tc>
          <w:tcPr>
            <w:tcW w:w="3918" w:type="dxa"/>
            <w:vAlign w:val="center"/>
          </w:tcPr>
          <w:p w14:paraId="6F7AA580" w14:textId="0681C05D" w:rsidR="001A2CAB" w:rsidRPr="001A2CAB" w:rsidRDefault="00E30148" w:rsidP="00F443D9">
            <w:pPr>
              <w:pStyle w:val="NormalWeb"/>
              <w:widowControl w:val="0"/>
              <w:spacing w:before="0" w:after="0" w:line="256" w:lineRule="auto"/>
              <w:jc w:val="left"/>
              <w:rPr>
                <w:rFonts w:ascii="Arial Narrow" w:eastAsiaTheme="majorEastAsia" w:hAnsi="Arial Narrow"/>
                <w:bCs/>
                <w:sz w:val="20"/>
                <w:szCs w:val="24"/>
                <w:lang w:val="en-AU" w:eastAsia="en-AU"/>
              </w:rPr>
            </w:pPr>
            <w:r w:rsidRPr="001A2CAB">
              <w:rPr>
                <w:rFonts w:ascii="Arial Narrow" w:eastAsiaTheme="majorEastAsia" w:hAnsi="Arial Narrow"/>
                <w:bCs/>
                <w:sz w:val="20"/>
                <w:szCs w:val="24"/>
                <w:lang w:val="en-AU" w:eastAsia="en-AU"/>
              </w:rPr>
              <w:t>The submission did not include grandfathered patients as part of financial estimates from testing</w:t>
            </w:r>
            <w:r w:rsidR="00FA6860">
              <w:rPr>
                <w:rFonts w:ascii="Arial Narrow" w:eastAsiaTheme="majorEastAsia" w:hAnsi="Arial Narrow"/>
                <w:bCs/>
                <w:sz w:val="20"/>
                <w:szCs w:val="24"/>
                <w:lang w:val="en-AU" w:eastAsia="en-AU"/>
              </w:rPr>
              <w:t xml:space="preserve"> </w:t>
            </w:r>
            <w:r w:rsidR="001A2CAB" w:rsidRPr="001A2CAB">
              <w:rPr>
                <w:rFonts w:ascii="Arial Narrow" w:eastAsiaTheme="majorEastAsia" w:hAnsi="Arial Narrow"/>
                <w:bCs/>
                <w:sz w:val="20"/>
                <w:szCs w:val="24"/>
                <w:lang w:val="en-AU" w:eastAsia="en-AU"/>
              </w:rPr>
              <w:t>as they were likely to have already been tested.</w:t>
            </w:r>
          </w:p>
          <w:p w14:paraId="3595D539" w14:textId="5DCDC0AE" w:rsidR="00E30148" w:rsidRPr="001A2CAB" w:rsidRDefault="00E30148" w:rsidP="00F443D9">
            <w:pPr>
              <w:pStyle w:val="In-tableHeading"/>
              <w:keepNext w:val="0"/>
              <w:widowControl w:val="0"/>
              <w:rPr>
                <w:b w:val="0"/>
                <w:bCs/>
                <w:lang w:val="en-AU"/>
              </w:rPr>
            </w:pPr>
            <w:r w:rsidRPr="001A2CAB">
              <w:rPr>
                <w:b w:val="0"/>
                <w:bCs/>
                <w:lang w:val="en-AU"/>
              </w:rPr>
              <w:t>The financial workbook assumed all grandfathered patients were treated for a mean duration of 10.6</w:t>
            </w:r>
            <w:r w:rsidR="00342FAA">
              <w:rPr>
                <w:b w:val="0"/>
                <w:bCs/>
                <w:lang w:val="en-AU"/>
              </w:rPr>
              <w:t> </w:t>
            </w:r>
            <w:r w:rsidRPr="001A2CAB">
              <w:rPr>
                <w:b w:val="0"/>
                <w:bCs/>
                <w:lang w:val="en-AU"/>
              </w:rPr>
              <w:t xml:space="preserve">months. </w:t>
            </w:r>
          </w:p>
        </w:tc>
      </w:tr>
      <w:tr w:rsidR="00E30148" w:rsidRPr="00102634" w14:paraId="01CBC4F5" w14:textId="77777777" w:rsidTr="006B3580">
        <w:trPr>
          <w:cantSplit/>
        </w:trPr>
        <w:tc>
          <w:tcPr>
            <w:tcW w:w="9016" w:type="dxa"/>
            <w:gridSpan w:val="3"/>
            <w:vAlign w:val="center"/>
          </w:tcPr>
          <w:p w14:paraId="3AEF1A2B" w14:textId="77777777" w:rsidR="00E30148" w:rsidRPr="001A2CAB" w:rsidRDefault="00E30148" w:rsidP="00F443D9">
            <w:pPr>
              <w:pStyle w:val="In-tableHeading"/>
              <w:keepNext w:val="0"/>
              <w:widowControl w:val="0"/>
              <w:rPr>
                <w:lang w:val="en-AU"/>
              </w:rPr>
            </w:pPr>
            <w:r w:rsidRPr="001A2CAB">
              <w:rPr>
                <w:lang w:val="en-AU"/>
              </w:rPr>
              <w:t>Utilisation</w:t>
            </w:r>
          </w:p>
        </w:tc>
      </w:tr>
      <w:tr w:rsidR="00E30148" w:rsidRPr="00102634" w14:paraId="1A1537AE" w14:textId="77777777" w:rsidTr="00311C70">
        <w:trPr>
          <w:cantSplit/>
        </w:trPr>
        <w:tc>
          <w:tcPr>
            <w:tcW w:w="1129" w:type="dxa"/>
            <w:vAlign w:val="center"/>
          </w:tcPr>
          <w:p w14:paraId="014F9C9C" w14:textId="77777777" w:rsidR="00E30148" w:rsidRPr="00102634" w:rsidRDefault="00E30148" w:rsidP="00F443D9">
            <w:pPr>
              <w:pStyle w:val="TableText"/>
            </w:pPr>
            <w:r w:rsidRPr="00102634">
              <w:t>CAPI scripts</w:t>
            </w:r>
          </w:p>
        </w:tc>
        <w:tc>
          <w:tcPr>
            <w:tcW w:w="3969" w:type="dxa"/>
            <w:vAlign w:val="center"/>
          </w:tcPr>
          <w:p w14:paraId="24EAD5C3" w14:textId="1172466F" w:rsidR="00E30148" w:rsidRPr="00956E71" w:rsidRDefault="00E30148" w:rsidP="00F443D9">
            <w:pPr>
              <w:pStyle w:val="TableText"/>
            </w:pPr>
            <w:r w:rsidRPr="00102634">
              <w:t xml:space="preserve">The submission’s estimated total number of scripts of CAPI per patient per treatment course = </w:t>
            </w:r>
            <w:r w:rsidRPr="00102634">
              <w:rPr>
                <w:szCs w:val="20"/>
              </w:rPr>
              <w:t>11.48</w:t>
            </w:r>
            <w:r w:rsidR="009E1ED0">
              <w:rPr>
                <w:szCs w:val="20"/>
              </w:rPr>
              <w:t> </w:t>
            </w:r>
            <w:r w:rsidRPr="00102634">
              <w:rPr>
                <w:szCs w:val="20"/>
              </w:rPr>
              <w:t>packs</w:t>
            </w:r>
            <w:r>
              <w:t xml:space="preserve">. </w:t>
            </w:r>
            <w:r>
              <w:rPr>
                <w:szCs w:val="20"/>
              </w:rPr>
              <w:t>A</w:t>
            </w:r>
            <w:r w:rsidRPr="00102634">
              <w:rPr>
                <w:szCs w:val="20"/>
              </w:rPr>
              <w:t xml:space="preserve"> ‘compliance rate’ of 88.27% (322.41/365.25</w:t>
            </w:r>
            <w:r w:rsidR="009E1ED0">
              <w:rPr>
                <w:szCs w:val="20"/>
              </w:rPr>
              <w:t> </w:t>
            </w:r>
            <w:r w:rsidRPr="00102634">
              <w:rPr>
                <w:szCs w:val="20"/>
              </w:rPr>
              <w:t xml:space="preserve">days) </w:t>
            </w:r>
            <w:r w:rsidR="007B1C62">
              <w:rPr>
                <w:szCs w:val="20"/>
              </w:rPr>
              <w:t xml:space="preserve">was </w:t>
            </w:r>
            <w:r w:rsidRPr="00102634">
              <w:rPr>
                <w:szCs w:val="20"/>
              </w:rPr>
              <w:t>multiplied by 13 packs. The submission stated that the mean treatment duration of 322.41 days or 10.6 months was from the Altered subgroup of CAPItello-291 at DCO1.</w:t>
            </w:r>
          </w:p>
        </w:tc>
        <w:tc>
          <w:tcPr>
            <w:tcW w:w="3918" w:type="dxa"/>
            <w:vAlign w:val="center"/>
          </w:tcPr>
          <w:p w14:paraId="60176584" w14:textId="48484CF9" w:rsidR="00E30148" w:rsidRPr="001A2CAB" w:rsidRDefault="00E30148" w:rsidP="00F443D9">
            <w:pPr>
              <w:pStyle w:val="In-tableHeading"/>
              <w:keepNext w:val="0"/>
              <w:widowControl w:val="0"/>
              <w:rPr>
                <w:b w:val="0"/>
                <w:bCs/>
                <w:lang w:val="en-AU"/>
              </w:rPr>
            </w:pPr>
            <w:r w:rsidRPr="001A2CAB">
              <w:rPr>
                <w:b w:val="0"/>
                <w:bCs/>
                <w:lang w:val="en-AU"/>
              </w:rPr>
              <w:t>The submission estimated the mean treatment duration of 10.6 months from the economic model and accounting for dose interruptions (0.14 months) rather than from CAPItello-291 at DCO1.</w:t>
            </w:r>
          </w:p>
          <w:p w14:paraId="7C9E6452" w14:textId="77777777" w:rsidR="00E30148" w:rsidRPr="001A2CAB" w:rsidRDefault="00E30148" w:rsidP="00F443D9">
            <w:pPr>
              <w:pStyle w:val="In-tableHeading"/>
              <w:keepNext w:val="0"/>
              <w:widowControl w:val="0"/>
              <w:rPr>
                <w:b w:val="0"/>
                <w:bCs/>
                <w:lang w:val="en-AU"/>
              </w:rPr>
            </w:pPr>
          </w:p>
          <w:p w14:paraId="637BA927" w14:textId="0BD74B1F" w:rsidR="00E30148" w:rsidRPr="001A2CAB" w:rsidRDefault="00E30148" w:rsidP="00F443D9">
            <w:pPr>
              <w:pStyle w:val="In-tableHeading"/>
              <w:keepNext w:val="0"/>
              <w:widowControl w:val="0"/>
              <w:rPr>
                <w:b w:val="0"/>
                <w:bCs/>
                <w:lang w:val="en-AU"/>
              </w:rPr>
            </w:pPr>
            <w:r w:rsidRPr="001A2CAB">
              <w:rPr>
                <w:b w:val="0"/>
                <w:bCs/>
                <w:lang w:val="en-AU"/>
              </w:rPr>
              <w:t>The ’compliance rate’ in the financial model however is not the same as the RDI and was actually just an adjustment to reduce patient years from 12 months to 10.6 months. In the base case of the financial estimates, appropriately a 100% RDI was assumed</w:t>
            </w:r>
            <w:r w:rsidR="001A2CAB">
              <w:rPr>
                <w:b w:val="0"/>
                <w:bCs/>
                <w:lang w:val="en-AU"/>
              </w:rPr>
              <w:t xml:space="preserve"> (given the adjusted duration)</w:t>
            </w:r>
            <w:r w:rsidRPr="001A2CAB">
              <w:rPr>
                <w:b w:val="0"/>
                <w:bCs/>
                <w:lang w:val="en-AU"/>
              </w:rPr>
              <w:t>.</w:t>
            </w:r>
          </w:p>
        </w:tc>
      </w:tr>
      <w:tr w:rsidR="00E30148" w:rsidRPr="00102634" w14:paraId="42C43B86" w14:textId="77777777" w:rsidTr="00311C70">
        <w:trPr>
          <w:cantSplit/>
        </w:trPr>
        <w:tc>
          <w:tcPr>
            <w:tcW w:w="1129" w:type="dxa"/>
            <w:vAlign w:val="center"/>
          </w:tcPr>
          <w:p w14:paraId="3B05C103" w14:textId="77777777" w:rsidR="00E30148" w:rsidRPr="00102634" w:rsidRDefault="00E30148" w:rsidP="00F443D9">
            <w:pPr>
              <w:pStyle w:val="TableText"/>
            </w:pPr>
            <w:r w:rsidRPr="00102634">
              <w:t>CAPI cost</w:t>
            </w:r>
          </w:p>
        </w:tc>
        <w:tc>
          <w:tcPr>
            <w:tcW w:w="3969" w:type="dxa"/>
            <w:vAlign w:val="center"/>
          </w:tcPr>
          <w:p w14:paraId="66CA6FC5" w14:textId="77777777" w:rsidR="00E30148" w:rsidRPr="00102634" w:rsidRDefault="00E30148" w:rsidP="00F443D9">
            <w:pPr>
              <w:pStyle w:val="TableText"/>
            </w:pPr>
            <w:r w:rsidRPr="00102634">
              <w:t>The proposed price of CAPI (200 mg and 160 mg) per 64 pack is presented in the table below.</w:t>
            </w:r>
          </w:p>
          <w:p w14:paraId="7F2ED70B" w14:textId="77777777" w:rsidR="00E30148" w:rsidRPr="00102634" w:rsidRDefault="00E30148" w:rsidP="00F443D9">
            <w:pPr>
              <w:pStyle w:val="TableText"/>
            </w:pPr>
          </w:p>
          <w:tbl>
            <w:tblPr>
              <w:tblStyle w:val="HTATableshaded"/>
              <w:tblW w:w="3154" w:type="dxa"/>
              <w:tblLayout w:type="fixed"/>
              <w:tblCellMar>
                <w:left w:w="0" w:type="dxa"/>
                <w:right w:w="0" w:type="dxa"/>
              </w:tblCellMar>
              <w:tblLook w:val="04A0" w:firstRow="1" w:lastRow="0" w:firstColumn="1" w:lastColumn="0" w:noHBand="0" w:noVBand="1"/>
            </w:tblPr>
            <w:tblGrid>
              <w:gridCol w:w="886"/>
              <w:gridCol w:w="1134"/>
              <w:gridCol w:w="1134"/>
            </w:tblGrid>
            <w:tr w:rsidR="00E30148" w:rsidRPr="00102634" w14:paraId="17BD9B16" w14:textId="77777777" w:rsidTr="00627560">
              <w:trPr>
                <w:cnfStyle w:val="100000000000" w:firstRow="1" w:lastRow="0" w:firstColumn="0" w:lastColumn="0" w:oddVBand="0" w:evenVBand="0" w:oddHBand="0" w:evenHBand="0" w:firstRowFirstColumn="0" w:firstRowLastColumn="0" w:lastRowFirstColumn="0" w:lastRowLastColumn="0"/>
              </w:trPr>
              <w:tc>
                <w:tcPr>
                  <w:tcW w:w="886" w:type="dxa"/>
                </w:tcPr>
                <w:p w14:paraId="42FCB237" w14:textId="77777777" w:rsidR="00E30148" w:rsidRPr="00102634" w:rsidRDefault="00E30148" w:rsidP="00A351FD">
                  <w:pPr>
                    <w:pStyle w:val="Tabletext0"/>
                    <w:framePr w:hSpace="180" w:wrap="around" w:vAnchor="text" w:hAnchor="text" w:y="1"/>
                    <w:widowControl w:val="0"/>
                    <w:suppressOverlap/>
                  </w:pPr>
                </w:p>
              </w:tc>
              <w:tc>
                <w:tcPr>
                  <w:tcW w:w="1134" w:type="dxa"/>
                  <w:vAlign w:val="center"/>
                </w:tcPr>
                <w:p w14:paraId="734DAD23" w14:textId="77777777" w:rsidR="00E30148" w:rsidRPr="00102634" w:rsidRDefault="00E30148" w:rsidP="00A351FD">
                  <w:pPr>
                    <w:pStyle w:val="Tabletext0"/>
                    <w:framePr w:hSpace="180" w:wrap="around" w:vAnchor="text" w:hAnchor="text" w:y="1"/>
                    <w:widowControl w:val="0"/>
                    <w:suppressOverlap/>
                    <w:jc w:val="center"/>
                    <w:rPr>
                      <w:b/>
                      <w:bCs/>
                    </w:rPr>
                  </w:pPr>
                  <w:r w:rsidRPr="00102634">
                    <w:rPr>
                      <w:b/>
                      <w:bCs/>
                    </w:rPr>
                    <w:t>AEMP</w:t>
                  </w:r>
                </w:p>
              </w:tc>
              <w:tc>
                <w:tcPr>
                  <w:tcW w:w="1134" w:type="dxa"/>
                  <w:vAlign w:val="center"/>
                </w:tcPr>
                <w:p w14:paraId="05F80AA9" w14:textId="77777777" w:rsidR="00E30148" w:rsidRPr="00102634" w:rsidRDefault="00E30148" w:rsidP="00A351FD">
                  <w:pPr>
                    <w:pStyle w:val="Tabletext0"/>
                    <w:framePr w:hSpace="180" w:wrap="around" w:vAnchor="text" w:hAnchor="text" w:y="1"/>
                    <w:widowControl w:val="0"/>
                    <w:suppressOverlap/>
                    <w:jc w:val="center"/>
                    <w:rPr>
                      <w:b/>
                      <w:bCs/>
                    </w:rPr>
                  </w:pPr>
                  <w:r w:rsidRPr="00102634">
                    <w:rPr>
                      <w:b/>
                      <w:bCs/>
                    </w:rPr>
                    <w:t>DPMQ</w:t>
                  </w:r>
                </w:p>
              </w:tc>
            </w:tr>
            <w:tr w:rsidR="00E30148" w:rsidRPr="00102634" w14:paraId="00E219DE" w14:textId="77777777" w:rsidTr="00627560">
              <w:trPr>
                <w:cantSplit/>
              </w:trPr>
              <w:tc>
                <w:tcPr>
                  <w:tcW w:w="886" w:type="dxa"/>
                </w:tcPr>
                <w:p w14:paraId="5FF35C7A" w14:textId="77777777" w:rsidR="00E30148" w:rsidRPr="00102634" w:rsidRDefault="00E30148" w:rsidP="00A351FD">
                  <w:pPr>
                    <w:pStyle w:val="Tabletext0"/>
                    <w:framePr w:hSpace="180" w:wrap="around" w:vAnchor="text" w:hAnchor="text" w:y="1"/>
                    <w:widowControl w:val="0"/>
                    <w:suppressOverlap/>
                  </w:pPr>
                  <w:r w:rsidRPr="00102634">
                    <w:t>Published</w:t>
                  </w:r>
                </w:p>
              </w:tc>
              <w:tc>
                <w:tcPr>
                  <w:tcW w:w="1134" w:type="dxa"/>
                  <w:vAlign w:val="center"/>
                </w:tcPr>
                <w:p w14:paraId="162FAB16" w14:textId="77777777" w:rsidR="00E30148" w:rsidRPr="00102634" w:rsidRDefault="00E30148" w:rsidP="00A351FD">
                  <w:pPr>
                    <w:pStyle w:val="Tabletext0"/>
                    <w:framePr w:hSpace="180" w:wrap="around" w:vAnchor="text" w:hAnchor="text" w:y="1"/>
                    <w:widowControl w:val="0"/>
                    <w:suppressOverlap/>
                    <w:jc w:val="center"/>
                  </w:pPr>
                  <w:r w:rsidRPr="00102634">
                    <w:t>$10,687.80</w:t>
                  </w:r>
                </w:p>
              </w:tc>
              <w:tc>
                <w:tcPr>
                  <w:tcW w:w="1134" w:type="dxa"/>
                  <w:vAlign w:val="center"/>
                </w:tcPr>
                <w:p w14:paraId="3DC31AA6" w14:textId="77777777" w:rsidR="00E30148" w:rsidRPr="00102634" w:rsidRDefault="00E30148" w:rsidP="00A351FD">
                  <w:pPr>
                    <w:pStyle w:val="Tabletext0"/>
                    <w:framePr w:hSpace="180" w:wrap="around" w:vAnchor="text" w:hAnchor="text" w:y="1"/>
                    <w:widowControl w:val="0"/>
                    <w:suppressOverlap/>
                    <w:jc w:val="center"/>
                  </w:pPr>
                  <w:r w:rsidRPr="00102634">
                    <w:t>$10,849.93</w:t>
                  </w:r>
                </w:p>
              </w:tc>
            </w:tr>
            <w:tr w:rsidR="00E30148" w:rsidRPr="00102634" w14:paraId="184D81D4" w14:textId="77777777" w:rsidTr="00627560">
              <w:tc>
                <w:tcPr>
                  <w:tcW w:w="886" w:type="dxa"/>
                </w:tcPr>
                <w:p w14:paraId="7D06F8AA" w14:textId="77777777" w:rsidR="00E30148" w:rsidRPr="00102634" w:rsidRDefault="00E30148" w:rsidP="00A351FD">
                  <w:pPr>
                    <w:pStyle w:val="Tabletext0"/>
                    <w:framePr w:hSpace="180" w:wrap="around" w:vAnchor="text" w:hAnchor="text" w:y="1"/>
                    <w:widowControl w:val="0"/>
                    <w:suppressOverlap/>
                  </w:pPr>
                  <w:r w:rsidRPr="00102634">
                    <w:t xml:space="preserve">Effective </w:t>
                  </w:r>
                </w:p>
              </w:tc>
              <w:tc>
                <w:tcPr>
                  <w:tcW w:w="1134" w:type="dxa"/>
                  <w:vAlign w:val="center"/>
                </w:tcPr>
                <w:p w14:paraId="0F7E999B" w14:textId="6BB86B01" w:rsidR="00E30148" w:rsidRPr="00102634" w:rsidRDefault="00E30148" w:rsidP="00A351FD">
                  <w:pPr>
                    <w:pStyle w:val="Tabletext0"/>
                    <w:framePr w:hSpace="180" w:wrap="around" w:vAnchor="text" w:hAnchor="text" w:y="1"/>
                    <w:widowControl w:val="0"/>
                    <w:suppressOverlap/>
                    <w:jc w:val="center"/>
                  </w:pPr>
                  <w:r w:rsidRPr="00102634">
                    <w:t>$</w:t>
                  </w:r>
                  <w:r w:rsidR="00311606" w:rsidRPr="00F828F5">
                    <w:rPr>
                      <w:rFonts w:hint="eastAsia"/>
                      <w:color w:val="000000"/>
                      <w:w w:val="15"/>
                      <w:shd w:val="solid" w:color="000000" w:fill="000000"/>
                      <w:fitText w:val="20" w:id="-761035520"/>
                      <w14:textFill>
                        <w14:solidFill>
                          <w14:srgbClr w14:val="000000">
                            <w14:alpha w14:val="100000"/>
                          </w14:srgbClr>
                        </w14:solidFill>
                      </w14:textFill>
                    </w:rPr>
                    <w:t xml:space="preserve">　</w:t>
                  </w:r>
                  <w:r w:rsidR="00311606" w:rsidRPr="00F828F5">
                    <w:rPr>
                      <w:color w:val="000000"/>
                      <w:w w:val="15"/>
                      <w:shd w:val="solid" w:color="000000" w:fill="000000"/>
                      <w:fitText w:val="20" w:id="-761035520"/>
                      <w14:textFill>
                        <w14:solidFill>
                          <w14:srgbClr w14:val="000000">
                            <w14:alpha w14:val="100000"/>
                          </w14:srgbClr>
                        </w14:solidFill>
                      </w14:textFill>
                    </w:rPr>
                    <w:t>|</w:t>
                  </w:r>
                  <w:r w:rsidR="00311606" w:rsidRPr="00F828F5">
                    <w:rPr>
                      <w:rFonts w:hint="eastAsia"/>
                      <w:color w:val="000000"/>
                      <w:spacing w:val="-46"/>
                      <w:w w:val="15"/>
                      <w:shd w:val="solid" w:color="000000" w:fill="000000"/>
                      <w:fitText w:val="20" w:id="-761035520"/>
                      <w14:textFill>
                        <w14:solidFill>
                          <w14:srgbClr w14:val="000000">
                            <w14:alpha w14:val="100000"/>
                          </w14:srgbClr>
                        </w14:solidFill>
                      </w14:textFill>
                    </w:rPr>
                    <w:t xml:space="preserve">　</w:t>
                  </w:r>
                </w:p>
              </w:tc>
              <w:tc>
                <w:tcPr>
                  <w:tcW w:w="1134" w:type="dxa"/>
                  <w:vAlign w:val="center"/>
                </w:tcPr>
                <w:p w14:paraId="06D79A77" w14:textId="220FCDB5" w:rsidR="00E30148" w:rsidRPr="00102634" w:rsidRDefault="00E30148" w:rsidP="00A351FD">
                  <w:pPr>
                    <w:pStyle w:val="Tabletext0"/>
                    <w:framePr w:hSpace="180" w:wrap="around" w:vAnchor="text" w:hAnchor="text" w:y="1"/>
                    <w:widowControl w:val="0"/>
                    <w:suppressOverlap/>
                    <w:jc w:val="center"/>
                  </w:pPr>
                  <w:r w:rsidRPr="00102634">
                    <w:t>$</w:t>
                  </w:r>
                  <w:r w:rsidR="00311606" w:rsidRPr="00F828F5">
                    <w:rPr>
                      <w:rFonts w:hint="eastAsia"/>
                      <w:color w:val="000000"/>
                      <w:w w:val="15"/>
                      <w:shd w:val="solid" w:color="000000" w:fill="000000"/>
                      <w:fitText w:val="20" w:id="-761035519"/>
                      <w14:textFill>
                        <w14:solidFill>
                          <w14:srgbClr w14:val="000000">
                            <w14:alpha w14:val="100000"/>
                          </w14:srgbClr>
                        </w14:solidFill>
                      </w14:textFill>
                    </w:rPr>
                    <w:t xml:space="preserve">　</w:t>
                  </w:r>
                  <w:r w:rsidR="00311606" w:rsidRPr="00F828F5">
                    <w:rPr>
                      <w:color w:val="000000"/>
                      <w:w w:val="15"/>
                      <w:shd w:val="solid" w:color="000000" w:fill="000000"/>
                      <w:fitText w:val="20" w:id="-761035519"/>
                      <w14:textFill>
                        <w14:solidFill>
                          <w14:srgbClr w14:val="000000">
                            <w14:alpha w14:val="100000"/>
                          </w14:srgbClr>
                        </w14:solidFill>
                      </w14:textFill>
                    </w:rPr>
                    <w:t>|</w:t>
                  </w:r>
                  <w:r w:rsidR="00311606" w:rsidRPr="00F828F5">
                    <w:rPr>
                      <w:rFonts w:hint="eastAsia"/>
                      <w:color w:val="000000"/>
                      <w:spacing w:val="-46"/>
                      <w:w w:val="15"/>
                      <w:shd w:val="solid" w:color="000000" w:fill="000000"/>
                      <w:fitText w:val="20" w:id="-761035519"/>
                      <w14:textFill>
                        <w14:solidFill>
                          <w14:srgbClr w14:val="000000">
                            <w14:alpha w14:val="100000"/>
                          </w14:srgbClr>
                        </w14:solidFill>
                      </w14:textFill>
                    </w:rPr>
                    <w:t xml:space="preserve">　</w:t>
                  </w:r>
                </w:p>
              </w:tc>
            </w:tr>
          </w:tbl>
          <w:p w14:paraId="206DD19A" w14:textId="77777777" w:rsidR="00E30148" w:rsidRPr="00102634" w:rsidRDefault="00E30148" w:rsidP="00F443D9">
            <w:pPr>
              <w:pStyle w:val="TableFigureFooter"/>
              <w:widowControl w:val="0"/>
            </w:pPr>
            <w:r w:rsidRPr="00102634">
              <w:t>Note: one pack = 64 tablets, one pack required for one month supply.</w:t>
            </w:r>
          </w:p>
        </w:tc>
        <w:tc>
          <w:tcPr>
            <w:tcW w:w="3918" w:type="dxa"/>
            <w:vAlign w:val="center"/>
          </w:tcPr>
          <w:p w14:paraId="300ECC66" w14:textId="4BF6E50D" w:rsidR="00E30148" w:rsidRPr="001A2CAB" w:rsidRDefault="00E30148" w:rsidP="00F443D9">
            <w:pPr>
              <w:pStyle w:val="In-tableHeading"/>
              <w:keepNext w:val="0"/>
              <w:widowControl w:val="0"/>
              <w:rPr>
                <w:b w:val="0"/>
                <w:bCs/>
                <w:lang w:val="en-AU"/>
              </w:rPr>
            </w:pPr>
            <w:r w:rsidRPr="001A2CAB">
              <w:rPr>
                <w:b w:val="0"/>
                <w:bCs/>
                <w:lang w:val="en-AU"/>
              </w:rPr>
              <w:t xml:space="preserve">The submission proposed </w:t>
            </w:r>
            <w:r w:rsidR="007B1C62">
              <w:rPr>
                <w:b w:val="0"/>
                <w:bCs/>
                <w:lang w:val="en-AU"/>
              </w:rPr>
              <w:t>the same</w:t>
            </w:r>
            <w:r w:rsidRPr="001A2CAB">
              <w:rPr>
                <w:b w:val="0"/>
                <w:bCs/>
                <w:lang w:val="en-AU"/>
              </w:rPr>
              <w:t xml:space="preserve"> price for the 200 mg and 160 mg tablets. </w:t>
            </w:r>
          </w:p>
        </w:tc>
      </w:tr>
      <w:tr w:rsidR="00E30148" w:rsidRPr="00102634" w14:paraId="2A703567" w14:textId="77777777" w:rsidTr="00311C70">
        <w:trPr>
          <w:cantSplit/>
        </w:trPr>
        <w:tc>
          <w:tcPr>
            <w:tcW w:w="1129" w:type="dxa"/>
            <w:vAlign w:val="center"/>
          </w:tcPr>
          <w:p w14:paraId="7D2C4EAE" w14:textId="77777777" w:rsidR="00E30148" w:rsidRPr="00102634" w:rsidRDefault="00E30148" w:rsidP="00F443D9">
            <w:pPr>
              <w:pStyle w:val="TableText"/>
            </w:pPr>
            <w:r w:rsidRPr="00102634">
              <w:t>CAPI uptake rate</w:t>
            </w:r>
          </w:p>
        </w:tc>
        <w:tc>
          <w:tcPr>
            <w:tcW w:w="3969" w:type="dxa"/>
            <w:vAlign w:val="center"/>
          </w:tcPr>
          <w:p w14:paraId="27D36299" w14:textId="144EB7FA" w:rsidR="00E30148" w:rsidRPr="00102634" w:rsidRDefault="00E30148" w:rsidP="00F443D9">
            <w:pPr>
              <w:pStyle w:val="TableText"/>
            </w:pPr>
            <w:r w:rsidRPr="00102634">
              <w:t xml:space="preserve">The submission assumed that the uptake rate in 1L was </w:t>
            </w:r>
            <w:r w:rsidR="00311606" w:rsidRPr="00311606">
              <w:rPr>
                <w:color w:val="000000"/>
                <w:spacing w:val="56"/>
                <w:shd w:val="solid" w:color="000000" w:fill="000000"/>
                <w:fitText w:val="340" w:id="-761035518"/>
                <w14:textFill>
                  <w14:solidFill>
                    <w14:srgbClr w14:val="000000">
                      <w14:alpha w14:val="100000"/>
                    </w14:srgbClr>
                  </w14:solidFill>
                </w14:textFill>
              </w:rPr>
              <w:t>|||</w:t>
            </w:r>
            <w:r w:rsidR="00311606" w:rsidRPr="00311606">
              <w:rPr>
                <w:color w:val="000000"/>
                <w:spacing w:val="2"/>
                <w:shd w:val="solid" w:color="000000" w:fill="000000"/>
                <w:fitText w:val="340" w:id="-761035518"/>
                <w14:textFill>
                  <w14:solidFill>
                    <w14:srgbClr w14:val="000000">
                      <w14:alpha w14:val="100000"/>
                    </w14:srgbClr>
                  </w14:solidFill>
                </w14:textFill>
              </w:rPr>
              <w:t>|</w:t>
            </w:r>
            <w:r w:rsidRPr="00102634">
              <w:t xml:space="preserve">% and in the 2L setting </w:t>
            </w:r>
            <w:r w:rsidR="00311606" w:rsidRPr="00CB4DE4">
              <w:rPr>
                <w:color w:val="000000"/>
                <w:spacing w:val="49"/>
                <w:shd w:val="solid" w:color="000000" w:fill="000000"/>
                <w:fitText w:val="320" w:id="-761035517"/>
                <w14:textFill>
                  <w14:solidFill>
                    <w14:srgbClr w14:val="000000">
                      <w14:alpha w14:val="100000"/>
                    </w14:srgbClr>
                  </w14:solidFill>
                </w14:textFill>
              </w:rPr>
              <w:t>|||</w:t>
            </w:r>
            <w:r w:rsidR="00311606" w:rsidRPr="00CB4DE4">
              <w:rPr>
                <w:color w:val="000000"/>
                <w:spacing w:val="1"/>
                <w:shd w:val="solid" w:color="000000" w:fill="000000"/>
                <w:fitText w:val="320" w:id="-761035517"/>
                <w14:textFill>
                  <w14:solidFill>
                    <w14:srgbClr w14:val="000000">
                      <w14:alpha w14:val="100000"/>
                    </w14:srgbClr>
                  </w14:solidFill>
                </w14:textFill>
              </w:rPr>
              <w:t>|</w:t>
            </w:r>
            <w:r w:rsidRPr="00102634">
              <w:t xml:space="preserve">% from Year 1 to Year 6. </w:t>
            </w:r>
          </w:p>
        </w:tc>
        <w:tc>
          <w:tcPr>
            <w:tcW w:w="3918" w:type="dxa"/>
            <w:vAlign w:val="center"/>
          </w:tcPr>
          <w:p w14:paraId="75E6985E" w14:textId="0CBD0EE0" w:rsidR="00E30148" w:rsidRPr="001A2CAB" w:rsidRDefault="00A02A7D" w:rsidP="00F443D9">
            <w:pPr>
              <w:pStyle w:val="In-tableHeading"/>
              <w:keepNext w:val="0"/>
              <w:widowControl w:val="0"/>
              <w:rPr>
                <w:b w:val="0"/>
                <w:bCs/>
                <w:lang w:val="en-AU"/>
              </w:rPr>
            </w:pPr>
            <w:r>
              <w:rPr>
                <w:b w:val="0"/>
                <w:bCs/>
                <w:lang w:val="en-AU"/>
              </w:rPr>
              <w:t>As</w:t>
            </w:r>
            <w:r w:rsidR="00E30148" w:rsidRPr="001A2CAB">
              <w:rPr>
                <w:b w:val="0"/>
                <w:bCs/>
                <w:lang w:val="en-AU"/>
              </w:rPr>
              <w:t xml:space="preserve"> patients would only get tested for AKT pathway alteration if they were willing or wanting to use CAPI</w:t>
            </w:r>
            <w:r>
              <w:rPr>
                <w:b w:val="0"/>
                <w:bCs/>
                <w:lang w:val="en-AU"/>
              </w:rPr>
              <w:t xml:space="preserve"> </w:t>
            </w:r>
            <w:r w:rsidR="00E30148" w:rsidRPr="001A2CAB">
              <w:rPr>
                <w:b w:val="0"/>
                <w:bCs/>
                <w:lang w:val="en-AU"/>
              </w:rPr>
              <w:t xml:space="preserve">a high uptake rate among patients who test positive may be reasonable as the uptake rate of testing was already accounted for. The </w:t>
            </w:r>
            <w:r w:rsidR="001A2CAB">
              <w:rPr>
                <w:b w:val="0"/>
                <w:bCs/>
                <w:lang w:val="en-AU"/>
              </w:rPr>
              <w:t xml:space="preserve">commentary and DUSC considered an </w:t>
            </w:r>
            <w:r w:rsidR="00E30148" w:rsidRPr="001A2CAB">
              <w:rPr>
                <w:b w:val="0"/>
                <w:bCs/>
                <w:lang w:val="en-AU"/>
              </w:rPr>
              <w:t xml:space="preserve">uptake rate of </w:t>
            </w:r>
            <w:r w:rsidR="00187EE4" w:rsidRPr="009835CD">
              <w:rPr>
                <w:b w:val="0"/>
                <w:bCs/>
                <w:lang w:val="en-AU"/>
              </w:rPr>
              <w:t>95</w:t>
            </w:r>
            <w:r w:rsidR="00187EE4">
              <w:rPr>
                <w:b w:val="0"/>
                <w:bCs/>
                <w:lang w:val="en-AU"/>
              </w:rPr>
              <w:t xml:space="preserve">% in 1L and </w:t>
            </w:r>
            <w:r w:rsidR="00E30148" w:rsidRPr="009835CD">
              <w:rPr>
                <w:b w:val="0"/>
                <w:bCs/>
                <w:lang w:val="en-AU"/>
              </w:rPr>
              <w:t>100</w:t>
            </w:r>
            <w:r w:rsidR="00E30148" w:rsidRPr="001A2CAB">
              <w:rPr>
                <w:b w:val="0"/>
                <w:bCs/>
                <w:lang w:val="en-AU"/>
              </w:rPr>
              <w:t>% in the 2L setting was reasonable</w:t>
            </w:r>
            <w:r w:rsidR="001A2CAB">
              <w:rPr>
                <w:b w:val="0"/>
                <w:bCs/>
                <w:lang w:val="en-AU"/>
              </w:rPr>
              <w:t>.</w:t>
            </w:r>
            <w:r w:rsidR="00E30148" w:rsidRPr="001A2CAB">
              <w:rPr>
                <w:b w:val="0"/>
                <w:bCs/>
                <w:lang w:val="en-AU"/>
              </w:rPr>
              <w:t xml:space="preserve"> </w:t>
            </w:r>
          </w:p>
        </w:tc>
      </w:tr>
      <w:tr w:rsidR="00E30148" w:rsidRPr="00102634" w14:paraId="74046169" w14:textId="77777777" w:rsidTr="00311C70">
        <w:trPr>
          <w:cantSplit/>
        </w:trPr>
        <w:tc>
          <w:tcPr>
            <w:tcW w:w="1129" w:type="dxa"/>
            <w:vAlign w:val="center"/>
          </w:tcPr>
          <w:p w14:paraId="2DBD6F95" w14:textId="77777777" w:rsidR="00E30148" w:rsidRPr="00102634" w:rsidRDefault="00E30148" w:rsidP="00342FAA">
            <w:pPr>
              <w:pStyle w:val="TableText"/>
              <w:keepNext/>
              <w:keepLines/>
              <w:widowControl/>
            </w:pPr>
            <w:r w:rsidRPr="00102634">
              <w:t>MBS items</w:t>
            </w:r>
          </w:p>
        </w:tc>
        <w:tc>
          <w:tcPr>
            <w:tcW w:w="3969" w:type="dxa"/>
            <w:vAlign w:val="center"/>
          </w:tcPr>
          <w:p w14:paraId="576E85B0" w14:textId="77777777" w:rsidR="00E30148" w:rsidRPr="00102634" w:rsidRDefault="00E30148" w:rsidP="00342FAA">
            <w:pPr>
              <w:pStyle w:val="TableText"/>
              <w:keepNext/>
              <w:keepLines/>
              <w:widowControl/>
            </w:pPr>
            <w:r w:rsidRPr="00102634">
              <w:t xml:space="preserve">The proposed MBS fee for AKT pathway testing was $2,200 per test. The submission applied the 85% MBS rebate ($1,870). </w:t>
            </w:r>
          </w:p>
        </w:tc>
        <w:tc>
          <w:tcPr>
            <w:tcW w:w="3918" w:type="dxa"/>
            <w:vAlign w:val="center"/>
          </w:tcPr>
          <w:p w14:paraId="460B939E" w14:textId="77777777" w:rsidR="00E30148" w:rsidRPr="001A2CAB" w:rsidRDefault="00E30148" w:rsidP="00342FAA">
            <w:pPr>
              <w:pStyle w:val="In-tableHeading"/>
              <w:keepLines/>
              <w:rPr>
                <w:b w:val="0"/>
                <w:bCs/>
                <w:lang w:val="en-AU"/>
              </w:rPr>
            </w:pPr>
            <w:r w:rsidRPr="001A2CAB">
              <w:rPr>
                <w:b w:val="0"/>
                <w:bCs/>
                <w:lang w:val="en-AU"/>
              </w:rPr>
              <w:t xml:space="preserve">Acknowledging the MBS item descriptor allows one test per primary tumour diagnosis, it was not clear how patients with an unknown test result would be handled in practice or if retesting could occur in patients who initially test negative but develop an alteration after disease progression. It is possible these scenarios could lead to out-of-pocket cost to patients and present a potential equity issue. </w:t>
            </w:r>
          </w:p>
          <w:p w14:paraId="452AF6B4" w14:textId="77777777" w:rsidR="00E30148" w:rsidRPr="001A2CAB" w:rsidRDefault="00E30148" w:rsidP="00342FAA">
            <w:pPr>
              <w:pStyle w:val="In-tableHeading"/>
              <w:keepLines/>
              <w:rPr>
                <w:b w:val="0"/>
                <w:bCs/>
                <w:lang w:val="en-AU"/>
              </w:rPr>
            </w:pPr>
          </w:p>
          <w:p w14:paraId="1C473D38" w14:textId="515BA1B1" w:rsidR="00E30148" w:rsidRPr="001A2CAB" w:rsidRDefault="00E30148" w:rsidP="00342FAA">
            <w:pPr>
              <w:pStyle w:val="In-tableHeading"/>
              <w:keepLines/>
              <w:rPr>
                <w:b w:val="0"/>
                <w:bCs/>
                <w:lang w:val="en-AU"/>
              </w:rPr>
            </w:pPr>
            <w:r w:rsidRPr="001A2CAB">
              <w:rPr>
                <w:b w:val="0"/>
                <w:bCs/>
                <w:lang w:val="en-AU"/>
              </w:rPr>
              <w:t>The submission did not apply the Greatest Permissible Gap ($98.70) to the MBS rebate. This underestimated the MBS costs. The MBS rebate applying the Greatest Permissible Gap was $2,101.3</w:t>
            </w:r>
            <w:r w:rsidR="001A2CAB">
              <w:rPr>
                <w:b w:val="0"/>
                <w:bCs/>
                <w:lang w:val="en-AU"/>
              </w:rPr>
              <w:t>0</w:t>
            </w:r>
            <w:r w:rsidRPr="001A2CAB">
              <w:rPr>
                <w:b w:val="0"/>
                <w:bCs/>
                <w:lang w:val="en-AU"/>
              </w:rPr>
              <w:t>.</w:t>
            </w:r>
          </w:p>
        </w:tc>
      </w:tr>
      <w:tr w:rsidR="00E30148" w:rsidRPr="00102634" w14:paraId="24E55777" w14:textId="77777777" w:rsidTr="00311C70">
        <w:trPr>
          <w:cantSplit/>
        </w:trPr>
        <w:tc>
          <w:tcPr>
            <w:tcW w:w="1129" w:type="dxa"/>
            <w:vAlign w:val="center"/>
          </w:tcPr>
          <w:p w14:paraId="6719F1B4" w14:textId="77777777" w:rsidR="00E30148" w:rsidRPr="00102634" w:rsidRDefault="00E30148" w:rsidP="00F443D9">
            <w:pPr>
              <w:pStyle w:val="TableText"/>
            </w:pPr>
            <w:r w:rsidRPr="00102634">
              <w:t>Cost offsets</w:t>
            </w:r>
          </w:p>
        </w:tc>
        <w:tc>
          <w:tcPr>
            <w:tcW w:w="3969" w:type="dxa"/>
            <w:vAlign w:val="center"/>
          </w:tcPr>
          <w:p w14:paraId="695A6A45" w14:textId="7B7C4C9B" w:rsidR="00E30148" w:rsidRPr="00102634" w:rsidRDefault="00E30148" w:rsidP="00F443D9">
            <w:pPr>
              <w:pStyle w:val="TableText"/>
            </w:pPr>
            <w:r w:rsidRPr="00102634">
              <w:t>The submission only included cost offsets for the MBS costs, there were no cost offsets for PBS/RPBS items. A cost offset was calculated assuming that 10% of patients will receive AKT pathway testing from Year 1 to Year 6 in absence of an MBS-funded test.</w:t>
            </w:r>
          </w:p>
        </w:tc>
        <w:tc>
          <w:tcPr>
            <w:tcW w:w="3918" w:type="dxa"/>
            <w:vAlign w:val="center"/>
          </w:tcPr>
          <w:p w14:paraId="4CABB7C6" w14:textId="4BF0681D" w:rsidR="00E30148" w:rsidRPr="001A2CAB" w:rsidRDefault="00E30148" w:rsidP="00F443D9">
            <w:pPr>
              <w:pStyle w:val="In-tableHeading"/>
              <w:keepNext w:val="0"/>
              <w:widowControl w:val="0"/>
              <w:rPr>
                <w:b w:val="0"/>
                <w:bCs/>
                <w:lang w:val="en-AU"/>
              </w:rPr>
            </w:pPr>
            <w:r w:rsidRPr="001A2CAB">
              <w:rPr>
                <w:b w:val="0"/>
                <w:bCs/>
                <w:lang w:val="en-AU"/>
              </w:rPr>
              <w:t>The basis for claiming that 10% of patients would already know their AKT pathway alteration status was unclear</w:t>
            </w:r>
            <w:r w:rsidR="0064011A">
              <w:rPr>
                <w:b w:val="0"/>
                <w:bCs/>
                <w:lang w:val="en-AU"/>
              </w:rPr>
              <w:t>, however</w:t>
            </w:r>
            <w:r w:rsidRPr="001A2CAB">
              <w:rPr>
                <w:b w:val="0"/>
                <w:bCs/>
                <w:lang w:val="en-AU"/>
              </w:rPr>
              <w:t xml:space="preserve"> </w:t>
            </w:r>
            <w:r w:rsidR="00187EE4" w:rsidRPr="00187EE4">
              <w:rPr>
                <w:rFonts w:eastAsia="SimSun" w:cs="Arial"/>
                <w:b w:val="0"/>
                <w:snapToGrid w:val="0"/>
                <w:color w:val="000000"/>
                <w:kern w:val="24"/>
                <w:szCs w:val="20"/>
                <w:lang w:val="en-AU" w:eastAsia="en-US"/>
              </w:rPr>
              <w:t>DUSC considered it was reasonable to assume that some patients would already know of their disease status.</w:t>
            </w:r>
            <w:r w:rsidR="00187EE4" w:rsidRPr="00187EE4">
              <w:rPr>
                <w:rFonts w:eastAsia="SimSun" w:cs="Arial"/>
                <w:b w:val="0"/>
                <w:i/>
                <w:iCs/>
                <w:snapToGrid w:val="0"/>
                <w:color w:val="000000"/>
                <w:kern w:val="24"/>
                <w:szCs w:val="20"/>
                <w:lang w:val="en-AU" w:eastAsia="en-US"/>
              </w:rPr>
              <w:t xml:space="preserve"> </w:t>
            </w:r>
            <w:r w:rsidRPr="001A2CAB">
              <w:rPr>
                <w:b w:val="0"/>
                <w:bCs/>
                <w:lang w:val="en-AU"/>
              </w:rPr>
              <w:t>The estimation of number of tests in 2L patients (after CDK4/6i) was overestimated as the submission did not consider that only the 88% of patients who progress from 1L to 2L would be tested.</w:t>
            </w:r>
          </w:p>
          <w:p w14:paraId="72B6178B" w14:textId="77777777" w:rsidR="00E30148" w:rsidRPr="001A2CAB" w:rsidRDefault="00E30148" w:rsidP="00F443D9">
            <w:pPr>
              <w:pStyle w:val="In-tableHeading"/>
              <w:keepNext w:val="0"/>
              <w:widowControl w:val="0"/>
              <w:rPr>
                <w:b w:val="0"/>
                <w:bCs/>
                <w:lang w:val="en-AU"/>
              </w:rPr>
            </w:pPr>
          </w:p>
          <w:p w14:paraId="4EB22FEC" w14:textId="31F40AB0" w:rsidR="00E30148" w:rsidRPr="001A2CAB" w:rsidRDefault="00E30148" w:rsidP="00F443D9">
            <w:pPr>
              <w:pStyle w:val="In-tableHeading"/>
              <w:keepNext w:val="0"/>
              <w:widowControl w:val="0"/>
              <w:rPr>
                <w:b w:val="0"/>
                <w:bCs/>
                <w:lang w:val="en-AU"/>
              </w:rPr>
            </w:pPr>
            <w:r w:rsidRPr="001A2CAB">
              <w:rPr>
                <w:b w:val="0"/>
                <w:bCs/>
                <w:lang w:val="en-AU"/>
              </w:rPr>
              <w:t xml:space="preserve">The submission did not include cost offsets </w:t>
            </w:r>
            <w:r w:rsidR="00D87855">
              <w:rPr>
                <w:b w:val="0"/>
                <w:bCs/>
                <w:lang w:val="en-AU"/>
              </w:rPr>
              <w:t>associated with</w:t>
            </w:r>
            <w:r w:rsidR="00D87855" w:rsidRPr="001A2CAB">
              <w:rPr>
                <w:b w:val="0"/>
                <w:bCs/>
                <w:lang w:val="en-AU"/>
              </w:rPr>
              <w:t xml:space="preserve"> </w:t>
            </w:r>
            <w:r w:rsidRPr="001A2CAB">
              <w:rPr>
                <w:b w:val="0"/>
                <w:bCs/>
                <w:lang w:val="en-AU"/>
              </w:rPr>
              <w:t xml:space="preserve">PBS listing of CAPI. </w:t>
            </w:r>
            <w:r w:rsidR="00D87855">
              <w:rPr>
                <w:b w:val="0"/>
                <w:bCs/>
                <w:lang w:val="en-AU"/>
              </w:rPr>
              <w:t>This may be reasonable as c</w:t>
            </w:r>
            <w:r w:rsidR="00934979">
              <w:rPr>
                <w:b w:val="0"/>
                <w:bCs/>
                <w:lang w:val="en-AU"/>
              </w:rPr>
              <w:t>ost offsets would not be</w:t>
            </w:r>
            <w:r w:rsidRPr="001A2CAB">
              <w:rPr>
                <w:b w:val="0"/>
                <w:bCs/>
                <w:lang w:val="en-AU"/>
              </w:rPr>
              <w:t xml:space="preserve"> realised if therapies are displaced to later lines. </w:t>
            </w:r>
          </w:p>
        </w:tc>
      </w:tr>
    </w:tbl>
    <w:p w14:paraId="0D5924D5" w14:textId="77777777" w:rsidR="00E30148" w:rsidRPr="00102634" w:rsidRDefault="00E30148" w:rsidP="00956E71">
      <w:pPr>
        <w:pStyle w:val="TableFigureFooter"/>
        <w:jc w:val="both"/>
      </w:pPr>
      <w:r w:rsidRPr="00102634">
        <w:t>Source: constructed using information from Section 4.1 to 4.3 of the submission</w:t>
      </w:r>
    </w:p>
    <w:p w14:paraId="2FE6C67D" w14:textId="67364538" w:rsidR="00E30148" w:rsidRDefault="00E30148" w:rsidP="00BC1E4D">
      <w:pPr>
        <w:pStyle w:val="TableFigureFooter"/>
        <w:jc w:val="both"/>
      </w:pPr>
      <w:r w:rsidRPr="00102634">
        <w:t>AI = aromatase inhibitor; AIHW = Australian Institute of Health and Welfare; AEMP = approved ex-manufacturer’s price; ARTG = Australian Register of Therapeutic Goods; BC= breast cancer; CAPI = capivasertib; CDK4/6i = Cyclin-dependent kinases 4 and 6 inhibitor; CGP = comprehensive genomic profiling; DPMQ = dispensed price for maximum quantity; DUSC = Drug Utilisation Sub Committee; ECOG PS = Eastern Cooperative Oncology Group Performance Status; ET = endocrine therapy; FULV = fulvestrant; HR+ = hormone positive; HER2- = Human epidermal growth factor receptor 2 negative; KARMA = Kisqali Access Registry for Metastatic breast cancer in Australia; NGS = Next Generation Sequencing; PASC = PICO Advisory Sub-Committee; para = paragraph; PBS = Pharmaceutical Benefits Scheme; PSD = public summary document; pts = patients; SOC = standard of care; RPBS = Repatriation Pharmaceutical Benefits Scheme; 1L = first line; 2L = second line</w:t>
      </w:r>
    </w:p>
    <w:p w14:paraId="576E0868" w14:textId="77777777" w:rsidR="00BC1E4D" w:rsidRPr="00F56B14" w:rsidRDefault="00BC1E4D" w:rsidP="00BC1E4D">
      <w:pPr>
        <w:keepNext/>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14DAC844" w14:textId="65711D75" w:rsidR="00BC1E4D" w:rsidRPr="00102634" w:rsidRDefault="00BC1E4D" w:rsidP="00BC1E4D">
      <w:pPr>
        <w:spacing w:before="0" w:after="120"/>
        <w:jc w:val="left"/>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Pr>
          <w:rFonts w:ascii="Arial Narrow" w:hAnsi="Arial Narrow" w:cstheme="minorHAnsi"/>
          <w:bCs/>
          <w:i/>
          <w:iCs/>
          <w:sz w:val="18"/>
          <w:szCs w:val="18"/>
          <w:lang w:eastAsia="en-AU"/>
        </w:rPr>
        <w:t>&lt; 500</w:t>
      </w:r>
    </w:p>
    <w:p w14:paraId="5878092D" w14:textId="701B8424" w:rsidR="00E30148" w:rsidRPr="00187EE4" w:rsidRDefault="00E30148" w:rsidP="00101A71">
      <w:pPr>
        <w:pStyle w:val="ListParagraph"/>
      </w:pPr>
      <w:r w:rsidRPr="00102634">
        <w:t xml:space="preserve">The number of patients eligible for testing and treatment with CAPI and the net cost to the PBS/RPBS, MBS, and health budget is presented in </w:t>
      </w:r>
      <w:r w:rsidRPr="00972065">
        <w:rPr>
          <w:color w:val="2B579A"/>
          <w:shd w:val="clear" w:color="auto" w:fill="E6E6E6"/>
        </w:rPr>
        <w:fldChar w:fldCharType="begin" w:fldLock="1"/>
      </w:r>
      <w:r w:rsidRPr="00102634">
        <w:instrText xml:space="preserve"> REF _Ref174926120 \h </w:instrText>
      </w:r>
      <w:r w:rsidRPr="00972065">
        <w:rPr>
          <w:color w:val="2B579A"/>
          <w:shd w:val="clear" w:color="auto" w:fill="E6E6E6"/>
        </w:rPr>
      </w:r>
      <w:r w:rsidRPr="00972065">
        <w:rPr>
          <w:color w:val="2B579A"/>
          <w:shd w:val="clear" w:color="auto" w:fill="E6E6E6"/>
        </w:rPr>
        <w:fldChar w:fldCharType="separate"/>
      </w:r>
      <w:r w:rsidR="00861A7F" w:rsidRPr="00102634">
        <w:t xml:space="preserve">Table </w:t>
      </w:r>
      <w:r w:rsidR="00861A7F">
        <w:rPr>
          <w:noProof/>
        </w:rPr>
        <w:t>25</w:t>
      </w:r>
      <w:r w:rsidRPr="00972065">
        <w:rPr>
          <w:color w:val="2B579A"/>
          <w:shd w:val="clear" w:color="auto" w:fill="E6E6E6"/>
        </w:rPr>
        <w:fldChar w:fldCharType="end"/>
      </w:r>
      <w:r w:rsidRPr="00102634">
        <w:t>.</w:t>
      </w:r>
      <w:r w:rsidR="00972065">
        <w:t xml:space="preserve"> </w:t>
      </w:r>
      <w:r w:rsidR="00BB5DED">
        <w:t>In the submission t</w:t>
      </w:r>
      <w:r w:rsidRPr="00187EE4">
        <w:t xml:space="preserve">here was no adjustment to account for the fact that only 88% of patients will progress from 1L to 2L and therefore be tested for treatment in the 2L setting. </w:t>
      </w:r>
      <w:r w:rsidR="001F2946">
        <w:t xml:space="preserve">Values in </w:t>
      </w:r>
      <w:r w:rsidRPr="00972065">
        <w:rPr>
          <w:color w:val="2B579A"/>
          <w:shd w:val="clear" w:color="auto" w:fill="E6E6E6"/>
        </w:rPr>
        <w:fldChar w:fldCharType="begin" w:fldLock="1"/>
      </w:r>
      <w:r w:rsidRPr="00187EE4">
        <w:instrText xml:space="preserve"> REF _Ref174926120 \h  \* MERGEFORMAT </w:instrText>
      </w:r>
      <w:r w:rsidRPr="00972065">
        <w:rPr>
          <w:color w:val="2B579A"/>
          <w:shd w:val="clear" w:color="auto" w:fill="E6E6E6"/>
        </w:rPr>
      </w:r>
      <w:r w:rsidRPr="00972065">
        <w:rPr>
          <w:color w:val="2B579A"/>
          <w:shd w:val="clear" w:color="auto" w:fill="E6E6E6"/>
        </w:rPr>
        <w:fldChar w:fldCharType="separate"/>
      </w:r>
      <w:r w:rsidR="00861A7F" w:rsidRPr="00102634">
        <w:t xml:space="preserve">Table </w:t>
      </w:r>
      <w:r w:rsidR="00861A7F">
        <w:t>25</w:t>
      </w:r>
      <w:r w:rsidRPr="00972065">
        <w:rPr>
          <w:color w:val="2B579A"/>
          <w:shd w:val="clear" w:color="auto" w:fill="E6E6E6"/>
        </w:rPr>
        <w:fldChar w:fldCharType="end"/>
      </w:r>
      <w:r w:rsidRPr="00187EE4">
        <w:t xml:space="preserve"> </w:t>
      </w:r>
      <w:r w:rsidR="001F2946">
        <w:t>include</w:t>
      </w:r>
      <w:r w:rsidR="00B44A4D" w:rsidRPr="00187EE4">
        <w:t xml:space="preserve"> </w:t>
      </w:r>
      <w:r w:rsidR="00B44E7E">
        <w:t>correction</w:t>
      </w:r>
      <w:r w:rsidR="00B44A4D">
        <w:t xml:space="preserve"> </w:t>
      </w:r>
      <w:r w:rsidR="001F2946">
        <w:t>of the number of</w:t>
      </w:r>
      <w:r w:rsidRPr="00187EE4">
        <w:t xml:space="preserve"> patients who progress from 1L to 2L</w:t>
      </w:r>
      <w:r w:rsidR="00EE3DDB">
        <w:t>.</w:t>
      </w:r>
    </w:p>
    <w:p w14:paraId="1004E701" w14:textId="639F347C" w:rsidR="00E30148" w:rsidRPr="00102634" w:rsidRDefault="00E30148" w:rsidP="00311C70">
      <w:pPr>
        <w:pStyle w:val="Caption"/>
      </w:pPr>
      <w:bookmarkStart w:id="99" w:name="_Ref174926120"/>
      <w:r w:rsidRPr="00102634">
        <w:t xml:space="preserve">Table </w:t>
      </w:r>
      <w:r w:rsidR="00861A7F">
        <w:fldChar w:fldCharType="begin" w:fldLock="1"/>
      </w:r>
      <w:r w:rsidR="00861A7F">
        <w:instrText xml:space="preserve"> SEQ Table_PBAC \* ARABIC </w:instrText>
      </w:r>
      <w:r w:rsidR="00861A7F">
        <w:fldChar w:fldCharType="separate"/>
      </w:r>
      <w:r w:rsidR="00861A7F">
        <w:rPr>
          <w:noProof/>
        </w:rPr>
        <w:t>25</w:t>
      </w:r>
      <w:r w:rsidR="00861A7F">
        <w:rPr>
          <w:noProof/>
        </w:rPr>
        <w:fldChar w:fldCharType="end"/>
      </w:r>
      <w:bookmarkEnd w:id="99"/>
      <w:r w:rsidRPr="00102634">
        <w:t>: Estimated use and financial implications</w:t>
      </w:r>
    </w:p>
    <w:tbl>
      <w:tblPr>
        <w:tblStyle w:val="HTATableshaded"/>
        <w:tblW w:w="5000" w:type="pct"/>
        <w:tblLayout w:type="fixed"/>
        <w:tblCellMar>
          <w:left w:w="0" w:type="dxa"/>
          <w:right w:w="0" w:type="dxa"/>
        </w:tblCellMar>
        <w:tblLook w:val="04A0" w:firstRow="1" w:lastRow="0" w:firstColumn="1" w:lastColumn="0" w:noHBand="0" w:noVBand="1"/>
      </w:tblPr>
      <w:tblGrid>
        <w:gridCol w:w="279"/>
        <w:gridCol w:w="2126"/>
        <w:gridCol w:w="992"/>
        <w:gridCol w:w="936"/>
        <w:gridCol w:w="937"/>
        <w:gridCol w:w="936"/>
        <w:gridCol w:w="937"/>
        <w:gridCol w:w="936"/>
        <w:gridCol w:w="937"/>
      </w:tblGrid>
      <w:tr w:rsidR="00E30148" w:rsidRPr="00102634" w14:paraId="405D1F54" w14:textId="77777777" w:rsidTr="00C53990">
        <w:trPr>
          <w:cnfStyle w:val="100000000000" w:firstRow="1" w:lastRow="0" w:firstColumn="0" w:lastColumn="0" w:oddVBand="0" w:evenVBand="0" w:oddHBand="0" w:evenHBand="0" w:firstRowFirstColumn="0" w:firstRowLastColumn="0" w:lastRowFirstColumn="0" w:lastRowLastColumn="0"/>
          <w:trHeight w:val="20"/>
          <w:tblHeader/>
        </w:trPr>
        <w:tc>
          <w:tcPr>
            <w:tcW w:w="279" w:type="dxa"/>
            <w:vAlign w:val="center"/>
          </w:tcPr>
          <w:p w14:paraId="271EDB2B" w14:textId="77777777" w:rsidR="00E30148" w:rsidRPr="00102634" w:rsidRDefault="00E30148" w:rsidP="00956E71">
            <w:pPr>
              <w:pStyle w:val="TableText"/>
              <w:keepNext/>
              <w:keepLines/>
              <w:widowControl/>
              <w:rPr>
                <w:b/>
                <w:bCs/>
              </w:rPr>
            </w:pPr>
          </w:p>
        </w:tc>
        <w:tc>
          <w:tcPr>
            <w:tcW w:w="2126" w:type="dxa"/>
            <w:vAlign w:val="center"/>
          </w:tcPr>
          <w:p w14:paraId="65CAD73C" w14:textId="77777777" w:rsidR="00E30148" w:rsidRPr="00102634" w:rsidRDefault="00E30148" w:rsidP="00956E71">
            <w:pPr>
              <w:pStyle w:val="TableText"/>
              <w:keepNext/>
              <w:keepLines/>
              <w:widowControl/>
              <w:rPr>
                <w:b/>
                <w:bCs/>
              </w:rPr>
            </w:pPr>
          </w:p>
        </w:tc>
        <w:tc>
          <w:tcPr>
            <w:tcW w:w="992" w:type="dxa"/>
            <w:vAlign w:val="center"/>
          </w:tcPr>
          <w:p w14:paraId="31B0181A" w14:textId="77777777" w:rsidR="00E30148" w:rsidRPr="00102634" w:rsidRDefault="00E30148" w:rsidP="00956E71">
            <w:pPr>
              <w:pStyle w:val="TableText"/>
              <w:keepNext/>
              <w:keepLines/>
              <w:widowControl/>
              <w:rPr>
                <w:b/>
                <w:bCs/>
              </w:rPr>
            </w:pPr>
            <w:r w:rsidRPr="00102634">
              <w:rPr>
                <w:b/>
                <w:bCs/>
              </w:rPr>
              <w:t>Value</w:t>
            </w:r>
          </w:p>
        </w:tc>
        <w:tc>
          <w:tcPr>
            <w:tcW w:w="936" w:type="dxa"/>
            <w:noWrap/>
            <w:vAlign w:val="center"/>
            <w:hideMark/>
          </w:tcPr>
          <w:p w14:paraId="4B996839" w14:textId="77777777" w:rsidR="00E30148" w:rsidRPr="00102634" w:rsidRDefault="00E30148" w:rsidP="00956E71">
            <w:pPr>
              <w:pStyle w:val="TableText"/>
              <w:keepNext/>
              <w:keepLines/>
              <w:widowControl/>
              <w:jc w:val="center"/>
              <w:rPr>
                <w:b/>
                <w:bCs/>
              </w:rPr>
            </w:pPr>
            <w:r w:rsidRPr="00102634">
              <w:rPr>
                <w:b/>
                <w:bCs/>
              </w:rPr>
              <w:t>2025</w:t>
            </w:r>
          </w:p>
        </w:tc>
        <w:tc>
          <w:tcPr>
            <w:tcW w:w="937" w:type="dxa"/>
            <w:noWrap/>
            <w:vAlign w:val="center"/>
            <w:hideMark/>
          </w:tcPr>
          <w:p w14:paraId="5740372F" w14:textId="77777777" w:rsidR="00E30148" w:rsidRPr="00102634" w:rsidRDefault="00E30148" w:rsidP="00956E71">
            <w:pPr>
              <w:pStyle w:val="TableText"/>
              <w:keepNext/>
              <w:keepLines/>
              <w:widowControl/>
              <w:jc w:val="center"/>
              <w:rPr>
                <w:b/>
                <w:bCs/>
              </w:rPr>
            </w:pPr>
            <w:r w:rsidRPr="00102634">
              <w:rPr>
                <w:b/>
                <w:bCs/>
              </w:rPr>
              <w:t>2026</w:t>
            </w:r>
          </w:p>
        </w:tc>
        <w:tc>
          <w:tcPr>
            <w:tcW w:w="936" w:type="dxa"/>
            <w:noWrap/>
            <w:vAlign w:val="center"/>
            <w:hideMark/>
          </w:tcPr>
          <w:p w14:paraId="5591F62A" w14:textId="77777777" w:rsidR="00E30148" w:rsidRPr="00102634" w:rsidRDefault="00E30148" w:rsidP="00956E71">
            <w:pPr>
              <w:pStyle w:val="TableText"/>
              <w:keepNext/>
              <w:keepLines/>
              <w:widowControl/>
              <w:jc w:val="center"/>
              <w:rPr>
                <w:b/>
                <w:bCs/>
              </w:rPr>
            </w:pPr>
            <w:r w:rsidRPr="00102634">
              <w:rPr>
                <w:b/>
                <w:bCs/>
              </w:rPr>
              <w:t>2027</w:t>
            </w:r>
          </w:p>
        </w:tc>
        <w:tc>
          <w:tcPr>
            <w:tcW w:w="937" w:type="dxa"/>
            <w:noWrap/>
            <w:vAlign w:val="center"/>
            <w:hideMark/>
          </w:tcPr>
          <w:p w14:paraId="5B9D9F45" w14:textId="77777777" w:rsidR="00E30148" w:rsidRPr="00102634" w:rsidRDefault="00E30148" w:rsidP="00956E71">
            <w:pPr>
              <w:pStyle w:val="TableText"/>
              <w:keepNext/>
              <w:keepLines/>
              <w:widowControl/>
              <w:jc w:val="center"/>
              <w:rPr>
                <w:b/>
                <w:bCs/>
              </w:rPr>
            </w:pPr>
            <w:r w:rsidRPr="00102634">
              <w:rPr>
                <w:b/>
                <w:bCs/>
              </w:rPr>
              <w:t>2028</w:t>
            </w:r>
          </w:p>
        </w:tc>
        <w:tc>
          <w:tcPr>
            <w:tcW w:w="936" w:type="dxa"/>
            <w:noWrap/>
            <w:vAlign w:val="center"/>
            <w:hideMark/>
          </w:tcPr>
          <w:p w14:paraId="48F3F721" w14:textId="77777777" w:rsidR="00E30148" w:rsidRPr="00102634" w:rsidRDefault="00E30148" w:rsidP="00956E71">
            <w:pPr>
              <w:pStyle w:val="TableText"/>
              <w:keepNext/>
              <w:keepLines/>
              <w:widowControl/>
              <w:jc w:val="center"/>
              <w:rPr>
                <w:b/>
                <w:bCs/>
              </w:rPr>
            </w:pPr>
            <w:r w:rsidRPr="00102634">
              <w:rPr>
                <w:b/>
                <w:bCs/>
              </w:rPr>
              <w:t>2029</w:t>
            </w:r>
          </w:p>
        </w:tc>
        <w:tc>
          <w:tcPr>
            <w:tcW w:w="937" w:type="dxa"/>
            <w:noWrap/>
            <w:vAlign w:val="center"/>
            <w:hideMark/>
          </w:tcPr>
          <w:p w14:paraId="525C7764" w14:textId="77777777" w:rsidR="00E30148" w:rsidRPr="00102634" w:rsidRDefault="00E30148" w:rsidP="00956E71">
            <w:pPr>
              <w:pStyle w:val="TableText"/>
              <w:keepNext/>
              <w:keepLines/>
              <w:widowControl/>
              <w:jc w:val="center"/>
              <w:rPr>
                <w:b/>
                <w:bCs/>
              </w:rPr>
            </w:pPr>
            <w:r w:rsidRPr="00102634">
              <w:rPr>
                <w:b/>
                <w:bCs/>
              </w:rPr>
              <w:t>2030</w:t>
            </w:r>
          </w:p>
        </w:tc>
      </w:tr>
      <w:tr w:rsidR="00E30148" w:rsidRPr="00102634" w14:paraId="798BDCA1" w14:textId="77777777" w:rsidTr="00C53990">
        <w:trPr>
          <w:trHeight w:val="20"/>
        </w:trPr>
        <w:tc>
          <w:tcPr>
            <w:tcW w:w="279" w:type="dxa"/>
            <w:vAlign w:val="center"/>
          </w:tcPr>
          <w:p w14:paraId="4F87B7DA" w14:textId="77777777" w:rsidR="00E30148" w:rsidRPr="00102634" w:rsidRDefault="00E30148" w:rsidP="00956E71">
            <w:pPr>
              <w:pStyle w:val="TableText"/>
              <w:keepNext/>
              <w:keepLines/>
              <w:widowControl/>
            </w:pPr>
            <w:r w:rsidRPr="00102634">
              <w:t>A1</w:t>
            </w:r>
          </w:p>
        </w:tc>
        <w:tc>
          <w:tcPr>
            <w:tcW w:w="2126" w:type="dxa"/>
            <w:vAlign w:val="center"/>
          </w:tcPr>
          <w:p w14:paraId="24A4F3F9" w14:textId="77777777" w:rsidR="00E30148" w:rsidRPr="00102634" w:rsidRDefault="00E30148" w:rsidP="00956E71">
            <w:pPr>
              <w:pStyle w:val="TableText"/>
              <w:keepNext/>
              <w:keepLines/>
              <w:widowControl/>
            </w:pPr>
            <w:r w:rsidRPr="00102634">
              <w:t>BC incidence</w:t>
            </w:r>
          </w:p>
        </w:tc>
        <w:tc>
          <w:tcPr>
            <w:tcW w:w="992" w:type="dxa"/>
            <w:vAlign w:val="center"/>
          </w:tcPr>
          <w:p w14:paraId="67305FC3" w14:textId="77777777" w:rsidR="00E30148" w:rsidRPr="00102634" w:rsidRDefault="00E30148" w:rsidP="00956E71">
            <w:pPr>
              <w:pStyle w:val="TableText"/>
              <w:keepNext/>
              <w:keepLines/>
              <w:widowControl/>
            </w:pPr>
            <w:r w:rsidRPr="00102634">
              <w:t>-</w:t>
            </w:r>
          </w:p>
        </w:tc>
        <w:tc>
          <w:tcPr>
            <w:tcW w:w="936" w:type="dxa"/>
            <w:noWrap/>
            <w:vAlign w:val="center"/>
            <w:hideMark/>
          </w:tcPr>
          <w:p w14:paraId="45D6A08B" w14:textId="0BD55C57" w:rsidR="00E30148" w:rsidRPr="00076979" w:rsidRDefault="00311606" w:rsidP="00956E71">
            <w:pPr>
              <w:pStyle w:val="TableText"/>
              <w:keepNext/>
              <w:keepLines/>
              <w:widowControl/>
              <w:jc w:val="center"/>
              <w:rPr>
                <w:vertAlign w:val="superscript"/>
              </w:rPr>
            </w:pPr>
            <w:r w:rsidRPr="00311606">
              <w:rPr>
                <w:rFonts w:hint="eastAsia"/>
                <w:color w:val="000000"/>
                <w:w w:val="27"/>
                <w:shd w:val="solid" w:color="000000" w:fill="000000"/>
                <w:fitText w:val="120" w:id="-761035516"/>
                <w14:textFill>
                  <w14:solidFill>
                    <w14:srgbClr w14:val="000000">
                      <w14:alpha w14:val="100000"/>
                    </w14:srgbClr>
                  </w14:solidFill>
                </w14:textFill>
              </w:rPr>
              <w:t xml:space="preserve">　</w:t>
            </w:r>
            <w:r w:rsidRPr="00311606">
              <w:rPr>
                <w:color w:val="000000"/>
                <w:w w:val="27"/>
                <w:shd w:val="solid" w:color="000000" w:fill="000000"/>
                <w:fitText w:val="120" w:id="-761035516"/>
                <w14:textFill>
                  <w14:solidFill>
                    <w14:srgbClr w14:val="000000">
                      <w14:alpha w14:val="100000"/>
                    </w14:srgbClr>
                  </w14:solidFill>
                </w14:textFill>
              </w:rPr>
              <w:t>|</w:t>
            </w:r>
            <w:r w:rsidRPr="00311606">
              <w:rPr>
                <w:rFonts w:hint="eastAsia"/>
                <w:color w:val="000000"/>
                <w:spacing w:val="2"/>
                <w:w w:val="27"/>
                <w:shd w:val="solid" w:color="000000" w:fill="000000"/>
                <w:fitText w:val="120" w:id="-761035516"/>
                <w14:textFill>
                  <w14:solidFill>
                    <w14:srgbClr w14:val="000000">
                      <w14:alpha w14:val="100000"/>
                    </w14:srgbClr>
                  </w14:solidFill>
                </w14:textFill>
              </w:rPr>
              <w:t xml:space="preserve">　</w:t>
            </w:r>
            <w:r w:rsidR="00076979">
              <w:t xml:space="preserve"> </w:t>
            </w:r>
            <w:r w:rsidR="00076979">
              <w:rPr>
                <w:vertAlign w:val="superscript"/>
              </w:rPr>
              <w:t>1</w:t>
            </w:r>
          </w:p>
        </w:tc>
        <w:tc>
          <w:tcPr>
            <w:tcW w:w="937" w:type="dxa"/>
            <w:noWrap/>
            <w:vAlign w:val="center"/>
            <w:hideMark/>
          </w:tcPr>
          <w:p w14:paraId="55D9D321" w14:textId="644C4B6E"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5"/>
                <w14:textFill>
                  <w14:solidFill>
                    <w14:srgbClr w14:val="000000">
                      <w14:alpha w14:val="100000"/>
                    </w14:srgbClr>
                  </w14:solidFill>
                </w14:textFill>
              </w:rPr>
              <w:t xml:space="preserve">　</w:t>
            </w:r>
            <w:r w:rsidRPr="00311606">
              <w:rPr>
                <w:color w:val="000000"/>
                <w:w w:val="27"/>
                <w:shd w:val="solid" w:color="000000" w:fill="000000"/>
                <w:fitText w:val="120" w:id="-761035515"/>
                <w14:textFill>
                  <w14:solidFill>
                    <w14:srgbClr w14:val="000000">
                      <w14:alpha w14:val="100000"/>
                    </w14:srgbClr>
                  </w14:solidFill>
                </w14:textFill>
              </w:rPr>
              <w:t>|</w:t>
            </w:r>
            <w:r w:rsidRPr="00311606">
              <w:rPr>
                <w:rFonts w:hint="eastAsia"/>
                <w:color w:val="000000"/>
                <w:spacing w:val="2"/>
                <w:w w:val="27"/>
                <w:shd w:val="solid" w:color="000000" w:fill="000000"/>
                <w:fitText w:val="120" w:id="-761035515"/>
                <w14:textFill>
                  <w14:solidFill>
                    <w14:srgbClr w14:val="000000">
                      <w14:alpha w14:val="100000"/>
                    </w14:srgbClr>
                  </w14:solidFill>
                </w14:textFill>
              </w:rPr>
              <w:t xml:space="preserve">　</w:t>
            </w:r>
            <w:r w:rsidR="00076979">
              <w:t xml:space="preserve"> </w:t>
            </w:r>
            <w:r w:rsidR="00076979">
              <w:rPr>
                <w:vertAlign w:val="superscript"/>
              </w:rPr>
              <w:t>1</w:t>
            </w:r>
          </w:p>
        </w:tc>
        <w:tc>
          <w:tcPr>
            <w:tcW w:w="936" w:type="dxa"/>
            <w:noWrap/>
            <w:vAlign w:val="center"/>
            <w:hideMark/>
          </w:tcPr>
          <w:p w14:paraId="208582A4" w14:textId="41FCA6F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4"/>
                <w14:textFill>
                  <w14:solidFill>
                    <w14:srgbClr w14:val="000000">
                      <w14:alpha w14:val="100000"/>
                    </w14:srgbClr>
                  </w14:solidFill>
                </w14:textFill>
              </w:rPr>
              <w:t xml:space="preserve">　</w:t>
            </w:r>
            <w:r w:rsidRPr="00311606">
              <w:rPr>
                <w:color w:val="000000"/>
                <w:w w:val="27"/>
                <w:shd w:val="solid" w:color="000000" w:fill="000000"/>
                <w:fitText w:val="120" w:id="-761035514"/>
                <w14:textFill>
                  <w14:solidFill>
                    <w14:srgbClr w14:val="000000">
                      <w14:alpha w14:val="100000"/>
                    </w14:srgbClr>
                  </w14:solidFill>
                </w14:textFill>
              </w:rPr>
              <w:t>|</w:t>
            </w:r>
            <w:r w:rsidRPr="00311606">
              <w:rPr>
                <w:rFonts w:hint="eastAsia"/>
                <w:color w:val="000000"/>
                <w:spacing w:val="2"/>
                <w:w w:val="27"/>
                <w:shd w:val="solid" w:color="000000" w:fill="000000"/>
                <w:fitText w:val="120" w:id="-761035514"/>
                <w14:textFill>
                  <w14:solidFill>
                    <w14:srgbClr w14:val="000000">
                      <w14:alpha w14:val="100000"/>
                    </w14:srgbClr>
                  </w14:solidFill>
                </w14:textFill>
              </w:rPr>
              <w:t xml:space="preserve">　</w:t>
            </w:r>
            <w:r w:rsidR="00076979">
              <w:t xml:space="preserve"> </w:t>
            </w:r>
            <w:r w:rsidR="00076979">
              <w:rPr>
                <w:vertAlign w:val="superscript"/>
              </w:rPr>
              <w:t>1</w:t>
            </w:r>
          </w:p>
        </w:tc>
        <w:tc>
          <w:tcPr>
            <w:tcW w:w="937" w:type="dxa"/>
            <w:noWrap/>
            <w:vAlign w:val="center"/>
            <w:hideMark/>
          </w:tcPr>
          <w:p w14:paraId="3CF18566" w14:textId="786156EE"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3"/>
                <w14:textFill>
                  <w14:solidFill>
                    <w14:srgbClr w14:val="000000">
                      <w14:alpha w14:val="100000"/>
                    </w14:srgbClr>
                  </w14:solidFill>
                </w14:textFill>
              </w:rPr>
              <w:t xml:space="preserve">　</w:t>
            </w:r>
            <w:r w:rsidRPr="00311606">
              <w:rPr>
                <w:color w:val="000000"/>
                <w:w w:val="27"/>
                <w:shd w:val="solid" w:color="000000" w:fill="000000"/>
                <w:fitText w:val="120" w:id="-761035513"/>
                <w14:textFill>
                  <w14:solidFill>
                    <w14:srgbClr w14:val="000000">
                      <w14:alpha w14:val="100000"/>
                    </w14:srgbClr>
                  </w14:solidFill>
                </w14:textFill>
              </w:rPr>
              <w:t>|</w:t>
            </w:r>
            <w:r w:rsidRPr="00311606">
              <w:rPr>
                <w:rFonts w:hint="eastAsia"/>
                <w:color w:val="000000"/>
                <w:spacing w:val="2"/>
                <w:w w:val="27"/>
                <w:shd w:val="solid" w:color="000000" w:fill="000000"/>
                <w:fitText w:val="120" w:id="-761035513"/>
                <w14:textFill>
                  <w14:solidFill>
                    <w14:srgbClr w14:val="000000">
                      <w14:alpha w14:val="100000"/>
                    </w14:srgbClr>
                  </w14:solidFill>
                </w14:textFill>
              </w:rPr>
              <w:t xml:space="preserve">　</w:t>
            </w:r>
            <w:r w:rsidR="00076979">
              <w:t xml:space="preserve"> </w:t>
            </w:r>
            <w:r w:rsidR="00076979">
              <w:rPr>
                <w:vertAlign w:val="superscript"/>
              </w:rPr>
              <w:t>1</w:t>
            </w:r>
          </w:p>
        </w:tc>
        <w:tc>
          <w:tcPr>
            <w:tcW w:w="936" w:type="dxa"/>
            <w:noWrap/>
            <w:vAlign w:val="center"/>
            <w:hideMark/>
          </w:tcPr>
          <w:p w14:paraId="18978042" w14:textId="639B583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2"/>
                <w14:textFill>
                  <w14:solidFill>
                    <w14:srgbClr w14:val="000000">
                      <w14:alpha w14:val="100000"/>
                    </w14:srgbClr>
                  </w14:solidFill>
                </w14:textFill>
              </w:rPr>
              <w:t xml:space="preserve">　</w:t>
            </w:r>
            <w:r w:rsidRPr="00311606">
              <w:rPr>
                <w:color w:val="000000"/>
                <w:w w:val="27"/>
                <w:shd w:val="solid" w:color="000000" w:fill="000000"/>
                <w:fitText w:val="120" w:id="-761035512"/>
                <w14:textFill>
                  <w14:solidFill>
                    <w14:srgbClr w14:val="000000">
                      <w14:alpha w14:val="100000"/>
                    </w14:srgbClr>
                  </w14:solidFill>
                </w14:textFill>
              </w:rPr>
              <w:t>|</w:t>
            </w:r>
            <w:r w:rsidRPr="00311606">
              <w:rPr>
                <w:rFonts w:hint="eastAsia"/>
                <w:color w:val="000000"/>
                <w:spacing w:val="2"/>
                <w:w w:val="27"/>
                <w:shd w:val="solid" w:color="000000" w:fill="000000"/>
                <w:fitText w:val="120" w:id="-761035512"/>
                <w14:textFill>
                  <w14:solidFill>
                    <w14:srgbClr w14:val="000000">
                      <w14:alpha w14:val="100000"/>
                    </w14:srgbClr>
                  </w14:solidFill>
                </w14:textFill>
              </w:rPr>
              <w:t xml:space="preserve">　</w:t>
            </w:r>
            <w:r w:rsidR="00076979">
              <w:t xml:space="preserve"> </w:t>
            </w:r>
            <w:r w:rsidR="00076979">
              <w:rPr>
                <w:vertAlign w:val="superscript"/>
              </w:rPr>
              <w:t>1</w:t>
            </w:r>
          </w:p>
        </w:tc>
        <w:tc>
          <w:tcPr>
            <w:tcW w:w="937" w:type="dxa"/>
            <w:noWrap/>
            <w:vAlign w:val="center"/>
            <w:hideMark/>
          </w:tcPr>
          <w:p w14:paraId="07203487" w14:textId="00F69646"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1"/>
                <w14:textFill>
                  <w14:solidFill>
                    <w14:srgbClr w14:val="000000">
                      <w14:alpha w14:val="100000"/>
                    </w14:srgbClr>
                  </w14:solidFill>
                </w14:textFill>
              </w:rPr>
              <w:t xml:space="preserve">　</w:t>
            </w:r>
            <w:r w:rsidRPr="00311606">
              <w:rPr>
                <w:color w:val="000000"/>
                <w:w w:val="27"/>
                <w:shd w:val="solid" w:color="000000" w:fill="000000"/>
                <w:fitText w:val="120" w:id="-761035511"/>
                <w14:textFill>
                  <w14:solidFill>
                    <w14:srgbClr w14:val="000000">
                      <w14:alpha w14:val="100000"/>
                    </w14:srgbClr>
                  </w14:solidFill>
                </w14:textFill>
              </w:rPr>
              <w:t>|</w:t>
            </w:r>
            <w:r w:rsidRPr="00311606">
              <w:rPr>
                <w:rFonts w:hint="eastAsia"/>
                <w:color w:val="000000"/>
                <w:spacing w:val="2"/>
                <w:w w:val="27"/>
                <w:shd w:val="solid" w:color="000000" w:fill="000000"/>
                <w:fitText w:val="120" w:id="-761035511"/>
                <w14:textFill>
                  <w14:solidFill>
                    <w14:srgbClr w14:val="000000">
                      <w14:alpha w14:val="100000"/>
                    </w14:srgbClr>
                  </w14:solidFill>
                </w14:textFill>
              </w:rPr>
              <w:t xml:space="preserve">　</w:t>
            </w:r>
            <w:r w:rsidR="00076979">
              <w:t xml:space="preserve"> </w:t>
            </w:r>
            <w:r w:rsidR="00076979">
              <w:rPr>
                <w:vertAlign w:val="superscript"/>
              </w:rPr>
              <w:t>1</w:t>
            </w:r>
          </w:p>
        </w:tc>
      </w:tr>
      <w:tr w:rsidR="00E30148" w:rsidRPr="00102634" w14:paraId="7CE664CF" w14:textId="77777777" w:rsidTr="00C53990">
        <w:trPr>
          <w:trHeight w:val="20"/>
        </w:trPr>
        <w:tc>
          <w:tcPr>
            <w:tcW w:w="279" w:type="dxa"/>
            <w:vAlign w:val="center"/>
          </w:tcPr>
          <w:p w14:paraId="059C1888" w14:textId="77777777" w:rsidR="00E30148" w:rsidRPr="00102634" w:rsidRDefault="00E30148" w:rsidP="00956E71">
            <w:pPr>
              <w:pStyle w:val="TableText"/>
              <w:keepNext/>
              <w:keepLines/>
              <w:widowControl/>
            </w:pPr>
            <w:r w:rsidRPr="00102634">
              <w:t>A2</w:t>
            </w:r>
          </w:p>
        </w:tc>
        <w:tc>
          <w:tcPr>
            <w:tcW w:w="2126" w:type="dxa"/>
            <w:vAlign w:val="center"/>
          </w:tcPr>
          <w:p w14:paraId="5065DF9D" w14:textId="77777777" w:rsidR="00E30148" w:rsidRPr="00102634" w:rsidRDefault="00E30148" w:rsidP="00956E71">
            <w:pPr>
              <w:pStyle w:val="TableText"/>
              <w:keepNext/>
              <w:keepLines/>
              <w:widowControl/>
            </w:pPr>
            <w:r w:rsidRPr="00102634">
              <w:t>Stage III/IV BC (17.7%)</w:t>
            </w:r>
          </w:p>
        </w:tc>
        <w:tc>
          <w:tcPr>
            <w:tcW w:w="992" w:type="dxa"/>
            <w:vAlign w:val="center"/>
          </w:tcPr>
          <w:p w14:paraId="6F406B70" w14:textId="77777777" w:rsidR="00E30148" w:rsidRPr="00102634" w:rsidRDefault="00E30148" w:rsidP="00956E71">
            <w:pPr>
              <w:pStyle w:val="TableText"/>
              <w:keepNext/>
              <w:keepLines/>
              <w:widowControl/>
            </w:pPr>
            <w:r w:rsidRPr="00102634">
              <w:t>A1×17.7%</w:t>
            </w:r>
          </w:p>
        </w:tc>
        <w:tc>
          <w:tcPr>
            <w:tcW w:w="936" w:type="dxa"/>
            <w:noWrap/>
            <w:vAlign w:val="center"/>
            <w:hideMark/>
          </w:tcPr>
          <w:p w14:paraId="1566ACFD" w14:textId="0268870B"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0"/>
                <w14:textFill>
                  <w14:solidFill>
                    <w14:srgbClr w14:val="000000">
                      <w14:alpha w14:val="100000"/>
                    </w14:srgbClr>
                  </w14:solidFill>
                </w14:textFill>
              </w:rPr>
              <w:t xml:space="preserve">　</w:t>
            </w:r>
            <w:r w:rsidRPr="00311606">
              <w:rPr>
                <w:color w:val="000000"/>
                <w:w w:val="27"/>
                <w:shd w:val="solid" w:color="000000" w:fill="000000"/>
                <w:fitText w:val="120" w:id="-761035510"/>
                <w14:textFill>
                  <w14:solidFill>
                    <w14:srgbClr w14:val="000000">
                      <w14:alpha w14:val="100000"/>
                    </w14:srgbClr>
                  </w14:solidFill>
                </w14:textFill>
              </w:rPr>
              <w:t>|</w:t>
            </w:r>
            <w:r w:rsidRPr="00311606">
              <w:rPr>
                <w:rFonts w:hint="eastAsia"/>
                <w:color w:val="000000"/>
                <w:spacing w:val="2"/>
                <w:w w:val="27"/>
                <w:shd w:val="solid" w:color="000000" w:fill="000000"/>
                <w:fitText w:val="120" w:id="-761035510"/>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1F071EC8" w14:textId="1A2F6217"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9"/>
                <w14:textFill>
                  <w14:solidFill>
                    <w14:srgbClr w14:val="000000">
                      <w14:alpha w14:val="100000"/>
                    </w14:srgbClr>
                  </w14:solidFill>
                </w14:textFill>
              </w:rPr>
              <w:t xml:space="preserve">　</w:t>
            </w:r>
            <w:r w:rsidRPr="00311606">
              <w:rPr>
                <w:color w:val="000000"/>
                <w:w w:val="27"/>
                <w:shd w:val="solid" w:color="000000" w:fill="000000"/>
                <w:fitText w:val="120" w:id="-761035509"/>
                <w14:textFill>
                  <w14:solidFill>
                    <w14:srgbClr w14:val="000000">
                      <w14:alpha w14:val="100000"/>
                    </w14:srgbClr>
                  </w14:solidFill>
                </w14:textFill>
              </w:rPr>
              <w:t>|</w:t>
            </w:r>
            <w:r w:rsidRPr="00311606">
              <w:rPr>
                <w:rFonts w:hint="eastAsia"/>
                <w:color w:val="000000"/>
                <w:spacing w:val="2"/>
                <w:w w:val="27"/>
                <w:shd w:val="solid" w:color="000000" w:fill="000000"/>
                <w:fitText w:val="120" w:id="-761035509"/>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6F34B353" w14:textId="3F427CFC"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8"/>
                <w14:textFill>
                  <w14:solidFill>
                    <w14:srgbClr w14:val="000000">
                      <w14:alpha w14:val="100000"/>
                    </w14:srgbClr>
                  </w14:solidFill>
                </w14:textFill>
              </w:rPr>
              <w:t xml:space="preserve">　</w:t>
            </w:r>
            <w:r w:rsidRPr="00311606">
              <w:rPr>
                <w:color w:val="000000"/>
                <w:w w:val="27"/>
                <w:shd w:val="solid" w:color="000000" w:fill="000000"/>
                <w:fitText w:val="120" w:id="-761035508"/>
                <w14:textFill>
                  <w14:solidFill>
                    <w14:srgbClr w14:val="000000">
                      <w14:alpha w14:val="100000"/>
                    </w14:srgbClr>
                  </w14:solidFill>
                </w14:textFill>
              </w:rPr>
              <w:t>|</w:t>
            </w:r>
            <w:r w:rsidRPr="00311606">
              <w:rPr>
                <w:rFonts w:hint="eastAsia"/>
                <w:color w:val="000000"/>
                <w:spacing w:val="2"/>
                <w:w w:val="27"/>
                <w:shd w:val="solid" w:color="000000" w:fill="000000"/>
                <w:fitText w:val="120" w:id="-761035508"/>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53D05ABB" w14:textId="6F33440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7"/>
                <w14:textFill>
                  <w14:solidFill>
                    <w14:srgbClr w14:val="000000">
                      <w14:alpha w14:val="100000"/>
                    </w14:srgbClr>
                  </w14:solidFill>
                </w14:textFill>
              </w:rPr>
              <w:t xml:space="preserve">　</w:t>
            </w:r>
            <w:r w:rsidRPr="00311606">
              <w:rPr>
                <w:color w:val="000000"/>
                <w:w w:val="27"/>
                <w:shd w:val="solid" w:color="000000" w:fill="000000"/>
                <w:fitText w:val="120" w:id="-761035507"/>
                <w14:textFill>
                  <w14:solidFill>
                    <w14:srgbClr w14:val="000000">
                      <w14:alpha w14:val="100000"/>
                    </w14:srgbClr>
                  </w14:solidFill>
                </w14:textFill>
              </w:rPr>
              <w:t>|</w:t>
            </w:r>
            <w:r w:rsidRPr="00311606">
              <w:rPr>
                <w:rFonts w:hint="eastAsia"/>
                <w:color w:val="000000"/>
                <w:spacing w:val="2"/>
                <w:w w:val="27"/>
                <w:shd w:val="solid" w:color="000000" w:fill="000000"/>
                <w:fitText w:val="120" w:id="-761035507"/>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7B35A134" w14:textId="5478539C"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6"/>
                <w14:textFill>
                  <w14:solidFill>
                    <w14:srgbClr w14:val="000000">
                      <w14:alpha w14:val="100000"/>
                    </w14:srgbClr>
                  </w14:solidFill>
                </w14:textFill>
              </w:rPr>
              <w:t xml:space="preserve">　</w:t>
            </w:r>
            <w:r w:rsidRPr="00311606">
              <w:rPr>
                <w:color w:val="000000"/>
                <w:w w:val="27"/>
                <w:shd w:val="solid" w:color="000000" w:fill="000000"/>
                <w:fitText w:val="120" w:id="-761035506"/>
                <w14:textFill>
                  <w14:solidFill>
                    <w14:srgbClr w14:val="000000">
                      <w14:alpha w14:val="100000"/>
                    </w14:srgbClr>
                  </w14:solidFill>
                </w14:textFill>
              </w:rPr>
              <w:t>|</w:t>
            </w:r>
            <w:r w:rsidRPr="00311606">
              <w:rPr>
                <w:rFonts w:hint="eastAsia"/>
                <w:color w:val="000000"/>
                <w:spacing w:val="2"/>
                <w:w w:val="27"/>
                <w:shd w:val="solid" w:color="000000" w:fill="000000"/>
                <w:fitText w:val="120" w:id="-761035506"/>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53764FF6" w14:textId="3AEB2E70"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5"/>
                <w14:textFill>
                  <w14:solidFill>
                    <w14:srgbClr w14:val="000000">
                      <w14:alpha w14:val="100000"/>
                    </w14:srgbClr>
                  </w14:solidFill>
                </w14:textFill>
              </w:rPr>
              <w:t xml:space="preserve">　</w:t>
            </w:r>
            <w:r w:rsidRPr="00311606">
              <w:rPr>
                <w:color w:val="000000"/>
                <w:w w:val="27"/>
                <w:shd w:val="solid" w:color="000000" w:fill="000000"/>
                <w:fitText w:val="120" w:id="-761035505"/>
                <w14:textFill>
                  <w14:solidFill>
                    <w14:srgbClr w14:val="000000">
                      <w14:alpha w14:val="100000"/>
                    </w14:srgbClr>
                  </w14:solidFill>
                </w14:textFill>
              </w:rPr>
              <w:t>|</w:t>
            </w:r>
            <w:r w:rsidRPr="00311606">
              <w:rPr>
                <w:rFonts w:hint="eastAsia"/>
                <w:color w:val="000000"/>
                <w:spacing w:val="2"/>
                <w:w w:val="27"/>
                <w:shd w:val="solid" w:color="000000" w:fill="000000"/>
                <w:fitText w:val="120" w:id="-761035505"/>
                <w14:textFill>
                  <w14:solidFill>
                    <w14:srgbClr w14:val="000000">
                      <w14:alpha w14:val="100000"/>
                    </w14:srgbClr>
                  </w14:solidFill>
                </w14:textFill>
              </w:rPr>
              <w:t xml:space="preserve">　</w:t>
            </w:r>
            <w:r w:rsidR="00076979">
              <w:t xml:space="preserve"> </w:t>
            </w:r>
            <w:r w:rsidR="00076979">
              <w:rPr>
                <w:vertAlign w:val="superscript"/>
              </w:rPr>
              <w:t>2</w:t>
            </w:r>
          </w:p>
        </w:tc>
      </w:tr>
      <w:tr w:rsidR="00E30148" w:rsidRPr="00102634" w14:paraId="4742C082" w14:textId="77777777" w:rsidTr="00C53990">
        <w:trPr>
          <w:trHeight w:val="20"/>
        </w:trPr>
        <w:tc>
          <w:tcPr>
            <w:tcW w:w="279" w:type="dxa"/>
            <w:vAlign w:val="center"/>
          </w:tcPr>
          <w:p w14:paraId="2DB64E3D" w14:textId="77777777" w:rsidR="00E30148" w:rsidRPr="00102634" w:rsidRDefault="00E30148" w:rsidP="00956E71">
            <w:pPr>
              <w:pStyle w:val="TableText"/>
              <w:keepNext/>
              <w:keepLines/>
              <w:widowControl/>
            </w:pPr>
            <w:r w:rsidRPr="00102634">
              <w:t>A3</w:t>
            </w:r>
          </w:p>
        </w:tc>
        <w:tc>
          <w:tcPr>
            <w:tcW w:w="2126" w:type="dxa"/>
            <w:vAlign w:val="center"/>
          </w:tcPr>
          <w:p w14:paraId="45E44982" w14:textId="77777777" w:rsidR="00E30148" w:rsidRPr="00102634" w:rsidRDefault="00E30148" w:rsidP="00956E71">
            <w:pPr>
              <w:pStyle w:val="TableText"/>
              <w:keepNext/>
              <w:keepLines/>
              <w:widowControl/>
            </w:pPr>
            <w:r w:rsidRPr="00102634">
              <w:t>HR+/HER2- subtype (70%)</w:t>
            </w:r>
          </w:p>
        </w:tc>
        <w:tc>
          <w:tcPr>
            <w:tcW w:w="992" w:type="dxa"/>
            <w:vAlign w:val="center"/>
          </w:tcPr>
          <w:p w14:paraId="61E4E7C7" w14:textId="77777777" w:rsidR="00E30148" w:rsidRPr="00102634" w:rsidRDefault="00E30148" w:rsidP="00956E71">
            <w:pPr>
              <w:pStyle w:val="TableText"/>
              <w:keepNext/>
              <w:keepLines/>
              <w:widowControl/>
            </w:pPr>
            <w:r w:rsidRPr="00102634">
              <w:t>A2×70%</w:t>
            </w:r>
          </w:p>
        </w:tc>
        <w:tc>
          <w:tcPr>
            <w:tcW w:w="936" w:type="dxa"/>
            <w:noWrap/>
            <w:vAlign w:val="center"/>
            <w:hideMark/>
          </w:tcPr>
          <w:p w14:paraId="259C982F" w14:textId="3F7C8825"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4"/>
                <w14:textFill>
                  <w14:solidFill>
                    <w14:srgbClr w14:val="000000">
                      <w14:alpha w14:val="100000"/>
                    </w14:srgbClr>
                  </w14:solidFill>
                </w14:textFill>
              </w:rPr>
              <w:t xml:space="preserve">　</w:t>
            </w:r>
            <w:r w:rsidRPr="00311606">
              <w:rPr>
                <w:color w:val="000000"/>
                <w:w w:val="27"/>
                <w:shd w:val="solid" w:color="000000" w:fill="000000"/>
                <w:fitText w:val="120" w:id="-761035504"/>
                <w14:textFill>
                  <w14:solidFill>
                    <w14:srgbClr w14:val="000000">
                      <w14:alpha w14:val="100000"/>
                    </w14:srgbClr>
                  </w14:solidFill>
                </w14:textFill>
              </w:rPr>
              <w:t>|</w:t>
            </w:r>
            <w:r w:rsidRPr="00311606">
              <w:rPr>
                <w:rFonts w:hint="eastAsia"/>
                <w:color w:val="000000"/>
                <w:spacing w:val="2"/>
                <w:w w:val="27"/>
                <w:shd w:val="solid" w:color="000000" w:fill="000000"/>
                <w:fitText w:val="120" w:id="-761035504"/>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03870338" w14:textId="05B8BCE7"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20"/>
                <w14:textFill>
                  <w14:solidFill>
                    <w14:srgbClr w14:val="000000">
                      <w14:alpha w14:val="100000"/>
                    </w14:srgbClr>
                  </w14:solidFill>
                </w14:textFill>
              </w:rPr>
              <w:t xml:space="preserve">　</w:t>
            </w:r>
            <w:r w:rsidRPr="00311606">
              <w:rPr>
                <w:color w:val="000000"/>
                <w:w w:val="27"/>
                <w:shd w:val="solid" w:color="000000" w:fill="000000"/>
                <w:fitText w:val="120" w:id="-761035520"/>
                <w14:textFill>
                  <w14:solidFill>
                    <w14:srgbClr w14:val="000000">
                      <w14:alpha w14:val="100000"/>
                    </w14:srgbClr>
                  </w14:solidFill>
                </w14:textFill>
              </w:rPr>
              <w:t>|</w:t>
            </w:r>
            <w:r w:rsidRPr="00311606">
              <w:rPr>
                <w:rFonts w:hint="eastAsia"/>
                <w:color w:val="000000"/>
                <w:spacing w:val="2"/>
                <w:w w:val="27"/>
                <w:shd w:val="solid" w:color="000000" w:fill="000000"/>
                <w:fitText w:val="120" w:id="-761035520"/>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6D931B09" w14:textId="7924324E"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9"/>
                <w14:textFill>
                  <w14:solidFill>
                    <w14:srgbClr w14:val="000000">
                      <w14:alpha w14:val="100000"/>
                    </w14:srgbClr>
                  </w14:solidFill>
                </w14:textFill>
              </w:rPr>
              <w:t xml:space="preserve">　</w:t>
            </w:r>
            <w:r w:rsidRPr="00311606">
              <w:rPr>
                <w:color w:val="000000"/>
                <w:w w:val="27"/>
                <w:shd w:val="solid" w:color="000000" w:fill="000000"/>
                <w:fitText w:val="120" w:id="-761035519"/>
                <w14:textFill>
                  <w14:solidFill>
                    <w14:srgbClr w14:val="000000">
                      <w14:alpha w14:val="100000"/>
                    </w14:srgbClr>
                  </w14:solidFill>
                </w14:textFill>
              </w:rPr>
              <w:t>|</w:t>
            </w:r>
            <w:r w:rsidRPr="00311606">
              <w:rPr>
                <w:rFonts w:hint="eastAsia"/>
                <w:color w:val="000000"/>
                <w:spacing w:val="2"/>
                <w:w w:val="27"/>
                <w:shd w:val="solid" w:color="000000" w:fill="000000"/>
                <w:fitText w:val="120" w:id="-761035519"/>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3F81221A" w14:textId="7C9B69EF"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8"/>
                <w14:textFill>
                  <w14:solidFill>
                    <w14:srgbClr w14:val="000000">
                      <w14:alpha w14:val="100000"/>
                    </w14:srgbClr>
                  </w14:solidFill>
                </w14:textFill>
              </w:rPr>
              <w:t xml:space="preserve">　</w:t>
            </w:r>
            <w:r w:rsidRPr="00311606">
              <w:rPr>
                <w:color w:val="000000"/>
                <w:w w:val="27"/>
                <w:shd w:val="solid" w:color="000000" w:fill="000000"/>
                <w:fitText w:val="120" w:id="-761035518"/>
                <w14:textFill>
                  <w14:solidFill>
                    <w14:srgbClr w14:val="000000">
                      <w14:alpha w14:val="100000"/>
                    </w14:srgbClr>
                  </w14:solidFill>
                </w14:textFill>
              </w:rPr>
              <w:t>|</w:t>
            </w:r>
            <w:r w:rsidRPr="00311606">
              <w:rPr>
                <w:rFonts w:hint="eastAsia"/>
                <w:color w:val="000000"/>
                <w:spacing w:val="2"/>
                <w:w w:val="27"/>
                <w:shd w:val="solid" w:color="000000" w:fill="000000"/>
                <w:fitText w:val="120" w:id="-761035518"/>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580626C5" w14:textId="1727E6D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7"/>
                <w14:textFill>
                  <w14:solidFill>
                    <w14:srgbClr w14:val="000000">
                      <w14:alpha w14:val="100000"/>
                    </w14:srgbClr>
                  </w14:solidFill>
                </w14:textFill>
              </w:rPr>
              <w:t xml:space="preserve">　</w:t>
            </w:r>
            <w:r w:rsidRPr="00311606">
              <w:rPr>
                <w:color w:val="000000"/>
                <w:w w:val="27"/>
                <w:shd w:val="solid" w:color="000000" w:fill="000000"/>
                <w:fitText w:val="120" w:id="-761035517"/>
                <w14:textFill>
                  <w14:solidFill>
                    <w14:srgbClr w14:val="000000">
                      <w14:alpha w14:val="100000"/>
                    </w14:srgbClr>
                  </w14:solidFill>
                </w14:textFill>
              </w:rPr>
              <w:t>|</w:t>
            </w:r>
            <w:r w:rsidRPr="00311606">
              <w:rPr>
                <w:rFonts w:hint="eastAsia"/>
                <w:color w:val="000000"/>
                <w:spacing w:val="2"/>
                <w:w w:val="27"/>
                <w:shd w:val="solid" w:color="000000" w:fill="000000"/>
                <w:fitText w:val="120" w:id="-761035517"/>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7F0A3FE9" w14:textId="784DF7A4"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6"/>
                <w14:textFill>
                  <w14:solidFill>
                    <w14:srgbClr w14:val="000000">
                      <w14:alpha w14:val="100000"/>
                    </w14:srgbClr>
                  </w14:solidFill>
                </w14:textFill>
              </w:rPr>
              <w:t xml:space="preserve">　</w:t>
            </w:r>
            <w:r w:rsidRPr="00311606">
              <w:rPr>
                <w:color w:val="000000"/>
                <w:w w:val="27"/>
                <w:shd w:val="solid" w:color="000000" w:fill="000000"/>
                <w:fitText w:val="120" w:id="-761035516"/>
                <w14:textFill>
                  <w14:solidFill>
                    <w14:srgbClr w14:val="000000">
                      <w14:alpha w14:val="100000"/>
                    </w14:srgbClr>
                  </w14:solidFill>
                </w14:textFill>
              </w:rPr>
              <w:t>|</w:t>
            </w:r>
            <w:r w:rsidRPr="00311606">
              <w:rPr>
                <w:rFonts w:hint="eastAsia"/>
                <w:color w:val="000000"/>
                <w:spacing w:val="2"/>
                <w:w w:val="27"/>
                <w:shd w:val="solid" w:color="000000" w:fill="000000"/>
                <w:fitText w:val="120" w:id="-761035516"/>
                <w14:textFill>
                  <w14:solidFill>
                    <w14:srgbClr w14:val="000000">
                      <w14:alpha w14:val="100000"/>
                    </w14:srgbClr>
                  </w14:solidFill>
                </w14:textFill>
              </w:rPr>
              <w:t xml:space="preserve">　</w:t>
            </w:r>
            <w:r w:rsidR="00076979">
              <w:t xml:space="preserve"> </w:t>
            </w:r>
            <w:r w:rsidR="00076979">
              <w:rPr>
                <w:vertAlign w:val="superscript"/>
              </w:rPr>
              <w:t>2</w:t>
            </w:r>
          </w:p>
        </w:tc>
      </w:tr>
      <w:tr w:rsidR="00E30148" w:rsidRPr="00102634" w14:paraId="4035A096" w14:textId="77777777" w:rsidTr="00C53990">
        <w:trPr>
          <w:trHeight w:val="20"/>
        </w:trPr>
        <w:tc>
          <w:tcPr>
            <w:tcW w:w="9016" w:type="dxa"/>
            <w:gridSpan w:val="9"/>
            <w:vAlign w:val="center"/>
          </w:tcPr>
          <w:p w14:paraId="66E02699" w14:textId="77777777" w:rsidR="00E30148" w:rsidRPr="00102634" w:rsidRDefault="00E30148" w:rsidP="00956E71">
            <w:pPr>
              <w:pStyle w:val="TableText"/>
              <w:keepNext/>
              <w:keepLines/>
              <w:widowControl/>
              <w:rPr>
                <w:b/>
                <w:bCs/>
              </w:rPr>
            </w:pPr>
            <w:r w:rsidRPr="00102634">
              <w:rPr>
                <w:b/>
                <w:bCs/>
              </w:rPr>
              <w:t>Pts eligible for 1L treatment</w:t>
            </w:r>
          </w:p>
        </w:tc>
      </w:tr>
      <w:tr w:rsidR="00E30148" w:rsidRPr="00102634" w14:paraId="5316BD6B" w14:textId="77777777" w:rsidTr="00C53990">
        <w:trPr>
          <w:trHeight w:val="20"/>
        </w:trPr>
        <w:tc>
          <w:tcPr>
            <w:tcW w:w="279" w:type="dxa"/>
            <w:vAlign w:val="center"/>
          </w:tcPr>
          <w:p w14:paraId="645E6EA3" w14:textId="77777777" w:rsidR="00E30148" w:rsidRPr="00102634" w:rsidRDefault="00E30148" w:rsidP="00956E71">
            <w:pPr>
              <w:pStyle w:val="TableText"/>
              <w:keepNext/>
              <w:keepLines/>
              <w:widowControl/>
            </w:pPr>
            <w:r w:rsidRPr="00102634">
              <w:t>B1</w:t>
            </w:r>
          </w:p>
        </w:tc>
        <w:tc>
          <w:tcPr>
            <w:tcW w:w="2126" w:type="dxa"/>
            <w:vAlign w:val="center"/>
          </w:tcPr>
          <w:p w14:paraId="15C73C62" w14:textId="77777777" w:rsidR="00E30148" w:rsidRPr="00102634" w:rsidRDefault="00E30148" w:rsidP="00956E71">
            <w:pPr>
              <w:pStyle w:val="TableText"/>
              <w:keepNext/>
              <w:keepLines/>
              <w:widowControl/>
            </w:pPr>
            <w:r w:rsidRPr="00102634">
              <w:t>Pts on 1L CDK4/6i</w:t>
            </w:r>
          </w:p>
        </w:tc>
        <w:tc>
          <w:tcPr>
            <w:tcW w:w="992" w:type="dxa"/>
            <w:vAlign w:val="center"/>
          </w:tcPr>
          <w:p w14:paraId="176434ED" w14:textId="77777777" w:rsidR="00E30148" w:rsidRPr="00102634" w:rsidRDefault="00E30148" w:rsidP="00956E71">
            <w:pPr>
              <w:pStyle w:val="TableText"/>
              <w:keepNext/>
              <w:keepLines/>
              <w:widowControl/>
            </w:pPr>
            <w:r w:rsidRPr="00102634">
              <w:t>DUSC estimates</w:t>
            </w:r>
          </w:p>
        </w:tc>
        <w:tc>
          <w:tcPr>
            <w:tcW w:w="936" w:type="dxa"/>
            <w:noWrap/>
            <w:vAlign w:val="center"/>
            <w:hideMark/>
          </w:tcPr>
          <w:p w14:paraId="7A4F19D9" w14:textId="0627D318"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5"/>
                <w14:textFill>
                  <w14:solidFill>
                    <w14:srgbClr w14:val="000000">
                      <w14:alpha w14:val="100000"/>
                    </w14:srgbClr>
                  </w14:solidFill>
                </w14:textFill>
              </w:rPr>
              <w:t xml:space="preserve">　</w:t>
            </w:r>
            <w:r w:rsidRPr="00311606">
              <w:rPr>
                <w:color w:val="000000"/>
                <w:w w:val="27"/>
                <w:shd w:val="solid" w:color="000000" w:fill="000000"/>
                <w:fitText w:val="120" w:id="-761035515"/>
                <w14:textFill>
                  <w14:solidFill>
                    <w14:srgbClr w14:val="000000">
                      <w14:alpha w14:val="100000"/>
                    </w14:srgbClr>
                  </w14:solidFill>
                </w14:textFill>
              </w:rPr>
              <w:t>|</w:t>
            </w:r>
            <w:r w:rsidRPr="00311606">
              <w:rPr>
                <w:rFonts w:hint="eastAsia"/>
                <w:color w:val="000000"/>
                <w:spacing w:val="2"/>
                <w:w w:val="27"/>
                <w:shd w:val="solid" w:color="000000" w:fill="000000"/>
                <w:fitText w:val="120" w:id="-761035515"/>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479F8B0C" w14:textId="642807D4"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4"/>
                <w14:textFill>
                  <w14:solidFill>
                    <w14:srgbClr w14:val="000000">
                      <w14:alpha w14:val="100000"/>
                    </w14:srgbClr>
                  </w14:solidFill>
                </w14:textFill>
              </w:rPr>
              <w:t xml:space="preserve">　</w:t>
            </w:r>
            <w:r w:rsidRPr="00311606">
              <w:rPr>
                <w:color w:val="000000"/>
                <w:w w:val="27"/>
                <w:shd w:val="solid" w:color="000000" w:fill="000000"/>
                <w:fitText w:val="120" w:id="-761035514"/>
                <w14:textFill>
                  <w14:solidFill>
                    <w14:srgbClr w14:val="000000">
                      <w14:alpha w14:val="100000"/>
                    </w14:srgbClr>
                  </w14:solidFill>
                </w14:textFill>
              </w:rPr>
              <w:t>|</w:t>
            </w:r>
            <w:r w:rsidRPr="00311606">
              <w:rPr>
                <w:rFonts w:hint="eastAsia"/>
                <w:color w:val="000000"/>
                <w:spacing w:val="2"/>
                <w:w w:val="27"/>
                <w:shd w:val="solid" w:color="000000" w:fill="000000"/>
                <w:fitText w:val="120" w:id="-761035514"/>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4EA636E2" w14:textId="6E852D8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3"/>
                <w14:textFill>
                  <w14:solidFill>
                    <w14:srgbClr w14:val="000000">
                      <w14:alpha w14:val="100000"/>
                    </w14:srgbClr>
                  </w14:solidFill>
                </w14:textFill>
              </w:rPr>
              <w:t xml:space="preserve">　</w:t>
            </w:r>
            <w:r w:rsidRPr="00311606">
              <w:rPr>
                <w:color w:val="000000"/>
                <w:w w:val="27"/>
                <w:shd w:val="solid" w:color="000000" w:fill="000000"/>
                <w:fitText w:val="120" w:id="-761035513"/>
                <w14:textFill>
                  <w14:solidFill>
                    <w14:srgbClr w14:val="000000">
                      <w14:alpha w14:val="100000"/>
                    </w14:srgbClr>
                  </w14:solidFill>
                </w14:textFill>
              </w:rPr>
              <w:t>|</w:t>
            </w:r>
            <w:r w:rsidRPr="00311606">
              <w:rPr>
                <w:rFonts w:hint="eastAsia"/>
                <w:color w:val="000000"/>
                <w:spacing w:val="2"/>
                <w:w w:val="27"/>
                <w:shd w:val="solid" w:color="000000" w:fill="000000"/>
                <w:fitText w:val="120" w:id="-761035513"/>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599448AD" w14:textId="6673EF4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2"/>
                <w14:textFill>
                  <w14:solidFill>
                    <w14:srgbClr w14:val="000000">
                      <w14:alpha w14:val="100000"/>
                    </w14:srgbClr>
                  </w14:solidFill>
                </w14:textFill>
              </w:rPr>
              <w:t xml:space="preserve">　</w:t>
            </w:r>
            <w:r w:rsidRPr="00311606">
              <w:rPr>
                <w:color w:val="000000"/>
                <w:w w:val="27"/>
                <w:shd w:val="solid" w:color="000000" w:fill="000000"/>
                <w:fitText w:val="120" w:id="-761035512"/>
                <w14:textFill>
                  <w14:solidFill>
                    <w14:srgbClr w14:val="000000">
                      <w14:alpha w14:val="100000"/>
                    </w14:srgbClr>
                  </w14:solidFill>
                </w14:textFill>
              </w:rPr>
              <w:t>|</w:t>
            </w:r>
            <w:r w:rsidRPr="00311606">
              <w:rPr>
                <w:rFonts w:hint="eastAsia"/>
                <w:color w:val="000000"/>
                <w:spacing w:val="2"/>
                <w:w w:val="27"/>
                <w:shd w:val="solid" w:color="000000" w:fill="000000"/>
                <w:fitText w:val="120" w:id="-761035512"/>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28B5071D" w14:textId="05D72D92"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1"/>
                <w14:textFill>
                  <w14:solidFill>
                    <w14:srgbClr w14:val="000000">
                      <w14:alpha w14:val="100000"/>
                    </w14:srgbClr>
                  </w14:solidFill>
                </w14:textFill>
              </w:rPr>
              <w:t xml:space="preserve">　</w:t>
            </w:r>
            <w:r w:rsidRPr="00311606">
              <w:rPr>
                <w:color w:val="000000"/>
                <w:w w:val="27"/>
                <w:shd w:val="solid" w:color="000000" w:fill="000000"/>
                <w:fitText w:val="120" w:id="-761035511"/>
                <w14:textFill>
                  <w14:solidFill>
                    <w14:srgbClr w14:val="000000">
                      <w14:alpha w14:val="100000"/>
                    </w14:srgbClr>
                  </w14:solidFill>
                </w14:textFill>
              </w:rPr>
              <w:t>|</w:t>
            </w:r>
            <w:r w:rsidRPr="00311606">
              <w:rPr>
                <w:rFonts w:hint="eastAsia"/>
                <w:color w:val="000000"/>
                <w:spacing w:val="2"/>
                <w:w w:val="27"/>
                <w:shd w:val="solid" w:color="000000" w:fill="000000"/>
                <w:fitText w:val="120" w:id="-761035511"/>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43DEBD73" w14:textId="25A038FB"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0"/>
                <w14:textFill>
                  <w14:solidFill>
                    <w14:srgbClr w14:val="000000">
                      <w14:alpha w14:val="100000"/>
                    </w14:srgbClr>
                  </w14:solidFill>
                </w14:textFill>
              </w:rPr>
              <w:t xml:space="preserve">　</w:t>
            </w:r>
            <w:r w:rsidRPr="00311606">
              <w:rPr>
                <w:color w:val="000000"/>
                <w:w w:val="27"/>
                <w:shd w:val="solid" w:color="000000" w:fill="000000"/>
                <w:fitText w:val="120" w:id="-761035510"/>
                <w14:textFill>
                  <w14:solidFill>
                    <w14:srgbClr w14:val="000000">
                      <w14:alpha w14:val="100000"/>
                    </w14:srgbClr>
                  </w14:solidFill>
                </w14:textFill>
              </w:rPr>
              <w:t>|</w:t>
            </w:r>
            <w:r w:rsidRPr="00311606">
              <w:rPr>
                <w:rFonts w:hint="eastAsia"/>
                <w:color w:val="000000"/>
                <w:spacing w:val="2"/>
                <w:w w:val="27"/>
                <w:shd w:val="solid" w:color="000000" w:fill="000000"/>
                <w:fitText w:val="120" w:id="-761035510"/>
                <w14:textFill>
                  <w14:solidFill>
                    <w14:srgbClr w14:val="000000">
                      <w14:alpha w14:val="100000"/>
                    </w14:srgbClr>
                  </w14:solidFill>
                </w14:textFill>
              </w:rPr>
              <w:t xml:space="preserve">　</w:t>
            </w:r>
            <w:r w:rsidR="00076979">
              <w:t xml:space="preserve"> </w:t>
            </w:r>
            <w:r w:rsidR="00076979">
              <w:rPr>
                <w:vertAlign w:val="superscript"/>
              </w:rPr>
              <w:t>2</w:t>
            </w:r>
          </w:p>
        </w:tc>
      </w:tr>
      <w:tr w:rsidR="00E30148" w:rsidRPr="00102634" w14:paraId="37F45BD7" w14:textId="77777777" w:rsidTr="00C53990">
        <w:trPr>
          <w:trHeight w:val="20"/>
        </w:trPr>
        <w:tc>
          <w:tcPr>
            <w:tcW w:w="279" w:type="dxa"/>
            <w:vAlign w:val="center"/>
          </w:tcPr>
          <w:p w14:paraId="2A6D8724" w14:textId="77777777" w:rsidR="00E30148" w:rsidRPr="00102634" w:rsidRDefault="00E30148" w:rsidP="00956E71">
            <w:pPr>
              <w:pStyle w:val="TableText"/>
              <w:keepNext/>
              <w:keepLines/>
              <w:widowControl/>
            </w:pPr>
            <w:r w:rsidRPr="00102634">
              <w:t>B2</w:t>
            </w:r>
          </w:p>
        </w:tc>
        <w:tc>
          <w:tcPr>
            <w:tcW w:w="2126" w:type="dxa"/>
            <w:vAlign w:val="center"/>
          </w:tcPr>
          <w:p w14:paraId="46E63EAE" w14:textId="77777777" w:rsidR="00E30148" w:rsidRPr="00102634" w:rsidRDefault="00E30148" w:rsidP="00956E71">
            <w:pPr>
              <w:pStyle w:val="TableText"/>
              <w:keepNext/>
              <w:keepLines/>
              <w:widowControl/>
            </w:pPr>
            <w:r w:rsidRPr="00102634">
              <w:t>Pt not eligible for 1L CDK4/6i</w:t>
            </w:r>
          </w:p>
        </w:tc>
        <w:tc>
          <w:tcPr>
            <w:tcW w:w="992" w:type="dxa"/>
            <w:vAlign w:val="center"/>
          </w:tcPr>
          <w:p w14:paraId="09FF6172" w14:textId="77777777" w:rsidR="00E30148" w:rsidRPr="00102634" w:rsidRDefault="00E30148" w:rsidP="00956E71">
            <w:pPr>
              <w:pStyle w:val="TableText"/>
              <w:keepNext/>
              <w:keepLines/>
              <w:widowControl/>
            </w:pPr>
            <w:r w:rsidRPr="00102634">
              <w:t>A3–B1</w:t>
            </w:r>
          </w:p>
        </w:tc>
        <w:tc>
          <w:tcPr>
            <w:tcW w:w="936" w:type="dxa"/>
            <w:noWrap/>
            <w:vAlign w:val="center"/>
            <w:hideMark/>
          </w:tcPr>
          <w:p w14:paraId="254A09CA" w14:textId="7A8864F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9"/>
                <w14:textFill>
                  <w14:solidFill>
                    <w14:srgbClr w14:val="000000">
                      <w14:alpha w14:val="100000"/>
                    </w14:srgbClr>
                  </w14:solidFill>
                </w14:textFill>
              </w:rPr>
              <w:t xml:space="preserve">　</w:t>
            </w:r>
            <w:r w:rsidRPr="00311606">
              <w:rPr>
                <w:color w:val="000000"/>
                <w:w w:val="27"/>
                <w:shd w:val="solid" w:color="000000" w:fill="000000"/>
                <w:fitText w:val="120" w:id="-761035509"/>
                <w14:textFill>
                  <w14:solidFill>
                    <w14:srgbClr w14:val="000000">
                      <w14:alpha w14:val="100000"/>
                    </w14:srgbClr>
                  </w14:solidFill>
                </w14:textFill>
              </w:rPr>
              <w:t>|</w:t>
            </w:r>
            <w:r w:rsidRPr="00311606">
              <w:rPr>
                <w:rFonts w:hint="eastAsia"/>
                <w:color w:val="000000"/>
                <w:spacing w:val="2"/>
                <w:w w:val="27"/>
                <w:shd w:val="solid" w:color="000000" w:fill="000000"/>
                <w:fitText w:val="120" w:id="-761035509"/>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246646C7" w14:textId="60FD537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8"/>
                <w14:textFill>
                  <w14:solidFill>
                    <w14:srgbClr w14:val="000000">
                      <w14:alpha w14:val="100000"/>
                    </w14:srgbClr>
                  </w14:solidFill>
                </w14:textFill>
              </w:rPr>
              <w:t xml:space="preserve">　</w:t>
            </w:r>
            <w:r w:rsidRPr="00311606">
              <w:rPr>
                <w:color w:val="000000"/>
                <w:w w:val="27"/>
                <w:shd w:val="solid" w:color="000000" w:fill="000000"/>
                <w:fitText w:val="120" w:id="-761035508"/>
                <w14:textFill>
                  <w14:solidFill>
                    <w14:srgbClr w14:val="000000">
                      <w14:alpha w14:val="100000"/>
                    </w14:srgbClr>
                  </w14:solidFill>
                </w14:textFill>
              </w:rPr>
              <w:t>|</w:t>
            </w:r>
            <w:r w:rsidRPr="00311606">
              <w:rPr>
                <w:rFonts w:hint="eastAsia"/>
                <w:color w:val="000000"/>
                <w:spacing w:val="2"/>
                <w:w w:val="27"/>
                <w:shd w:val="solid" w:color="000000" w:fill="000000"/>
                <w:fitText w:val="120" w:id="-761035508"/>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02B60335" w14:textId="0FF03576"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7"/>
                <w14:textFill>
                  <w14:solidFill>
                    <w14:srgbClr w14:val="000000">
                      <w14:alpha w14:val="100000"/>
                    </w14:srgbClr>
                  </w14:solidFill>
                </w14:textFill>
              </w:rPr>
              <w:t xml:space="preserve">　</w:t>
            </w:r>
            <w:r w:rsidRPr="00311606">
              <w:rPr>
                <w:color w:val="000000"/>
                <w:w w:val="27"/>
                <w:shd w:val="solid" w:color="000000" w:fill="000000"/>
                <w:fitText w:val="120" w:id="-761035507"/>
                <w14:textFill>
                  <w14:solidFill>
                    <w14:srgbClr w14:val="000000">
                      <w14:alpha w14:val="100000"/>
                    </w14:srgbClr>
                  </w14:solidFill>
                </w14:textFill>
              </w:rPr>
              <w:t>|</w:t>
            </w:r>
            <w:r w:rsidRPr="00311606">
              <w:rPr>
                <w:rFonts w:hint="eastAsia"/>
                <w:color w:val="000000"/>
                <w:spacing w:val="2"/>
                <w:w w:val="27"/>
                <w:shd w:val="solid" w:color="000000" w:fill="000000"/>
                <w:fitText w:val="120" w:id="-761035507"/>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hideMark/>
          </w:tcPr>
          <w:p w14:paraId="1BA5C39A" w14:textId="3EF7586D"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6"/>
                <w14:textFill>
                  <w14:solidFill>
                    <w14:srgbClr w14:val="000000">
                      <w14:alpha w14:val="100000"/>
                    </w14:srgbClr>
                  </w14:solidFill>
                </w14:textFill>
              </w:rPr>
              <w:t xml:space="preserve">　</w:t>
            </w:r>
            <w:r w:rsidRPr="00311606">
              <w:rPr>
                <w:color w:val="000000"/>
                <w:w w:val="27"/>
                <w:shd w:val="solid" w:color="000000" w:fill="000000"/>
                <w:fitText w:val="120" w:id="-761035506"/>
                <w14:textFill>
                  <w14:solidFill>
                    <w14:srgbClr w14:val="000000">
                      <w14:alpha w14:val="100000"/>
                    </w14:srgbClr>
                  </w14:solidFill>
                </w14:textFill>
              </w:rPr>
              <w:t>|</w:t>
            </w:r>
            <w:r w:rsidRPr="00311606">
              <w:rPr>
                <w:rFonts w:hint="eastAsia"/>
                <w:color w:val="000000"/>
                <w:spacing w:val="2"/>
                <w:w w:val="27"/>
                <w:shd w:val="solid" w:color="000000" w:fill="000000"/>
                <w:fitText w:val="120" w:id="-761035506"/>
                <w14:textFill>
                  <w14:solidFill>
                    <w14:srgbClr w14:val="000000">
                      <w14:alpha w14:val="100000"/>
                    </w14:srgbClr>
                  </w14:solidFill>
                </w14:textFill>
              </w:rPr>
              <w:t xml:space="preserve">　</w:t>
            </w:r>
            <w:r w:rsidR="00076979">
              <w:t xml:space="preserve"> </w:t>
            </w:r>
            <w:r w:rsidR="00076979">
              <w:rPr>
                <w:vertAlign w:val="superscript"/>
              </w:rPr>
              <w:t>3</w:t>
            </w:r>
          </w:p>
        </w:tc>
        <w:tc>
          <w:tcPr>
            <w:tcW w:w="936" w:type="dxa"/>
            <w:noWrap/>
            <w:vAlign w:val="center"/>
            <w:hideMark/>
          </w:tcPr>
          <w:p w14:paraId="414D9907" w14:textId="115D09B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5"/>
                <w14:textFill>
                  <w14:solidFill>
                    <w14:srgbClr w14:val="000000">
                      <w14:alpha w14:val="100000"/>
                    </w14:srgbClr>
                  </w14:solidFill>
                </w14:textFill>
              </w:rPr>
              <w:t xml:space="preserve">　</w:t>
            </w:r>
            <w:r w:rsidRPr="00311606">
              <w:rPr>
                <w:color w:val="000000"/>
                <w:w w:val="27"/>
                <w:shd w:val="solid" w:color="000000" w:fill="000000"/>
                <w:fitText w:val="120" w:id="-761035505"/>
                <w14:textFill>
                  <w14:solidFill>
                    <w14:srgbClr w14:val="000000">
                      <w14:alpha w14:val="100000"/>
                    </w14:srgbClr>
                  </w14:solidFill>
                </w14:textFill>
              </w:rPr>
              <w:t>|</w:t>
            </w:r>
            <w:r w:rsidRPr="00311606">
              <w:rPr>
                <w:rFonts w:hint="eastAsia"/>
                <w:color w:val="000000"/>
                <w:spacing w:val="2"/>
                <w:w w:val="27"/>
                <w:shd w:val="solid" w:color="000000" w:fill="000000"/>
                <w:fitText w:val="120" w:id="-761035505"/>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hideMark/>
          </w:tcPr>
          <w:p w14:paraId="58F48738" w14:textId="155743A0"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4"/>
                <w14:textFill>
                  <w14:solidFill>
                    <w14:srgbClr w14:val="000000">
                      <w14:alpha w14:val="100000"/>
                    </w14:srgbClr>
                  </w14:solidFill>
                </w14:textFill>
              </w:rPr>
              <w:t xml:space="preserve">　</w:t>
            </w:r>
            <w:r w:rsidRPr="00311606">
              <w:rPr>
                <w:color w:val="000000"/>
                <w:w w:val="27"/>
                <w:shd w:val="solid" w:color="000000" w:fill="000000"/>
                <w:fitText w:val="120" w:id="-761035504"/>
                <w14:textFill>
                  <w14:solidFill>
                    <w14:srgbClr w14:val="000000">
                      <w14:alpha w14:val="100000"/>
                    </w14:srgbClr>
                  </w14:solidFill>
                </w14:textFill>
              </w:rPr>
              <w:t>|</w:t>
            </w:r>
            <w:r w:rsidRPr="00311606">
              <w:rPr>
                <w:rFonts w:hint="eastAsia"/>
                <w:color w:val="000000"/>
                <w:spacing w:val="2"/>
                <w:w w:val="27"/>
                <w:shd w:val="solid" w:color="000000" w:fill="000000"/>
                <w:fitText w:val="120" w:id="-761035504"/>
                <w14:textFill>
                  <w14:solidFill>
                    <w14:srgbClr w14:val="000000">
                      <w14:alpha w14:val="100000"/>
                    </w14:srgbClr>
                  </w14:solidFill>
                </w14:textFill>
              </w:rPr>
              <w:t xml:space="preserve">　</w:t>
            </w:r>
            <w:r w:rsidR="00076979">
              <w:t xml:space="preserve"> </w:t>
            </w:r>
            <w:r w:rsidR="00076979">
              <w:rPr>
                <w:vertAlign w:val="superscript"/>
              </w:rPr>
              <w:t>3</w:t>
            </w:r>
          </w:p>
        </w:tc>
      </w:tr>
      <w:tr w:rsidR="00E30148" w:rsidRPr="00102634" w14:paraId="23BDF250" w14:textId="77777777" w:rsidTr="00C53990">
        <w:trPr>
          <w:trHeight w:val="20"/>
        </w:trPr>
        <w:tc>
          <w:tcPr>
            <w:tcW w:w="279" w:type="dxa"/>
            <w:vAlign w:val="center"/>
          </w:tcPr>
          <w:p w14:paraId="3474218C" w14:textId="77777777" w:rsidR="00E30148" w:rsidRPr="00102634" w:rsidRDefault="00E30148" w:rsidP="00956E71">
            <w:pPr>
              <w:pStyle w:val="TableText"/>
              <w:keepNext/>
              <w:keepLines/>
              <w:widowControl/>
            </w:pPr>
            <w:r w:rsidRPr="00102634">
              <w:t>B3</w:t>
            </w:r>
          </w:p>
        </w:tc>
        <w:tc>
          <w:tcPr>
            <w:tcW w:w="2126" w:type="dxa"/>
            <w:vAlign w:val="center"/>
          </w:tcPr>
          <w:p w14:paraId="6637B48D" w14:textId="77777777" w:rsidR="00E30148" w:rsidRPr="00102634" w:rsidRDefault="00E30148" w:rsidP="00956E71">
            <w:pPr>
              <w:pStyle w:val="TableText"/>
              <w:keepNext/>
              <w:keepLines/>
              <w:widowControl/>
              <w:rPr>
                <w:b/>
                <w:bCs/>
              </w:rPr>
            </w:pPr>
            <w:r w:rsidRPr="00102634">
              <w:rPr>
                <w:b/>
                <w:bCs/>
              </w:rPr>
              <w:t xml:space="preserve">Test uptake rate </w:t>
            </w:r>
          </w:p>
          <w:p w14:paraId="02166403" w14:textId="77777777" w:rsidR="00E30148" w:rsidRPr="00102634" w:rsidRDefault="00E30148" w:rsidP="00956E71">
            <w:pPr>
              <w:pStyle w:val="TableText"/>
              <w:keepNext/>
              <w:keepLines/>
              <w:widowControl/>
              <w:rPr>
                <w:b/>
                <w:bCs/>
              </w:rPr>
            </w:pPr>
            <w:r w:rsidRPr="00102634">
              <w:rPr>
                <w:b/>
                <w:bCs/>
              </w:rPr>
              <w:t>(1L tested population)</w:t>
            </w:r>
          </w:p>
        </w:tc>
        <w:tc>
          <w:tcPr>
            <w:tcW w:w="992" w:type="dxa"/>
            <w:vAlign w:val="center"/>
          </w:tcPr>
          <w:p w14:paraId="300771F3" w14:textId="77FDCD05" w:rsidR="00E30148" w:rsidRPr="00102634" w:rsidRDefault="00E30148" w:rsidP="00956E71">
            <w:pPr>
              <w:pStyle w:val="TableText"/>
              <w:keepNext/>
              <w:keepLines/>
              <w:widowControl/>
              <w:rPr>
                <w:b/>
                <w:bCs/>
                <w:vertAlign w:val="superscript"/>
              </w:rPr>
            </w:pPr>
            <w:r w:rsidRPr="00102634">
              <w:rPr>
                <w:b/>
                <w:bCs/>
              </w:rPr>
              <w:t>B2×</w:t>
            </w:r>
            <w:r w:rsidR="00311606" w:rsidRPr="00311606">
              <w:rPr>
                <w:b/>
                <w:bCs/>
                <w:color w:val="000000"/>
                <w:spacing w:val="58"/>
                <w:shd w:val="solid" w:color="000000" w:fill="000000"/>
                <w:fitText w:val="360" w:id="-761035520"/>
                <w14:textFill>
                  <w14:solidFill>
                    <w14:srgbClr w14:val="000000">
                      <w14:alpha w14:val="100000"/>
                    </w14:srgbClr>
                  </w14:solidFill>
                </w14:textFill>
              </w:rPr>
              <w:t>|||</w:t>
            </w:r>
            <w:r w:rsidR="00311606" w:rsidRPr="00311606">
              <w:rPr>
                <w:b/>
                <w:bCs/>
                <w:color w:val="000000"/>
                <w:spacing w:val="3"/>
                <w:shd w:val="solid" w:color="000000" w:fill="000000"/>
                <w:fitText w:val="360" w:id="-761035520"/>
                <w14:textFill>
                  <w14:solidFill>
                    <w14:srgbClr w14:val="000000">
                      <w14:alpha w14:val="100000"/>
                    </w14:srgbClr>
                  </w14:solidFill>
                </w14:textFill>
              </w:rPr>
              <w:t>|</w:t>
            </w:r>
            <w:r w:rsidRPr="00102634">
              <w:rPr>
                <w:b/>
                <w:bCs/>
              </w:rPr>
              <w:t>-</w:t>
            </w:r>
            <w:r w:rsidR="00311606" w:rsidRPr="00311606">
              <w:rPr>
                <w:b/>
                <w:bCs/>
                <w:color w:val="000000"/>
                <w:spacing w:val="58"/>
                <w:shd w:val="solid" w:color="000000" w:fill="000000"/>
                <w:fitText w:val="360" w:id="-761035519"/>
                <w14:textFill>
                  <w14:solidFill>
                    <w14:srgbClr w14:val="000000">
                      <w14:alpha w14:val="100000"/>
                    </w14:srgbClr>
                  </w14:solidFill>
                </w14:textFill>
              </w:rPr>
              <w:t>|||</w:t>
            </w:r>
            <w:r w:rsidR="00311606" w:rsidRPr="00311606">
              <w:rPr>
                <w:b/>
                <w:bCs/>
                <w:color w:val="000000"/>
                <w:spacing w:val="3"/>
                <w:shd w:val="solid" w:color="000000" w:fill="000000"/>
                <w:fitText w:val="360" w:id="-761035519"/>
                <w14:textFill>
                  <w14:solidFill>
                    <w14:srgbClr w14:val="000000">
                      <w14:alpha w14:val="100000"/>
                    </w14:srgbClr>
                  </w14:solidFill>
                </w14:textFill>
              </w:rPr>
              <w:t>|</w:t>
            </w:r>
            <w:r w:rsidRPr="00102634">
              <w:rPr>
                <w:b/>
                <w:bCs/>
              </w:rPr>
              <w:t>%</w:t>
            </w:r>
            <w:r w:rsidRPr="00102634">
              <w:rPr>
                <w:b/>
                <w:bCs/>
                <w:vertAlign w:val="superscript"/>
              </w:rPr>
              <w:t>a</w:t>
            </w:r>
          </w:p>
        </w:tc>
        <w:tc>
          <w:tcPr>
            <w:tcW w:w="936" w:type="dxa"/>
            <w:noWrap/>
            <w:vAlign w:val="center"/>
            <w:hideMark/>
          </w:tcPr>
          <w:p w14:paraId="28AB4D39" w14:textId="75859FEB"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518"/>
                <w14:textFill>
                  <w14:solidFill>
                    <w14:srgbClr w14:val="000000">
                      <w14:alpha w14:val="100000"/>
                    </w14:srgbClr>
                  </w14:solidFill>
                </w14:textFill>
              </w:rPr>
              <w:t>|</w:t>
            </w:r>
            <w:r w:rsidRPr="00311606">
              <w:rPr>
                <w:b/>
                <w:bCs/>
                <w:color w:val="000000"/>
                <w:spacing w:val="1"/>
                <w:shd w:val="solid" w:color="000000" w:fill="000000"/>
                <w:fitText w:val="160" w:id="-761035518"/>
                <w14:textFill>
                  <w14:solidFill>
                    <w14:srgbClr w14:val="000000">
                      <w14:alpha w14:val="100000"/>
                    </w14:srgbClr>
                  </w14:solidFill>
                </w14:textFill>
              </w:rPr>
              <w:t>|</w:t>
            </w:r>
            <w:r w:rsidR="00076979">
              <w:t xml:space="preserve"> </w:t>
            </w:r>
            <w:r w:rsidR="00076979">
              <w:rPr>
                <w:vertAlign w:val="superscript"/>
              </w:rPr>
              <w:t>3</w:t>
            </w:r>
          </w:p>
        </w:tc>
        <w:tc>
          <w:tcPr>
            <w:tcW w:w="937" w:type="dxa"/>
            <w:noWrap/>
            <w:vAlign w:val="center"/>
            <w:hideMark/>
          </w:tcPr>
          <w:p w14:paraId="4EBE5B4C" w14:textId="5A18069D"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517"/>
                <w14:textFill>
                  <w14:solidFill>
                    <w14:srgbClr w14:val="000000">
                      <w14:alpha w14:val="100000"/>
                    </w14:srgbClr>
                  </w14:solidFill>
                </w14:textFill>
              </w:rPr>
              <w:t>|</w:t>
            </w:r>
            <w:r w:rsidRPr="00311606">
              <w:rPr>
                <w:b/>
                <w:bCs/>
                <w:color w:val="000000"/>
                <w:spacing w:val="1"/>
                <w:shd w:val="solid" w:color="000000" w:fill="000000"/>
                <w:fitText w:val="160" w:id="-761035517"/>
                <w14:textFill>
                  <w14:solidFill>
                    <w14:srgbClr w14:val="000000">
                      <w14:alpha w14:val="100000"/>
                    </w14:srgbClr>
                  </w14:solidFill>
                </w14:textFill>
              </w:rPr>
              <w:t>|</w:t>
            </w:r>
            <w:r w:rsidR="00076979">
              <w:t xml:space="preserve"> </w:t>
            </w:r>
            <w:r w:rsidR="00076979">
              <w:rPr>
                <w:vertAlign w:val="superscript"/>
              </w:rPr>
              <w:t>3</w:t>
            </w:r>
          </w:p>
        </w:tc>
        <w:tc>
          <w:tcPr>
            <w:tcW w:w="936" w:type="dxa"/>
            <w:noWrap/>
            <w:vAlign w:val="center"/>
            <w:hideMark/>
          </w:tcPr>
          <w:p w14:paraId="77C15968" w14:textId="0836DCED"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516"/>
                <w14:textFill>
                  <w14:solidFill>
                    <w14:srgbClr w14:val="000000">
                      <w14:alpha w14:val="100000"/>
                    </w14:srgbClr>
                  </w14:solidFill>
                </w14:textFill>
              </w:rPr>
              <w:t>|</w:t>
            </w:r>
            <w:r w:rsidRPr="00311606">
              <w:rPr>
                <w:b/>
                <w:bCs/>
                <w:color w:val="000000"/>
                <w:spacing w:val="1"/>
                <w:shd w:val="solid" w:color="000000" w:fill="000000"/>
                <w:fitText w:val="160" w:id="-761035516"/>
                <w14:textFill>
                  <w14:solidFill>
                    <w14:srgbClr w14:val="000000">
                      <w14:alpha w14:val="100000"/>
                    </w14:srgbClr>
                  </w14:solidFill>
                </w14:textFill>
              </w:rPr>
              <w:t>|</w:t>
            </w:r>
            <w:r w:rsidR="00076979">
              <w:t xml:space="preserve"> </w:t>
            </w:r>
            <w:r w:rsidR="00076979">
              <w:rPr>
                <w:vertAlign w:val="superscript"/>
              </w:rPr>
              <w:t>3</w:t>
            </w:r>
          </w:p>
        </w:tc>
        <w:tc>
          <w:tcPr>
            <w:tcW w:w="937" w:type="dxa"/>
            <w:noWrap/>
            <w:vAlign w:val="center"/>
            <w:hideMark/>
          </w:tcPr>
          <w:p w14:paraId="4F8FF313" w14:textId="4D1D62E3"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515"/>
                <w14:textFill>
                  <w14:solidFill>
                    <w14:srgbClr w14:val="000000">
                      <w14:alpha w14:val="100000"/>
                    </w14:srgbClr>
                  </w14:solidFill>
                </w14:textFill>
              </w:rPr>
              <w:t>|</w:t>
            </w:r>
            <w:r w:rsidRPr="00311606">
              <w:rPr>
                <w:b/>
                <w:bCs/>
                <w:color w:val="000000"/>
                <w:spacing w:val="1"/>
                <w:shd w:val="solid" w:color="000000" w:fill="000000"/>
                <w:fitText w:val="160" w:id="-761035515"/>
                <w14:textFill>
                  <w14:solidFill>
                    <w14:srgbClr w14:val="000000">
                      <w14:alpha w14:val="100000"/>
                    </w14:srgbClr>
                  </w14:solidFill>
                </w14:textFill>
              </w:rPr>
              <w:t>|</w:t>
            </w:r>
            <w:r w:rsidR="00076979">
              <w:t xml:space="preserve"> </w:t>
            </w:r>
            <w:r w:rsidR="00076979">
              <w:rPr>
                <w:vertAlign w:val="superscript"/>
              </w:rPr>
              <w:t>3</w:t>
            </w:r>
          </w:p>
        </w:tc>
        <w:tc>
          <w:tcPr>
            <w:tcW w:w="936" w:type="dxa"/>
            <w:noWrap/>
            <w:vAlign w:val="center"/>
            <w:hideMark/>
          </w:tcPr>
          <w:p w14:paraId="606D0953" w14:textId="3BE00CC0"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514"/>
                <w14:textFill>
                  <w14:solidFill>
                    <w14:srgbClr w14:val="000000">
                      <w14:alpha w14:val="100000"/>
                    </w14:srgbClr>
                  </w14:solidFill>
                </w14:textFill>
              </w:rPr>
              <w:t>|</w:t>
            </w:r>
            <w:r w:rsidRPr="00311606">
              <w:rPr>
                <w:b/>
                <w:bCs/>
                <w:color w:val="000000"/>
                <w:spacing w:val="1"/>
                <w:shd w:val="solid" w:color="000000" w:fill="000000"/>
                <w:fitText w:val="160" w:id="-761035514"/>
                <w14:textFill>
                  <w14:solidFill>
                    <w14:srgbClr w14:val="000000">
                      <w14:alpha w14:val="100000"/>
                    </w14:srgbClr>
                  </w14:solidFill>
                </w14:textFill>
              </w:rPr>
              <w:t>|</w:t>
            </w:r>
            <w:r w:rsidR="00076979">
              <w:t xml:space="preserve"> </w:t>
            </w:r>
            <w:r w:rsidR="00076979">
              <w:rPr>
                <w:vertAlign w:val="superscript"/>
              </w:rPr>
              <w:t>3</w:t>
            </w:r>
          </w:p>
        </w:tc>
        <w:tc>
          <w:tcPr>
            <w:tcW w:w="937" w:type="dxa"/>
            <w:noWrap/>
            <w:vAlign w:val="center"/>
            <w:hideMark/>
          </w:tcPr>
          <w:p w14:paraId="520BA4CB" w14:textId="30E88A5F"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513"/>
                <w14:textFill>
                  <w14:solidFill>
                    <w14:srgbClr w14:val="000000">
                      <w14:alpha w14:val="100000"/>
                    </w14:srgbClr>
                  </w14:solidFill>
                </w14:textFill>
              </w:rPr>
              <w:t>|</w:t>
            </w:r>
            <w:r w:rsidRPr="00311606">
              <w:rPr>
                <w:b/>
                <w:bCs/>
                <w:color w:val="000000"/>
                <w:spacing w:val="1"/>
                <w:shd w:val="solid" w:color="000000" w:fill="000000"/>
                <w:fitText w:val="160" w:id="-761035513"/>
                <w14:textFill>
                  <w14:solidFill>
                    <w14:srgbClr w14:val="000000">
                      <w14:alpha w14:val="100000"/>
                    </w14:srgbClr>
                  </w14:solidFill>
                </w14:textFill>
              </w:rPr>
              <w:t>|</w:t>
            </w:r>
            <w:r w:rsidR="00076979">
              <w:t xml:space="preserve"> </w:t>
            </w:r>
            <w:r w:rsidR="00076979">
              <w:rPr>
                <w:vertAlign w:val="superscript"/>
              </w:rPr>
              <w:t>3</w:t>
            </w:r>
          </w:p>
        </w:tc>
      </w:tr>
      <w:tr w:rsidR="00E30148" w:rsidRPr="00102634" w14:paraId="704DE2E5" w14:textId="77777777" w:rsidTr="00C53990">
        <w:trPr>
          <w:trHeight w:val="20"/>
        </w:trPr>
        <w:tc>
          <w:tcPr>
            <w:tcW w:w="279" w:type="dxa"/>
            <w:vAlign w:val="center"/>
          </w:tcPr>
          <w:p w14:paraId="4905B67C" w14:textId="77777777" w:rsidR="00E30148" w:rsidRPr="00102634" w:rsidRDefault="00E30148" w:rsidP="00956E71">
            <w:pPr>
              <w:pStyle w:val="TableText"/>
              <w:keepNext/>
              <w:keepLines/>
              <w:widowControl/>
            </w:pPr>
            <w:r w:rsidRPr="00102634">
              <w:t>B4</w:t>
            </w:r>
          </w:p>
        </w:tc>
        <w:tc>
          <w:tcPr>
            <w:tcW w:w="2126" w:type="dxa"/>
            <w:vAlign w:val="center"/>
          </w:tcPr>
          <w:p w14:paraId="7B36A190" w14:textId="77777777" w:rsidR="00E30148" w:rsidRPr="00102634" w:rsidRDefault="00E30148" w:rsidP="00956E71">
            <w:pPr>
              <w:pStyle w:val="TableText"/>
              <w:keepNext/>
              <w:keepLines/>
              <w:widowControl/>
            </w:pPr>
            <w:r w:rsidRPr="00102634">
              <w:t xml:space="preserve">Pts assumed to have been tested already </w:t>
            </w:r>
          </w:p>
        </w:tc>
        <w:tc>
          <w:tcPr>
            <w:tcW w:w="992" w:type="dxa"/>
            <w:vAlign w:val="center"/>
          </w:tcPr>
          <w:p w14:paraId="79E10E71" w14:textId="405228F6" w:rsidR="00E30148" w:rsidRPr="00102634" w:rsidRDefault="00E30148" w:rsidP="00956E71">
            <w:pPr>
              <w:pStyle w:val="TableText"/>
              <w:keepNext/>
              <w:keepLines/>
              <w:widowControl/>
            </w:pPr>
            <w:r w:rsidRPr="00102634">
              <w:t>B2x</w:t>
            </w:r>
            <w:r w:rsidR="00311606" w:rsidRPr="00311606">
              <w:rPr>
                <w:color w:val="000000"/>
                <w:spacing w:val="49"/>
                <w:shd w:val="solid" w:color="000000" w:fill="000000"/>
                <w:fitText w:val="320" w:id="-761035512"/>
                <w14:textFill>
                  <w14:solidFill>
                    <w14:srgbClr w14:val="000000">
                      <w14:alpha w14:val="100000"/>
                    </w14:srgbClr>
                  </w14:solidFill>
                </w14:textFill>
              </w:rPr>
              <w:t>|||</w:t>
            </w:r>
            <w:r w:rsidR="00311606" w:rsidRPr="00311606">
              <w:rPr>
                <w:color w:val="000000"/>
                <w:spacing w:val="3"/>
                <w:shd w:val="solid" w:color="000000" w:fill="000000"/>
                <w:fitText w:val="320" w:id="-761035512"/>
                <w14:textFill>
                  <w14:solidFill>
                    <w14:srgbClr w14:val="000000">
                      <w14:alpha w14:val="100000"/>
                    </w14:srgbClr>
                  </w14:solidFill>
                </w14:textFill>
              </w:rPr>
              <w:t>|</w:t>
            </w:r>
            <w:r w:rsidRPr="00102634">
              <w:t>%</w:t>
            </w:r>
          </w:p>
        </w:tc>
        <w:tc>
          <w:tcPr>
            <w:tcW w:w="936" w:type="dxa"/>
            <w:noWrap/>
            <w:vAlign w:val="center"/>
          </w:tcPr>
          <w:p w14:paraId="49F3EC14" w14:textId="3BB784AE" w:rsidR="00E30148" w:rsidRPr="00102634" w:rsidRDefault="00311606" w:rsidP="00956E71">
            <w:pPr>
              <w:pStyle w:val="TableText"/>
              <w:keepNext/>
              <w:keepLines/>
              <w:widowControl/>
              <w:jc w:val="center"/>
              <w:rPr>
                <w:b/>
                <w:bCs/>
              </w:rPr>
            </w:pPr>
            <w:r w:rsidRPr="00311606">
              <w:rPr>
                <w:rFonts w:hint="eastAsia"/>
                <w:color w:val="000000"/>
                <w:w w:val="27"/>
                <w:shd w:val="solid" w:color="000000" w:fill="000000"/>
                <w:fitText w:val="120" w:id="-761035511"/>
                <w14:textFill>
                  <w14:solidFill>
                    <w14:srgbClr w14:val="000000">
                      <w14:alpha w14:val="100000"/>
                    </w14:srgbClr>
                  </w14:solidFill>
                </w14:textFill>
              </w:rPr>
              <w:t xml:space="preserve">　</w:t>
            </w:r>
            <w:r w:rsidRPr="00311606">
              <w:rPr>
                <w:color w:val="000000"/>
                <w:w w:val="27"/>
                <w:shd w:val="solid" w:color="000000" w:fill="000000"/>
                <w:fitText w:val="120" w:id="-761035511"/>
                <w14:textFill>
                  <w14:solidFill>
                    <w14:srgbClr w14:val="000000">
                      <w14:alpha w14:val="100000"/>
                    </w14:srgbClr>
                  </w14:solidFill>
                </w14:textFill>
              </w:rPr>
              <w:t>|</w:t>
            </w:r>
            <w:r w:rsidRPr="00311606">
              <w:rPr>
                <w:rFonts w:hint="eastAsia"/>
                <w:color w:val="000000"/>
                <w:spacing w:val="2"/>
                <w:w w:val="27"/>
                <w:shd w:val="solid" w:color="000000" w:fill="000000"/>
                <w:fitText w:val="120" w:id="-761035511"/>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tcPr>
          <w:p w14:paraId="2DB48BD1" w14:textId="6DAC50ED" w:rsidR="00E30148" w:rsidRPr="00102634" w:rsidRDefault="00311606" w:rsidP="00956E71">
            <w:pPr>
              <w:pStyle w:val="TableText"/>
              <w:keepNext/>
              <w:keepLines/>
              <w:widowControl/>
              <w:jc w:val="center"/>
              <w:rPr>
                <w:b/>
                <w:bCs/>
              </w:rPr>
            </w:pPr>
            <w:r w:rsidRPr="00311606">
              <w:rPr>
                <w:rFonts w:hint="eastAsia"/>
                <w:color w:val="000000"/>
                <w:w w:val="27"/>
                <w:shd w:val="solid" w:color="000000" w:fill="000000"/>
                <w:fitText w:val="120" w:id="-761035510"/>
                <w14:textFill>
                  <w14:solidFill>
                    <w14:srgbClr w14:val="000000">
                      <w14:alpha w14:val="100000"/>
                    </w14:srgbClr>
                  </w14:solidFill>
                </w14:textFill>
              </w:rPr>
              <w:t xml:space="preserve">　</w:t>
            </w:r>
            <w:r w:rsidRPr="00311606">
              <w:rPr>
                <w:color w:val="000000"/>
                <w:w w:val="27"/>
                <w:shd w:val="solid" w:color="000000" w:fill="000000"/>
                <w:fitText w:val="120" w:id="-761035510"/>
                <w14:textFill>
                  <w14:solidFill>
                    <w14:srgbClr w14:val="000000">
                      <w14:alpha w14:val="100000"/>
                    </w14:srgbClr>
                  </w14:solidFill>
                </w14:textFill>
              </w:rPr>
              <w:t>|</w:t>
            </w:r>
            <w:r w:rsidRPr="00311606">
              <w:rPr>
                <w:rFonts w:hint="eastAsia"/>
                <w:color w:val="000000"/>
                <w:spacing w:val="2"/>
                <w:w w:val="27"/>
                <w:shd w:val="solid" w:color="000000" w:fill="000000"/>
                <w:fitText w:val="120" w:id="-761035510"/>
                <w14:textFill>
                  <w14:solidFill>
                    <w14:srgbClr w14:val="000000">
                      <w14:alpha w14:val="100000"/>
                    </w14:srgbClr>
                  </w14:solidFill>
                </w14:textFill>
              </w:rPr>
              <w:t xml:space="preserve">　</w:t>
            </w:r>
            <w:r w:rsidR="00076979">
              <w:t xml:space="preserve"> </w:t>
            </w:r>
            <w:r w:rsidR="00076979">
              <w:rPr>
                <w:vertAlign w:val="superscript"/>
              </w:rPr>
              <w:t>3</w:t>
            </w:r>
          </w:p>
        </w:tc>
        <w:tc>
          <w:tcPr>
            <w:tcW w:w="936" w:type="dxa"/>
            <w:noWrap/>
            <w:vAlign w:val="center"/>
          </w:tcPr>
          <w:p w14:paraId="02648E85" w14:textId="1DBE8F2D" w:rsidR="00E30148" w:rsidRPr="00102634" w:rsidRDefault="00311606" w:rsidP="00956E71">
            <w:pPr>
              <w:pStyle w:val="TableText"/>
              <w:keepNext/>
              <w:keepLines/>
              <w:widowControl/>
              <w:jc w:val="center"/>
              <w:rPr>
                <w:b/>
                <w:bCs/>
              </w:rPr>
            </w:pPr>
            <w:r w:rsidRPr="00311606">
              <w:rPr>
                <w:rFonts w:hint="eastAsia"/>
                <w:color w:val="000000"/>
                <w:w w:val="27"/>
                <w:shd w:val="solid" w:color="000000" w:fill="000000"/>
                <w:fitText w:val="120" w:id="-761035509"/>
                <w14:textFill>
                  <w14:solidFill>
                    <w14:srgbClr w14:val="000000">
                      <w14:alpha w14:val="100000"/>
                    </w14:srgbClr>
                  </w14:solidFill>
                </w14:textFill>
              </w:rPr>
              <w:t xml:space="preserve">　</w:t>
            </w:r>
            <w:r w:rsidRPr="00311606">
              <w:rPr>
                <w:color w:val="000000"/>
                <w:w w:val="27"/>
                <w:shd w:val="solid" w:color="000000" w:fill="000000"/>
                <w:fitText w:val="120" w:id="-761035509"/>
                <w14:textFill>
                  <w14:solidFill>
                    <w14:srgbClr w14:val="000000">
                      <w14:alpha w14:val="100000"/>
                    </w14:srgbClr>
                  </w14:solidFill>
                </w14:textFill>
              </w:rPr>
              <w:t>|</w:t>
            </w:r>
            <w:r w:rsidRPr="00311606">
              <w:rPr>
                <w:rFonts w:hint="eastAsia"/>
                <w:color w:val="000000"/>
                <w:spacing w:val="2"/>
                <w:w w:val="27"/>
                <w:shd w:val="solid" w:color="000000" w:fill="000000"/>
                <w:fitText w:val="120" w:id="-761035509"/>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tcPr>
          <w:p w14:paraId="66BC43A1" w14:textId="72E53DBE" w:rsidR="00E30148" w:rsidRPr="00102634" w:rsidRDefault="00311606" w:rsidP="00956E71">
            <w:pPr>
              <w:pStyle w:val="TableText"/>
              <w:keepNext/>
              <w:keepLines/>
              <w:widowControl/>
              <w:jc w:val="center"/>
              <w:rPr>
                <w:b/>
                <w:bCs/>
              </w:rPr>
            </w:pPr>
            <w:r w:rsidRPr="00311606">
              <w:rPr>
                <w:rFonts w:hint="eastAsia"/>
                <w:color w:val="000000"/>
                <w:w w:val="27"/>
                <w:shd w:val="solid" w:color="000000" w:fill="000000"/>
                <w:fitText w:val="120" w:id="-761035508"/>
                <w14:textFill>
                  <w14:solidFill>
                    <w14:srgbClr w14:val="000000">
                      <w14:alpha w14:val="100000"/>
                    </w14:srgbClr>
                  </w14:solidFill>
                </w14:textFill>
              </w:rPr>
              <w:t xml:space="preserve">　</w:t>
            </w:r>
            <w:r w:rsidRPr="00311606">
              <w:rPr>
                <w:color w:val="000000"/>
                <w:w w:val="27"/>
                <w:shd w:val="solid" w:color="000000" w:fill="000000"/>
                <w:fitText w:val="120" w:id="-761035508"/>
                <w14:textFill>
                  <w14:solidFill>
                    <w14:srgbClr w14:val="000000">
                      <w14:alpha w14:val="100000"/>
                    </w14:srgbClr>
                  </w14:solidFill>
                </w14:textFill>
              </w:rPr>
              <w:t>|</w:t>
            </w:r>
            <w:r w:rsidRPr="00311606">
              <w:rPr>
                <w:rFonts w:hint="eastAsia"/>
                <w:color w:val="000000"/>
                <w:spacing w:val="2"/>
                <w:w w:val="27"/>
                <w:shd w:val="solid" w:color="000000" w:fill="000000"/>
                <w:fitText w:val="120" w:id="-761035508"/>
                <w14:textFill>
                  <w14:solidFill>
                    <w14:srgbClr w14:val="000000">
                      <w14:alpha w14:val="100000"/>
                    </w14:srgbClr>
                  </w14:solidFill>
                </w14:textFill>
              </w:rPr>
              <w:t xml:space="preserve">　</w:t>
            </w:r>
            <w:r w:rsidR="00076979">
              <w:t xml:space="preserve"> </w:t>
            </w:r>
            <w:r w:rsidR="00076979">
              <w:rPr>
                <w:vertAlign w:val="superscript"/>
              </w:rPr>
              <w:t>3</w:t>
            </w:r>
          </w:p>
        </w:tc>
        <w:tc>
          <w:tcPr>
            <w:tcW w:w="936" w:type="dxa"/>
            <w:noWrap/>
            <w:vAlign w:val="center"/>
          </w:tcPr>
          <w:p w14:paraId="5F7B63FC" w14:textId="176CF627" w:rsidR="00E30148" w:rsidRPr="00102634" w:rsidRDefault="00311606" w:rsidP="00956E71">
            <w:pPr>
              <w:pStyle w:val="TableText"/>
              <w:keepNext/>
              <w:keepLines/>
              <w:widowControl/>
              <w:jc w:val="center"/>
              <w:rPr>
                <w:b/>
                <w:bCs/>
              </w:rPr>
            </w:pPr>
            <w:r w:rsidRPr="00311606">
              <w:rPr>
                <w:rFonts w:hint="eastAsia"/>
                <w:color w:val="000000"/>
                <w:w w:val="27"/>
                <w:shd w:val="solid" w:color="000000" w:fill="000000"/>
                <w:fitText w:val="120" w:id="-761035507"/>
                <w14:textFill>
                  <w14:solidFill>
                    <w14:srgbClr w14:val="000000">
                      <w14:alpha w14:val="100000"/>
                    </w14:srgbClr>
                  </w14:solidFill>
                </w14:textFill>
              </w:rPr>
              <w:t xml:space="preserve">　</w:t>
            </w:r>
            <w:r w:rsidRPr="00311606">
              <w:rPr>
                <w:color w:val="000000"/>
                <w:w w:val="27"/>
                <w:shd w:val="solid" w:color="000000" w:fill="000000"/>
                <w:fitText w:val="120" w:id="-761035507"/>
                <w14:textFill>
                  <w14:solidFill>
                    <w14:srgbClr w14:val="000000">
                      <w14:alpha w14:val="100000"/>
                    </w14:srgbClr>
                  </w14:solidFill>
                </w14:textFill>
              </w:rPr>
              <w:t>|</w:t>
            </w:r>
            <w:r w:rsidRPr="00311606">
              <w:rPr>
                <w:rFonts w:hint="eastAsia"/>
                <w:color w:val="000000"/>
                <w:spacing w:val="2"/>
                <w:w w:val="27"/>
                <w:shd w:val="solid" w:color="000000" w:fill="000000"/>
                <w:fitText w:val="120" w:id="-761035507"/>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tcPr>
          <w:p w14:paraId="1BB7ABFE" w14:textId="13B1EEA5" w:rsidR="00E30148" w:rsidRPr="00102634" w:rsidRDefault="00311606" w:rsidP="00956E71">
            <w:pPr>
              <w:pStyle w:val="TableText"/>
              <w:keepNext/>
              <w:keepLines/>
              <w:widowControl/>
              <w:jc w:val="center"/>
              <w:rPr>
                <w:b/>
                <w:bCs/>
              </w:rPr>
            </w:pPr>
            <w:r w:rsidRPr="00311606">
              <w:rPr>
                <w:rFonts w:hint="eastAsia"/>
                <w:color w:val="000000"/>
                <w:w w:val="27"/>
                <w:shd w:val="solid" w:color="000000" w:fill="000000"/>
                <w:fitText w:val="120" w:id="-761035506"/>
                <w14:textFill>
                  <w14:solidFill>
                    <w14:srgbClr w14:val="000000">
                      <w14:alpha w14:val="100000"/>
                    </w14:srgbClr>
                  </w14:solidFill>
                </w14:textFill>
              </w:rPr>
              <w:t xml:space="preserve">　</w:t>
            </w:r>
            <w:r w:rsidRPr="00311606">
              <w:rPr>
                <w:color w:val="000000"/>
                <w:w w:val="27"/>
                <w:shd w:val="solid" w:color="000000" w:fill="000000"/>
                <w:fitText w:val="120" w:id="-761035506"/>
                <w14:textFill>
                  <w14:solidFill>
                    <w14:srgbClr w14:val="000000">
                      <w14:alpha w14:val="100000"/>
                    </w14:srgbClr>
                  </w14:solidFill>
                </w14:textFill>
              </w:rPr>
              <w:t>|</w:t>
            </w:r>
            <w:r w:rsidRPr="00311606">
              <w:rPr>
                <w:rFonts w:hint="eastAsia"/>
                <w:color w:val="000000"/>
                <w:spacing w:val="2"/>
                <w:w w:val="27"/>
                <w:shd w:val="solid" w:color="000000" w:fill="000000"/>
                <w:fitText w:val="120" w:id="-761035506"/>
                <w14:textFill>
                  <w14:solidFill>
                    <w14:srgbClr w14:val="000000">
                      <w14:alpha w14:val="100000"/>
                    </w14:srgbClr>
                  </w14:solidFill>
                </w14:textFill>
              </w:rPr>
              <w:t xml:space="preserve">　</w:t>
            </w:r>
            <w:r w:rsidR="00076979">
              <w:t xml:space="preserve"> </w:t>
            </w:r>
            <w:r w:rsidR="00076979">
              <w:rPr>
                <w:vertAlign w:val="superscript"/>
              </w:rPr>
              <w:t>3</w:t>
            </w:r>
          </w:p>
        </w:tc>
      </w:tr>
      <w:tr w:rsidR="00E30148" w:rsidRPr="00102634" w14:paraId="5CE8C1E4" w14:textId="77777777" w:rsidTr="00C53990">
        <w:trPr>
          <w:trHeight w:val="20"/>
        </w:trPr>
        <w:tc>
          <w:tcPr>
            <w:tcW w:w="279" w:type="dxa"/>
            <w:vAlign w:val="center"/>
          </w:tcPr>
          <w:p w14:paraId="77067129" w14:textId="77777777" w:rsidR="00E30148" w:rsidRPr="00102634" w:rsidRDefault="00E30148" w:rsidP="00956E71">
            <w:pPr>
              <w:pStyle w:val="TableText"/>
              <w:keepNext/>
              <w:keepLines/>
              <w:widowControl/>
            </w:pPr>
            <w:r w:rsidRPr="00102634">
              <w:t>B5</w:t>
            </w:r>
          </w:p>
        </w:tc>
        <w:tc>
          <w:tcPr>
            <w:tcW w:w="2126" w:type="dxa"/>
            <w:vAlign w:val="center"/>
          </w:tcPr>
          <w:p w14:paraId="4D302968" w14:textId="77777777" w:rsidR="00E30148" w:rsidRPr="00432307" w:rsidRDefault="00E30148" w:rsidP="00956E71">
            <w:pPr>
              <w:pStyle w:val="TableText"/>
              <w:keepNext/>
              <w:keepLines/>
              <w:widowControl/>
            </w:pPr>
            <w:r w:rsidRPr="00432307">
              <w:t>% Test positive (50%)</w:t>
            </w:r>
          </w:p>
        </w:tc>
        <w:tc>
          <w:tcPr>
            <w:tcW w:w="992" w:type="dxa"/>
            <w:vAlign w:val="center"/>
          </w:tcPr>
          <w:p w14:paraId="4BB149D5" w14:textId="77777777" w:rsidR="00E30148" w:rsidRPr="00432307" w:rsidRDefault="00E30148" w:rsidP="00956E71">
            <w:pPr>
              <w:pStyle w:val="TableText"/>
              <w:keepNext/>
              <w:keepLines/>
              <w:widowControl/>
            </w:pPr>
            <w:r w:rsidRPr="00432307">
              <w:t>B3×50%</w:t>
            </w:r>
          </w:p>
        </w:tc>
        <w:tc>
          <w:tcPr>
            <w:tcW w:w="936" w:type="dxa"/>
            <w:noWrap/>
            <w:vAlign w:val="center"/>
            <w:hideMark/>
          </w:tcPr>
          <w:p w14:paraId="6B6A3C0E" w14:textId="3D509E7E"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5"/>
                <w14:textFill>
                  <w14:solidFill>
                    <w14:srgbClr w14:val="000000">
                      <w14:alpha w14:val="100000"/>
                    </w14:srgbClr>
                  </w14:solidFill>
                </w14:textFill>
              </w:rPr>
              <w:t xml:space="preserve">　</w:t>
            </w:r>
            <w:r w:rsidRPr="00311606">
              <w:rPr>
                <w:color w:val="000000"/>
                <w:w w:val="27"/>
                <w:shd w:val="solid" w:color="000000" w:fill="000000"/>
                <w:fitText w:val="120" w:id="-761035505"/>
                <w14:textFill>
                  <w14:solidFill>
                    <w14:srgbClr w14:val="000000">
                      <w14:alpha w14:val="100000"/>
                    </w14:srgbClr>
                  </w14:solidFill>
                </w14:textFill>
              </w:rPr>
              <w:t>|</w:t>
            </w:r>
            <w:r w:rsidRPr="00311606">
              <w:rPr>
                <w:rFonts w:hint="eastAsia"/>
                <w:color w:val="000000"/>
                <w:spacing w:val="2"/>
                <w:w w:val="27"/>
                <w:shd w:val="solid" w:color="000000" w:fill="000000"/>
                <w:fitText w:val="120" w:id="-761035505"/>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hideMark/>
          </w:tcPr>
          <w:p w14:paraId="658ED075" w14:textId="11BA2B86"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04"/>
                <w14:textFill>
                  <w14:solidFill>
                    <w14:srgbClr w14:val="000000">
                      <w14:alpha w14:val="100000"/>
                    </w14:srgbClr>
                  </w14:solidFill>
                </w14:textFill>
              </w:rPr>
              <w:t xml:space="preserve">　</w:t>
            </w:r>
            <w:r w:rsidRPr="00311606">
              <w:rPr>
                <w:color w:val="000000"/>
                <w:w w:val="27"/>
                <w:shd w:val="solid" w:color="000000" w:fill="000000"/>
                <w:fitText w:val="120" w:id="-761035504"/>
                <w14:textFill>
                  <w14:solidFill>
                    <w14:srgbClr w14:val="000000">
                      <w14:alpha w14:val="100000"/>
                    </w14:srgbClr>
                  </w14:solidFill>
                </w14:textFill>
              </w:rPr>
              <w:t>|</w:t>
            </w:r>
            <w:r w:rsidRPr="00311606">
              <w:rPr>
                <w:rFonts w:hint="eastAsia"/>
                <w:color w:val="000000"/>
                <w:spacing w:val="2"/>
                <w:w w:val="27"/>
                <w:shd w:val="solid" w:color="000000" w:fill="000000"/>
                <w:fitText w:val="120" w:id="-761035504"/>
                <w14:textFill>
                  <w14:solidFill>
                    <w14:srgbClr w14:val="000000">
                      <w14:alpha w14:val="100000"/>
                    </w14:srgbClr>
                  </w14:solidFill>
                </w14:textFill>
              </w:rPr>
              <w:t xml:space="preserve">　</w:t>
            </w:r>
            <w:r w:rsidR="00076979">
              <w:t xml:space="preserve"> </w:t>
            </w:r>
            <w:r w:rsidR="00076979">
              <w:rPr>
                <w:vertAlign w:val="superscript"/>
              </w:rPr>
              <w:t>3</w:t>
            </w:r>
          </w:p>
        </w:tc>
        <w:tc>
          <w:tcPr>
            <w:tcW w:w="936" w:type="dxa"/>
            <w:noWrap/>
            <w:vAlign w:val="center"/>
            <w:hideMark/>
          </w:tcPr>
          <w:p w14:paraId="32DFFD95" w14:textId="1EDBB151"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20"/>
                <w14:textFill>
                  <w14:solidFill>
                    <w14:srgbClr w14:val="000000">
                      <w14:alpha w14:val="100000"/>
                    </w14:srgbClr>
                  </w14:solidFill>
                </w14:textFill>
              </w:rPr>
              <w:t xml:space="preserve">　</w:t>
            </w:r>
            <w:r w:rsidRPr="00311606">
              <w:rPr>
                <w:color w:val="000000"/>
                <w:w w:val="27"/>
                <w:shd w:val="solid" w:color="000000" w:fill="000000"/>
                <w:fitText w:val="120" w:id="-761035520"/>
                <w14:textFill>
                  <w14:solidFill>
                    <w14:srgbClr w14:val="000000">
                      <w14:alpha w14:val="100000"/>
                    </w14:srgbClr>
                  </w14:solidFill>
                </w14:textFill>
              </w:rPr>
              <w:t>|</w:t>
            </w:r>
            <w:r w:rsidRPr="00311606">
              <w:rPr>
                <w:rFonts w:hint="eastAsia"/>
                <w:color w:val="000000"/>
                <w:spacing w:val="2"/>
                <w:w w:val="27"/>
                <w:shd w:val="solid" w:color="000000" w:fill="000000"/>
                <w:fitText w:val="120" w:id="-761035520"/>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hideMark/>
          </w:tcPr>
          <w:p w14:paraId="5610183E" w14:textId="4843070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9"/>
                <w14:textFill>
                  <w14:solidFill>
                    <w14:srgbClr w14:val="000000">
                      <w14:alpha w14:val="100000"/>
                    </w14:srgbClr>
                  </w14:solidFill>
                </w14:textFill>
              </w:rPr>
              <w:t xml:space="preserve">　</w:t>
            </w:r>
            <w:r w:rsidRPr="00311606">
              <w:rPr>
                <w:color w:val="000000"/>
                <w:w w:val="27"/>
                <w:shd w:val="solid" w:color="000000" w:fill="000000"/>
                <w:fitText w:val="120" w:id="-761035519"/>
                <w14:textFill>
                  <w14:solidFill>
                    <w14:srgbClr w14:val="000000">
                      <w14:alpha w14:val="100000"/>
                    </w14:srgbClr>
                  </w14:solidFill>
                </w14:textFill>
              </w:rPr>
              <w:t>|</w:t>
            </w:r>
            <w:r w:rsidRPr="00311606">
              <w:rPr>
                <w:rFonts w:hint="eastAsia"/>
                <w:color w:val="000000"/>
                <w:spacing w:val="2"/>
                <w:w w:val="27"/>
                <w:shd w:val="solid" w:color="000000" w:fill="000000"/>
                <w:fitText w:val="120" w:id="-761035519"/>
                <w14:textFill>
                  <w14:solidFill>
                    <w14:srgbClr w14:val="000000">
                      <w14:alpha w14:val="100000"/>
                    </w14:srgbClr>
                  </w14:solidFill>
                </w14:textFill>
              </w:rPr>
              <w:t xml:space="preserve">　</w:t>
            </w:r>
            <w:r w:rsidR="00076979">
              <w:t xml:space="preserve"> </w:t>
            </w:r>
            <w:r w:rsidR="00076979">
              <w:rPr>
                <w:vertAlign w:val="superscript"/>
              </w:rPr>
              <w:t>3</w:t>
            </w:r>
          </w:p>
        </w:tc>
        <w:tc>
          <w:tcPr>
            <w:tcW w:w="936" w:type="dxa"/>
            <w:noWrap/>
            <w:vAlign w:val="center"/>
            <w:hideMark/>
          </w:tcPr>
          <w:p w14:paraId="427ED791" w14:textId="0FFF278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8"/>
                <w14:textFill>
                  <w14:solidFill>
                    <w14:srgbClr w14:val="000000">
                      <w14:alpha w14:val="100000"/>
                    </w14:srgbClr>
                  </w14:solidFill>
                </w14:textFill>
              </w:rPr>
              <w:t xml:space="preserve">　</w:t>
            </w:r>
            <w:r w:rsidRPr="00311606">
              <w:rPr>
                <w:color w:val="000000"/>
                <w:w w:val="27"/>
                <w:shd w:val="solid" w:color="000000" w:fill="000000"/>
                <w:fitText w:val="120" w:id="-761035518"/>
                <w14:textFill>
                  <w14:solidFill>
                    <w14:srgbClr w14:val="000000">
                      <w14:alpha w14:val="100000"/>
                    </w14:srgbClr>
                  </w14:solidFill>
                </w14:textFill>
              </w:rPr>
              <w:t>|</w:t>
            </w:r>
            <w:r w:rsidRPr="00311606">
              <w:rPr>
                <w:rFonts w:hint="eastAsia"/>
                <w:color w:val="000000"/>
                <w:spacing w:val="2"/>
                <w:w w:val="27"/>
                <w:shd w:val="solid" w:color="000000" w:fill="000000"/>
                <w:fitText w:val="120" w:id="-761035518"/>
                <w14:textFill>
                  <w14:solidFill>
                    <w14:srgbClr w14:val="000000">
                      <w14:alpha w14:val="100000"/>
                    </w14:srgbClr>
                  </w14:solidFill>
                </w14:textFill>
              </w:rPr>
              <w:t xml:space="preserve">　</w:t>
            </w:r>
            <w:r w:rsidR="00076979">
              <w:t xml:space="preserve"> </w:t>
            </w:r>
            <w:r w:rsidR="00076979">
              <w:rPr>
                <w:vertAlign w:val="superscript"/>
              </w:rPr>
              <w:t>3</w:t>
            </w:r>
          </w:p>
        </w:tc>
        <w:tc>
          <w:tcPr>
            <w:tcW w:w="937" w:type="dxa"/>
            <w:noWrap/>
            <w:vAlign w:val="center"/>
            <w:hideMark/>
          </w:tcPr>
          <w:p w14:paraId="1720B5BD" w14:textId="630A33F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517"/>
                <w14:textFill>
                  <w14:solidFill>
                    <w14:srgbClr w14:val="000000">
                      <w14:alpha w14:val="100000"/>
                    </w14:srgbClr>
                  </w14:solidFill>
                </w14:textFill>
              </w:rPr>
              <w:t xml:space="preserve">　</w:t>
            </w:r>
            <w:r w:rsidRPr="00311606">
              <w:rPr>
                <w:color w:val="000000"/>
                <w:w w:val="27"/>
                <w:shd w:val="solid" w:color="000000" w:fill="000000"/>
                <w:fitText w:val="120" w:id="-761035517"/>
                <w14:textFill>
                  <w14:solidFill>
                    <w14:srgbClr w14:val="000000">
                      <w14:alpha w14:val="100000"/>
                    </w14:srgbClr>
                  </w14:solidFill>
                </w14:textFill>
              </w:rPr>
              <w:t>|</w:t>
            </w:r>
            <w:r w:rsidRPr="00311606">
              <w:rPr>
                <w:rFonts w:hint="eastAsia"/>
                <w:color w:val="000000"/>
                <w:spacing w:val="2"/>
                <w:w w:val="27"/>
                <w:shd w:val="solid" w:color="000000" w:fill="000000"/>
                <w:fitText w:val="120" w:id="-761035517"/>
                <w14:textFill>
                  <w14:solidFill>
                    <w14:srgbClr w14:val="000000">
                      <w14:alpha w14:val="100000"/>
                    </w14:srgbClr>
                  </w14:solidFill>
                </w14:textFill>
              </w:rPr>
              <w:t xml:space="preserve">　</w:t>
            </w:r>
            <w:r w:rsidR="00076979">
              <w:t xml:space="preserve"> </w:t>
            </w:r>
            <w:r w:rsidR="00076979">
              <w:rPr>
                <w:vertAlign w:val="superscript"/>
              </w:rPr>
              <w:t>3</w:t>
            </w:r>
          </w:p>
        </w:tc>
      </w:tr>
      <w:tr w:rsidR="00E30148" w:rsidRPr="00102634" w14:paraId="197BB218" w14:textId="77777777" w:rsidTr="00C53990">
        <w:trPr>
          <w:trHeight w:val="20"/>
        </w:trPr>
        <w:tc>
          <w:tcPr>
            <w:tcW w:w="279" w:type="dxa"/>
            <w:vAlign w:val="center"/>
          </w:tcPr>
          <w:p w14:paraId="68632470" w14:textId="77777777" w:rsidR="00E30148" w:rsidRPr="00102634" w:rsidRDefault="00E30148" w:rsidP="00956E71">
            <w:pPr>
              <w:pStyle w:val="TableText"/>
              <w:keepNext/>
              <w:keepLines/>
              <w:widowControl/>
            </w:pPr>
            <w:r w:rsidRPr="00102634">
              <w:t>B6</w:t>
            </w:r>
          </w:p>
        </w:tc>
        <w:tc>
          <w:tcPr>
            <w:tcW w:w="2126" w:type="dxa"/>
            <w:vAlign w:val="center"/>
          </w:tcPr>
          <w:p w14:paraId="3E79CA02" w14:textId="21F541AD" w:rsidR="00E30148" w:rsidRPr="00102634" w:rsidRDefault="00E30148" w:rsidP="00956E71">
            <w:pPr>
              <w:pStyle w:val="TableText"/>
              <w:keepNext/>
              <w:keepLines/>
              <w:widowControl/>
              <w:rPr>
                <w:b/>
                <w:bCs/>
              </w:rPr>
            </w:pPr>
            <w:r w:rsidRPr="00102634">
              <w:rPr>
                <w:b/>
                <w:bCs/>
              </w:rPr>
              <w:t>Treatment uptake rate (</w:t>
            </w:r>
            <w:r w:rsidR="00311606" w:rsidRPr="00311606">
              <w:rPr>
                <w:b/>
                <w:bCs/>
                <w:color w:val="000000"/>
                <w:spacing w:val="52"/>
                <w:shd w:val="solid" w:color="000000" w:fill="000000"/>
                <w:fitText w:val="340" w:id="-761035516"/>
                <w14:textFill>
                  <w14:solidFill>
                    <w14:srgbClr w14:val="000000">
                      <w14:alpha w14:val="100000"/>
                    </w14:srgbClr>
                  </w14:solidFill>
                </w14:textFill>
              </w:rPr>
              <w:t>|||</w:t>
            </w:r>
            <w:r w:rsidR="00311606" w:rsidRPr="00311606">
              <w:rPr>
                <w:b/>
                <w:bCs/>
                <w:color w:val="000000"/>
                <w:spacing w:val="1"/>
                <w:shd w:val="solid" w:color="000000" w:fill="000000"/>
                <w:fitText w:val="340" w:id="-761035516"/>
                <w14:textFill>
                  <w14:solidFill>
                    <w14:srgbClr w14:val="000000">
                      <w14:alpha w14:val="100000"/>
                    </w14:srgbClr>
                  </w14:solidFill>
                </w14:textFill>
              </w:rPr>
              <w:t>|</w:t>
            </w:r>
            <w:r w:rsidRPr="00102634">
              <w:rPr>
                <w:b/>
                <w:bCs/>
              </w:rPr>
              <w:t>%)</w:t>
            </w:r>
          </w:p>
          <w:p w14:paraId="61478917" w14:textId="77777777" w:rsidR="00E30148" w:rsidRPr="00102634" w:rsidRDefault="00E30148" w:rsidP="00956E71">
            <w:pPr>
              <w:pStyle w:val="TableText"/>
              <w:keepNext/>
              <w:keepLines/>
              <w:widowControl/>
              <w:rPr>
                <w:b/>
                <w:bCs/>
              </w:rPr>
            </w:pPr>
            <w:r w:rsidRPr="00102634">
              <w:rPr>
                <w:b/>
                <w:bCs/>
              </w:rPr>
              <w:t xml:space="preserve">(1L treated population) </w:t>
            </w:r>
          </w:p>
        </w:tc>
        <w:tc>
          <w:tcPr>
            <w:tcW w:w="992" w:type="dxa"/>
            <w:vAlign w:val="center"/>
          </w:tcPr>
          <w:p w14:paraId="10631372" w14:textId="5FC840D7" w:rsidR="00E30148" w:rsidRPr="00102634" w:rsidRDefault="00E30148" w:rsidP="00956E71">
            <w:pPr>
              <w:pStyle w:val="TableText"/>
              <w:keepNext/>
              <w:keepLines/>
              <w:widowControl/>
              <w:rPr>
                <w:b/>
                <w:bCs/>
              </w:rPr>
            </w:pPr>
            <w:r w:rsidRPr="00102634">
              <w:rPr>
                <w:b/>
                <w:bCs/>
              </w:rPr>
              <w:t>B5×</w:t>
            </w:r>
            <w:r w:rsidR="00311606" w:rsidRPr="00311606">
              <w:rPr>
                <w:b/>
                <w:bCs/>
                <w:color w:val="000000"/>
                <w:spacing w:val="58"/>
                <w:shd w:val="solid" w:color="000000" w:fill="000000"/>
                <w:fitText w:val="360" w:id="-761035515"/>
                <w14:textFill>
                  <w14:solidFill>
                    <w14:srgbClr w14:val="000000">
                      <w14:alpha w14:val="100000"/>
                    </w14:srgbClr>
                  </w14:solidFill>
                </w14:textFill>
              </w:rPr>
              <w:t>|||</w:t>
            </w:r>
            <w:r w:rsidR="00311606" w:rsidRPr="00311606">
              <w:rPr>
                <w:b/>
                <w:bCs/>
                <w:color w:val="000000"/>
                <w:spacing w:val="3"/>
                <w:shd w:val="solid" w:color="000000" w:fill="000000"/>
                <w:fitText w:val="360" w:id="-761035515"/>
                <w14:textFill>
                  <w14:solidFill>
                    <w14:srgbClr w14:val="000000">
                      <w14:alpha w14:val="100000"/>
                    </w14:srgbClr>
                  </w14:solidFill>
                </w14:textFill>
              </w:rPr>
              <w:t>|</w:t>
            </w:r>
            <w:r w:rsidRPr="00102634">
              <w:rPr>
                <w:b/>
                <w:bCs/>
              </w:rPr>
              <w:t>%</w:t>
            </w:r>
          </w:p>
        </w:tc>
        <w:tc>
          <w:tcPr>
            <w:tcW w:w="936" w:type="dxa"/>
            <w:noWrap/>
            <w:vAlign w:val="center"/>
            <w:hideMark/>
          </w:tcPr>
          <w:p w14:paraId="43EDB8F5" w14:textId="157B372B"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4"/>
                <w14:textFill>
                  <w14:solidFill>
                    <w14:srgbClr w14:val="000000">
                      <w14:alpha w14:val="100000"/>
                    </w14:srgbClr>
                  </w14:solidFill>
                </w14:textFill>
              </w:rPr>
              <w:t>|</w:t>
            </w:r>
            <w:r w:rsidRPr="00311606">
              <w:rPr>
                <w:b/>
                <w:bCs/>
                <w:color w:val="000000"/>
                <w:spacing w:val="1"/>
                <w:shd w:val="solid" w:color="000000" w:fill="000000"/>
                <w:fitText w:val="160" w:id="-761035264"/>
                <w14:textFill>
                  <w14:solidFill>
                    <w14:srgbClr w14:val="000000">
                      <w14:alpha w14:val="100000"/>
                    </w14:srgbClr>
                  </w14:solidFill>
                </w14:textFill>
              </w:rPr>
              <w:t>|</w:t>
            </w:r>
            <w:r w:rsidR="00076979">
              <w:t xml:space="preserve"> </w:t>
            </w:r>
            <w:r w:rsidR="00076979">
              <w:rPr>
                <w:vertAlign w:val="superscript"/>
              </w:rPr>
              <w:t>3</w:t>
            </w:r>
          </w:p>
        </w:tc>
        <w:tc>
          <w:tcPr>
            <w:tcW w:w="937" w:type="dxa"/>
            <w:noWrap/>
            <w:vAlign w:val="center"/>
            <w:hideMark/>
          </w:tcPr>
          <w:p w14:paraId="11DD5FDB" w14:textId="09733E80"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3"/>
                <w14:textFill>
                  <w14:solidFill>
                    <w14:srgbClr w14:val="000000">
                      <w14:alpha w14:val="100000"/>
                    </w14:srgbClr>
                  </w14:solidFill>
                </w14:textFill>
              </w:rPr>
              <w:t>|</w:t>
            </w:r>
            <w:r w:rsidRPr="00311606">
              <w:rPr>
                <w:b/>
                <w:bCs/>
                <w:color w:val="000000"/>
                <w:spacing w:val="1"/>
                <w:shd w:val="solid" w:color="000000" w:fill="000000"/>
                <w:fitText w:val="160" w:id="-761035263"/>
                <w14:textFill>
                  <w14:solidFill>
                    <w14:srgbClr w14:val="000000">
                      <w14:alpha w14:val="100000"/>
                    </w14:srgbClr>
                  </w14:solidFill>
                </w14:textFill>
              </w:rPr>
              <w:t>|</w:t>
            </w:r>
            <w:r w:rsidR="00076979">
              <w:t xml:space="preserve"> </w:t>
            </w:r>
            <w:r w:rsidR="00076979">
              <w:rPr>
                <w:vertAlign w:val="superscript"/>
              </w:rPr>
              <w:t>3</w:t>
            </w:r>
          </w:p>
        </w:tc>
        <w:tc>
          <w:tcPr>
            <w:tcW w:w="936" w:type="dxa"/>
            <w:noWrap/>
            <w:vAlign w:val="center"/>
            <w:hideMark/>
          </w:tcPr>
          <w:p w14:paraId="74B307A8" w14:textId="4050F4B2"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2"/>
                <w14:textFill>
                  <w14:solidFill>
                    <w14:srgbClr w14:val="000000">
                      <w14:alpha w14:val="100000"/>
                    </w14:srgbClr>
                  </w14:solidFill>
                </w14:textFill>
              </w:rPr>
              <w:t>|</w:t>
            </w:r>
            <w:r w:rsidRPr="00311606">
              <w:rPr>
                <w:b/>
                <w:bCs/>
                <w:color w:val="000000"/>
                <w:spacing w:val="1"/>
                <w:shd w:val="solid" w:color="000000" w:fill="000000"/>
                <w:fitText w:val="160" w:id="-761035262"/>
                <w14:textFill>
                  <w14:solidFill>
                    <w14:srgbClr w14:val="000000">
                      <w14:alpha w14:val="100000"/>
                    </w14:srgbClr>
                  </w14:solidFill>
                </w14:textFill>
              </w:rPr>
              <w:t>|</w:t>
            </w:r>
            <w:r w:rsidR="00076979">
              <w:t xml:space="preserve"> </w:t>
            </w:r>
            <w:r w:rsidR="00076979">
              <w:rPr>
                <w:vertAlign w:val="superscript"/>
              </w:rPr>
              <w:t>3</w:t>
            </w:r>
          </w:p>
        </w:tc>
        <w:tc>
          <w:tcPr>
            <w:tcW w:w="937" w:type="dxa"/>
            <w:noWrap/>
            <w:vAlign w:val="center"/>
            <w:hideMark/>
          </w:tcPr>
          <w:p w14:paraId="1339B397" w14:textId="33AE1FCB"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1"/>
                <w14:textFill>
                  <w14:solidFill>
                    <w14:srgbClr w14:val="000000">
                      <w14:alpha w14:val="100000"/>
                    </w14:srgbClr>
                  </w14:solidFill>
                </w14:textFill>
              </w:rPr>
              <w:t>|</w:t>
            </w:r>
            <w:r w:rsidRPr="00311606">
              <w:rPr>
                <w:b/>
                <w:bCs/>
                <w:color w:val="000000"/>
                <w:spacing w:val="1"/>
                <w:shd w:val="solid" w:color="000000" w:fill="000000"/>
                <w:fitText w:val="160" w:id="-761035261"/>
                <w14:textFill>
                  <w14:solidFill>
                    <w14:srgbClr w14:val="000000">
                      <w14:alpha w14:val="100000"/>
                    </w14:srgbClr>
                  </w14:solidFill>
                </w14:textFill>
              </w:rPr>
              <w:t>|</w:t>
            </w:r>
            <w:r w:rsidR="00076979">
              <w:t xml:space="preserve"> </w:t>
            </w:r>
            <w:r w:rsidR="00076979">
              <w:rPr>
                <w:vertAlign w:val="superscript"/>
              </w:rPr>
              <w:t>3</w:t>
            </w:r>
          </w:p>
        </w:tc>
        <w:tc>
          <w:tcPr>
            <w:tcW w:w="936" w:type="dxa"/>
            <w:noWrap/>
            <w:vAlign w:val="center"/>
            <w:hideMark/>
          </w:tcPr>
          <w:p w14:paraId="27AB6F90" w14:textId="5A72ECE0"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0"/>
                <w14:textFill>
                  <w14:solidFill>
                    <w14:srgbClr w14:val="000000">
                      <w14:alpha w14:val="100000"/>
                    </w14:srgbClr>
                  </w14:solidFill>
                </w14:textFill>
              </w:rPr>
              <w:t>|</w:t>
            </w:r>
            <w:r w:rsidRPr="00311606">
              <w:rPr>
                <w:b/>
                <w:bCs/>
                <w:color w:val="000000"/>
                <w:spacing w:val="1"/>
                <w:shd w:val="solid" w:color="000000" w:fill="000000"/>
                <w:fitText w:val="160" w:id="-761035260"/>
                <w14:textFill>
                  <w14:solidFill>
                    <w14:srgbClr w14:val="000000">
                      <w14:alpha w14:val="100000"/>
                    </w14:srgbClr>
                  </w14:solidFill>
                </w14:textFill>
              </w:rPr>
              <w:t>|</w:t>
            </w:r>
            <w:r w:rsidR="00076979">
              <w:t xml:space="preserve"> </w:t>
            </w:r>
            <w:r w:rsidR="00076979">
              <w:rPr>
                <w:vertAlign w:val="superscript"/>
              </w:rPr>
              <w:t>3</w:t>
            </w:r>
          </w:p>
        </w:tc>
        <w:tc>
          <w:tcPr>
            <w:tcW w:w="937" w:type="dxa"/>
            <w:noWrap/>
            <w:vAlign w:val="center"/>
            <w:hideMark/>
          </w:tcPr>
          <w:p w14:paraId="76E3BAA1" w14:textId="4E047D2F"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59"/>
                <w14:textFill>
                  <w14:solidFill>
                    <w14:srgbClr w14:val="000000">
                      <w14:alpha w14:val="100000"/>
                    </w14:srgbClr>
                  </w14:solidFill>
                </w14:textFill>
              </w:rPr>
              <w:t>|</w:t>
            </w:r>
            <w:r w:rsidRPr="00311606">
              <w:rPr>
                <w:b/>
                <w:bCs/>
                <w:color w:val="000000"/>
                <w:spacing w:val="1"/>
                <w:shd w:val="solid" w:color="000000" w:fill="000000"/>
                <w:fitText w:val="160" w:id="-761035259"/>
                <w14:textFill>
                  <w14:solidFill>
                    <w14:srgbClr w14:val="000000">
                      <w14:alpha w14:val="100000"/>
                    </w14:srgbClr>
                  </w14:solidFill>
                </w14:textFill>
              </w:rPr>
              <w:t>|</w:t>
            </w:r>
            <w:r w:rsidR="00076979">
              <w:t xml:space="preserve"> </w:t>
            </w:r>
            <w:r w:rsidR="00076979">
              <w:rPr>
                <w:vertAlign w:val="superscript"/>
              </w:rPr>
              <w:t>3</w:t>
            </w:r>
          </w:p>
        </w:tc>
      </w:tr>
      <w:tr w:rsidR="00E30148" w:rsidRPr="008326E9" w14:paraId="7FBF1797" w14:textId="77777777" w:rsidTr="00C53990">
        <w:trPr>
          <w:trHeight w:val="20"/>
        </w:trPr>
        <w:tc>
          <w:tcPr>
            <w:tcW w:w="9016" w:type="dxa"/>
            <w:gridSpan w:val="9"/>
            <w:vAlign w:val="center"/>
          </w:tcPr>
          <w:p w14:paraId="396C0315" w14:textId="77777777" w:rsidR="00E30148" w:rsidRPr="008326E9" w:rsidRDefault="00E30148" w:rsidP="00956E71">
            <w:pPr>
              <w:pStyle w:val="TableText"/>
              <w:keepNext/>
              <w:keepLines/>
              <w:widowControl/>
              <w:rPr>
                <w:b/>
                <w:bCs/>
              </w:rPr>
            </w:pPr>
            <w:r w:rsidRPr="008326E9">
              <w:rPr>
                <w:b/>
                <w:bCs/>
              </w:rPr>
              <w:t>Pts eligible for 2L treatment (incorporates 88% of patients who progress from 1L to 2L)</w:t>
            </w:r>
          </w:p>
        </w:tc>
      </w:tr>
      <w:tr w:rsidR="00E30148" w:rsidRPr="00102634" w14:paraId="653BD425" w14:textId="77777777" w:rsidTr="00C53990">
        <w:trPr>
          <w:trHeight w:val="20"/>
        </w:trPr>
        <w:tc>
          <w:tcPr>
            <w:tcW w:w="279" w:type="dxa"/>
            <w:vAlign w:val="center"/>
          </w:tcPr>
          <w:p w14:paraId="60F8E953" w14:textId="77777777" w:rsidR="00E30148" w:rsidRPr="00102634" w:rsidRDefault="00E30148" w:rsidP="00956E71">
            <w:pPr>
              <w:pStyle w:val="TableText"/>
              <w:keepNext/>
              <w:keepLines/>
              <w:widowControl/>
            </w:pPr>
            <w:r w:rsidRPr="00102634">
              <w:t>C1</w:t>
            </w:r>
          </w:p>
        </w:tc>
        <w:tc>
          <w:tcPr>
            <w:tcW w:w="2126" w:type="dxa"/>
            <w:vAlign w:val="center"/>
          </w:tcPr>
          <w:p w14:paraId="481BFD87" w14:textId="77777777" w:rsidR="00E30148" w:rsidRPr="00102634" w:rsidRDefault="00E30148" w:rsidP="00956E71">
            <w:pPr>
              <w:pStyle w:val="TableText"/>
              <w:keepNext/>
              <w:keepLines/>
              <w:widowControl/>
            </w:pPr>
            <w:r w:rsidRPr="00102634">
              <w:t>Pts who progress from 1L to 2L after CDK4/6i (88%)</w:t>
            </w:r>
          </w:p>
        </w:tc>
        <w:tc>
          <w:tcPr>
            <w:tcW w:w="992" w:type="dxa"/>
            <w:vAlign w:val="center"/>
          </w:tcPr>
          <w:p w14:paraId="74D9FEDA" w14:textId="77777777" w:rsidR="00E30148" w:rsidRPr="00102634" w:rsidRDefault="00E30148" w:rsidP="00956E71">
            <w:pPr>
              <w:pStyle w:val="TableText"/>
              <w:keepNext/>
              <w:keepLines/>
              <w:widowControl/>
            </w:pPr>
            <w:r w:rsidRPr="00102634">
              <w:t>B1×88%</w:t>
            </w:r>
          </w:p>
        </w:tc>
        <w:tc>
          <w:tcPr>
            <w:tcW w:w="936" w:type="dxa"/>
            <w:noWrap/>
            <w:vAlign w:val="center"/>
            <w:hideMark/>
          </w:tcPr>
          <w:p w14:paraId="6A12F717" w14:textId="535C0A22"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8"/>
                <w14:textFill>
                  <w14:solidFill>
                    <w14:srgbClr w14:val="000000">
                      <w14:alpha w14:val="100000"/>
                    </w14:srgbClr>
                  </w14:solidFill>
                </w14:textFill>
              </w:rPr>
              <w:t xml:space="preserve">　</w:t>
            </w:r>
            <w:r w:rsidRPr="00311606">
              <w:rPr>
                <w:color w:val="000000"/>
                <w:w w:val="27"/>
                <w:shd w:val="solid" w:color="000000" w:fill="000000"/>
                <w:fitText w:val="120" w:id="-761035258"/>
                <w14:textFill>
                  <w14:solidFill>
                    <w14:srgbClr w14:val="000000">
                      <w14:alpha w14:val="100000"/>
                    </w14:srgbClr>
                  </w14:solidFill>
                </w14:textFill>
              </w:rPr>
              <w:t>|</w:t>
            </w:r>
            <w:r w:rsidRPr="00311606">
              <w:rPr>
                <w:rFonts w:hint="eastAsia"/>
                <w:color w:val="000000"/>
                <w:spacing w:val="2"/>
                <w:w w:val="27"/>
                <w:shd w:val="solid" w:color="000000" w:fill="000000"/>
                <w:fitText w:val="120" w:id="-761035258"/>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749E1DF8" w14:textId="6B6F807D"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7"/>
                <w14:textFill>
                  <w14:solidFill>
                    <w14:srgbClr w14:val="000000">
                      <w14:alpha w14:val="100000"/>
                    </w14:srgbClr>
                  </w14:solidFill>
                </w14:textFill>
              </w:rPr>
              <w:t xml:space="preserve">　</w:t>
            </w:r>
            <w:r w:rsidRPr="00311606">
              <w:rPr>
                <w:color w:val="000000"/>
                <w:w w:val="27"/>
                <w:shd w:val="solid" w:color="000000" w:fill="000000"/>
                <w:fitText w:val="120" w:id="-761035257"/>
                <w14:textFill>
                  <w14:solidFill>
                    <w14:srgbClr w14:val="000000">
                      <w14:alpha w14:val="100000"/>
                    </w14:srgbClr>
                  </w14:solidFill>
                </w14:textFill>
              </w:rPr>
              <w:t>|</w:t>
            </w:r>
            <w:r w:rsidRPr="00311606">
              <w:rPr>
                <w:rFonts w:hint="eastAsia"/>
                <w:color w:val="000000"/>
                <w:spacing w:val="2"/>
                <w:w w:val="27"/>
                <w:shd w:val="solid" w:color="000000" w:fill="000000"/>
                <w:fitText w:val="120" w:id="-761035257"/>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70F0B385" w14:textId="005895D3"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6"/>
                <w14:textFill>
                  <w14:solidFill>
                    <w14:srgbClr w14:val="000000">
                      <w14:alpha w14:val="100000"/>
                    </w14:srgbClr>
                  </w14:solidFill>
                </w14:textFill>
              </w:rPr>
              <w:t xml:space="preserve">　</w:t>
            </w:r>
            <w:r w:rsidRPr="00311606">
              <w:rPr>
                <w:color w:val="000000"/>
                <w:w w:val="27"/>
                <w:shd w:val="solid" w:color="000000" w:fill="000000"/>
                <w:fitText w:val="120" w:id="-761035256"/>
                <w14:textFill>
                  <w14:solidFill>
                    <w14:srgbClr w14:val="000000">
                      <w14:alpha w14:val="100000"/>
                    </w14:srgbClr>
                  </w14:solidFill>
                </w14:textFill>
              </w:rPr>
              <w:t>|</w:t>
            </w:r>
            <w:r w:rsidRPr="00311606">
              <w:rPr>
                <w:rFonts w:hint="eastAsia"/>
                <w:color w:val="000000"/>
                <w:spacing w:val="2"/>
                <w:w w:val="27"/>
                <w:shd w:val="solid" w:color="000000" w:fill="000000"/>
                <w:fitText w:val="120" w:id="-761035256"/>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5D23DC0B" w14:textId="423D4347"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5"/>
                <w14:textFill>
                  <w14:solidFill>
                    <w14:srgbClr w14:val="000000">
                      <w14:alpha w14:val="100000"/>
                    </w14:srgbClr>
                  </w14:solidFill>
                </w14:textFill>
              </w:rPr>
              <w:t xml:space="preserve">　</w:t>
            </w:r>
            <w:r w:rsidRPr="00311606">
              <w:rPr>
                <w:color w:val="000000"/>
                <w:w w:val="27"/>
                <w:shd w:val="solid" w:color="000000" w:fill="000000"/>
                <w:fitText w:val="120" w:id="-761035255"/>
                <w14:textFill>
                  <w14:solidFill>
                    <w14:srgbClr w14:val="000000">
                      <w14:alpha w14:val="100000"/>
                    </w14:srgbClr>
                  </w14:solidFill>
                </w14:textFill>
              </w:rPr>
              <w:t>|</w:t>
            </w:r>
            <w:r w:rsidRPr="00311606">
              <w:rPr>
                <w:rFonts w:hint="eastAsia"/>
                <w:color w:val="000000"/>
                <w:spacing w:val="2"/>
                <w:w w:val="27"/>
                <w:shd w:val="solid" w:color="000000" w:fill="000000"/>
                <w:fitText w:val="120" w:id="-761035255"/>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43BD6D09" w14:textId="6D8501CF"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4"/>
                <w14:textFill>
                  <w14:solidFill>
                    <w14:srgbClr w14:val="000000">
                      <w14:alpha w14:val="100000"/>
                    </w14:srgbClr>
                  </w14:solidFill>
                </w14:textFill>
              </w:rPr>
              <w:t xml:space="preserve">　</w:t>
            </w:r>
            <w:r w:rsidRPr="00311606">
              <w:rPr>
                <w:color w:val="000000"/>
                <w:w w:val="27"/>
                <w:shd w:val="solid" w:color="000000" w:fill="000000"/>
                <w:fitText w:val="120" w:id="-761035254"/>
                <w14:textFill>
                  <w14:solidFill>
                    <w14:srgbClr w14:val="000000">
                      <w14:alpha w14:val="100000"/>
                    </w14:srgbClr>
                  </w14:solidFill>
                </w14:textFill>
              </w:rPr>
              <w:t>|</w:t>
            </w:r>
            <w:r w:rsidRPr="00311606">
              <w:rPr>
                <w:rFonts w:hint="eastAsia"/>
                <w:color w:val="000000"/>
                <w:spacing w:val="2"/>
                <w:w w:val="27"/>
                <w:shd w:val="solid" w:color="000000" w:fill="000000"/>
                <w:fitText w:val="120" w:id="-761035254"/>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550CC058" w14:textId="1DC47749"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3"/>
                <w14:textFill>
                  <w14:solidFill>
                    <w14:srgbClr w14:val="000000">
                      <w14:alpha w14:val="100000"/>
                    </w14:srgbClr>
                  </w14:solidFill>
                </w14:textFill>
              </w:rPr>
              <w:t xml:space="preserve">　</w:t>
            </w:r>
            <w:r w:rsidRPr="00311606">
              <w:rPr>
                <w:color w:val="000000"/>
                <w:w w:val="27"/>
                <w:shd w:val="solid" w:color="000000" w:fill="000000"/>
                <w:fitText w:val="120" w:id="-761035253"/>
                <w14:textFill>
                  <w14:solidFill>
                    <w14:srgbClr w14:val="000000">
                      <w14:alpha w14:val="100000"/>
                    </w14:srgbClr>
                  </w14:solidFill>
                </w14:textFill>
              </w:rPr>
              <w:t>|</w:t>
            </w:r>
            <w:r w:rsidRPr="00311606">
              <w:rPr>
                <w:rFonts w:hint="eastAsia"/>
                <w:color w:val="000000"/>
                <w:spacing w:val="2"/>
                <w:w w:val="27"/>
                <w:shd w:val="solid" w:color="000000" w:fill="000000"/>
                <w:fitText w:val="120" w:id="-761035253"/>
                <w14:textFill>
                  <w14:solidFill>
                    <w14:srgbClr w14:val="000000">
                      <w14:alpha w14:val="100000"/>
                    </w14:srgbClr>
                  </w14:solidFill>
                </w14:textFill>
              </w:rPr>
              <w:t xml:space="preserve">　</w:t>
            </w:r>
            <w:r w:rsidR="00076979">
              <w:t xml:space="preserve"> </w:t>
            </w:r>
            <w:r w:rsidR="00076979">
              <w:rPr>
                <w:vertAlign w:val="superscript"/>
              </w:rPr>
              <w:t>2</w:t>
            </w:r>
          </w:p>
        </w:tc>
      </w:tr>
      <w:tr w:rsidR="00E30148" w:rsidRPr="00FA6270" w14:paraId="2FDAC10E" w14:textId="77777777" w:rsidTr="00C53990">
        <w:trPr>
          <w:trHeight w:val="20"/>
        </w:trPr>
        <w:tc>
          <w:tcPr>
            <w:tcW w:w="279" w:type="dxa"/>
            <w:vAlign w:val="center"/>
          </w:tcPr>
          <w:p w14:paraId="43468A06" w14:textId="77777777" w:rsidR="00E30148" w:rsidRPr="00FA6270" w:rsidRDefault="00E30148" w:rsidP="00956E71">
            <w:pPr>
              <w:pStyle w:val="TableText"/>
              <w:keepNext/>
              <w:keepLines/>
              <w:widowControl/>
            </w:pPr>
            <w:r w:rsidRPr="00FA6270">
              <w:t>C2</w:t>
            </w:r>
          </w:p>
        </w:tc>
        <w:tc>
          <w:tcPr>
            <w:tcW w:w="2126" w:type="dxa"/>
            <w:vAlign w:val="center"/>
          </w:tcPr>
          <w:p w14:paraId="0429E851" w14:textId="77777777" w:rsidR="00E30148" w:rsidRPr="00FA6270" w:rsidRDefault="00E30148" w:rsidP="00956E71">
            <w:pPr>
              <w:pStyle w:val="TableText"/>
              <w:keepNext/>
              <w:keepLines/>
              <w:widowControl/>
              <w:rPr>
                <w:b/>
                <w:bCs/>
              </w:rPr>
            </w:pPr>
            <w:r w:rsidRPr="00FA6270">
              <w:rPr>
                <w:b/>
                <w:bCs/>
              </w:rPr>
              <w:t xml:space="preserve">Test uptake rate </w:t>
            </w:r>
          </w:p>
          <w:p w14:paraId="56C220A0" w14:textId="77777777" w:rsidR="00E30148" w:rsidRPr="00FA6270" w:rsidRDefault="00E30148" w:rsidP="00956E71">
            <w:pPr>
              <w:pStyle w:val="TableText"/>
              <w:keepNext/>
              <w:keepLines/>
              <w:widowControl/>
              <w:rPr>
                <w:b/>
                <w:bCs/>
              </w:rPr>
            </w:pPr>
            <w:r w:rsidRPr="00FA6270">
              <w:rPr>
                <w:b/>
                <w:bCs/>
              </w:rPr>
              <w:t>(2L tested population)</w:t>
            </w:r>
          </w:p>
        </w:tc>
        <w:tc>
          <w:tcPr>
            <w:tcW w:w="992" w:type="dxa"/>
            <w:vAlign w:val="center"/>
          </w:tcPr>
          <w:p w14:paraId="706A729D" w14:textId="11FEA24B" w:rsidR="00E30148" w:rsidRPr="00FA6270" w:rsidRDefault="00E30148" w:rsidP="00956E71">
            <w:pPr>
              <w:pStyle w:val="TableText"/>
              <w:keepNext/>
              <w:keepLines/>
              <w:widowControl/>
              <w:rPr>
                <w:b/>
                <w:bCs/>
              </w:rPr>
            </w:pPr>
            <w:r w:rsidRPr="00FA6270">
              <w:rPr>
                <w:b/>
                <w:bCs/>
              </w:rPr>
              <w:t>C1×</w:t>
            </w:r>
            <w:r w:rsidR="00311606" w:rsidRPr="00311606">
              <w:rPr>
                <w:b/>
                <w:bCs/>
                <w:color w:val="000000"/>
                <w:spacing w:val="58"/>
                <w:shd w:val="solid" w:color="000000" w:fill="000000"/>
                <w:fitText w:val="360" w:id="-761035252"/>
                <w14:textFill>
                  <w14:solidFill>
                    <w14:srgbClr w14:val="000000">
                      <w14:alpha w14:val="100000"/>
                    </w14:srgbClr>
                  </w14:solidFill>
                </w14:textFill>
              </w:rPr>
              <w:t>|||</w:t>
            </w:r>
            <w:r w:rsidR="00311606" w:rsidRPr="00311606">
              <w:rPr>
                <w:b/>
                <w:bCs/>
                <w:color w:val="000000"/>
                <w:spacing w:val="3"/>
                <w:shd w:val="solid" w:color="000000" w:fill="000000"/>
                <w:fitText w:val="360" w:id="-761035252"/>
                <w14:textFill>
                  <w14:solidFill>
                    <w14:srgbClr w14:val="000000">
                      <w14:alpha w14:val="100000"/>
                    </w14:srgbClr>
                  </w14:solidFill>
                </w14:textFill>
              </w:rPr>
              <w:t>|</w:t>
            </w:r>
            <w:r w:rsidRPr="00FA6270">
              <w:rPr>
                <w:b/>
                <w:bCs/>
              </w:rPr>
              <w:t>-</w:t>
            </w:r>
            <w:r w:rsidR="00311606" w:rsidRPr="00311606">
              <w:rPr>
                <w:b/>
                <w:bCs/>
                <w:color w:val="000000"/>
                <w:spacing w:val="58"/>
                <w:shd w:val="solid" w:color="000000" w:fill="000000"/>
                <w:fitText w:val="360" w:id="-761035251"/>
                <w14:textFill>
                  <w14:solidFill>
                    <w14:srgbClr w14:val="000000">
                      <w14:alpha w14:val="100000"/>
                    </w14:srgbClr>
                  </w14:solidFill>
                </w14:textFill>
              </w:rPr>
              <w:t>|||</w:t>
            </w:r>
            <w:r w:rsidR="00311606" w:rsidRPr="00311606">
              <w:rPr>
                <w:b/>
                <w:bCs/>
                <w:color w:val="000000"/>
                <w:spacing w:val="3"/>
                <w:shd w:val="solid" w:color="000000" w:fill="000000"/>
                <w:fitText w:val="360" w:id="-761035251"/>
                <w14:textFill>
                  <w14:solidFill>
                    <w14:srgbClr w14:val="000000">
                      <w14:alpha w14:val="100000"/>
                    </w14:srgbClr>
                  </w14:solidFill>
                </w14:textFill>
              </w:rPr>
              <w:t>|</w:t>
            </w:r>
            <w:r w:rsidRPr="00FA6270">
              <w:rPr>
                <w:b/>
                <w:bCs/>
              </w:rPr>
              <w:t>%</w:t>
            </w:r>
            <w:r w:rsidRPr="00FA6270">
              <w:rPr>
                <w:b/>
                <w:bCs/>
                <w:vertAlign w:val="superscript"/>
              </w:rPr>
              <w:t>a</w:t>
            </w:r>
          </w:p>
        </w:tc>
        <w:tc>
          <w:tcPr>
            <w:tcW w:w="936" w:type="dxa"/>
            <w:noWrap/>
            <w:vAlign w:val="center"/>
            <w:hideMark/>
          </w:tcPr>
          <w:p w14:paraId="3EBBDEBB" w14:textId="6BE89F5A" w:rsidR="00E30148" w:rsidRPr="00FA6270" w:rsidRDefault="00311606" w:rsidP="00956E71">
            <w:pPr>
              <w:pStyle w:val="TableText"/>
              <w:keepNext/>
              <w:keepLines/>
              <w:widowControl/>
              <w:jc w:val="center"/>
              <w:rPr>
                <w:b/>
                <w:bCs/>
              </w:rPr>
            </w:pPr>
            <w:r w:rsidRPr="00311606">
              <w:rPr>
                <w:b/>
                <w:bCs/>
                <w:color w:val="000000"/>
                <w:spacing w:val="68"/>
                <w:shd w:val="solid" w:color="000000" w:fill="000000"/>
                <w:fitText w:val="160" w:id="-761035250"/>
                <w14:textFill>
                  <w14:solidFill>
                    <w14:srgbClr w14:val="000000">
                      <w14:alpha w14:val="100000"/>
                    </w14:srgbClr>
                  </w14:solidFill>
                </w14:textFill>
              </w:rPr>
              <w:t>|</w:t>
            </w:r>
            <w:r w:rsidRPr="00311606">
              <w:rPr>
                <w:b/>
                <w:bCs/>
                <w:color w:val="000000"/>
                <w:spacing w:val="1"/>
                <w:shd w:val="solid" w:color="000000" w:fill="000000"/>
                <w:fitText w:val="160" w:id="-761035250"/>
                <w14:textFill>
                  <w14:solidFill>
                    <w14:srgbClr w14:val="000000">
                      <w14:alpha w14:val="100000"/>
                    </w14:srgbClr>
                  </w14:solidFill>
                </w14:textFill>
              </w:rPr>
              <w:t>|</w:t>
            </w:r>
            <w:r w:rsidR="00076979">
              <w:t xml:space="preserve"> </w:t>
            </w:r>
            <w:r w:rsidR="00076979">
              <w:rPr>
                <w:vertAlign w:val="superscript"/>
              </w:rPr>
              <w:t>2</w:t>
            </w:r>
          </w:p>
        </w:tc>
        <w:tc>
          <w:tcPr>
            <w:tcW w:w="937" w:type="dxa"/>
            <w:noWrap/>
            <w:vAlign w:val="center"/>
            <w:hideMark/>
          </w:tcPr>
          <w:p w14:paraId="485C82C6" w14:textId="5C32EFDE" w:rsidR="00E30148" w:rsidRPr="00FA6270" w:rsidRDefault="00311606" w:rsidP="00956E71">
            <w:pPr>
              <w:pStyle w:val="TableText"/>
              <w:keepNext/>
              <w:keepLines/>
              <w:widowControl/>
              <w:jc w:val="center"/>
              <w:rPr>
                <w:b/>
                <w:bCs/>
              </w:rPr>
            </w:pPr>
            <w:r w:rsidRPr="00311606">
              <w:rPr>
                <w:b/>
                <w:bCs/>
                <w:color w:val="000000"/>
                <w:spacing w:val="68"/>
                <w:shd w:val="solid" w:color="000000" w:fill="000000"/>
                <w:fitText w:val="160" w:id="-761035249"/>
                <w14:textFill>
                  <w14:solidFill>
                    <w14:srgbClr w14:val="000000">
                      <w14:alpha w14:val="100000"/>
                    </w14:srgbClr>
                  </w14:solidFill>
                </w14:textFill>
              </w:rPr>
              <w:t>|</w:t>
            </w:r>
            <w:r w:rsidRPr="00311606">
              <w:rPr>
                <w:b/>
                <w:bCs/>
                <w:color w:val="000000"/>
                <w:spacing w:val="1"/>
                <w:shd w:val="solid" w:color="000000" w:fill="000000"/>
                <w:fitText w:val="160" w:id="-761035249"/>
                <w14:textFill>
                  <w14:solidFill>
                    <w14:srgbClr w14:val="000000">
                      <w14:alpha w14:val="100000"/>
                    </w14:srgbClr>
                  </w14:solidFill>
                </w14:textFill>
              </w:rPr>
              <w:t>|</w:t>
            </w:r>
            <w:r w:rsidR="00076979">
              <w:t xml:space="preserve"> </w:t>
            </w:r>
            <w:r w:rsidR="00076979">
              <w:rPr>
                <w:vertAlign w:val="superscript"/>
              </w:rPr>
              <w:t>2</w:t>
            </w:r>
          </w:p>
        </w:tc>
        <w:tc>
          <w:tcPr>
            <w:tcW w:w="936" w:type="dxa"/>
            <w:noWrap/>
            <w:vAlign w:val="center"/>
            <w:hideMark/>
          </w:tcPr>
          <w:p w14:paraId="2011D3C7" w14:textId="0F2E862A" w:rsidR="00E30148" w:rsidRPr="00FA6270" w:rsidRDefault="00311606" w:rsidP="00956E71">
            <w:pPr>
              <w:pStyle w:val="TableText"/>
              <w:keepNext/>
              <w:keepLines/>
              <w:widowControl/>
              <w:jc w:val="center"/>
              <w:rPr>
                <w:b/>
                <w:bCs/>
              </w:rPr>
            </w:pPr>
            <w:r w:rsidRPr="00311606">
              <w:rPr>
                <w:b/>
                <w:bCs/>
                <w:color w:val="000000"/>
                <w:spacing w:val="68"/>
                <w:shd w:val="solid" w:color="000000" w:fill="000000"/>
                <w:fitText w:val="160" w:id="-761035248"/>
                <w14:textFill>
                  <w14:solidFill>
                    <w14:srgbClr w14:val="000000">
                      <w14:alpha w14:val="100000"/>
                    </w14:srgbClr>
                  </w14:solidFill>
                </w14:textFill>
              </w:rPr>
              <w:t>|</w:t>
            </w:r>
            <w:r w:rsidRPr="00311606">
              <w:rPr>
                <w:b/>
                <w:bCs/>
                <w:color w:val="000000"/>
                <w:spacing w:val="1"/>
                <w:shd w:val="solid" w:color="000000" w:fill="000000"/>
                <w:fitText w:val="160" w:id="-761035248"/>
                <w14:textFill>
                  <w14:solidFill>
                    <w14:srgbClr w14:val="000000">
                      <w14:alpha w14:val="100000"/>
                    </w14:srgbClr>
                  </w14:solidFill>
                </w14:textFill>
              </w:rPr>
              <w:t>|</w:t>
            </w:r>
            <w:r w:rsidR="00076979">
              <w:t xml:space="preserve"> </w:t>
            </w:r>
            <w:r w:rsidR="00076979">
              <w:rPr>
                <w:vertAlign w:val="superscript"/>
              </w:rPr>
              <w:t>2</w:t>
            </w:r>
          </w:p>
        </w:tc>
        <w:tc>
          <w:tcPr>
            <w:tcW w:w="937" w:type="dxa"/>
            <w:noWrap/>
            <w:vAlign w:val="center"/>
            <w:hideMark/>
          </w:tcPr>
          <w:p w14:paraId="66F637B5" w14:textId="375E1B41" w:rsidR="00E30148" w:rsidRPr="00FA6270" w:rsidRDefault="00311606" w:rsidP="00956E71">
            <w:pPr>
              <w:pStyle w:val="TableText"/>
              <w:keepNext/>
              <w:keepLines/>
              <w:widowControl/>
              <w:jc w:val="center"/>
              <w:rPr>
                <w:b/>
                <w:bCs/>
              </w:rPr>
            </w:pPr>
            <w:r w:rsidRPr="00311606">
              <w:rPr>
                <w:b/>
                <w:bCs/>
                <w:color w:val="000000"/>
                <w:spacing w:val="68"/>
                <w:shd w:val="solid" w:color="000000" w:fill="000000"/>
                <w:fitText w:val="160" w:id="-761035264"/>
                <w14:textFill>
                  <w14:solidFill>
                    <w14:srgbClr w14:val="000000">
                      <w14:alpha w14:val="100000"/>
                    </w14:srgbClr>
                  </w14:solidFill>
                </w14:textFill>
              </w:rPr>
              <w:t>|</w:t>
            </w:r>
            <w:r w:rsidRPr="00311606">
              <w:rPr>
                <w:b/>
                <w:bCs/>
                <w:color w:val="000000"/>
                <w:spacing w:val="1"/>
                <w:shd w:val="solid" w:color="000000" w:fill="000000"/>
                <w:fitText w:val="160" w:id="-761035264"/>
                <w14:textFill>
                  <w14:solidFill>
                    <w14:srgbClr w14:val="000000">
                      <w14:alpha w14:val="100000"/>
                    </w14:srgbClr>
                  </w14:solidFill>
                </w14:textFill>
              </w:rPr>
              <w:t>|</w:t>
            </w:r>
            <w:r w:rsidR="00076979">
              <w:t xml:space="preserve"> </w:t>
            </w:r>
            <w:r w:rsidR="00076979">
              <w:rPr>
                <w:vertAlign w:val="superscript"/>
              </w:rPr>
              <w:t>2</w:t>
            </w:r>
          </w:p>
        </w:tc>
        <w:tc>
          <w:tcPr>
            <w:tcW w:w="936" w:type="dxa"/>
            <w:noWrap/>
            <w:vAlign w:val="center"/>
            <w:hideMark/>
          </w:tcPr>
          <w:p w14:paraId="0EC4005C" w14:textId="4A9C0AB8" w:rsidR="00E30148" w:rsidRPr="00FA6270" w:rsidRDefault="00311606" w:rsidP="00956E71">
            <w:pPr>
              <w:pStyle w:val="TableText"/>
              <w:keepNext/>
              <w:keepLines/>
              <w:widowControl/>
              <w:jc w:val="center"/>
              <w:rPr>
                <w:b/>
                <w:bCs/>
              </w:rPr>
            </w:pPr>
            <w:r w:rsidRPr="00311606">
              <w:rPr>
                <w:b/>
                <w:bCs/>
                <w:color w:val="000000"/>
                <w:spacing w:val="68"/>
                <w:shd w:val="solid" w:color="000000" w:fill="000000"/>
                <w:fitText w:val="160" w:id="-761035263"/>
                <w14:textFill>
                  <w14:solidFill>
                    <w14:srgbClr w14:val="000000">
                      <w14:alpha w14:val="100000"/>
                    </w14:srgbClr>
                  </w14:solidFill>
                </w14:textFill>
              </w:rPr>
              <w:t>|</w:t>
            </w:r>
            <w:r w:rsidRPr="00311606">
              <w:rPr>
                <w:b/>
                <w:bCs/>
                <w:color w:val="000000"/>
                <w:spacing w:val="1"/>
                <w:shd w:val="solid" w:color="000000" w:fill="000000"/>
                <w:fitText w:val="160" w:id="-761035263"/>
                <w14:textFill>
                  <w14:solidFill>
                    <w14:srgbClr w14:val="000000">
                      <w14:alpha w14:val="100000"/>
                    </w14:srgbClr>
                  </w14:solidFill>
                </w14:textFill>
              </w:rPr>
              <w:t>|</w:t>
            </w:r>
            <w:r w:rsidR="00076979">
              <w:t xml:space="preserve"> </w:t>
            </w:r>
            <w:r w:rsidR="00076979">
              <w:rPr>
                <w:vertAlign w:val="superscript"/>
              </w:rPr>
              <w:t>2</w:t>
            </w:r>
          </w:p>
        </w:tc>
        <w:tc>
          <w:tcPr>
            <w:tcW w:w="937" w:type="dxa"/>
            <w:noWrap/>
            <w:vAlign w:val="center"/>
            <w:hideMark/>
          </w:tcPr>
          <w:p w14:paraId="104E8897" w14:textId="76C567A0" w:rsidR="00E30148" w:rsidRPr="00FA6270" w:rsidRDefault="00311606" w:rsidP="00956E71">
            <w:pPr>
              <w:pStyle w:val="TableText"/>
              <w:keepNext/>
              <w:keepLines/>
              <w:widowControl/>
              <w:jc w:val="center"/>
              <w:rPr>
                <w:b/>
                <w:bCs/>
              </w:rPr>
            </w:pPr>
            <w:r w:rsidRPr="00311606">
              <w:rPr>
                <w:b/>
                <w:bCs/>
                <w:color w:val="000000"/>
                <w:spacing w:val="68"/>
                <w:shd w:val="solid" w:color="000000" w:fill="000000"/>
                <w:fitText w:val="160" w:id="-761035262"/>
                <w14:textFill>
                  <w14:solidFill>
                    <w14:srgbClr w14:val="000000">
                      <w14:alpha w14:val="100000"/>
                    </w14:srgbClr>
                  </w14:solidFill>
                </w14:textFill>
              </w:rPr>
              <w:t>|</w:t>
            </w:r>
            <w:r w:rsidRPr="00311606">
              <w:rPr>
                <w:b/>
                <w:bCs/>
                <w:color w:val="000000"/>
                <w:spacing w:val="1"/>
                <w:shd w:val="solid" w:color="000000" w:fill="000000"/>
                <w:fitText w:val="160" w:id="-761035262"/>
                <w14:textFill>
                  <w14:solidFill>
                    <w14:srgbClr w14:val="000000">
                      <w14:alpha w14:val="100000"/>
                    </w14:srgbClr>
                  </w14:solidFill>
                </w14:textFill>
              </w:rPr>
              <w:t>|</w:t>
            </w:r>
            <w:r w:rsidR="00076979">
              <w:t xml:space="preserve"> </w:t>
            </w:r>
            <w:r w:rsidR="00076979">
              <w:rPr>
                <w:vertAlign w:val="superscript"/>
              </w:rPr>
              <w:t>2</w:t>
            </w:r>
          </w:p>
        </w:tc>
      </w:tr>
      <w:tr w:rsidR="00E30148" w:rsidRPr="00102634" w14:paraId="2A4B221E" w14:textId="77777777" w:rsidTr="00C53990">
        <w:trPr>
          <w:trHeight w:val="20"/>
        </w:trPr>
        <w:tc>
          <w:tcPr>
            <w:tcW w:w="279" w:type="dxa"/>
            <w:vAlign w:val="center"/>
          </w:tcPr>
          <w:p w14:paraId="762CF266" w14:textId="77777777" w:rsidR="00E30148" w:rsidRPr="00102634" w:rsidRDefault="00E30148" w:rsidP="00956E71">
            <w:pPr>
              <w:pStyle w:val="TableText"/>
              <w:keepNext/>
              <w:keepLines/>
              <w:widowControl/>
            </w:pPr>
            <w:r w:rsidRPr="00102634">
              <w:t>C3</w:t>
            </w:r>
          </w:p>
        </w:tc>
        <w:tc>
          <w:tcPr>
            <w:tcW w:w="2126" w:type="dxa"/>
            <w:vAlign w:val="center"/>
          </w:tcPr>
          <w:p w14:paraId="355C3BBA" w14:textId="77777777" w:rsidR="00E30148" w:rsidRPr="00102634" w:rsidRDefault="00E30148" w:rsidP="00956E71">
            <w:pPr>
              <w:pStyle w:val="TableText"/>
              <w:keepNext/>
              <w:keepLines/>
              <w:widowControl/>
            </w:pPr>
            <w:r w:rsidRPr="00102634">
              <w:t>Pts assumed to have been tested already</w:t>
            </w:r>
          </w:p>
        </w:tc>
        <w:tc>
          <w:tcPr>
            <w:tcW w:w="992" w:type="dxa"/>
            <w:vAlign w:val="center"/>
          </w:tcPr>
          <w:p w14:paraId="2E6C0E09" w14:textId="697BC054" w:rsidR="00E30148" w:rsidRPr="00102634" w:rsidRDefault="00E30148" w:rsidP="00956E71">
            <w:pPr>
              <w:pStyle w:val="TableText"/>
              <w:keepNext/>
              <w:keepLines/>
              <w:widowControl/>
            </w:pPr>
            <w:r w:rsidRPr="00102634">
              <w:t>C1x</w:t>
            </w:r>
            <w:r w:rsidR="00311606" w:rsidRPr="00311606">
              <w:rPr>
                <w:color w:val="000000"/>
                <w:spacing w:val="49"/>
                <w:shd w:val="solid" w:color="000000" w:fill="000000"/>
                <w:fitText w:val="320" w:id="-761035261"/>
                <w14:textFill>
                  <w14:solidFill>
                    <w14:srgbClr w14:val="000000">
                      <w14:alpha w14:val="100000"/>
                    </w14:srgbClr>
                  </w14:solidFill>
                </w14:textFill>
              </w:rPr>
              <w:t>|||</w:t>
            </w:r>
            <w:r w:rsidR="00311606" w:rsidRPr="00311606">
              <w:rPr>
                <w:color w:val="000000"/>
                <w:spacing w:val="3"/>
                <w:shd w:val="solid" w:color="000000" w:fill="000000"/>
                <w:fitText w:val="320" w:id="-761035261"/>
                <w14:textFill>
                  <w14:solidFill>
                    <w14:srgbClr w14:val="000000">
                      <w14:alpha w14:val="100000"/>
                    </w14:srgbClr>
                  </w14:solidFill>
                </w14:textFill>
              </w:rPr>
              <w:t>|</w:t>
            </w:r>
            <w:r w:rsidRPr="00102634">
              <w:t>%</w:t>
            </w:r>
          </w:p>
        </w:tc>
        <w:tc>
          <w:tcPr>
            <w:tcW w:w="936" w:type="dxa"/>
            <w:noWrap/>
            <w:vAlign w:val="center"/>
          </w:tcPr>
          <w:p w14:paraId="02634358" w14:textId="0BF1C0A6" w:rsidR="00E30148" w:rsidRPr="00102634" w:rsidRDefault="00311606" w:rsidP="00956E71">
            <w:pPr>
              <w:pStyle w:val="TableText"/>
              <w:keepNext/>
              <w:keepLines/>
              <w:widowControl/>
              <w:jc w:val="center"/>
              <w:rPr>
                <w:b/>
                <w:bCs/>
                <w:i/>
                <w:iCs/>
              </w:rPr>
            </w:pPr>
            <w:r w:rsidRPr="00311606">
              <w:rPr>
                <w:rFonts w:hint="eastAsia"/>
                <w:color w:val="000000"/>
                <w:w w:val="27"/>
                <w:shd w:val="solid" w:color="000000" w:fill="000000"/>
                <w:fitText w:val="120" w:id="-761035260"/>
                <w14:textFill>
                  <w14:solidFill>
                    <w14:srgbClr w14:val="000000">
                      <w14:alpha w14:val="100000"/>
                    </w14:srgbClr>
                  </w14:solidFill>
                </w14:textFill>
              </w:rPr>
              <w:t xml:space="preserve">　</w:t>
            </w:r>
            <w:r w:rsidRPr="00311606">
              <w:rPr>
                <w:color w:val="000000"/>
                <w:w w:val="27"/>
                <w:shd w:val="solid" w:color="000000" w:fill="000000"/>
                <w:fitText w:val="120" w:id="-761035260"/>
                <w14:textFill>
                  <w14:solidFill>
                    <w14:srgbClr w14:val="000000">
                      <w14:alpha w14:val="100000"/>
                    </w14:srgbClr>
                  </w14:solidFill>
                </w14:textFill>
              </w:rPr>
              <w:t>|</w:t>
            </w:r>
            <w:r w:rsidRPr="00311606">
              <w:rPr>
                <w:rFonts w:hint="eastAsia"/>
                <w:color w:val="000000"/>
                <w:spacing w:val="2"/>
                <w:w w:val="27"/>
                <w:shd w:val="solid" w:color="000000" w:fill="000000"/>
                <w:fitText w:val="120" w:id="-761035260"/>
                <w14:textFill>
                  <w14:solidFill>
                    <w14:srgbClr w14:val="000000">
                      <w14:alpha w14:val="100000"/>
                    </w14:srgbClr>
                  </w14:solidFill>
                </w14:textFill>
              </w:rPr>
              <w:t xml:space="preserve">　</w:t>
            </w:r>
            <w:r w:rsidR="00E65C00">
              <w:t xml:space="preserve"> </w:t>
            </w:r>
            <w:r w:rsidR="00E65C00">
              <w:rPr>
                <w:vertAlign w:val="superscript"/>
              </w:rPr>
              <w:t>3</w:t>
            </w:r>
          </w:p>
        </w:tc>
        <w:tc>
          <w:tcPr>
            <w:tcW w:w="937" w:type="dxa"/>
            <w:noWrap/>
            <w:vAlign w:val="center"/>
          </w:tcPr>
          <w:p w14:paraId="351B32CE" w14:textId="67E9A6A4" w:rsidR="00E30148" w:rsidRPr="00102634" w:rsidRDefault="00311606" w:rsidP="00956E71">
            <w:pPr>
              <w:pStyle w:val="TableText"/>
              <w:keepNext/>
              <w:keepLines/>
              <w:widowControl/>
              <w:jc w:val="center"/>
              <w:rPr>
                <w:b/>
                <w:bCs/>
                <w:i/>
                <w:iCs/>
              </w:rPr>
            </w:pPr>
            <w:r w:rsidRPr="00311606">
              <w:rPr>
                <w:rFonts w:hint="eastAsia"/>
                <w:color w:val="000000"/>
                <w:w w:val="27"/>
                <w:shd w:val="solid" w:color="000000" w:fill="000000"/>
                <w:fitText w:val="120" w:id="-761035259"/>
                <w14:textFill>
                  <w14:solidFill>
                    <w14:srgbClr w14:val="000000">
                      <w14:alpha w14:val="100000"/>
                    </w14:srgbClr>
                  </w14:solidFill>
                </w14:textFill>
              </w:rPr>
              <w:t xml:space="preserve">　</w:t>
            </w:r>
            <w:r w:rsidRPr="00311606">
              <w:rPr>
                <w:color w:val="000000"/>
                <w:w w:val="27"/>
                <w:shd w:val="solid" w:color="000000" w:fill="000000"/>
                <w:fitText w:val="120" w:id="-761035259"/>
                <w14:textFill>
                  <w14:solidFill>
                    <w14:srgbClr w14:val="000000">
                      <w14:alpha w14:val="100000"/>
                    </w14:srgbClr>
                  </w14:solidFill>
                </w14:textFill>
              </w:rPr>
              <w:t>|</w:t>
            </w:r>
            <w:r w:rsidRPr="00311606">
              <w:rPr>
                <w:rFonts w:hint="eastAsia"/>
                <w:color w:val="000000"/>
                <w:spacing w:val="2"/>
                <w:w w:val="27"/>
                <w:shd w:val="solid" w:color="000000" w:fill="000000"/>
                <w:fitText w:val="120" w:id="-761035259"/>
                <w14:textFill>
                  <w14:solidFill>
                    <w14:srgbClr w14:val="000000">
                      <w14:alpha w14:val="100000"/>
                    </w14:srgbClr>
                  </w14:solidFill>
                </w14:textFill>
              </w:rPr>
              <w:t xml:space="preserve">　</w:t>
            </w:r>
            <w:r w:rsidR="00E65C00">
              <w:t xml:space="preserve"> </w:t>
            </w:r>
            <w:r w:rsidR="00E65C00">
              <w:rPr>
                <w:vertAlign w:val="superscript"/>
              </w:rPr>
              <w:t>3</w:t>
            </w:r>
          </w:p>
        </w:tc>
        <w:tc>
          <w:tcPr>
            <w:tcW w:w="936" w:type="dxa"/>
            <w:noWrap/>
            <w:vAlign w:val="center"/>
          </w:tcPr>
          <w:p w14:paraId="6F78C647" w14:textId="4BF1D552" w:rsidR="00E30148" w:rsidRPr="00102634" w:rsidRDefault="00311606" w:rsidP="00956E71">
            <w:pPr>
              <w:pStyle w:val="TableText"/>
              <w:keepNext/>
              <w:keepLines/>
              <w:widowControl/>
              <w:jc w:val="center"/>
              <w:rPr>
                <w:b/>
                <w:bCs/>
                <w:i/>
                <w:iCs/>
              </w:rPr>
            </w:pPr>
            <w:r w:rsidRPr="00311606">
              <w:rPr>
                <w:rFonts w:hint="eastAsia"/>
                <w:color w:val="000000"/>
                <w:w w:val="27"/>
                <w:shd w:val="solid" w:color="000000" w:fill="000000"/>
                <w:fitText w:val="120" w:id="-761035258"/>
                <w14:textFill>
                  <w14:solidFill>
                    <w14:srgbClr w14:val="000000">
                      <w14:alpha w14:val="100000"/>
                    </w14:srgbClr>
                  </w14:solidFill>
                </w14:textFill>
              </w:rPr>
              <w:t xml:space="preserve">　</w:t>
            </w:r>
            <w:r w:rsidRPr="00311606">
              <w:rPr>
                <w:color w:val="000000"/>
                <w:w w:val="27"/>
                <w:shd w:val="solid" w:color="000000" w:fill="000000"/>
                <w:fitText w:val="120" w:id="-761035258"/>
                <w14:textFill>
                  <w14:solidFill>
                    <w14:srgbClr w14:val="000000">
                      <w14:alpha w14:val="100000"/>
                    </w14:srgbClr>
                  </w14:solidFill>
                </w14:textFill>
              </w:rPr>
              <w:t>|</w:t>
            </w:r>
            <w:r w:rsidRPr="00311606">
              <w:rPr>
                <w:rFonts w:hint="eastAsia"/>
                <w:color w:val="000000"/>
                <w:spacing w:val="2"/>
                <w:w w:val="27"/>
                <w:shd w:val="solid" w:color="000000" w:fill="000000"/>
                <w:fitText w:val="120" w:id="-761035258"/>
                <w14:textFill>
                  <w14:solidFill>
                    <w14:srgbClr w14:val="000000">
                      <w14:alpha w14:val="100000"/>
                    </w14:srgbClr>
                  </w14:solidFill>
                </w14:textFill>
              </w:rPr>
              <w:t xml:space="preserve">　</w:t>
            </w:r>
            <w:r w:rsidR="00E65C00">
              <w:t xml:space="preserve"> </w:t>
            </w:r>
            <w:r w:rsidR="00E65C00">
              <w:rPr>
                <w:vertAlign w:val="superscript"/>
              </w:rPr>
              <w:t>3</w:t>
            </w:r>
          </w:p>
        </w:tc>
        <w:tc>
          <w:tcPr>
            <w:tcW w:w="937" w:type="dxa"/>
            <w:noWrap/>
            <w:vAlign w:val="center"/>
          </w:tcPr>
          <w:p w14:paraId="075B808A" w14:textId="4B1D2497" w:rsidR="00E30148" w:rsidRPr="00102634" w:rsidRDefault="00311606" w:rsidP="00956E71">
            <w:pPr>
              <w:pStyle w:val="TableText"/>
              <w:keepNext/>
              <w:keepLines/>
              <w:widowControl/>
              <w:jc w:val="center"/>
              <w:rPr>
                <w:b/>
                <w:bCs/>
                <w:i/>
                <w:iCs/>
              </w:rPr>
            </w:pPr>
            <w:r w:rsidRPr="00311606">
              <w:rPr>
                <w:rFonts w:hint="eastAsia"/>
                <w:color w:val="000000"/>
                <w:w w:val="27"/>
                <w:shd w:val="solid" w:color="000000" w:fill="000000"/>
                <w:fitText w:val="120" w:id="-761035257"/>
                <w14:textFill>
                  <w14:solidFill>
                    <w14:srgbClr w14:val="000000">
                      <w14:alpha w14:val="100000"/>
                    </w14:srgbClr>
                  </w14:solidFill>
                </w14:textFill>
              </w:rPr>
              <w:t xml:space="preserve">　</w:t>
            </w:r>
            <w:r w:rsidRPr="00311606">
              <w:rPr>
                <w:color w:val="000000"/>
                <w:w w:val="27"/>
                <w:shd w:val="solid" w:color="000000" w:fill="000000"/>
                <w:fitText w:val="120" w:id="-761035257"/>
                <w14:textFill>
                  <w14:solidFill>
                    <w14:srgbClr w14:val="000000">
                      <w14:alpha w14:val="100000"/>
                    </w14:srgbClr>
                  </w14:solidFill>
                </w14:textFill>
              </w:rPr>
              <w:t>|</w:t>
            </w:r>
            <w:r w:rsidRPr="00311606">
              <w:rPr>
                <w:rFonts w:hint="eastAsia"/>
                <w:color w:val="000000"/>
                <w:spacing w:val="2"/>
                <w:w w:val="27"/>
                <w:shd w:val="solid" w:color="000000" w:fill="000000"/>
                <w:fitText w:val="120" w:id="-761035257"/>
                <w14:textFill>
                  <w14:solidFill>
                    <w14:srgbClr w14:val="000000">
                      <w14:alpha w14:val="100000"/>
                    </w14:srgbClr>
                  </w14:solidFill>
                </w14:textFill>
              </w:rPr>
              <w:t xml:space="preserve">　</w:t>
            </w:r>
            <w:r w:rsidR="00E65C00">
              <w:t xml:space="preserve"> </w:t>
            </w:r>
            <w:r w:rsidR="00E65C00">
              <w:rPr>
                <w:vertAlign w:val="superscript"/>
              </w:rPr>
              <w:t>3</w:t>
            </w:r>
          </w:p>
        </w:tc>
        <w:tc>
          <w:tcPr>
            <w:tcW w:w="936" w:type="dxa"/>
            <w:noWrap/>
            <w:vAlign w:val="center"/>
          </w:tcPr>
          <w:p w14:paraId="5C5EF397" w14:textId="6593F13E" w:rsidR="00E30148" w:rsidRPr="00102634" w:rsidRDefault="00311606" w:rsidP="00956E71">
            <w:pPr>
              <w:pStyle w:val="TableText"/>
              <w:keepNext/>
              <w:keepLines/>
              <w:widowControl/>
              <w:jc w:val="center"/>
              <w:rPr>
                <w:b/>
                <w:bCs/>
                <w:i/>
                <w:iCs/>
              </w:rPr>
            </w:pPr>
            <w:r w:rsidRPr="00311606">
              <w:rPr>
                <w:rFonts w:hint="eastAsia"/>
                <w:color w:val="000000"/>
                <w:w w:val="27"/>
                <w:shd w:val="solid" w:color="000000" w:fill="000000"/>
                <w:fitText w:val="120" w:id="-761035256"/>
                <w14:textFill>
                  <w14:solidFill>
                    <w14:srgbClr w14:val="000000">
                      <w14:alpha w14:val="100000"/>
                    </w14:srgbClr>
                  </w14:solidFill>
                </w14:textFill>
              </w:rPr>
              <w:t xml:space="preserve">　</w:t>
            </w:r>
            <w:r w:rsidRPr="00311606">
              <w:rPr>
                <w:color w:val="000000"/>
                <w:w w:val="27"/>
                <w:shd w:val="solid" w:color="000000" w:fill="000000"/>
                <w:fitText w:val="120" w:id="-761035256"/>
                <w14:textFill>
                  <w14:solidFill>
                    <w14:srgbClr w14:val="000000">
                      <w14:alpha w14:val="100000"/>
                    </w14:srgbClr>
                  </w14:solidFill>
                </w14:textFill>
              </w:rPr>
              <w:t>|</w:t>
            </w:r>
            <w:r w:rsidRPr="00311606">
              <w:rPr>
                <w:rFonts w:hint="eastAsia"/>
                <w:color w:val="000000"/>
                <w:spacing w:val="2"/>
                <w:w w:val="27"/>
                <w:shd w:val="solid" w:color="000000" w:fill="000000"/>
                <w:fitText w:val="120" w:id="-761035256"/>
                <w14:textFill>
                  <w14:solidFill>
                    <w14:srgbClr w14:val="000000">
                      <w14:alpha w14:val="100000"/>
                    </w14:srgbClr>
                  </w14:solidFill>
                </w14:textFill>
              </w:rPr>
              <w:t xml:space="preserve">　</w:t>
            </w:r>
            <w:r w:rsidR="00E65C00">
              <w:t xml:space="preserve"> </w:t>
            </w:r>
            <w:r w:rsidR="00E65C00">
              <w:rPr>
                <w:vertAlign w:val="superscript"/>
              </w:rPr>
              <w:t>3</w:t>
            </w:r>
          </w:p>
        </w:tc>
        <w:tc>
          <w:tcPr>
            <w:tcW w:w="937" w:type="dxa"/>
            <w:noWrap/>
            <w:vAlign w:val="center"/>
          </w:tcPr>
          <w:p w14:paraId="41B3D04E" w14:textId="76AD7F7F" w:rsidR="00E30148" w:rsidRPr="00102634" w:rsidRDefault="00311606" w:rsidP="00956E71">
            <w:pPr>
              <w:pStyle w:val="TableText"/>
              <w:keepNext/>
              <w:keepLines/>
              <w:widowControl/>
              <w:jc w:val="center"/>
              <w:rPr>
                <w:b/>
                <w:bCs/>
                <w:i/>
                <w:iCs/>
              </w:rPr>
            </w:pPr>
            <w:r w:rsidRPr="00311606">
              <w:rPr>
                <w:rFonts w:hint="eastAsia"/>
                <w:color w:val="000000"/>
                <w:w w:val="27"/>
                <w:shd w:val="solid" w:color="000000" w:fill="000000"/>
                <w:fitText w:val="120" w:id="-761035255"/>
                <w14:textFill>
                  <w14:solidFill>
                    <w14:srgbClr w14:val="000000">
                      <w14:alpha w14:val="100000"/>
                    </w14:srgbClr>
                  </w14:solidFill>
                </w14:textFill>
              </w:rPr>
              <w:t xml:space="preserve">　</w:t>
            </w:r>
            <w:r w:rsidRPr="00311606">
              <w:rPr>
                <w:color w:val="000000"/>
                <w:w w:val="27"/>
                <w:shd w:val="solid" w:color="000000" w:fill="000000"/>
                <w:fitText w:val="120" w:id="-761035255"/>
                <w14:textFill>
                  <w14:solidFill>
                    <w14:srgbClr w14:val="000000">
                      <w14:alpha w14:val="100000"/>
                    </w14:srgbClr>
                  </w14:solidFill>
                </w14:textFill>
              </w:rPr>
              <w:t>|</w:t>
            </w:r>
            <w:r w:rsidRPr="00311606">
              <w:rPr>
                <w:rFonts w:hint="eastAsia"/>
                <w:color w:val="000000"/>
                <w:spacing w:val="2"/>
                <w:w w:val="27"/>
                <w:shd w:val="solid" w:color="000000" w:fill="000000"/>
                <w:fitText w:val="120" w:id="-761035255"/>
                <w14:textFill>
                  <w14:solidFill>
                    <w14:srgbClr w14:val="000000">
                      <w14:alpha w14:val="100000"/>
                    </w14:srgbClr>
                  </w14:solidFill>
                </w14:textFill>
              </w:rPr>
              <w:t xml:space="preserve">　</w:t>
            </w:r>
            <w:r w:rsidR="00E65C00">
              <w:t xml:space="preserve"> </w:t>
            </w:r>
            <w:r w:rsidR="00E65C00">
              <w:rPr>
                <w:vertAlign w:val="superscript"/>
              </w:rPr>
              <w:t>3</w:t>
            </w:r>
          </w:p>
        </w:tc>
      </w:tr>
      <w:tr w:rsidR="00E30148" w:rsidRPr="00102634" w14:paraId="704498F1" w14:textId="77777777" w:rsidTr="00C53990">
        <w:trPr>
          <w:trHeight w:val="20"/>
        </w:trPr>
        <w:tc>
          <w:tcPr>
            <w:tcW w:w="279" w:type="dxa"/>
            <w:vAlign w:val="center"/>
          </w:tcPr>
          <w:p w14:paraId="1F68B450" w14:textId="77777777" w:rsidR="00E30148" w:rsidRPr="00102634" w:rsidRDefault="00E30148" w:rsidP="00956E71">
            <w:pPr>
              <w:pStyle w:val="TableText"/>
              <w:keepNext/>
              <w:keepLines/>
              <w:widowControl/>
            </w:pPr>
            <w:r w:rsidRPr="00102634">
              <w:t>C4</w:t>
            </w:r>
          </w:p>
        </w:tc>
        <w:tc>
          <w:tcPr>
            <w:tcW w:w="2126" w:type="dxa"/>
            <w:vAlign w:val="center"/>
          </w:tcPr>
          <w:p w14:paraId="0EDA2B9F" w14:textId="77777777" w:rsidR="00E30148" w:rsidRPr="00432307" w:rsidRDefault="00E30148" w:rsidP="00956E71">
            <w:pPr>
              <w:pStyle w:val="TableText"/>
              <w:keepNext/>
              <w:keepLines/>
              <w:widowControl/>
            </w:pPr>
            <w:r w:rsidRPr="00432307">
              <w:t>% Test positive (50%)</w:t>
            </w:r>
          </w:p>
        </w:tc>
        <w:tc>
          <w:tcPr>
            <w:tcW w:w="992" w:type="dxa"/>
            <w:vAlign w:val="center"/>
          </w:tcPr>
          <w:p w14:paraId="62C81BF8" w14:textId="77777777" w:rsidR="00E30148" w:rsidRPr="00432307" w:rsidRDefault="00E30148" w:rsidP="00956E71">
            <w:pPr>
              <w:pStyle w:val="TableText"/>
              <w:keepNext/>
              <w:keepLines/>
              <w:widowControl/>
            </w:pPr>
            <w:r w:rsidRPr="00432307">
              <w:t>C2×50%</w:t>
            </w:r>
          </w:p>
        </w:tc>
        <w:tc>
          <w:tcPr>
            <w:tcW w:w="936" w:type="dxa"/>
            <w:noWrap/>
            <w:vAlign w:val="center"/>
            <w:hideMark/>
          </w:tcPr>
          <w:p w14:paraId="31E5F58D" w14:textId="3F2EAEFB"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4"/>
                <w14:textFill>
                  <w14:solidFill>
                    <w14:srgbClr w14:val="000000">
                      <w14:alpha w14:val="100000"/>
                    </w14:srgbClr>
                  </w14:solidFill>
                </w14:textFill>
              </w:rPr>
              <w:t xml:space="preserve">　</w:t>
            </w:r>
            <w:r w:rsidRPr="00311606">
              <w:rPr>
                <w:color w:val="000000"/>
                <w:w w:val="27"/>
                <w:shd w:val="solid" w:color="000000" w:fill="000000"/>
                <w:fitText w:val="120" w:id="-761035254"/>
                <w14:textFill>
                  <w14:solidFill>
                    <w14:srgbClr w14:val="000000">
                      <w14:alpha w14:val="100000"/>
                    </w14:srgbClr>
                  </w14:solidFill>
                </w14:textFill>
              </w:rPr>
              <w:t>|</w:t>
            </w:r>
            <w:r w:rsidRPr="00311606">
              <w:rPr>
                <w:rFonts w:hint="eastAsia"/>
                <w:color w:val="000000"/>
                <w:spacing w:val="2"/>
                <w:w w:val="27"/>
                <w:shd w:val="solid" w:color="000000" w:fill="000000"/>
                <w:fitText w:val="120" w:id="-761035254"/>
                <w14:textFill>
                  <w14:solidFill>
                    <w14:srgbClr w14:val="000000">
                      <w14:alpha w14:val="100000"/>
                    </w14:srgbClr>
                  </w14:solidFill>
                </w14:textFill>
              </w:rPr>
              <w:t xml:space="preserve">　</w:t>
            </w:r>
            <w:r w:rsidR="00E65C00">
              <w:t xml:space="preserve"> </w:t>
            </w:r>
            <w:r w:rsidR="00E65C00">
              <w:rPr>
                <w:vertAlign w:val="superscript"/>
              </w:rPr>
              <w:t>3</w:t>
            </w:r>
          </w:p>
        </w:tc>
        <w:tc>
          <w:tcPr>
            <w:tcW w:w="937" w:type="dxa"/>
            <w:noWrap/>
            <w:vAlign w:val="center"/>
            <w:hideMark/>
          </w:tcPr>
          <w:p w14:paraId="5E09F0BF" w14:textId="00584671"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3"/>
                <w14:textFill>
                  <w14:solidFill>
                    <w14:srgbClr w14:val="000000">
                      <w14:alpha w14:val="100000"/>
                    </w14:srgbClr>
                  </w14:solidFill>
                </w14:textFill>
              </w:rPr>
              <w:t xml:space="preserve">　</w:t>
            </w:r>
            <w:r w:rsidRPr="00311606">
              <w:rPr>
                <w:color w:val="000000"/>
                <w:w w:val="27"/>
                <w:shd w:val="solid" w:color="000000" w:fill="000000"/>
                <w:fitText w:val="120" w:id="-761035253"/>
                <w14:textFill>
                  <w14:solidFill>
                    <w14:srgbClr w14:val="000000">
                      <w14:alpha w14:val="100000"/>
                    </w14:srgbClr>
                  </w14:solidFill>
                </w14:textFill>
              </w:rPr>
              <w:t>|</w:t>
            </w:r>
            <w:r w:rsidRPr="00311606">
              <w:rPr>
                <w:rFonts w:hint="eastAsia"/>
                <w:color w:val="000000"/>
                <w:spacing w:val="2"/>
                <w:w w:val="27"/>
                <w:shd w:val="solid" w:color="000000" w:fill="000000"/>
                <w:fitText w:val="120" w:id="-761035253"/>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3E65B703" w14:textId="07BA01E5"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2"/>
                <w14:textFill>
                  <w14:solidFill>
                    <w14:srgbClr w14:val="000000">
                      <w14:alpha w14:val="100000"/>
                    </w14:srgbClr>
                  </w14:solidFill>
                </w14:textFill>
              </w:rPr>
              <w:t xml:space="preserve">　</w:t>
            </w:r>
            <w:r w:rsidRPr="00311606">
              <w:rPr>
                <w:color w:val="000000"/>
                <w:w w:val="27"/>
                <w:shd w:val="solid" w:color="000000" w:fill="000000"/>
                <w:fitText w:val="120" w:id="-761035252"/>
                <w14:textFill>
                  <w14:solidFill>
                    <w14:srgbClr w14:val="000000">
                      <w14:alpha w14:val="100000"/>
                    </w14:srgbClr>
                  </w14:solidFill>
                </w14:textFill>
              </w:rPr>
              <w:t>|</w:t>
            </w:r>
            <w:r w:rsidRPr="00311606">
              <w:rPr>
                <w:rFonts w:hint="eastAsia"/>
                <w:color w:val="000000"/>
                <w:spacing w:val="2"/>
                <w:w w:val="27"/>
                <w:shd w:val="solid" w:color="000000" w:fill="000000"/>
                <w:fitText w:val="120" w:id="-761035252"/>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5F2ACFF2" w14:textId="55F7656E"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1"/>
                <w14:textFill>
                  <w14:solidFill>
                    <w14:srgbClr w14:val="000000">
                      <w14:alpha w14:val="100000"/>
                    </w14:srgbClr>
                  </w14:solidFill>
                </w14:textFill>
              </w:rPr>
              <w:t xml:space="preserve">　</w:t>
            </w:r>
            <w:r w:rsidRPr="00311606">
              <w:rPr>
                <w:color w:val="000000"/>
                <w:w w:val="27"/>
                <w:shd w:val="solid" w:color="000000" w:fill="000000"/>
                <w:fitText w:val="120" w:id="-761035251"/>
                <w14:textFill>
                  <w14:solidFill>
                    <w14:srgbClr w14:val="000000">
                      <w14:alpha w14:val="100000"/>
                    </w14:srgbClr>
                  </w14:solidFill>
                </w14:textFill>
              </w:rPr>
              <w:t>|</w:t>
            </w:r>
            <w:r w:rsidRPr="00311606">
              <w:rPr>
                <w:rFonts w:hint="eastAsia"/>
                <w:color w:val="000000"/>
                <w:spacing w:val="2"/>
                <w:w w:val="27"/>
                <w:shd w:val="solid" w:color="000000" w:fill="000000"/>
                <w:fitText w:val="120" w:id="-761035251"/>
                <w14:textFill>
                  <w14:solidFill>
                    <w14:srgbClr w14:val="000000">
                      <w14:alpha w14:val="100000"/>
                    </w14:srgbClr>
                  </w14:solidFill>
                </w14:textFill>
              </w:rPr>
              <w:t xml:space="preserve">　</w:t>
            </w:r>
            <w:r w:rsidR="00076979">
              <w:t xml:space="preserve"> </w:t>
            </w:r>
            <w:r w:rsidR="00076979">
              <w:rPr>
                <w:vertAlign w:val="superscript"/>
              </w:rPr>
              <w:t>2</w:t>
            </w:r>
          </w:p>
        </w:tc>
        <w:tc>
          <w:tcPr>
            <w:tcW w:w="936" w:type="dxa"/>
            <w:noWrap/>
            <w:vAlign w:val="center"/>
            <w:hideMark/>
          </w:tcPr>
          <w:p w14:paraId="0878594C" w14:textId="178A3915"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0"/>
                <w14:textFill>
                  <w14:solidFill>
                    <w14:srgbClr w14:val="000000">
                      <w14:alpha w14:val="100000"/>
                    </w14:srgbClr>
                  </w14:solidFill>
                </w14:textFill>
              </w:rPr>
              <w:t xml:space="preserve">　</w:t>
            </w:r>
            <w:r w:rsidRPr="00311606">
              <w:rPr>
                <w:color w:val="000000"/>
                <w:w w:val="27"/>
                <w:shd w:val="solid" w:color="000000" w:fill="000000"/>
                <w:fitText w:val="120" w:id="-761035250"/>
                <w14:textFill>
                  <w14:solidFill>
                    <w14:srgbClr w14:val="000000">
                      <w14:alpha w14:val="100000"/>
                    </w14:srgbClr>
                  </w14:solidFill>
                </w14:textFill>
              </w:rPr>
              <w:t>|</w:t>
            </w:r>
            <w:r w:rsidRPr="00311606">
              <w:rPr>
                <w:rFonts w:hint="eastAsia"/>
                <w:color w:val="000000"/>
                <w:spacing w:val="2"/>
                <w:w w:val="27"/>
                <w:shd w:val="solid" w:color="000000" w:fill="000000"/>
                <w:fitText w:val="120" w:id="-761035250"/>
                <w14:textFill>
                  <w14:solidFill>
                    <w14:srgbClr w14:val="000000">
                      <w14:alpha w14:val="100000"/>
                    </w14:srgbClr>
                  </w14:solidFill>
                </w14:textFill>
              </w:rPr>
              <w:t xml:space="preserve">　</w:t>
            </w:r>
            <w:r w:rsidR="00076979">
              <w:t xml:space="preserve"> </w:t>
            </w:r>
            <w:r w:rsidR="00076979">
              <w:rPr>
                <w:vertAlign w:val="superscript"/>
              </w:rPr>
              <w:t>2</w:t>
            </w:r>
          </w:p>
        </w:tc>
        <w:tc>
          <w:tcPr>
            <w:tcW w:w="937" w:type="dxa"/>
            <w:noWrap/>
            <w:vAlign w:val="center"/>
            <w:hideMark/>
          </w:tcPr>
          <w:p w14:paraId="0C067F0C" w14:textId="3D44C350"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49"/>
                <w14:textFill>
                  <w14:solidFill>
                    <w14:srgbClr w14:val="000000">
                      <w14:alpha w14:val="100000"/>
                    </w14:srgbClr>
                  </w14:solidFill>
                </w14:textFill>
              </w:rPr>
              <w:t xml:space="preserve">　</w:t>
            </w:r>
            <w:r w:rsidRPr="00311606">
              <w:rPr>
                <w:color w:val="000000"/>
                <w:w w:val="27"/>
                <w:shd w:val="solid" w:color="000000" w:fill="000000"/>
                <w:fitText w:val="120" w:id="-761035249"/>
                <w14:textFill>
                  <w14:solidFill>
                    <w14:srgbClr w14:val="000000">
                      <w14:alpha w14:val="100000"/>
                    </w14:srgbClr>
                  </w14:solidFill>
                </w14:textFill>
              </w:rPr>
              <w:t>|</w:t>
            </w:r>
            <w:r w:rsidRPr="00311606">
              <w:rPr>
                <w:rFonts w:hint="eastAsia"/>
                <w:color w:val="000000"/>
                <w:spacing w:val="2"/>
                <w:w w:val="27"/>
                <w:shd w:val="solid" w:color="000000" w:fill="000000"/>
                <w:fitText w:val="120" w:id="-761035249"/>
                <w14:textFill>
                  <w14:solidFill>
                    <w14:srgbClr w14:val="000000">
                      <w14:alpha w14:val="100000"/>
                    </w14:srgbClr>
                  </w14:solidFill>
                </w14:textFill>
              </w:rPr>
              <w:t xml:space="preserve">　</w:t>
            </w:r>
            <w:r w:rsidR="00076979">
              <w:t xml:space="preserve"> </w:t>
            </w:r>
            <w:r w:rsidR="00076979">
              <w:rPr>
                <w:vertAlign w:val="superscript"/>
              </w:rPr>
              <w:t>2</w:t>
            </w:r>
          </w:p>
        </w:tc>
      </w:tr>
      <w:tr w:rsidR="00E30148" w:rsidRPr="00102634" w14:paraId="7FB8A2F0" w14:textId="77777777" w:rsidTr="00C53990">
        <w:trPr>
          <w:trHeight w:val="20"/>
        </w:trPr>
        <w:tc>
          <w:tcPr>
            <w:tcW w:w="279" w:type="dxa"/>
            <w:vAlign w:val="center"/>
          </w:tcPr>
          <w:p w14:paraId="12AC4E7D" w14:textId="77777777" w:rsidR="00E30148" w:rsidRPr="00102634" w:rsidRDefault="00E30148" w:rsidP="00956E71">
            <w:pPr>
              <w:pStyle w:val="TableText"/>
              <w:keepNext/>
              <w:keepLines/>
              <w:widowControl/>
            </w:pPr>
            <w:r w:rsidRPr="00102634">
              <w:t>C5</w:t>
            </w:r>
          </w:p>
        </w:tc>
        <w:tc>
          <w:tcPr>
            <w:tcW w:w="2126" w:type="dxa"/>
            <w:vAlign w:val="center"/>
          </w:tcPr>
          <w:p w14:paraId="774BCB7A" w14:textId="3C3517E1" w:rsidR="00E30148" w:rsidRPr="00102634" w:rsidRDefault="00E30148" w:rsidP="00956E71">
            <w:pPr>
              <w:pStyle w:val="TableText"/>
              <w:keepNext/>
              <w:keepLines/>
              <w:widowControl/>
              <w:rPr>
                <w:b/>
                <w:bCs/>
              </w:rPr>
            </w:pPr>
            <w:r w:rsidRPr="00102634">
              <w:rPr>
                <w:b/>
                <w:bCs/>
              </w:rPr>
              <w:t>Treatment uptake rate (</w:t>
            </w:r>
            <w:r w:rsidR="00311606" w:rsidRPr="00311606">
              <w:rPr>
                <w:b/>
                <w:bCs/>
                <w:color w:val="000000"/>
                <w:spacing w:val="52"/>
                <w:shd w:val="solid" w:color="000000" w:fill="000000"/>
                <w:fitText w:val="340" w:id="-761035248"/>
                <w14:textFill>
                  <w14:solidFill>
                    <w14:srgbClr w14:val="000000">
                      <w14:alpha w14:val="100000"/>
                    </w14:srgbClr>
                  </w14:solidFill>
                </w14:textFill>
              </w:rPr>
              <w:t>|||</w:t>
            </w:r>
            <w:r w:rsidR="00311606" w:rsidRPr="00311606">
              <w:rPr>
                <w:b/>
                <w:bCs/>
                <w:color w:val="000000"/>
                <w:spacing w:val="1"/>
                <w:shd w:val="solid" w:color="000000" w:fill="000000"/>
                <w:fitText w:val="340" w:id="-761035248"/>
                <w14:textFill>
                  <w14:solidFill>
                    <w14:srgbClr w14:val="000000">
                      <w14:alpha w14:val="100000"/>
                    </w14:srgbClr>
                  </w14:solidFill>
                </w14:textFill>
              </w:rPr>
              <w:t>|</w:t>
            </w:r>
            <w:r w:rsidRPr="00102634">
              <w:rPr>
                <w:b/>
                <w:bCs/>
              </w:rPr>
              <w:t>%)</w:t>
            </w:r>
          </w:p>
          <w:p w14:paraId="31C9FEC2" w14:textId="77777777" w:rsidR="00E30148" w:rsidRPr="00102634" w:rsidRDefault="00E30148" w:rsidP="00956E71">
            <w:pPr>
              <w:pStyle w:val="TableText"/>
              <w:keepNext/>
              <w:keepLines/>
              <w:widowControl/>
              <w:rPr>
                <w:b/>
                <w:bCs/>
              </w:rPr>
            </w:pPr>
            <w:r w:rsidRPr="00102634">
              <w:rPr>
                <w:b/>
                <w:bCs/>
              </w:rPr>
              <w:t>(2L treated population)</w:t>
            </w:r>
          </w:p>
        </w:tc>
        <w:tc>
          <w:tcPr>
            <w:tcW w:w="992" w:type="dxa"/>
            <w:vAlign w:val="center"/>
          </w:tcPr>
          <w:p w14:paraId="2D3F20A2" w14:textId="78397B2E" w:rsidR="00E30148" w:rsidRPr="00102634" w:rsidRDefault="00E30148" w:rsidP="00956E71">
            <w:pPr>
              <w:pStyle w:val="TableText"/>
              <w:keepNext/>
              <w:keepLines/>
              <w:widowControl/>
              <w:rPr>
                <w:b/>
                <w:bCs/>
              </w:rPr>
            </w:pPr>
            <w:r w:rsidRPr="00102634">
              <w:rPr>
                <w:b/>
                <w:bCs/>
              </w:rPr>
              <w:t>C3×</w:t>
            </w:r>
            <w:r w:rsidR="00311606" w:rsidRPr="00311606">
              <w:rPr>
                <w:b/>
                <w:bCs/>
                <w:color w:val="000000"/>
                <w:spacing w:val="58"/>
                <w:shd w:val="solid" w:color="000000" w:fill="000000"/>
                <w:fitText w:val="360" w:id="-761035264"/>
                <w14:textFill>
                  <w14:solidFill>
                    <w14:srgbClr w14:val="000000">
                      <w14:alpha w14:val="100000"/>
                    </w14:srgbClr>
                  </w14:solidFill>
                </w14:textFill>
              </w:rPr>
              <w:t>|||</w:t>
            </w:r>
            <w:r w:rsidR="00311606" w:rsidRPr="00311606">
              <w:rPr>
                <w:b/>
                <w:bCs/>
                <w:color w:val="000000"/>
                <w:spacing w:val="3"/>
                <w:shd w:val="solid" w:color="000000" w:fill="000000"/>
                <w:fitText w:val="360" w:id="-761035264"/>
                <w14:textFill>
                  <w14:solidFill>
                    <w14:srgbClr w14:val="000000">
                      <w14:alpha w14:val="100000"/>
                    </w14:srgbClr>
                  </w14:solidFill>
                </w14:textFill>
              </w:rPr>
              <w:t>|</w:t>
            </w:r>
            <w:r w:rsidRPr="00102634">
              <w:rPr>
                <w:b/>
                <w:bCs/>
              </w:rPr>
              <w:t>%</w:t>
            </w:r>
          </w:p>
        </w:tc>
        <w:tc>
          <w:tcPr>
            <w:tcW w:w="936" w:type="dxa"/>
            <w:noWrap/>
            <w:vAlign w:val="center"/>
            <w:hideMark/>
          </w:tcPr>
          <w:p w14:paraId="69D3BD9E" w14:textId="32D8B952"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3"/>
                <w14:textFill>
                  <w14:solidFill>
                    <w14:srgbClr w14:val="000000">
                      <w14:alpha w14:val="100000"/>
                    </w14:srgbClr>
                  </w14:solidFill>
                </w14:textFill>
              </w:rPr>
              <w:t>|</w:t>
            </w:r>
            <w:r w:rsidRPr="00311606">
              <w:rPr>
                <w:b/>
                <w:bCs/>
                <w:color w:val="000000"/>
                <w:spacing w:val="1"/>
                <w:shd w:val="solid" w:color="000000" w:fill="000000"/>
                <w:fitText w:val="160" w:id="-761035263"/>
                <w14:textFill>
                  <w14:solidFill>
                    <w14:srgbClr w14:val="000000">
                      <w14:alpha w14:val="100000"/>
                    </w14:srgbClr>
                  </w14:solidFill>
                </w14:textFill>
              </w:rPr>
              <w:t>|</w:t>
            </w:r>
            <w:r w:rsidR="00E65C00">
              <w:t xml:space="preserve"> </w:t>
            </w:r>
            <w:r w:rsidR="00E65C00">
              <w:rPr>
                <w:vertAlign w:val="superscript"/>
              </w:rPr>
              <w:t>3</w:t>
            </w:r>
          </w:p>
        </w:tc>
        <w:tc>
          <w:tcPr>
            <w:tcW w:w="937" w:type="dxa"/>
            <w:noWrap/>
            <w:vAlign w:val="center"/>
            <w:hideMark/>
          </w:tcPr>
          <w:p w14:paraId="7B1E3D46" w14:textId="49457BF7"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2"/>
                <w14:textFill>
                  <w14:solidFill>
                    <w14:srgbClr w14:val="000000">
                      <w14:alpha w14:val="100000"/>
                    </w14:srgbClr>
                  </w14:solidFill>
                </w14:textFill>
              </w:rPr>
              <w:t>|</w:t>
            </w:r>
            <w:r w:rsidRPr="00311606">
              <w:rPr>
                <w:b/>
                <w:bCs/>
                <w:color w:val="000000"/>
                <w:spacing w:val="1"/>
                <w:shd w:val="solid" w:color="000000" w:fill="000000"/>
                <w:fitText w:val="160" w:id="-761035262"/>
                <w14:textFill>
                  <w14:solidFill>
                    <w14:srgbClr w14:val="000000">
                      <w14:alpha w14:val="100000"/>
                    </w14:srgbClr>
                  </w14:solidFill>
                </w14:textFill>
              </w:rPr>
              <w:t>|</w:t>
            </w:r>
            <w:r w:rsidR="00076979">
              <w:t xml:space="preserve"> </w:t>
            </w:r>
            <w:r w:rsidR="00076979">
              <w:rPr>
                <w:vertAlign w:val="superscript"/>
              </w:rPr>
              <w:t>2</w:t>
            </w:r>
          </w:p>
        </w:tc>
        <w:tc>
          <w:tcPr>
            <w:tcW w:w="936" w:type="dxa"/>
            <w:noWrap/>
            <w:vAlign w:val="center"/>
            <w:hideMark/>
          </w:tcPr>
          <w:p w14:paraId="52218F54" w14:textId="0F51F25E"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1"/>
                <w14:textFill>
                  <w14:solidFill>
                    <w14:srgbClr w14:val="000000">
                      <w14:alpha w14:val="100000"/>
                    </w14:srgbClr>
                  </w14:solidFill>
                </w14:textFill>
              </w:rPr>
              <w:t>|</w:t>
            </w:r>
            <w:r w:rsidRPr="00311606">
              <w:rPr>
                <w:b/>
                <w:bCs/>
                <w:color w:val="000000"/>
                <w:spacing w:val="1"/>
                <w:shd w:val="solid" w:color="000000" w:fill="000000"/>
                <w:fitText w:val="160" w:id="-761035261"/>
                <w14:textFill>
                  <w14:solidFill>
                    <w14:srgbClr w14:val="000000">
                      <w14:alpha w14:val="100000"/>
                    </w14:srgbClr>
                  </w14:solidFill>
                </w14:textFill>
              </w:rPr>
              <w:t>|</w:t>
            </w:r>
            <w:r w:rsidR="00076979">
              <w:t xml:space="preserve"> </w:t>
            </w:r>
            <w:r w:rsidR="00076979">
              <w:rPr>
                <w:vertAlign w:val="superscript"/>
              </w:rPr>
              <w:t>2</w:t>
            </w:r>
          </w:p>
        </w:tc>
        <w:tc>
          <w:tcPr>
            <w:tcW w:w="937" w:type="dxa"/>
            <w:noWrap/>
            <w:vAlign w:val="center"/>
            <w:hideMark/>
          </w:tcPr>
          <w:p w14:paraId="6C846EBE" w14:textId="5B707698"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60"/>
                <w14:textFill>
                  <w14:solidFill>
                    <w14:srgbClr w14:val="000000">
                      <w14:alpha w14:val="100000"/>
                    </w14:srgbClr>
                  </w14:solidFill>
                </w14:textFill>
              </w:rPr>
              <w:t>|</w:t>
            </w:r>
            <w:r w:rsidRPr="00311606">
              <w:rPr>
                <w:b/>
                <w:bCs/>
                <w:color w:val="000000"/>
                <w:spacing w:val="1"/>
                <w:shd w:val="solid" w:color="000000" w:fill="000000"/>
                <w:fitText w:val="160" w:id="-761035260"/>
                <w14:textFill>
                  <w14:solidFill>
                    <w14:srgbClr w14:val="000000">
                      <w14:alpha w14:val="100000"/>
                    </w14:srgbClr>
                  </w14:solidFill>
                </w14:textFill>
              </w:rPr>
              <w:t>|</w:t>
            </w:r>
            <w:r w:rsidR="00076979">
              <w:t xml:space="preserve"> </w:t>
            </w:r>
            <w:r w:rsidR="00076979">
              <w:rPr>
                <w:vertAlign w:val="superscript"/>
              </w:rPr>
              <w:t>2</w:t>
            </w:r>
          </w:p>
        </w:tc>
        <w:tc>
          <w:tcPr>
            <w:tcW w:w="936" w:type="dxa"/>
            <w:noWrap/>
            <w:vAlign w:val="center"/>
            <w:hideMark/>
          </w:tcPr>
          <w:p w14:paraId="2F995813" w14:textId="1240CB3F"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59"/>
                <w14:textFill>
                  <w14:solidFill>
                    <w14:srgbClr w14:val="000000">
                      <w14:alpha w14:val="100000"/>
                    </w14:srgbClr>
                  </w14:solidFill>
                </w14:textFill>
              </w:rPr>
              <w:t>|</w:t>
            </w:r>
            <w:r w:rsidRPr="00311606">
              <w:rPr>
                <w:b/>
                <w:bCs/>
                <w:color w:val="000000"/>
                <w:spacing w:val="1"/>
                <w:shd w:val="solid" w:color="000000" w:fill="000000"/>
                <w:fitText w:val="160" w:id="-761035259"/>
                <w14:textFill>
                  <w14:solidFill>
                    <w14:srgbClr w14:val="000000">
                      <w14:alpha w14:val="100000"/>
                    </w14:srgbClr>
                  </w14:solidFill>
                </w14:textFill>
              </w:rPr>
              <w:t>|</w:t>
            </w:r>
            <w:r w:rsidR="00076979">
              <w:t xml:space="preserve"> </w:t>
            </w:r>
            <w:r w:rsidR="00076979">
              <w:rPr>
                <w:vertAlign w:val="superscript"/>
              </w:rPr>
              <w:t>2</w:t>
            </w:r>
          </w:p>
        </w:tc>
        <w:tc>
          <w:tcPr>
            <w:tcW w:w="937" w:type="dxa"/>
            <w:noWrap/>
            <w:vAlign w:val="center"/>
            <w:hideMark/>
          </w:tcPr>
          <w:p w14:paraId="28D49DDB" w14:textId="260380E5"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258"/>
                <w14:textFill>
                  <w14:solidFill>
                    <w14:srgbClr w14:val="000000">
                      <w14:alpha w14:val="100000"/>
                    </w14:srgbClr>
                  </w14:solidFill>
                </w14:textFill>
              </w:rPr>
              <w:t>|</w:t>
            </w:r>
            <w:r w:rsidRPr="00311606">
              <w:rPr>
                <w:b/>
                <w:bCs/>
                <w:color w:val="000000"/>
                <w:spacing w:val="1"/>
                <w:shd w:val="solid" w:color="000000" w:fill="000000"/>
                <w:fitText w:val="160" w:id="-761035258"/>
                <w14:textFill>
                  <w14:solidFill>
                    <w14:srgbClr w14:val="000000">
                      <w14:alpha w14:val="100000"/>
                    </w14:srgbClr>
                  </w14:solidFill>
                </w14:textFill>
              </w:rPr>
              <w:t>|</w:t>
            </w:r>
            <w:r w:rsidR="00076979">
              <w:t xml:space="preserve"> </w:t>
            </w:r>
            <w:r w:rsidR="00076979">
              <w:rPr>
                <w:vertAlign w:val="superscript"/>
              </w:rPr>
              <w:t>2</w:t>
            </w:r>
          </w:p>
        </w:tc>
      </w:tr>
      <w:tr w:rsidR="00E30148" w:rsidRPr="00102634" w14:paraId="61352775" w14:textId="77777777" w:rsidTr="00C53990">
        <w:trPr>
          <w:trHeight w:val="20"/>
        </w:trPr>
        <w:tc>
          <w:tcPr>
            <w:tcW w:w="279" w:type="dxa"/>
            <w:vAlign w:val="center"/>
          </w:tcPr>
          <w:p w14:paraId="694FBCDB" w14:textId="77777777" w:rsidR="00E30148" w:rsidRPr="00102634" w:rsidRDefault="00E30148" w:rsidP="00956E71">
            <w:pPr>
              <w:pStyle w:val="TableText"/>
              <w:keepNext/>
              <w:keepLines/>
              <w:widowControl/>
            </w:pPr>
            <w:r w:rsidRPr="00102634">
              <w:t>D1</w:t>
            </w:r>
          </w:p>
        </w:tc>
        <w:tc>
          <w:tcPr>
            <w:tcW w:w="2126" w:type="dxa"/>
            <w:vAlign w:val="center"/>
          </w:tcPr>
          <w:p w14:paraId="330D1E83" w14:textId="77777777" w:rsidR="00E30148" w:rsidRPr="00102634" w:rsidRDefault="00E30148" w:rsidP="00956E71">
            <w:pPr>
              <w:pStyle w:val="TableText"/>
              <w:keepNext/>
              <w:keepLines/>
              <w:widowControl/>
            </w:pPr>
            <w:r w:rsidRPr="00102634">
              <w:t xml:space="preserve">Grandfathered pts </w:t>
            </w:r>
          </w:p>
          <w:p w14:paraId="19585239" w14:textId="77777777" w:rsidR="00E30148" w:rsidRPr="00102634" w:rsidRDefault="00E30148" w:rsidP="00956E71">
            <w:pPr>
              <w:pStyle w:val="TableText"/>
              <w:keepNext/>
              <w:keepLines/>
              <w:widowControl/>
            </w:pPr>
            <w:r w:rsidRPr="00102634">
              <w:t>(Treated population)</w:t>
            </w:r>
          </w:p>
        </w:tc>
        <w:tc>
          <w:tcPr>
            <w:tcW w:w="992" w:type="dxa"/>
            <w:vAlign w:val="center"/>
          </w:tcPr>
          <w:p w14:paraId="6C5704E2" w14:textId="77777777" w:rsidR="00E30148" w:rsidRPr="00102634" w:rsidRDefault="00E30148" w:rsidP="00956E71">
            <w:pPr>
              <w:pStyle w:val="TableText"/>
              <w:keepNext/>
              <w:keepLines/>
              <w:widowControl/>
            </w:pPr>
            <w:r w:rsidRPr="00102634">
              <w:t>-</w:t>
            </w:r>
          </w:p>
        </w:tc>
        <w:tc>
          <w:tcPr>
            <w:tcW w:w="936" w:type="dxa"/>
            <w:noWrap/>
            <w:vAlign w:val="center"/>
          </w:tcPr>
          <w:p w14:paraId="61634A6F" w14:textId="0F90191C"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7"/>
                <w14:textFill>
                  <w14:solidFill>
                    <w14:srgbClr w14:val="000000">
                      <w14:alpha w14:val="100000"/>
                    </w14:srgbClr>
                  </w14:solidFill>
                </w14:textFill>
              </w:rPr>
              <w:t xml:space="preserve">　</w:t>
            </w:r>
            <w:r w:rsidRPr="00311606">
              <w:rPr>
                <w:color w:val="000000"/>
                <w:w w:val="27"/>
                <w:shd w:val="solid" w:color="000000" w:fill="000000"/>
                <w:fitText w:val="120" w:id="-761035257"/>
                <w14:textFill>
                  <w14:solidFill>
                    <w14:srgbClr w14:val="000000">
                      <w14:alpha w14:val="100000"/>
                    </w14:srgbClr>
                  </w14:solidFill>
                </w14:textFill>
              </w:rPr>
              <w:t>|</w:t>
            </w:r>
            <w:r w:rsidRPr="00311606">
              <w:rPr>
                <w:rFonts w:hint="eastAsia"/>
                <w:color w:val="000000"/>
                <w:spacing w:val="2"/>
                <w:w w:val="27"/>
                <w:shd w:val="solid" w:color="000000" w:fill="000000"/>
                <w:fitText w:val="120" w:id="-761035257"/>
                <w14:textFill>
                  <w14:solidFill>
                    <w14:srgbClr w14:val="000000">
                      <w14:alpha w14:val="100000"/>
                    </w14:srgbClr>
                  </w14:solidFill>
                </w14:textFill>
              </w:rPr>
              <w:t xml:space="preserve">　</w:t>
            </w:r>
            <w:r w:rsidR="00E65C00">
              <w:t xml:space="preserve"> </w:t>
            </w:r>
            <w:r w:rsidR="00E65C00">
              <w:rPr>
                <w:vertAlign w:val="superscript"/>
              </w:rPr>
              <w:t>3</w:t>
            </w:r>
          </w:p>
        </w:tc>
        <w:tc>
          <w:tcPr>
            <w:tcW w:w="937" w:type="dxa"/>
            <w:noWrap/>
            <w:vAlign w:val="center"/>
          </w:tcPr>
          <w:p w14:paraId="392B79BD" w14:textId="41D044E2"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6"/>
                <w14:textFill>
                  <w14:solidFill>
                    <w14:srgbClr w14:val="000000">
                      <w14:alpha w14:val="100000"/>
                    </w14:srgbClr>
                  </w14:solidFill>
                </w14:textFill>
              </w:rPr>
              <w:t xml:space="preserve">　</w:t>
            </w:r>
            <w:r w:rsidRPr="00311606">
              <w:rPr>
                <w:color w:val="000000"/>
                <w:w w:val="27"/>
                <w:shd w:val="solid" w:color="000000" w:fill="000000"/>
                <w:fitText w:val="120" w:id="-761035256"/>
                <w14:textFill>
                  <w14:solidFill>
                    <w14:srgbClr w14:val="000000">
                      <w14:alpha w14:val="100000"/>
                    </w14:srgbClr>
                  </w14:solidFill>
                </w14:textFill>
              </w:rPr>
              <w:t>|</w:t>
            </w:r>
            <w:r w:rsidRPr="00311606">
              <w:rPr>
                <w:rFonts w:hint="eastAsia"/>
                <w:color w:val="000000"/>
                <w:spacing w:val="2"/>
                <w:w w:val="27"/>
                <w:shd w:val="solid" w:color="000000" w:fill="000000"/>
                <w:fitText w:val="120" w:id="-761035256"/>
                <w14:textFill>
                  <w14:solidFill>
                    <w14:srgbClr w14:val="000000">
                      <w14:alpha w14:val="100000"/>
                    </w14:srgbClr>
                  </w14:solidFill>
                </w14:textFill>
              </w:rPr>
              <w:t xml:space="preserve">　</w:t>
            </w:r>
            <w:r w:rsidR="00804F35">
              <w:t xml:space="preserve"> </w:t>
            </w:r>
            <w:r w:rsidR="00804F35">
              <w:rPr>
                <w:vertAlign w:val="superscript"/>
              </w:rPr>
              <w:t>3</w:t>
            </w:r>
          </w:p>
        </w:tc>
        <w:tc>
          <w:tcPr>
            <w:tcW w:w="936" w:type="dxa"/>
            <w:noWrap/>
            <w:vAlign w:val="center"/>
          </w:tcPr>
          <w:p w14:paraId="53EA1356" w14:textId="0CC1D9A5"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5"/>
                <w14:textFill>
                  <w14:solidFill>
                    <w14:srgbClr w14:val="000000">
                      <w14:alpha w14:val="100000"/>
                    </w14:srgbClr>
                  </w14:solidFill>
                </w14:textFill>
              </w:rPr>
              <w:t xml:space="preserve">　</w:t>
            </w:r>
            <w:r w:rsidRPr="00311606">
              <w:rPr>
                <w:color w:val="000000"/>
                <w:w w:val="27"/>
                <w:shd w:val="solid" w:color="000000" w:fill="000000"/>
                <w:fitText w:val="120" w:id="-761035255"/>
                <w14:textFill>
                  <w14:solidFill>
                    <w14:srgbClr w14:val="000000">
                      <w14:alpha w14:val="100000"/>
                    </w14:srgbClr>
                  </w14:solidFill>
                </w14:textFill>
              </w:rPr>
              <w:t>|</w:t>
            </w:r>
            <w:r w:rsidRPr="00311606">
              <w:rPr>
                <w:rFonts w:hint="eastAsia"/>
                <w:color w:val="000000"/>
                <w:spacing w:val="2"/>
                <w:w w:val="27"/>
                <w:shd w:val="solid" w:color="000000" w:fill="000000"/>
                <w:fitText w:val="120" w:id="-761035255"/>
                <w14:textFill>
                  <w14:solidFill>
                    <w14:srgbClr w14:val="000000">
                      <w14:alpha w14:val="100000"/>
                    </w14:srgbClr>
                  </w14:solidFill>
                </w14:textFill>
              </w:rPr>
              <w:t xml:space="preserve">　</w:t>
            </w:r>
            <w:r w:rsidR="00804F35">
              <w:t xml:space="preserve"> </w:t>
            </w:r>
            <w:r w:rsidR="00804F35">
              <w:rPr>
                <w:vertAlign w:val="superscript"/>
              </w:rPr>
              <w:t>3</w:t>
            </w:r>
          </w:p>
        </w:tc>
        <w:tc>
          <w:tcPr>
            <w:tcW w:w="937" w:type="dxa"/>
            <w:noWrap/>
            <w:vAlign w:val="center"/>
          </w:tcPr>
          <w:p w14:paraId="55F4B59D" w14:textId="12237F0A"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4"/>
                <w14:textFill>
                  <w14:solidFill>
                    <w14:srgbClr w14:val="000000">
                      <w14:alpha w14:val="100000"/>
                    </w14:srgbClr>
                  </w14:solidFill>
                </w14:textFill>
              </w:rPr>
              <w:t xml:space="preserve">　</w:t>
            </w:r>
            <w:r w:rsidRPr="00311606">
              <w:rPr>
                <w:color w:val="000000"/>
                <w:w w:val="27"/>
                <w:shd w:val="solid" w:color="000000" w:fill="000000"/>
                <w:fitText w:val="120" w:id="-761035254"/>
                <w14:textFill>
                  <w14:solidFill>
                    <w14:srgbClr w14:val="000000">
                      <w14:alpha w14:val="100000"/>
                    </w14:srgbClr>
                  </w14:solidFill>
                </w14:textFill>
              </w:rPr>
              <w:t>|</w:t>
            </w:r>
            <w:r w:rsidRPr="00311606">
              <w:rPr>
                <w:rFonts w:hint="eastAsia"/>
                <w:color w:val="000000"/>
                <w:spacing w:val="2"/>
                <w:w w:val="27"/>
                <w:shd w:val="solid" w:color="000000" w:fill="000000"/>
                <w:fitText w:val="120" w:id="-761035254"/>
                <w14:textFill>
                  <w14:solidFill>
                    <w14:srgbClr w14:val="000000">
                      <w14:alpha w14:val="100000"/>
                    </w14:srgbClr>
                  </w14:solidFill>
                </w14:textFill>
              </w:rPr>
              <w:t xml:space="preserve">　</w:t>
            </w:r>
            <w:r w:rsidR="00804F35">
              <w:t xml:space="preserve"> </w:t>
            </w:r>
            <w:r w:rsidR="00804F35">
              <w:rPr>
                <w:vertAlign w:val="superscript"/>
              </w:rPr>
              <w:t>3</w:t>
            </w:r>
          </w:p>
        </w:tc>
        <w:tc>
          <w:tcPr>
            <w:tcW w:w="936" w:type="dxa"/>
            <w:noWrap/>
            <w:vAlign w:val="center"/>
          </w:tcPr>
          <w:p w14:paraId="27E82D0A" w14:textId="5C0736A0"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3"/>
                <w14:textFill>
                  <w14:solidFill>
                    <w14:srgbClr w14:val="000000">
                      <w14:alpha w14:val="100000"/>
                    </w14:srgbClr>
                  </w14:solidFill>
                </w14:textFill>
              </w:rPr>
              <w:t xml:space="preserve">　</w:t>
            </w:r>
            <w:r w:rsidRPr="00311606">
              <w:rPr>
                <w:color w:val="000000"/>
                <w:w w:val="27"/>
                <w:shd w:val="solid" w:color="000000" w:fill="000000"/>
                <w:fitText w:val="120" w:id="-761035253"/>
                <w14:textFill>
                  <w14:solidFill>
                    <w14:srgbClr w14:val="000000">
                      <w14:alpha w14:val="100000"/>
                    </w14:srgbClr>
                  </w14:solidFill>
                </w14:textFill>
              </w:rPr>
              <w:t>|</w:t>
            </w:r>
            <w:r w:rsidRPr="00311606">
              <w:rPr>
                <w:rFonts w:hint="eastAsia"/>
                <w:color w:val="000000"/>
                <w:spacing w:val="2"/>
                <w:w w:val="27"/>
                <w:shd w:val="solid" w:color="000000" w:fill="000000"/>
                <w:fitText w:val="120" w:id="-761035253"/>
                <w14:textFill>
                  <w14:solidFill>
                    <w14:srgbClr w14:val="000000">
                      <w14:alpha w14:val="100000"/>
                    </w14:srgbClr>
                  </w14:solidFill>
                </w14:textFill>
              </w:rPr>
              <w:t xml:space="preserve">　</w:t>
            </w:r>
            <w:r w:rsidR="00804F35">
              <w:t xml:space="preserve"> </w:t>
            </w:r>
            <w:r w:rsidR="00804F35">
              <w:rPr>
                <w:vertAlign w:val="superscript"/>
              </w:rPr>
              <w:t>3</w:t>
            </w:r>
          </w:p>
        </w:tc>
        <w:tc>
          <w:tcPr>
            <w:tcW w:w="937" w:type="dxa"/>
            <w:noWrap/>
            <w:vAlign w:val="center"/>
          </w:tcPr>
          <w:p w14:paraId="1114ACC8" w14:textId="6C217BF9" w:rsidR="00E30148" w:rsidRPr="00102634" w:rsidRDefault="00311606" w:rsidP="00956E71">
            <w:pPr>
              <w:pStyle w:val="TableText"/>
              <w:keepNext/>
              <w:keepLines/>
              <w:widowControl/>
              <w:jc w:val="center"/>
            </w:pPr>
            <w:r w:rsidRPr="00311606">
              <w:rPr>
                <w:rFonts w:hint="eastAsia"/>
                <w:color w:val="000000"/>
                <w:w w:val="27"/>
                <w:shd w:val="solid" w:color="000000" w:fill="000000"/>
                <w:fitText w:val="120" w:id="-761035252"/>
                <w14:textFill>
                  <w14:solidFill>
                    <w14:srgbClr w14:val="000000">
                      <w14:alpha w14:val="100000"/>
                    </w14:srgbClr>
                  </w14:solidFill>
                </w14:textFill>
              </w:rPr>
              <w:t xml:space="preserve">　</w:t>
            </w:r>
            <w:r w:rsidRPr="00311606">
              <w:rPr>
                <w:color w:val="000000"/>
                <w:w w:val="27"/>
                <w:shd w:val="solid" w:color="000000" w:fill="000000"/>
                <w:fitText w:val="120" w:id="-761035252"/>
                <w14:textFill>
                  <w14:solidFill>
                    <w14:srgbClr w14:val="000000">
                      <w14:alpha w14:val="100000"/>
                    </w14:srgbClr>
                  </w14:solidFill>
                </w14:textFill>
              </w:rPr>
              <w:t>|</w:t>
            </w:r>
            <w:r w:rsidRPr="00311606">
              <w:rPr>
                <w:rFonts w:hint="eastAsia"/>
                <w:color w:val="000000"/>
                <w:spacing w:val="2"/>
                <w:w w:val="27"/>
                <w:shd w:val="solid" w:color="000000" w:fill="000000"/>
                <w:fitText w:val="120" w:id="-761035252"/>
                <w14:textFill>
                  <w14:solidFill>
                    <w14:srgbClr w14:val="000000">
                      <w14:alpha w14:val="100000"/>
                    </w14:srgbClr>
                  </w14:solidFill>
                </w14:textFill>
              </w:rPr>
              <w:t xml:space="preserve">　</w:t>
            </w:r>
            <w:r w:rsidR="00804F35">
              <w:t xml:space="preserve"> </w:t>
            </w:r>
            <w:r w:rsidR="00804F35">
              <w:rPr>
                <w:vertAlign w:val="superscript"/>
              </w:rPr>
              <w:t>3</w:t>
            </w:r>
          </w:p>
        </w:tc>
      </w:tr>
      <w:tr w:rsidR="00E30148" w:rsidRPr="00102634" w14:paraId="2216708E" w14:textId="77777777" w:rsidTr="00C53990">
        <w:trPr>
          <w:trHeight w:val="20"/>
        </w:trPr>
        <w:tc>
          <w:tcPr>
            <w:tcW w:w="9016" w:type="dxa"/>
            <w:gridSpan w:val="9"/>
            <w:vAlign w:val="center"/>
          </w:tcPr>
          <w:p w14:paraId="4F379330" w14:textId="77777777" w:rsidR="00E30148" w:rsidRPr="00102634" w:rsidRDefault="00E30148" w:rsidP="00956E71">
            <w:pPr>
              <w:pStyle w:val="TableText"/>
              <w:keepNext/>
              <w:keepLines/>
              <w:widowControl/>
              <w:rPr>
                <w:b/>
                <w:bCs/>
                <w:vertAlign w:val="superscript"/>
              </w:rPr>
            </w:pPr>
            <w:r w:rsidRPr="00102634">
              <w:rPr>
                <w:b/>
                <w:bCs/>
              </w:rPr>
              <w:t xml:space="preserve">Total tested and treated population </w:t>
            </w:r>
          </w:p>
        </w:tc>
      </w:tr>
      <w:tr w:rsidR="00E30148" w:rsidRPr="00BB019A" w14:paraId="427D672F" w14:textId="77777777" w:rsidTr="00C53990">
        <w:trPr>
          <w:trHeight w:val="20"/>
        </w:trPr>
        <w:tc>
          <w:tcPr>
            <w:tcW w:w="279" w:type="dxa"/>
            <w:vAlign w:val="center"/>
          </w:tcPr>
          <w:p w14:paraId="51E8C270" w14:textId="77777777" w:rsidR="00E30148" w:rsidRPr="00BB019A" w:rsidRDefault="00E30148" w:rsidP="00956E71">
            <w:pPr>
              <w:pStyle w:val="TableText"/>
              <w:keepNext/>
              <w:keepLines/>
              <w:widowControl/>
            </w:pPr>
            <w:r w:rsidRPr="00BB019A">
              <w:t>E1</w:t>
            </w:r>
          </w:p>
        </w:tc>
        <w:tc>
          <w:tcPr>
            <w:tcW w:w="2126" w:type="dxa"/>
            <w:vAlign w:val="center"/>
          </w:tcPr>
          <w:p w14:paraId="69782E22" w14:textId="77777777" w:rsidR="00E30148" w:rsidRPr="00BB019A" w:rsidRDefault="00E30148" w:rsidP="00956E71">
            <w:pPr>
              <w:pStyle w:val="TableText"/>
              <w:keepNext/>
              <w:keepLines/>
              <w:widowControl/>
              <w:rPr>
                <w:b/>
                <w:bCs/>
                <w:vertAlign w:val="superscript"/>
              </w:rPr>
            </w:pPr>
            <w:r w:rsidRPr="00BB019A">
              <w:rPr>
                <w:b/>
                <w:bCs/>
              </w:rPr>
              <w:t xml:space="preserve">Total tested population </w:t>
            </w:r>
            <w:r w:rsidRPr="00BB019A">
              <w:rPr>
                <w:b/>
                <w:bCs/>
                <w:vertAlign w:val="superscript"/>
              </w:rPr>
              <w:t>b</w:t>
            </w:r>
          </w:p>
        </w:tc>
        <w:tc>
          <w:tcPr>
            <w:tcW w:w="992" w:type="dxa"/>
            <w:vAlign w:val="center"/>
          </w:tcPr>
          <w:p w14:paraId="428EBA53" w14:textId="77777777" w:rsidR="00E30148" w:rsidRPr="00BB019A" w:rsidRDefault="00E30148" w:rsidP="00956E71">
            <w:pPr>
              <w:pStyle w:val="TableText"/>
              <w:keepNext/>
              <w:keepLines/>
              <w:widowControl/>
              <w:rPr>
                <w:b/>
                <w:bCs/>
              </w:rPr>
            </w:pPr>
            <w:r w:rsidRPr="00BB019A">
              <w:rPr>
                <w:b/>
                <w:bCs/>
              </w:rPr>
              <w:t>B3+C2</w:t>
            </w:r>
          </w:p>
        </w:tc>
        <w:tc>
          <w:tcPr>
            <w:tcW w:w="936" w:type="dxa"/>
            <w:noWrap/>
          </w:tcPr>
          <w:p w14:paraId="788ED22C" w14:textId="4BD3EFD7" w:rsidR="00E30148" w:rsidRPr="00BB019A" w:rsidRDefault="00311606" w:rsidP="00956E71">
            <w:pPr>
              <w:pStyle w:val="TableText"/>
              <w:keepNext/>
              <w:keepLines/>
              <w:widowControl/>
              <w:jc w:val="center"/>
              <w:rPr>
                <w:b/>
                <w:bCs/>
              </w:rPr>
            </w:pPr>
            <w:r w:rsidRPr="00311606">
              <w:rPr>
                <w:b/>
                <w:bCs/>
                <w:color w:val="000000"/>
                <w:spacing w:val="68"/>
                <w:shd w:val="solid" w:color="000000" w:fill="000000"/>
                <w:fitText w:val="160" w:id="-761035251"/>
                <w14:textFill>
                  <w14:solidFill>
                    <w14:srgbClr w14:val="000000">
                      <w14:alpha w14:val="100000"/>
                    </w14:srgbClr>
                  </w14:solidFill>
                </w14:textFill>
              </w:rPr>
              <w:t>|</w:t>
            </w:r>
            <w:r w:rsidRPr="00311606">
              <w:rPr>
                <w:b/>
                <w:bCs/>
                <w:color w:val="000000"/>
                <w:spacing w:val="1"/>
                <w:shd w:val="solid" w:color="000000" w:fill="000000"/>
                <w:fitText w:val="160" w:id="-761035251"/>
                <w14:textFill>
                  <w14:solidFill>
                    <w14:srgbClr w14:val="000000">
                      <w14:alpha w14:val="100000"/>
                    </w14:srgbClr>
                  </w14:solidFill>
                </w14:textFill>
              </w:rPr>
              <w:t>|</w:t>
            </w:r>
            <w:r w:rsidR="00076979">
              <w:t xml:space="preserve"> </w:t>
            </w:r>
            <w:r w:rsidR="00076979">
              <w:rPr>
                <w:vertAlign w:val="superscript"/>
              </w:rPr>
              <w:t>2</w:t>
            </w:r>
          </w:p>
        </w:tc>
        <w:tc>
          <w:tcPr>
            <w:tcW w:w="937" w:type="dxa"/>
            <w:noWrap/>
          </w:tcPr>
          <w:p w14:paraId="1A21E1E4" w14:textId="3618D940" w:rsidR="00E30148" w:rsidRPr="00BB019A" w:rsidRDefault="00311606" w:rsidP="00956E71">
            <w:pPr>
              <w:pStyle w:val="TableText"/>
              <w:keepNext/>
              <w:keepLines/>
              <w:widowControl/>
              <w:jc w:val="center"/>
              <w:rPr>
                <w:b/>
                <w:bCs/>
              </w:rPr>
            </w:pPr>
            <w:r w:rsidRPr="00311606">
              <w:rPr>
                <w:b/>
                <w:bCs/>
                <w:color w:val="000000"/>
                <w:spacing w:val="68"/>
                <w:shd w:val="solid" w:color="000000" w:fill="000000"/>
                <w:fitText w:val="160" w:id="-761035250"/>
                <w14:textFill>
                  <w14:solidFill>
                    <w14:srgbClr w14:val="000000">
                      <w14:alpha w14:val="100000"/>
                    </w14:srgbClr>
                  </w14:solidFill>
                </w14:textFill>
              </w:rPr>
              <w:t>|</w:t>
            </w:r>
            <w:r w:rsidRPr="00311606">
              <w:rPr>
                <w:b/>
                <w:bCs/>
                <w:color w:val="000000"/>
                <w:spacing w:val="1"/>
                <w:shd w:val="solid" w:color="000000" w:fill="000000"/>
                <w:fitText w:val="160" w:id="-761035250"/>
                <w14:textFill>
                  <w14:solidFill>
                    <w14:srgbClr w14:val="000000">
                      <w14:alpha w14:val="100000"/>
                    </w14:srgbClr>
                  </w14:solidFill>
                </w14:textFill>
              </w:rPr>
              <w:t>|</w:t>
            </w:r>
            <w:r w:rsidR="00076979">
              <w:t xml:space="preserve"> </w:t>
            </w:r>
            <w:r w:rsidR="00076979">
              <w:rPr>
                <w:vertAlign w:val="superscript"/>
              </w:rPr>
              <w:t>2</w:t>
            </w:r>
          </w:p>
        </w:tc>
        <w:tc>
          <w:tcPr>
            <w:tcW w:w="936" w:type="dxa"/>
            <w:noWrap/>
          </w:tcPr>
          <w:p w14:paraId="20E39DB4" w14:textId="48D94EFF" w:rsidR="00E30148" w:rsidRPr="00BB019A" w:rsidRDefault="00311606" w:rsidP="00956E71">
            <w:pPr>
              <w:pStyle w:val="TableText"/>
              <w:keepNext/>
              <w:keepLines/>
              <w:widowControl/>
              <w:jc w:val="center"/>
              <w:rPr>
                <w:b/>
                <w:bCs/>
              </w:rPr>
            </w:pPr>
            <w:r w:rsidRPr="00311606">
              <w:rPr>
                <w:b/>
                <w:bCs/>
                <w:color w:val="000000"/>
                <w:spacing w:val="68"/>
                <w:shd w:val="solid" w:color="000000" w:fill="000000"/>
                <w:fitText w:val="160" w:id="-761035008"/>
                <w14:textFill>
                  <w14:solidFill>
                    <w14:srgbClr w14:val="000000">
                      <w14:alpha w14:val="100000"/>
                    </w14:srgbClr>
                  </w14:solidFill>
                </w14:textFill>
              </w:rPr>
              <w:t>|</w:t>
            </w:r>
            <w:r w:rsidRPr="00311606">
              <w:rPr>
                <w:b/>
                <w:bCs/>
                <w:color w:val="000000"/>
                <w:spacing w:val="1"/>
                <w:shd w:val="solid" w:color="000000" w:fill="000000"/>
                <w:fitText w:val="160" w:id="-761035008"/>
                <w14:textFill>
                  <w14:solidFill>
                    <w14:srgbClr w14:val="000000">
                      <w14:alpha w14:val="100000"/>
                    </w14:srgbClr>
                  </w14:solidFill>
                </w14:textFill>
              </w:rPr>
              <w:t>|</w:t>
            </w:r>
            <w:r w:rsidR="00076979">
              <w:t xml:space="preserve"> </w:t>
            </w:r>
            <w:r w:rsidR="00076979">
              <w:rPr>
                <w:vertAlign w:val="superscript"/>
              </w:rPr>
              <w:t>2</w:t>
            </w:r>
          </w:p>
        </w:tc>
        <w:tc>
          <w:tcPr>
            <w:tcW w:w="937" w:type="dxa"/>
            <w:noWrap/>
          </w:tcPr>
          <w:p w14:paraId="5725CCDE" w14:textId="1BBA17F5" w:rsidR="00E30148" w:rsidRPr="00BB019A" w:rsidRDefault="00311606" w:rsidP="00956E71">
            <w:pPr>
              <w:pStyle w:val="TableText"/>
              <w:keepNext/>
              <w:keepLines/>
              <w:widowControl/>
              <w:jc w:val="center"/>
              <w:rPr>
                <w:b/>
                <w:bCs/>
              </w:rPr>
            </w:pPr>
            <w:r w:rsidRPr="00311606">
              <w:rPr>
                <w:b/>
                <w:bCs/>
                <w:color w:val="000000"/>
                <w:spacing w:val="68"/>
                <w:shd w:val="solid" w:color="000000" w:fill="000000"/>
                <w:fitText w:val="160" w:id="-761035007"/>
                <w14:textFill>
                  <w14:solidFill>
                    <w14:srgbClr w14:val="000000">
                      <w14:alpha w14:val="100000"/>
                    </w14:srgbClr>
                  </w14:solidFill>
                </w14:textFill>
              </w:rPr>
              <w:t>|</w:t>
            </w:r>
            <w:r w:rsidRPr="00311606">
              <w:rPr>
                <w:b/>
                <w:bCs/>
                <w:color w:val="000000"/>
                <w:spacing w:val="1"/>
                <w:shd w:val="solid" w:color="000000" w:fill="000000"/>
                <w:fitText w:val="160" w:id="-761035007"/>
                <w14:textFill>
                  <w14:solidFill>
                    <w14:srgbClr w14:val="000000">
                      <w14:alpha w14:val="100000"/>
                    </w14:srgbClr>
                  </w14:solidFill>
                </w14:textFill>
              </w:rPr>
              <w:t>|</w:t>
            </w:r>
            <w:r w:rsidR="00076979">
              <w:t xml:space="preserve"> </w:t>
            </w:r>
            <w:r w:rsidR="00076979">
              <w:rPr>
                <w:vertAlign w:val="superscript"/>
              </w:rPr>
              <w:t>2</w:t>
            </w:r>
          </w:p>
        </w:tc>
        <w:tc>
          <w:tcPr>
            <w:tcW w:w="936" w:type="dxa"/>
            <w:noWrap/>
          </w:tcPr>
          <w:p w14:paraId="60314F9E" w14:textId="32DB29E3" w:rsidR="00E30148" w:rsidRPr="00BB019A" w:rsidRDefault="00311606" w:rsidP="00956E71">
            <w:pPr>
              <w:pStyle w:val="TableText"/>
              <w:keepNext/>
              <w:keepLines/>
              <w:widowControl/>
              <w:jc w:val="center"/>
              <w:rPr>
                <w:b/>
                <w:bCs/>
              </w:rPr>
            </w:pPr>
            <w:r w:rsidRPr="00311606">
              <w:rPr>
                <w:b/>
                <w:bCs/>
                <w:color w:val="000000"/>
                <w:spacing w:val="68"/>
                <w:shd w:val="solid" w:color="000000" w:fill="000000"/>
                <w:fitText w:val="160" w:id="-761035006"/>
                <w14:textFill>
                  <w14:solidFill>
                    <w14:srgbClr w14:val="000000">
                      <w14:alpha w14:val="100000"/>
                    </w14:srgbClr>
                  </w14:solidFill>
                </w14:textFill>
              </w:rPr>
              <w:t>|</w:t>
            </w:r>
            <w:r w:rsidRPr="00311606">
              <w:rPr>
                <w:b/>
                <w:bCs/>
                <w:color w:val="000000"/>
                <w:spacing w:val="1"/>
                <w:shd w:val="solid" w:color="000000" w:fill="000000"/>
                <w:fitText w:val="160" w:id="-761035006"/>
                <w14:textFill>
                  <w14:solidFill>
                    <w14:srgbClr w14:val="000000">
                      <w14:alpha w14:val="100000"/>
                    </w14:srgbClr>
                  </w14:solidFill>
                </w14:textFill>
              </w:rPr>
              <w:t>|</w:t>
            </w:r>
            <w:r w:rsidR="00076979">
              <w:t xml:space="preserve"> </w:t>
            </w:r>
            <w:r w:rsidR="00076979">
              <w:rPr>
                <w:vertAlign w:val="superscript"/>
              </w:rPr>
              <w:t>2</w:t>
            </w:r>
          </w:p>
        </w:tc>
        <w:tc>
          <w:tcPr>
            <w:tcW w:w="937" w:type="dxa"/>
            <w:noWrap/>
          </w:tcPr>
          <w:p w14:paraId="5EC83A9C" w14:textId="193D0FE7" w:rsidR="00E30148" w:rsidRPr="00BB019A" w:rsidRDefault="00311606" w:rsidP="00956E71">
            <w:pPr>
              <w:pStyle w:val="TableText"/>
              <w:keepNext/>
              <w:keepLines/>
              <w:widowControl/>
              <w:jc w:val="center"/>
              <w:rPr>
                <w:b/>
                <w:bCs/>
              </w:rPr>
            </w:pPr>
            <w:r w:rsidRPr="00311606">
              <w:rPr>
                <w:b/>
                <w:bCs/>
                <w:color w:val="000000"/>
                <w:spacing w:val="68"/>
                <w:shd w:val="solid" w:color="000000" w:fill="000000"/>
                <w:fitText w:val="160" w:id="-761035005"/>
                <w14:textFill>
                  <w14:solidFill>
                    <w14:srgbClr w14:val="000000">
                      <w14:alpha w14:val="100000"/>
                    </w14:srgbClr>
                  </w14:solidFill>
                </w14:textFill>
              </w:rPr>
              <w:t>|</w:t>
            </w:r>
            <w:r w:rsidRPr="00311606">
              <w:rPr>
                <w:b/>
                <w:bCs/>
                <w:color w:val="000000"/>
                <w:spacing w:val="1"/>
                <w:shd w:val="solid" w:color="000000" w:fill="000000"/>
                <w:fitText w:val="160" w:id="-761035005"/>
                <w14:textFill>
                  <w14:solidFill>
                    <w14:srgbClr w14:val="000000">
                      <w14:alpha w14:val="100000"/>
                    </w14:srgbClr>
                  </w14:solidFill>
                </w14:textFill>
              </w:rPr>
              <w:t>|</w:t>
            </w:r>
            <w:r w:rsidR="00076979">
              <w:t xml:space="preserve"> </w:t>
            </w:r>
            <w:r w:rsidR="00076979">
              <w:rPr>
                <w:vertAlign w:val="superscript"/>
              </w:rPr>
              <w:t>2</w:t>
            </w:r>
          </w:p>
        </w:tc>
      </w:tr>
      <w:tr w:rsidR="00E30148" w:rsidRPr="00102634" w14:paraId="171EDBBF" w14:textId="77777777" w:rsidTr="00C53990">
        <w:trPr>
          <w:trHeight w:val="20"/>
        </w:trPr>
        <w:tc>
          <w:tcPr>
            <w:tcW w:w="279" w:type="dxa"/>
            <w:tcBorders>
              <w:bottom w:val="single" w:sz="12" w:space="0" w:color="auto"/>
            </w:tcBorders>
            <w:vAlign w:val="center"/>
          </w:tcPr>
          <w:p w14:paraId="6039CB11" w14:textId="77777777" w:rsidR="00E30148" w:rsidRPr="00102634" w:rsidRDefault="00E30148" w:rsidP="00956E71">
            <w:pPr>
              <w:pStyle w:val="TableText"/>
              <w:keepNext/>
              <w:keepLines/>
              <w:widowControl/>
            </w:pPr>
            <w:r w:rsidRPr="00102634">
              <w:t>E4</w:t>
            </w:r>
          </w:p>
        </w:tc>
        <w:tc>
          <w:tcPr>
            <w:tcW w:w="2126" w:type="dxa"/>
            <w:tcBorders>
              <w:bottom w:val="single" w:sz="12" w:space="0" w:color="auto"/>
            </w:tcBorders>
            <w:vAlign w:val="center"/>
          </w:tcPr>
          <w:p w14:paraId="24304084" w14:textId="77777777" w:rsidR="00E30148" w:rsidRPr="00102634" w:rsidRDefault="00E30148" w:rsidP="00956E71">
            <w:pPr>
              <w:pStyle w:val="TableText"/>
              <w:keepNext/>
              <w:keepLines/>
              <w:widowControl/>
              <w:rPr>
                <w:b/>
                <w:bCs/>
              </w:rPr>
            </w:pPr>
            <w:r w:rsidRPr="00102634">
              <w:rPr>
                <w:b/>
                <w:bCs/>
              </w:rPr>
              <w:t>Total treated population</w:t>
            </w:r>
          </w:p>
        </w:tc>
        <w:tc>
          <w:tcPr>
            <w:tcW w:w="992" w:type="dxa"/>
            <w:tcBorders>
              <w:bottom w:val="single" w:sz="12" w:space="0" w:color="auto"/>
            </w:tcBorders>
            <w:vAlign w:val="center"/>
          </w:tcPr>
          <w:p w14:paraId="6A27CCA9" w14:textId="77777777" w:rsidR="00E30148" w:rsidRPr="00102634" w:rsidRDefault="00E30148" w:rsidP="00956E71">
            <w:pPr>
              <w:pStyle w:val="TableText"/>
              <w:keepNext/>
              <w:keepLines/>
              <w:widowControl/>
              <w:rPr>
                <w:b/>
                <w:bCs/>
              </w:rPr>
            </w:pPr>
            <w:r w:rsidRPr="00102634">
              <w:rPr>
                <w:b/>
                <w:bCs/>
              </w:rPr>
              <w:t>B</w:t>
            </w:r>
            <w:r>
              <w:rPr>
                <w:b/>
                <w:bCs/>
              </w:rPr>
              <w:t>6</w:t>
            </w:r>
            <w:r w:rsidRPr="00102634">
              <w:rPr>
                <w:b/>
                <w:bCs/>
              </w:rPr>
              <w:t>+C4+D1</w:t>
            </w:r>
          </w:p>
        </w:tc>
        <w:tc>
          <w:tcPr>
            <w:tcW w:w="936" w:type="dxa"/>
            <w:tcBorders>
              <w:bottom w:val="single" w:sz="12" w:space="0" w:color="auto"/>
            </w:tcBorders>
            <w:noWrap/>
          </w:tcPr>
          <w:p w14:paraId="13E35EE4" w14:textId="60C2ABE5"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004"/>
                <w14:textFill>
                  <w14:solidFill>
                    <w14:srgbClr w14:val="000000">
                      <w14:alpha w14:val="100000"/>
                    </w14:srgbClr>
                  </w14:solidFill>
                </w14:textFill>
              </w:rPr>
              <w:t>|</w:t>
            </w:r>
            <w:r w:rsidRPr="00311606">
              <w:rPr>
                <w:b/>
                <w:bCs/>
                <w:color w:val="000000"/>
                <w:spacing w:val="1"/>
                <w:shd w:val="solid" w:color="000000" w:fill="000000"/>
                <w:fitText w:val="160" w:id="-761035004"/>
                <w14:textFill>
                  <w14:solidFill>
                    <w14:srgbClr w14:val="000000">
                      <w14:alpha w14:val="100000"/>
                    </w14:srgbClr>
                  </w14:solidFill>
                </w14:textFill>
              </w:rPr>
              <w:t>|</w:t>
            </w:r>
            <w:r w:rsidR="00076979">
              <w:t xml:space="preserve"> </w:t>
            </w:r>
            <w:r w:rsidR="00076979">
              <w:rPr>
                <w:vertAlign w:val="superscript"/>
              </w:rPr>
              <w:t>2</w:t>
            </w:r>
          </w:p>
        </w:tc>
        <w:tc>
          <w:tcPr>
            <w:tcW w:w="937" w:type="dxa"/>
            <w:tcBorders>
              <w:bottom w:val="single" w:sz="12" w:space="0" w:color="auto"/>
            </w:tcBorders>
            <w:noWrap/>
          </w:tcPr>
          <w:p w14:paraId="14BC0F19" w14:textId="0DE8552C"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003"/>
                <w14:textFill>
                  <w14:solidFill>
                    <w14:srgbClr w14:val="000000">
                      <w14:alpha w14:val="100000"/>
                    </w14:srgbClr>
                  </w14:solidFill>
                </w14:textFill>
              </w:rPr>
              <w:t>|</w:t>
            </w:r>
            <w:r w:rsidRPr="00311606">
              <w:rPr>
                <w:b/>
                <w:bCs/>
                <w:color w:val="000000"/>
                <w:spacing w:val="1"/>
                <w:shd w:val="solid" w:color="000000" w:fill="000000"/>
                <w:fitText w:val="160" w:id="-761035003"/>
                <w14:textFill>
                  <w14:solidFill>
                    <w14:srgbClr w14:val="000000">
                      <w14:alpha w14:val="100000"/>
                    </w14:srgbClr>
                  </w14:solidFill>
                </w14:textFill>
              </w:rPr>
              <w:t>|</w:t>
            </w:r>
            <w:r w:rsidR="00076979">
              <w:t xml:space="preserve"> </w:t>
            </w:r>
            <w:r w:rsidR="00076979">
              <w:rPr>
                <w:vertAlign w:val="superscript"/>
              </w:rPr>
              <w:t>2</w:t>
            </w:r>
          </w:p>
        </w:tc>
        <w:tc>
          <w:tcPr>
            <w:tcW w:w="936" w:type="dxa"/>
            <w:tcBorders>
              <w:bottom w:val="single" w:sz="12" w:space="0" w:color="auto"/>
            </w:tcBorders>
            <w:noWrap/>
          </w:tcPr>
          <w:p w14:paraId="0D9BE363" w14:textId="6F464F5F"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002"/>
                <w14:textFill>
                  <w14:solidFill>
                    <w14:srgbClr w14:val="000000">
                      <w14:alpha w14:val="100000"/>
                    </w14:srgbClr>
                  </w14:solidFill>
                </w14:textFill>
              </w:rPr>
              <w:t>|</w:t>
            </w:r>
            <w:r w:rsidRPr="00311606">
              <w:rPr>
                <w:b/>
                <w:bCs/>
                <w:color w:val="000000"/>
                <w:spacing w:val="1"/>
                <w:shd w:val="solid" w:color="000000" w:fill="000000"/>
                <w:fitText w:val="160" w:id="-761035002"/>
                <w14:textFill>
                  <w14:solidFill>
                    <w14:srgbClr w14:val="000000">
                      <w14:alpha w14:val="100000"/>
                    </w14:srgbClr>
                  </w14:solidFill>
                </w14:textFill>
              </w:rPr>
              <w:t>|</w:t>
            </w:r>
            <w:r w:rsidR="00076979">
              <w:t xml:space="preserve"> </w:t>
            </w:r>
            <w:r w:rsidR="00076979">
              <w:rPr>
                <w:vertAlign w:val="superscript"/>
              </w:rPr>
              <w:t>2</w:t>
            </w:r>
          </w:p>
        </w:tc>
        <w:tc>
          <w:tcPr>
            <w:tcW w:w="937" w:type="dxa"/>
            <w:tcBorders>
              <w:bottom w:val="single" w:sz="12" w:space="0" w:color="auto"/>
            </w:tcBorders>
            <w:noWrap/>
          </w:tcPr>
          <w:p w14:paraId="306F145F" w14:textId="5C67EA70"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001"/>
                <w14:textFill>
                  <w14:solidFill>
                    <w14:srgbClr w14:val="000000">
                      <w14:alpha w14:val="100000"/>
                    </w14:srgbClr>
                  </w14:solidFill>
                </w14:textFill>
              </w:rPr>
              <w:t>|</w:t>
            </w:r>
            <w:r w:rsidRPr="00311606">
              <w:rPr>
                <w:b/>
                <w:bCs/>
                <w:color w:val="000000"/>
                <w:spacing w:val="1"/>
                <w:shd w:val="solid" w:color="000000" w:fill="000000"/>
                <w:fitText w:val="160" w:id="-761035001"/>
                <w14:textFill>
                  <w14:solidFill>
                    <w14:srgbClr w14:val="000000">
                      <w14:alpha w14:val="100000"/>
                    </w14:srgbClr>
                  </w14:solidFill>
                </w14:textFill>
              </w:rPr>
              <w:t>|</w:t>
            </w:r>
            <w:r w:rsidR="00076979">
              <w:t xml:space="preserve"> </w:t>
            </w:r>
            <w:r w:rsidR="00076979">
              <w:rPr>
                <w:vertAlign w:val="superscript"/>
              </w:rPr>
              <w:t>2</w:t>
            </w:r>
          </w:p>
        </w:tc>
        <w:tc>
          <w:tcPr>
            <w:tcW w:w="936" w:type="dxa"/>
            <w:tcBorders>
              <w:bottom w:val="single" w:sz="12" w:space="0" w:color="auto"/>
            </w:tcBorders>
            <w:noWrap/>
          </w:tcPr>
          <w:p w14:paraId="306D5E53" w14:textId="39B40C83"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5000"/>
                <w14:textFill>
                  <w14:solidFill>
                    <w14:srgbClr w14:val="000000">
                      <w14:alpha w14:val="100000"/>
                    </w14:srgbClr>
                  </w14:solidFill>
                </w14:textFill>
              </w:rPr>
              <w:t>|</w:t>
            </w:r>
            <w:r w:rsidRPr="00311606">
              <w:rPr>
                <w:b/>
                <w:bCs/>
                <w:color w:val="000000"/>
                <w:spacing w:val="1"/>
                <w:shd w:val="solid" w:color="000000" w:fill="000000"/>
                <w:fitText w:val="160" w:id="-761035000"/>
                <w14:textFill>
                  <w14:solidFill>
                    <w14:srgbClr w14:val="000000">
                      <w14:alpha w14:val="100000"/>
                    </w14:srgbClr>
                  </w14:solidFill>
                </w14:textFill>
              </w:rPr>
              <w:t>|</w:t>
            </w:r>
            <w:r w:rsidR="00076979">
              <w:t xml:space="preserve"> </w:t>
            </w:r>
            <w:r w:rsidR="00076979">
              <w:rPr>
                <w:vertAlign w:val="superscript"/>
              </w:rPr>
              <w:t>2</w:t>
            </w:r>
          </w:p>
        </w:tc>
        <w:tc>
          <w:tcPr>
            <w:tcW w:w="937" w:type="dxa"/>
            <w:tcBorders>
              <w:bottom w:val="single" w:sz="12" w:space="0" w:color="auto"/>
            </w:tcBorders>
            <w:noWrap/>
          </w:tcPr>
          <w:p w14:paraId="6EC85983" w14:textId="5A635770" w:rsidR="00E30148" w:rsidRPr="00102634" w:rsidRDefault="00311606" w:rsidP="00956E71">
            <w:pPr>
              <w:pStyle w:val="TableText"/>
              <w:keepNext/>
              <w:keepLines/>
              <w:widowControl/>
              <w:jc w:val="center"/>
              <w:rPr>
                <w:b/>
                <w:bCs/>
              </w:rPr>
            </w:pPr>
            <w:r w:rsidRPr="00311606">
              <w:rPr>
                <w:b/>
                <w:bCs/>
                <w:color w:val="000000"/>
                <w:spacing w:val="68"/>
                <w:shd w:val="solid" w:color="000000" w:fill="000000"/>
                <w:fitText w:val="160" w:id="-761034999"/>
                <w14:textFill>
                  <w14:solidFill>
                    <w14:srgbClr w14:val="000000">
                      <w14:alpha w14:val="100000"/>
                    </w14:srgbClr>
                  </w14:solidFill>
                </w14:textFill>
              </w:rPr>
              <w:t>|</w:t>
            </w:r>
            <w:r w:rsidRPr="00311606">
              <w:rPr>
                <w:b/>
                <w:bCs/>
                <w:color w:val="000000"/>
                <w:spacing w:val="1"/>
                <w:shd w:val="solid" w:color="000000" w:fill="000000"/>
                <w:fitText w:val="160" w:id="-761034999"/>
                <w14:textFill>
                  <w14:solidFill>
                    <w14:srgbClr w14:val="000000">
                      <w14:alpha w14:val="100000"/>
                    </w14:srgbClr>
                  </w14:solidFill>
                </w14:textFill>
              </w:rPr>
              <w:t>|</w:t>
            </w:r>
            <w:r w:rsidR="00076979">
              <w:t xml:space="preserve"> </w:t>
            </w:r>
            <w:r w:rsidR="00076979">
              <w:rPr>
                <w:vertAlign w:val="superscript"/>
              </w:rPr>
              <w:t>2</w:t>
            </w:r>
          </w:p>
        </w:tc>
      </w:tr>
      <w:tr w:rsidR="00E30148" w:rsidRPr="00E32216" w14:paraId="70879E78" w14:textId="77777777" w:rsidTr="00C53990">
        <w:trPr>
          <w:trHeight w:val="20"/>
        </w:trPr>
        <w:tc>
          <w:tcPr>
            <w:tcW w:w="9016" w:type="dxa"/>
            <w:gridSpan w:val="9"/>
            <w:tcBorders>
              <w:top w:val="double" w:sz="4" w:space="0" w:color="auto"/>
            </w:tcBorders>
            <w:vAlign w:val="center"/>
          </w:tcPr>
          <w:p w14:paraId="15E0EA42" w14:textId="77777777" w:rsidR="00E30148" w:rsidRPr="00E32216" w:rsidRDefault="00E30148" w:rsidP="00627560">
            <w:pPr>
              <w:pStyle w:val="TableText"/>
              <w:rPr>
                <w:b/>
                <w:bCs/>
              </w:rPr>
            </w:pPr>
            <w:r w:rsidRPr="00E32216">
              <w:rPr>
                <w:b/>
                <w:bCs/>
              </w:rPr>
              <w:t>Net cost MBS (incorporated 88% who progress from 1L to 2L) – used for H1</w:t>
            </w:r>
          </w:p>
        </w:tc>
      </w:tr>
      <w:tr w:rsidR="00E30148" w:rsidRPr="00E32216" w14:paraId="173377A6" w14:textId="77777777" w:rsidTr="00C53990">
        <w:trPr>
          <w:trHeight w:val="20"/>
        </w:trPr>
        <w:tc>
          <w:tcPr>
            <w:tcW w:w="279" w:type="dxa"/>
            <w:vAlign w:val="center"/>
          </w:tcPr>
          <w:p w14:paraId="1DD76026" w14:textId="77777777" w:rsidR="00E30148" w:rsidRPr="00E32216" w:rsidRDefault="00E30148" w:rsidP="00627560">
            <w:pPr>
              <w:pStyle w:val="TableText"/>
            </w:pPr>
            <w:r w:rsidRPr="00E32216">
              <w:t>F1</w:t>
            </w:r>
          </w:p>
        </w:tc>
        <w:tc>
          <w:tcPr>
            <w:tcW w:w="2126" w:type="dxa"/>
            <w:vAlign w:val="center"/>
          </w:tcPr>
          <w:p w14:paraId="6A9063B3" w14:textId="77777777" w:rsidR="00E30148" w:rsidRPr="00E32216" w:rsidRDefault="00E30148" w:rsidP="00627560">
            <w:pPr>
              <w:pStyle w:val="TableText"/>
              <w:rPr>
                <w:b/>
                <w:bCs/>
              </w:rPr>
            </w:pPr>
            <w:r w:rsidRPr="00E32216">
              <w:t>Cost of testing</w:t>
            </w:r>
          </w:p>
        </w:tc>
        <w:tc>
          <w:tcPr>
            <w:tcW w:w="992" w:type="dxa"/>
            <w:vAlign w:val="center"/>
          </w:tcPr>
          <w:p w14:paraId="404DB852" w14:textId="17E4DC0E" w:rsidR="00E30148" w:rsidRPr="00E32216" w:rsidRDefault="00E30148" w:rsidP="00627560">
            <w:pPr>
              <w:pStyle w:val="TableText"/>
            </w:pPr>
            <w:r w:rsidRPr="00E32216">
              <w:t>E1x$1,</w:t>
            </w:r>
            <w:r w:rsidR="00BB019A" w:rsidRPr="00E32216">
              <w:t>870</w:t>
            </w:r>
            <w:r w:rsidR="00BB019A">
              <w:rPr>
                <w:vertAlign w:val="superscript"/>
              </w:rPr>
              <w:t>c</w:t>
            </w:r>
          </w:p>
        </w:tc>
        <w:tc>
          <w:tcPr>
            <w:tcW w:w="936" w:type="dxa"/>
            <w:noWrap/>
            <w:vAlign w:val="center"/>
          </w:tcPr>
          <w:p w14:paraId="00A50A05" w14:textId="3B23D9DB"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8"/>
                <w14:textFill>
                  <w14:solidFill>
                    <w14:srgbClr w14:val="000000">
                      <w14:alpha w14:val="100000"/>
                    </w14:srgbClr>
                  </w14:solidFill>
                </w14:textFill>
              </w:rPr>
              <w:t>|</w:t>
            </w:r>
            <w:r w:rsidR="00311606" w:rsidRPr="00311606">
              <w:rPr>
                <w:color w:val="000000"/>
                <w:spacing w:val="1"/>
                <w:shd w:val="solid" w:color="000000" w:fill="000000"/>
                <w:fitText w:val="200" w:id="-761034998"/>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567E0854" w14:textId="136EEAE0"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7"/>
                <w14:textFill>
                  <w14:solidFill>
                    <w14:srgbClr w14:val="000000">
                      <w14:alpha w14:val="100000"/>
                    </w14:srgbClr>
                  </w14:solidFill>
                </w14:textFill>
              </w:rPr>
              <w:t>|</w:t>
            </w:r>
            <w:r w:rsidR="00311606" w:rsidRPr="00311606">
              <w:rPr>
                <w:color w:val="000000"/>
                <w:spacing w:val="1"/>
                <w:shd w:val="solid" w:color="000000" w:fill="000000"/>
                <w:fitText w:val="200" w:id="-761034997"/>
                <w14:textFill>
                  <w14:solidFill>
                    <w14:srgbClr w14:val="000000">
                      <w14:alpha w14:val="100000"/>
                    </w14:srgbClr>
                  </w14:solidFill>
                </w14:textFill>
              </w:rPr>
              <w:t>|</w:t>
            </w:r>
            <w:r w:rsidR="00804F35">
              <w:t xml:space="preserve"> </w:t>
            </w:r>
            <w:r w:rsidR="00804F35">
              <w:rPr>
                <w:vertAlign w:val="superscript"/>
              </w:rPr>
              <w:t>4</w:t>
            </w:r>
          </w:p>
        </w:tc>
        <w:tc>
          <w:tcPr>
            <w:tcW w:w="936" w:type="dxa"/>
            <w:noWrap/>
            <w:vAlign w:val="center"/>
          </w:tcPr>
          <w:p w14:paraId="3C12664B" w14:textId="0058D97F"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6"/>
                <w14:textFill>
                  <w14:solidFill>
                    <w14:srgbClr w14:val="000000">
                      <w14:alpha w14:val="100000"/>
                    </w14:srgbClr>
                  </w14:solidFill>
                </w14:textFill>
              </w:rPr>
              <w:t>|</w:t>
            </w:r>
            <w:r w:rsidR="00311606" w:rsidRPr="00311606">
              <w:rPr>
                <w:color w:val="000000"/>
                <w:spacing w:val="1"/>
                <w:shd w:val="solid" w:color="000000" w:fill="000000"/>
                <w:fitText w:val="200" w:id="-761034996"/>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28EB2024" w14:textId="18715963"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5"/>
                <w14:textFill>
                  <w14:solidFill>
                    <w14:srgbClr w14:val="000000">
                      <w14:alpha w14:val="100000"/>
                    </w14:srgbClr>
                  </w14:solidFill>
                </w14:textFill>
              </w:rPr>
              <w:t>|</w:t>
            </w:r>
            <w:r w:rsidR="00311606" w:rsidRPr="00311606">
              <w:rPr>
                <w:color w:val="000000"/>
                <w:spacing w:val="1"/>
                <w:shd w:val="solid" w:color="000000" w:fill="000000"/>
                <w:fitText w:val="200" w:id="-761034995"/>
                <w14:textFill>
                  <w14:solidFill>
                    <w14:srgbClr w14:val="000000">
                      <w14:alpha w14:val="100000"/>
                    </w14:srgbClr>
                  </w14:solidFill>
                </w14:textFill>
              </w:rPr>
              <w:t>|</w:t>
            </w:r>
            <w:r w:rsidR="00804F35">
              <w:t xml:space="preserve"> </w:t>
            </w:r>
            <w:r w:rsidR="00804F35">
              <w:rPr>
                <w:vertAlign w:val="superscript"/>
              </w:rPr>
              <w:t>4</w:t>
            </w:r>
          </w:p>
        </w:tc>
        <w:tc>
          <w:tcPr>
            <w:tcW w:w="936" w:type="dxa"/>
            <w:noWrap/>
            <w:vAlign w:val="center"/>
          </w:tcPr>
          <w:p w14:paraId="5F3CD733" w14:textId="2C9A3CEF"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4"/>
                <w14:textFill>
                  <w14:solidFill>
                    <w14:srgbClr w14:val="000000">
                      <w14:alpha w14:val="100000"/>
                    </w14:srgbClr>
                  </w14:solidFill>
                </w14:textFill>
              </w:rPr>
              <w:t>|</w:t>
            </w:r>
            <w:r w:rsidR="00311606" w:rsidRPr="00311606">
              <w:rPr>
                <w:color w:val="000000"/>
                <w:spacing w:val="1"/>
                <w:shd w:val="solid" w:color="000000" w:fill="000000"/>
                <w:fitText w:val="200" w:id="-761034994"/>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3C189C5D" w14:textId="549B4312"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3"/>
                <w14:textFill>
                  <w14:solidFill>
                    <w14:srgbClr w14:val="000000">
                      <w14:alpha w14:val="100000"/>
                    </w14:srgbClr>
                  </w14:solidFill>
                </w14:textFill>
              </w:rPr>
              <w:t>|</w:t>
            </w:r>
            <w:r w:rsidR="00311606" w:rsidRPr="00311606">
              <w:rPr>
                <w:color w:val="000000"/>
                <w:spacing w:val="1"/>
                <w:shd w:val="solid" w:color="000000" w:fill="000000"/>
                <w:fitText w:val="200" w:id="-761034993"/>
                <w14:textFill>
                  <w14:solidFill>
                    <w14:srgbClr w14:val="000000">
                      <w14:alpha w14:val="100000"/>
                    </w14:srgbClr>
                  </w14:solidFill>
                </w14:textFill>
              </w:rPr>
              <w:t>|</w:t>
            </w:r>
            <w:r w:rsidR="00804F35">
              <w:t xml:space="preserve"> </w:t>
            </w:r>
            <w:r w:rsidR="00804F35">
              <w:rPr>
                <w:vertAlign w:val="superscript"/>
              </w:rPr>
              <w:t>4</w:t>
            </w:r>
          </w:p>
        </w:tc>
      </w:tr>
      <w:tr w:rsidR="00E30148" w:rsidRPr="00E32216" w14:paraId="197383DF" w14:textId="77777777" w:rsidTr="00C53990">
        <w:trPr>
          <w:trHeight w:val="20"/>
        </w:trPr>
        <w:tc>
          <w:tcPr>
            <w:tcW w:w="279" w:type="dxa"/>
            <w:vAlign w:val="center"/>
          </w:tcPr>
          <w:p w14:paraId="2C81E94E" w14:textId="77777777" w:rsidR="00E30148" w:rsidRPr="00E32216" w:rsidRDefault="00E30148" w:rsidP="00627560">
            <w:pPr>
              <w:pStyle w:val="TableText"/>
            </w:pPr>
            <w:r w:rsidRPr="00E32216">
              <w:t>F2</w:t>
            </w:r>
          </w:p>
        </w:tc>
        <w:tc>
          <w:tcPr>
            <w:tcW w:w="2126" w:type="dxa"/>
            <w:vAlign w:val="center"/>
          </w:tcPr>
          <w:p w14:paraId="0EE0328D" w14:textId="41DAD256" w:rsidR="00E30148" w:rsidRPr="00E32216" w:rsidRDefault="00E30148" w:rsidP="00627560">
            <w:pPr>
              <w:pStyle w:val="TableText"/>
              <w:rPr>
                <w:b/>
                <w:bCs/>
              </w:rPr>
            </w:pPr>
            <w:r w:rsidRPr="00E32216">
              <w:t xml:space="preserve">Cost offset </w:t>
            </w:r>
            <w:r w:rsidR="00BB019A">
              <w:rPr>
                <w:vertAlign w:val="superscript"/>
              </w:rPr>
              <w:t>d</w:t>
            </w:r>
          </w:p>
        </w:tc>
        <w:tc>
          <w:tcPr>
            <w:tcW w:w="992" w:type="dxa"/>
            <w:vAlign w:val="center"/>
          </w:tcPr>
          <w:p w14:paraId="49FFFD33" w14:textId="77777777" w:rsidR="00E30148" w:rsidRPr="00E32216" w:rsidRDefault="00E30148" w:rsidP="00627560">
            <w:pPr>
              <w:pStyle w:val="TableText"/>
            </w:pPr>
            <w:r w:rsidRPr="00E32216">
              <w:t>(B4+C3) x$1,870</w:t>
            </w:r>
          </w:p>
        </w:tc>
        <w:tc>
          <w:tcPr>
            <w:tcW w:w="936" w:type="dxa"/>
            <w:noWrap/>
            <w:vAlign w:val="center"/>
          </w:tcPr>
          <w:p w14:paraId="7CA16D48" w14:textId="6095F1DD"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2"/>
                <w14:textFill>
                  <w14:solidFill>
                    <w14:srgbClr w14:val="000000">
                      <w14:alpha w14:val="100000"/>
                    </w14:srgbClr>
                  </w14:solidFill>
                </w14:textFill>
              </w:rPr>
              <w:t>|</w:t>
            </w:r>
            <w:r w:rsidR="00311606" w:rsidRPr="00311606">
              <w:rPr>
                <w:color w:val="000000"/>
                <w:spacing w:val="1"/>
                <w:shd w:val="solid" w:color="000000" w:fill="000000"/>
                <w:fitText w:val="200" w:id="-761034992"/>
                <w14:textFill>
                  <w14:solidFill>
                    <w14:srgbClr w14:val="000000">
                      <w14:alpha w14:val="100000"/>
                    </w14:srgbClr>
                  </w14:solidFill>
                </w14:textFill>
              </w:rPr>
              <w:t>|</w:t>
            </w:r>
            <w:r w:rsidR="004B0294">
              <w:t xml:space="preserve"> </w:t>
            </w:r>
            <w:r w:rsidR="004B0294">
              <w:rPr>
                <w:vertAlign w:val="superscript"/>
              </w:rPr>
              <w:t>5</w:t>
            </w:r>
          </w:p>
        </w:tc>
        <w:tc>
          <w:tcPr>
            <w:tcW w:w="937" w:type="dxa"/>
            <w:noWrap/>
            <w:vAlign w:val="center"/>
          </w:tcPr>
          <w:p w14:paraId="57EA689A" w14:textId="634DF6CB"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8"/>
                <w14:textFill>
                  <w14:solidFill>
                    <w14:srgbClr w14:val="000000">
                      <w14:alpha w14:val="100000"/>
                    </w14:srgbClr>
                  </w14:solidFill>
                </w14:textFill>
              </w:rPr>
              <w:t>|</w:t>
            </w:r>
            <w:r w:rsidR="00311606" w:rsidRPr="00311606">
              <w:rPr>
                <w:color w:val="000000"/>
                <w:spacing w:val="1"/>
                <w:shd w:val="solid" w:color="000000" w:fill="000000"/>
                <w:fitText w:val="200" w:id="-761035008"/>
                <w14:textFill>
                  <w14:solidFill>
                    <w14:srgbClr w14:val="000000">
                      <w14:alpha w14:val="100000"/>
                    </w14:srgbClr>
                  </w14:solidFill>
                </w14:textFill>
              </w:rPr>
              <w:t>|</w:t>
            </w:r>
            <w:r w:rsidR="004B0294">
              <w:t xml:space="preserve"> </w:t>
            </w:r>
            <w:r w:rsidR="004B0294">
              <w:rPr>
                <w:vertAlign w:val="superscript"/>
              </w:rPr>
              <w:t>5</w:t>
            </w:r>
          </w:p>
        </w:tc>
        <w:tc>
          <w:tcPr>
            <w:tcW w:w="936" w:type="dxa"/>
            <w:noWrap/>
            <w:vAlign w:val="center"/>
          </w:tcPr>
          <w:p w14:paraId="56BBC91D" w14:textId="4A6F3D95"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7"/>
                <w14:textFill>
                  <w14:solidFill>
                    <w14:srgbClr w14:val="000000">
                      <w14:alpha w14:val="100000"/>
                    </w14:srgbClr>
                  </w14:solidFill>
                </w14:textFill>
              </w:rPr>
              <w:t>|</w:t>
            </w:r>
            <w:r w:rsidR="00311606" w:rsidRPr="00311606">
              <w:rPr>
                <w:color w:val="000000"/>
                <w:spacing w:val="1"/>
                <w:shd w:val="solid" w:color="000000" w:fill="000000"/>
                <w:fitText w:val="200" w:id="-761035007"/>
                <w14:textFill>
                  <w14:solidFill>
                    <w14:srgbClr w14:val="000000">
                      <w14:alpha w14:val="100000"/>
                    </w14:srgbClr>
                  </w14:solidFill>
                </w14:textFill>
              </w:rPr>
              <w:t>|</w:t>
            </w:r>
            <w:r w:rsidR="004B0294">
              <w:t xml:space="preserve"> </w:t>
            </w:r>
            <w:r w:rsidR="004B0294">
              <w:rPr>
                <w:vertAlign w:val="superscript"/>
              </w:rPr>
              <w:t>5</w:t>
            </w:r>
          </w:p>
        </w:tc>
        <w:tc>
          <w:tcPr>
            <w:tcW w:w="937" w:type="dxa"/>
            <w:noWrap/>
            <w:vAlign w:val="center"/>
          </w:tcPr>
          <w:p w14:paraId="7D1F5052" w14:textId="69B88F1E"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6"/>
                <w14:textFill>
                  <w14:solidFill>
                    <w14:srgbClr w14:val="000000">
                      <w14:alpha w14:val="100000"/>
                    </w14:srgbClr>
                  </w14:solidFill>
                </w14:textFill>
              </w:rPr>
              <w:t>|</w:t>
            </w:r>
            <w:r w:rsidR="00311606" w:rsidRPr="00311606">
              <w:rPr>
                <w:color w:val="000000"/>
                <w:spacing w:val="1"/>
                <w:shd w:val="solid" w:color="000000" w:fill="000000"/>
                <w:fitText w:val="200" w:id="-761035006"/>
                <w14:textFill>
                  <w14:solidFill>
                    <w14:srgbClr w14:val="000000">
                      <w14:alpha w14:val="100000"/>
                    </w14:srgbClr>
                  </w14:solidFill>
                </w14:textFill>
              </w:rPr>
              <w:t>|</w:t>
            </w:r>
            <w:r w:rsidR="004B0294">
              <w:t xml:space="preserve"> </w:t>
            </w:r>
            <w:r w:rsidR="004B0294">
              <w:rPr>
                <w:vertAlign w:val="superscript"/>
              </w:rPr>
              <w:t>5</w:t>
            </w:r>
          </w:p>
        </w:tc>
        <w:tc>
          <w:tcPr>
            <w:tcW w:w="936" w:type="dxa"/>
            <w:noWrap/>
            <w:vAlign w:val="center"/>
          </w:tcPr>
          <w:p w14:paraId="3559647B" w14:textId="7ABAC5E9"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5"/>
                <w14:textFill>
                  <w14:solidFill>
                    <w14:srgbClr w14:val="000000">
                      <w14:alpha w14:val="100000"/>
                    </w14:srgbClr>
                  </w14:solidFill>
                </w14:textFill>
              </w:rPr>
              <w:t>|</w:t>
            </w:r>
            <w:r w:rsidR="00311606" w:rsidRPr="00311606">
              <w:rPr>
                <w:color w:val="000000"/>
                <w:spacing w:val="1"/>
                <w:shd w:val="solid" w:color="000000" w:fill="000000"/>
                <w:fitText w:val="200" w:id="-761035005"/>
                <w14:textFill>
                  <w14:solidFill>
                    <w14:srgbClr w14:val="000000">
                      <w14:alpha w14:val="100000"/>
                    </w14:srgbClr>
                  </w14:solidFill>
                </w14:textFill>
              </w:rPr>
              <w:t>|</w:t>
            </w:r>
            <w:r w:rsidR="004B0294">
              <w:t xml:space="preserve"> </w:t>
            </w:r>
            <w:r w:rsidR="004B0294">
              <w:rPr>
                <w:vertAlign w:val="superscript"/>
              </w:rPr>
              <w:t>5</w:t>
            </w:r>
          </w:p>
        </w:tc>
        <w:tc>
          <w:tcPr>
            <w:tcW w:w="937" w:type="dxa"/>
            <w:noWrap/>
            <w:vAlign w:val="center"/>
          </w:tcPr>
          <w:p w14:paraId="4170A4EA" w14:textId="5D8B2B11"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4"/>
                <w14:textFill>
                  <w14:solidFill>
                    <w14:srgbClr w14:val="000000">
                      <w14:alpha w14:val="100000"/>
                    </w14:srgbClr>
                  </w14:solidFill>
                </w14:textFill>
              </w:rPr>
              <w:t>|</w:t>
            </w:r>
            <w:r w:rsidR="00311606" w:rsidRPr="00311606">
              <w:rPr>
                <w:color w:val="000000"/>
                <w:spacing w:val="1"/>
                <w:shd w:val="solid" w:color="000000" w:fill="000000"/>
                <w:fitText w:val="200" w:id="-761035004"/>
                <w14:textFill>
                  <w14:solidFill>
                    <w14:srgbClr w14:val="000000">
                      <w14:alpha w14:val="100000"/>
                    </w14:srgbClr>
                  </w14:solidFill>
                </w14:textFill>
              </w:rPr>
              <w:t>|</w:t>
            </w:r>
            <w:r w:rsidR="004B0294">
              <w:t xml:space="preserve"> </w:t>
            </w:r>
            <w:r w:rsidR="004B0294">
              <w:rPr>
                <w:vertAlign w:val="superscript"/>
              </w:rPr>
              <w:t>5</w:t>
            </w:r>
          </w:p>
        </w:tc>
      </w:tr>
      <w:tr w:rsidR="00E30148" w:rsidRPr="00E32216" w14:paraId="5159B37F" w14:textId="77777777" w:rsidTr="00C53990">
        <w:trPr>
          <w:trHeight w:val="20"/>
        </w:trPr>
        <w:tc>
          <w:tcPr>
            <w:tcW w:w="279" w:type="dxa"/>
            <w:vAlign w:val="center"/>
          </w:tcPr>
          <w:p w14:paraId="7F96B3D6" w14:textId="77777777" w:rsidR="00E30148" w:rsidRPr="00E32216" w:rsidRDefault="00E30148" w:rsidP="00627560">
            <w:pPr>
              <w:pStyle w:val="TableText"/>
            </w:pPr>
            <w:r w:rsidRPr="00E32216">
              <w:t>F3</w:t>
            </w:r>
          </w:p>
        </w:tc>
        <w:tc>
          <w:tcPr>
            <w:tcW w:w="2126" w:type="dxa"/>
            <w:vAlign w:val="center"/>
          </w:tcPr>
          <w:p w14:paraId="537E10ED" w14:textId="77777777" w:rsidR="00E30148" w:rsidRPr="00E32216" w:rsidRDefault="00E30148" w:rsidP="00627560">
            <w:pPr>
              <w:pStyle w:val="TableText"/>
            </w:pPr>
            <w:r w:rsidRPr="00E32216">
              <w:t>Net cost MBS</w:t>
            </w:r>
          </w:p>
        </w:tc>
        <w:tc>
          <w:tcPr>
            <w:tcW w:w="992" w:type="dxa"/>
            <w:vAlign w:val="center"/>
          </w:tcPr>
          <w:p w14:paraId="265C3B6D" w14:textId="77777777" w:rsidR="00E30148" w:rsidRPr="00E32216" w:rsidRDefault="00E30148" w:rsidP="00627560">
            <w:pPr>
              <w:pStyle w:val="TableText"/>
            </w:pPr>
            <w:r w:rsidRPr="00E32216">
              <w:t>F1+F2</w:t>
            </w:r>
          </w:p>
        </w:tc>
        <w:tc>
          <w:tcPr>
            <w:tcW w:w="936" w:type="dxa"/>
            <w:noWrap/>
            <w:vAlign w:val="center"/>
          </w:tcPr>
          <w:p w14:paraId="3B608A95" w14:textId="1EC2EF71"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3"/>
                <w14:textFill>
                  <w14:solidFill>
                    <w14:srgbClr w14:val="000000">
                      <w14:alpha w14:val="100000"/>
                    </w14:srgbClr>
                  </w14:solidFill>
                </w14:textFill>
              </w:rPr>
              <w:t>|</w:t>
            </w:r>
            <w:r w:rsidR="00311606" w:rsidRPr="00311606">
              <w:rPr>
                <w:color w:val="000000"/>
                <w:spacing w:val="1"/>
                <w:shd w:val="solid" w:color="000000" w:fill="000000"/>
                <w:fitText w:val="200" w:id="-761035003"/>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01B142A3" w14:textId="18EE6CCD"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2"/>
                <w14:textFill>
                  <w14:solidFill>
                    <w14:srgbClr w14:val="000000">
                      <w14:alpha w14:val="100000"/>
                    </w14:srgbClr>
                  </w14:solidFill>
                </w14:textFill>
              </w:rPr>
              <w:t>|</w:t>
            </w:r>
            <w:r w:rsidR="00311606" w:rsidRPr="00311606">
              <w:rPr>
                <w:color w:val="000000"/>
                <w:spacing w:val="1"/>
                <w:shd w:val="solid" w:color="000000" w:fill="000000"/>
                <w:fitText w:val="200" w:id="-761035002"/>
                <w14:textFill>
                  <w14:solidFill>
                    <w14:srgbClr w14:val="000000">
                      <w14:alpha w14:val="100000"/>
                    </w14:srgbClr>
                  </w14:solidFill>
                </w14:textFill>
              </w:rPr>
              <w:t>|</w:t>
            </w:r>
            <w:r w:rsidR="00804F35">
              <w:t xml:space="preserve"> </w:t>
            </w:r>
            <w:r w:rsidR="00804F35">
              <w:rPr>
                <w:vertAlign w:val="superscript"/>
              </w:rPr>
              <w:t>4</w:t>
            </w:r>
          </w:p>
        </w:tc>
        <w:tc>
          <w:tcPr>
            <w:tcW w:w="936" w:type="dxa"/>
            <w:noWrap/>
            <w:vAlign w:val="center"/>
          </w:tcPr>
          <w:p w14:paraId="085605CA" w14:textId="768D877E"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1"/>
                <w14:textFill>
                  <w14:solidFill>
                    <w14:srgbClr w14:val="000000">
                      <w14:alpha w14:val="100000"/>
                    </w14:srgbClr>
                  </w14:solidFill>
                </w14:textFill>
              </w:rPr>
              <w:t>|</w:t>
            </w:r>
            <w:r w:rsidR="00311606" w:rsidRPr="00311606">
              <w:rPr>
                <w:color w:val="000000"/>
                <w:spacing w:val="1"/>
                <w:shd w:val="solid" w:color="000000" w:fill="000000"/>
                <w:fitText w:val="200" w:id="-761035001"/>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6728CE0E" w14:textId="4CD38787"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5000"/>
                <w14:textFill>
                  <w14:solidFill>
                    <w14:srgbClr w14:val="000000">
                      <w14:alpha w14:val="100000"/>
                    </w14:srgbClr>
                  </w14:solidFill>
                </w14:textFill>
              </w:rPr>
              <w:t>|</w:t>
            </w:r>
            <w:r w:rsidR="00311606" w:rsidRPr="00311606">
              <w:rPr>
                <w:color w:val="000000"/>
                <w:spacing w:val="1"/>
                <w:shd w:val="solid" w:color="000000" w:fill="000000"/>
                <w:fitText w:val="200" w:id="-761035000"/>
                <w14:textFill>
                  <w14:solidFill>
                    <w14:srgbClr w14:val="000000">
                      <w14:alpha w14:val="100000"/>
                    </w14:srgbClr>
                  </w14:solidFill>
                </w14:textFill>
              </w:rPr>
              <w:t>|</w:t>
            </w:r>
            <w:r w:rsidR="00804F35">
              <w:t xml:space="preserve"> </w:t>
            </w:r>
            <w:r w:rsidR="00804F35">
              <w:rPr>
                <w:vertAlign w:val="superscript"/>
              </w:rPr>
              <w:t>4</w:t>
            </w:r>
          </w:p>
        </w:tc>
        <w:tc>
          <w:tcPr>
            <w:tcW w:w="936" w:type="dxa"/>
            <w:noWrap/>
            <w:vAlign w:val="center"/>
          </w:tcPr>
          <w:p w14:paraId="2375DE59" w14:textId="66E1AB42"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9"/>
                <w14:textFill>
                  <w14:solidFill>
                    <w14:srgbClr w14:val="000000">
                      <w14:alpha w14:val="100000"/>
                    </w14:srgbClr>
                  </w14:solidFill>
                </w14:textFill>
              </w:rPr>
              <w:t>|</w:t>
            </w:r>
            <w:r w:rsidR="00311606" w:rsidRPr="00311606">
              <w:rPr>
                <w:color w:val="000000"/>
                <w:spacing w:val="1"/>
                <w:shd w:val="solid" w:color="000000" w:fill="000000"/>
                <w:fitText w:val="200" w:id="-761034999"/>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7BDFBCC4" w14:textId="27E47E47" w:rsidR="00E30148" w:rsidRPr="00E32216" w:rsidRDefault="00E30148" w:rsidP="00627560">
            <w:pPr>
              <w:pStyle w:val="TableText"/>
              <w:jc w:val="center"/>
              <w:rPr>
                <w:b/>
                <w:bCs/>
              </w:rPr>
            </w:pPr>
            <w:r w:rsidRPr="00E32216">
              <w:t>$</w:t>
            </w:r>
            <w:r w:rsidR="00311606" w:rsidRPr="00311606">
              <w:rPr>
                <w:color w:val="000000"/>
                <w:spacing w:val="114"/>
                <w:shd w:val="solid" w:color="000000" w:fill="000000"/>
                <w:fitText w:val="200" w:id="-761034998"/>
                <w14:textFill>
                  <w14:solidFill>
                    <w14:srgbClr w14:val="000000">
                      <w14:alpha w14:val="100000"/>
                    </w14:srgbClr>
                  </w14:solidFill>
                </w14:textFill>
              </w:rPr>
              <w:t>|</w:t>
            </w:r>
            <w:r w:rsidR="00311606" w:rsidRPr="00311606">
              <w:rPr>
                <w:color w:val="000000"/>
                <w:spacing w:val="1"/>
                <w:shd w:val="solid" w:color="000000" w:fill="000000"/>
                <w:fitText w:val="200" w:id="-761034998"/>
                <w14:textFill>
                  <w14:solidFill>
                    <w14:srgbClr w14:val="000000">
                      <w14:alpha w14:val="100000"/>
                    </w14:srgbClr>
                  </w14:solidFill>
                </w14:textFill>
              </w:rPr>
              <w:t>|</w:t>
            </w:r>
            <w:r w:rsidR="00804F35">
              <w:t xml:space="preserve"> </w:t>
            </w:r>
            <w:r w:rsidR="00804F35">
              <w:rPr>
                <w:vertAlign w:val="superscript"/>
              </w:rPr>
              <w:t>4</w:t>
            </w:r>
          </w:p>
        </w:tc>
      </w:tr>
      <w:tr w:rsidR="00E30148" w:rsidRPr="00102634" w14:paraId="7163576C" w14:textId="77777777" w:rsidTr="00C53990">
        <w:trPr>
          <w:trHeight w:val="20"/>
        </w:trPr>
        <w:tc>
          <w:tcPr>
            <w:tcW w:w="9016" w:type="dxa"/>
            <w:gridSpan w:val="9"/>
            <w:vAlign w:val="center"/>
          </w:tcPr>
          <w:p w14:paraId="620192A3" w14:textId="77777777" w:rsidR="00E30148" w:rsidRPr="00102634" w:rsidRDefault="00E30148" w:rsidP="00627560">
            <w:pPr>
              <w:pStyle w:val="TableText"/>
              <w:rPr>
                <w:b/>
                <w:bCs/>
              </w:rPr>
            </w:pPr>
            <w:r w:rsidRPr="00102634">
              <w:rPr>
                <w:b/>
                <w:bCs/>
              </w:rPr>
              <w:t>Net cost PBS/RPBS</w:t>
            </w:r>
          </w:p>
        </w:tc>
      </w:tr>
      <w:tr w:rsidR="00E30148" w:rsidRPr="00102634" w14:paraId="6655972D" w14:textId="77777777" w:rsidTr="00C53990">
        <w:trPr>
          <w:trHeight w:val="20"/>
        </w:trPr>
        <w:tc>
          <w:tcPr>
            <w:tcW w:w="279" w:type="dxa"/>
            <w:vAlign w:val="center"/>
          </w:tcPr>
          <w:p w14:paraId="0B1DACC5" w14:textId="77777777" w:rsidR="00E30148" w:rsidRPr="00102634" w:rsidRDefault="00E30148" w:rsidP="00627560">
            <w:pPr>
              <w:pStyle w:val="TableText"/>
            </w:pPr>
            <w:r w:rsidRPr="00102634">
              <w:t>-</w:t>
            </w:r>
          </w:p>
        </w:tc>
        <w:tc>
          <w:tcPr>
            <w:tcW w:w="2126" w:type="dxa"/>
            <w:vAlign w:val="center"/>
          </w:tcPr>
          <w:p w14:paraId="0C79AFA7" w14:textId="77777777" w:rsidR="00E30148" w:rsidRPr="00102634" w:rsidDel="0015247C" w:rsidRDefault="00E30148" w:rsidP="00627560">
            <w:pPr>
              <w:pStyle w:val="TableText"/>
            </w:pPr>
            <w:r w:rsidRPr="00102634">
              <w:t>Total scripts – CAPI</w:t>
            </w:r>
          </w:p>
        </w:tc>
        <w:tc>
          <w:tcPr>
            <w:tcW w:w="992" w:type="dxa"/>
            <w:vAlign w:val="center"/>
          </w:tcPr>
          <w:p w14:paraId="335441FB" w14:textId="77777777" w:rsidR="00E30148" w:rsidRPr="00102634" w:rsidRDefault="00E30148" w:rsidP="00627560">
            <w:pPr>
              <w:pStyle w:val="TableText"/>
            </w:pPr>
            <w:r w:rsidRPr="00102634">
              <w:t>-</w:t>
            </w:r>
          </w:p>
        </w:tc>
        <w:tc>
          <w:tcPr>
            <w:tcW w:w="936" w:type="dxa"/>
            <w:noWrap/>
          </w:tcPr>
          <w:p w14:paraId="42740962" w14:textId="68613F9C" w:rsidR="00E30148" w:rsidRPr="00102634" w:rsidRDefault="00311606" w:rsidP="00627560">
            <w:pPr>
              <w:pStyle w:val="TableText"/>
              <w:jc w:val="center"/>
            </w:pPr>
            <w:r w:rsidRPr="00311606">
              <w:rPr>
                <w:rFonts w:hint="eastAsia"/>
                <w:color w:val="000000"/>
                <w:w w:val="27"/>
                <w:shd w:val="solid" w:color="000000" w:fill="000000"/>
                <w:fitText w:val="120" w:id="-761034997"/>
                <w14:textFill>
                  <w14:solidFill>
                    <w14:srgbClr w14:val="000000">
                      <w14:alpha w14:val="100000"/>
                    </w14:srgbClr>
                  </w14:solidFill>
                </w14:textFill>
              </w:rPr>
              <w:t xml:space="preserve">　</w:t>
            </w:r>
            <w:r w:rsidRPr="00311606">
              <w:rPr>
                <w:color w:val="000000"/>
                <w:w w:val="27"/>
                <w:shd w:val="solid" w:color="000000" w:fill="000000"/>
                <w:fitText w:val="120" w:id="-761034997"/>
                <w14:textFill>
                  <w14:solidFill>
                    <w14:srgbClr w14:val="000000">
                      <w14:alpha w14:val="100000"/>
                    </w14:srgbClr>
                  </w14:solidFill>
                </w14:textFill>
              </w:rPr>
              <w:t>|</w:t>
            </w:r>
            <w:r w:rsidRPr="00311606">
              <w:rPr>
                <w:rFonts w:hint="eastAsia"/>
                <w:color w:val="000000"/>
                <w:spacing w:val="2"/>
                <w:w w:val="27"/>
                <w:shd w:val="solid" w:color="000000" w:fill="000000"/>
                <w:fitText w:val="120" w:id="-761034997"/>
                <w14:textFill>
                  <w14:solidFill>
                    <w14:srgbClr w14:val="000000">
                      <w14:alpha w14:val="100000"/>
                    </w14:srgbClr>
                  </w14:solidFill>
                </w14:textFill>
              </w:rPr>
              <w:t xml:space="preserve">　</w:t>
            </w:r>
            <w:r w:rsidR="00E30148" w:rsidRPr="00102634">
              <w:t xml:space="preserve"> </w:t>
            </w:r>
            <w:r w:rsidR="0083162E">
              <w:rPr>
                <w:vertAlign w:val="superscript"/>
              </w:rPr>
              <w:t>6</w:t>
            </w:r>
          </w:p>
        </w:tc>
        <w:tc>
          <w:tcPr>
            <w:tcW w:w="937" w:type="dxa"/>
            <w:noWrap/>
          </w:tcPr>
          <w:p w14:paraId="7898CE36" w14:textId="212BA9DA" w:rsidR="00E30148" w:rsidRPr="00102634" w:rsidRDefault="00311606" w:rsidP="00627560">
            <w:pPr>
              <w:pStyle w:val="TableText"/>
              <w:jc w:val="center"/>
            </w:pPr>
            <w:r w:rsidRPr="00311606">
              <w:rPr>
                <w:rFonts w:hint="eastAsia"/>
                <w:color w:val="000000"/>
                <w:w w:val="27"/>
                <w:shd w:val="solid" w:color="000000" w:fill="000000"/>
                <w:fitText w:val="120" w:id="-761034996"/>
                <w14:textFill>
                  <w14:solidFill>
                    <w14:srgbClr w14:val="000000">
                      <w14:alpha w14:val="100000"/>
                    </w14:srgbClr>
                  </w14:solidFill>
                </w14:textFill>
              </w:rPr>
              <w:t xml:space="preserve">　</w:t>
            </w:r>
            <w:r w:rsidRPr="00311606">
              <w:rPr>
                <w:color w:val="000000"/>
                <w:w w:val="27"/>
                <w:shd w:val="solid" w:color="000000" w:fill="000000"/>
                <w:fitText w:val="120" w:id="-761034996"/>
                <w14:textFill>
                  <w14:solidFill>
                    <w14:srgbClr w14:val="000000">
                      <w14:alpha w14:val="100000"/>
                    </w14:srgbClr>
                  </w14:solidFill>
                </w14:textFill>
              </w:rPr>
              <w:t>|</w:t>
            </w:r>
            <w:r w:rsidRPr="00311606">
              <w:rPr>
                <w:rFonts w:hint="eastAsia"/>
                <w:color w:val="000000"/>
                <w:spacing w:val="2"/>
                <w:w w:val="27"/>
                <w:shd w:val="solid" w:color="000000" w:fill="000000"/>
                <w:fitText w:val="120" w:id="-761034996"/>
                <w14:textFill>
                  <w14:solidFill>
                    <w14:srgbClr w14:val="000000">
                      <w14:alpha w14:val="100000"/>
                    </w14:srgbClr>
                  </w14:solidFill>
                </w14:textFill>
              </w:rPr>
              <w:t xml:space="preserve">　</w:t>
            </w:r>
            <w:r w:rsidR="00E30148" w:rsidRPr="00102634">
              <w:t xml:space="preserve"> </w:t>
            </w:r>
            <w:r w:rsidR="0083162E">
              <w:rPr>
                <w:vertAlign w:val="superscript"/>
              </w:rPr>
              <w:t>7</w:t>
            </w:r>
          </w:p>
        </w:tc>
        <w:tc>
          <w:tcPr>
            <w:tcW w:w="936" w:type="dxa"/>
            <w:noWrap/>
          </w:tcPr>
          <w:p w14:paraId="192BF71D" w14:textId="4CCE5999" w:rsidR="00E30148" w:rsidRPr="00102634" w:rsidRDefault="00311606" w:rsidP="00627560">
            <w:pPr>
              <w:pStyle w:val="TableText"/>
              <w:jc w:val="center"/>
            </w:pPr>
            <w:r w:rsidRPr="00311606">
              <w:rPr>
                <w:rFonts w:hint="eastAsia"/>
                <w:color w:val="000000"/>
                <w:w w:val="27"/>
                <w:shd w:val="solid" w:color="000000" w:fill="000000"/>
                <w:fitText w:val="120" w:id="-761034995"/>
                <w14:textFill>
                  <w14:solidFill>
                    <w14:srgbClr w14:val="000000">
                      <w14:alpha w14:val="100000"/>
                    </w14:srgbClr>
                  </w14:solidFill>
                </w14:textFill>
              </w:rPr>
              <w:t xml:space="preserve">　</w:t>
            </w:r>
            <w:r w:rsidRPr="00311606">
              <w:rPr>
                <w:color w:val="000000"/>
                <w:w w:val="27"/>
                <w:shd w:val="solid" w:color="000000" w:fill="000000"/>
                <w:fitText w:val="120" w:id="-761034995"/>
                <w14:textFill>
                  <w14:solidFill>
                    <w14:srgbClr w14:val="000000">
                      <w14:alpha w14:val="100000"/>
                    </w14:srgbClr>
                  </w14:solidFill>
                </w14:textFill>
              </w:rPr>
              <w:t>|</w:t>
            </w:r>
            <w:r w:rsidRPr="00311606">
              <w:rPr>
                <w:rFonts w:hint="eastAsia"/>
                <w:color w:val="000000"/>
                <w:spacing w:val="2"/>
                <w:w w:val="27"/>
                <w:shd w:val="solid" w:color="000000" w:fill="000000"/>
                <w:fitText w:val="120" w:id="-761034995"/>
                <w14:textFill>
                  <w14:solidFill>
                    <w14:srgbClr w14:val="000000">
                      <w14:alpha w14:val="100000"/>
                    </w14:srgbClr>
                  </w14:solidFill>
                </w14:textFill>
              </w:rPr>
              <w:t xml:space="preserve">　</w:t>
            </w:r>
            <w:r w:rsidR="00E30148" w:rsidRPr="00102634">
              <w:t xml:space="preserve"> </w:t>
            </w:r>
            <w:r w:rsidR="0083162E">
              <w:rPr>
                <w:vertAlign w:val="superscript"/>
              </w:rPr>
              <w:t>7</w:t>
            </w:r>
          </w:p>
        </w:tc>
        <w:tc>
          <w:tcPr>
            <w:tcW w:w="937" w:type="dxa"/>
            <w:noWrap/>
          </w:tcPr>
          <w:p w14:paraId="46B3D300" w14:textId="24F95C6B" w:rsidR="00E30148" w:rsidRPr="00102634" w:rsidRDefault="00311606" w:rsidP="00627560">
            <w:pPr>
              <w:pStyle w:val="TableText"/>
              <w:jc w:val="center"/>
            </w:pPr>
            <w:r w:rsidRPr="00311606">
              <w:rPr>
                <w:rFonts w:hint="eastAsia"/>
                <w:color w:val="000000"/>
                <w:w w:val="27"/>
                <w:shd w:val="solid" w:color="000000" w:fill="000000"/>
                <w:fitText w:val="120" w:id="-761034994"/>
                <w14:textFill>
                  <w14:solidFill>
                    <w14:srgbClr w14:val="000000">
                      <w14:alpha w14:val="100000"/>
                    </w14:srgbClr>
                  </w14:solidFill>
                </w14:textFill>
              </w:rPr>
              <w:t xml:space="preserve">　</w:t>
            </w:r>
            <w:r w:rsidRPr="00311606">
              <w:rPr>
                <w:color w:val="000000"/>
                <w:w w:val="27"/>
                <w:shd w:val="solid" w:color="000000" w:fill="000000"/>
                <w:fitText w:val="120" w:id="-761034994"/>
                <w14:textFill>
                  <w14:solidFill>
                    <w14:srgbClr w14:val="000000">
                      <w14:alpha w14:val="100000"/>
                    </w14:srgbClr>
                  </w14:solidFill>
                </w14:textFill>
              </w:rPr>
              <w:t>|</w:t>
            </w:r>
            <w:r w:rsidRPr="00311606">
              <w:rPr>
                <w:rFonts w:hint="eastAsia"/>
                <w:color w:val="000000"/>
                <w:spacing w:val="2"/>
                <w:w w:val="27"/>
                <w:shd w:val="solid" w:color="000000" w:fill="000000"/>
                <w:fitText w:val="120" w:id="-761034994"/>
                <w14:textFill>
                  <w14:solidFill>
                    <w14:srgbClr w14:val="000000">
                      <w14:alpha w14:val="100000"/>
                    </w14:srgbClr>
                  </w14:solidFill>
                </w14:textFill>
              </w:rPr>
              <w:t xml:space="preserve">　</w:t>
            </w:r>
            <w:r w:rsidR="00E30148" w:rsidRPr="00102634">
              <w:t xml:space="preserve"> </w:t>
            </w:r>
            <w:r w:rsidR="0083162E">
              <w:rPr>
                <w:vertAlign w:val="superscript"/>
              </w:rPr>
              <w:t>7</w:t>
            </w:r>
          </w:p>
        </w:tc>
        <w:tc>
          <w:tcPr>
            <w:tcW w:w="936" w:type="dxa"/>
            <w:noWrap/>
          </w:tcPr>
          <w:p w14:paraId="7BB27B11" w14:textId="186AE846" w:rsidR="00E30148" w:rsidRPr="00102634" w:rsidRDefault="00311606" w:rsidP="00627560">
            <w:pPr>
              <w:pStyle w:val="TableText"/>
              <w:jc w:val="center"/>
            </w:pPr>
            <w:r w:rsidRPr="00311606">
              <w:rPr>
                <w:rFonts w:hint="eastAsia"/>
                <w:color w:val="000000"/>
                <w:w w:val="27"/>
                <w:shd w:val="solid" w:color="000000" w:fill="000000"/>
                <w:fitText w:val="120" w:id="-761034993"/>
                <w14:textFill>
                  <w14:solidFill>
                    <w14:srgbClr w14:val="000000">
                      <w14:alpha w14:val="100000"/>
                    </w14:srgbClr>
                  </w14:solidFill>
                </w14:textFill>
              </w:rPr>
              <w:t xml:space="preserve">　</w:t>
            </w:r>
            <w:r w:rsidRPr="00311606">
              <w:rPr>
                <w:color w:val="000000"/>
                <w:w w:val="27"/>
                <w:shd w:val="solid" w:color="000000" w:fill="000000"/>
                <w:fitText w:val="120" w:id="-761034993"/>
                <w14:textFill>
                  <w14:solidFill>
                    <w14:srgbClr w14:val="000000">
                      <w14:alpha w14:val="100000"/>
                    </w14:srgbClr>
                  </w14:solidFill>
                </w14:textFill>
              </w:rPr>
              <w:t>|</w:t>
            </w:r>
            <w:r w:rsidRPr="00311606">
              <w:rPr>
                <w:rFonts w:hint="eastAsia"/>
                <w:color w:val="000000"/>
                <w:spacing w:val="2"/>
                <w:w w:val="27"/>
                <w:shd w:val="solid" w:color="000000" w:fill="000000"/>
                <w:fitText w:val="120" w:id="-761034993"/>
                <w14:textFill>
                  <w14:solidFill>
                    <w14:srgbClr w14:val="000000">
                      <w14:alpha w14:val="100000"/>
                    </w14:srgbClr>
                  </w14:solidFill>
                </w14:textFill>
              </w:rPr>
              <w:t xml:space="preserve">　</w:t>
            </w:r>
            <w:r w:rsidR="00E30148" w:rsidRPr="00102634">
              <w:t xml:space="preserve"> </w:t>
            </w:r>
            <w:r w:rsidR="0083162E">
              <w:rPr>
                <w:vertAlign w:val="superscript"/>
              </w:rPr>
              <w:t>7</w:t>
            </w:r>
          </w:p>
        </w:tc>
        <w:tc>
          <w:tcPr>
            <w:tcW w:w="937" w:type="dxa"/>
            <w:noWrap/>
          </w:tcPr>
          <w:p w14:paraId="092833BD" w14:textId="414213BA" w:rsidR="00E30148" w:rsidRPr="00102634" w:rsidRDefault="00311606" w:rsidP="00627560">
            <w:pPr>
              <w:pStyle w:val="TableText"/>
              <w:jc w:val="center"/>
            </w:pPr>
            <w:r w:rsidRPr="00311606">
              <w:rPr>
                <w:rFonts w:hint="eastAsia"/>
                <w:color w:val="000000"/>
                <w:w w:val="27"/>
                <w:shd w:val="solid" w:color="000000" w:fill="000000"/>
                <w:fitText w:val="120" w:id="-761034992"/>
                <w14:textFill>
                  <w14:solidFill>
                    <w14:srgbClr w14:val="000000">
                      <w14:alpha w14:val="100000"/>
                    </w14:srgbClr>
                  </w14:solidFill>
                </w14:textFill>
              </w:rPr>
              <w:t xml:space="preserve">　</w:t>
            </w:r>
            <w:r w:rsidRPr="00311606">
              <w:rPr>
                <w:color w:val="000000"/>
                <w:w w:val="27"/>
                <w:shd w:val="solid" w:color="000000" w:fill="000000"/>
                <w:fitText w:val="120" w:id="-761034992"/>
                <w14:textFill>
                  <w14:solidFill>
                    <w14:srgbClr w14:val="000000">
                      <w14:alpha w14:val="100000"/>
                    </w14:srgbClr>
                  </w14:solidFill>
                </w14:textFill>
              </w:rPr>
              <w:t>|</w:t>
            </w:r>
            <w:r w:rsidRPr="00311606">
              <w:rPr>
                <w:rFonts w:hint="eastAsia"/>
                <w:color w:val="000000"/>
                <w:spacing w:val="2"/>
                <w:w w:val="27"/>
                <w:shd w:val="solid" w:color="000000" w:fill="000000"/>
                <w:fitText w:val="120" w:id="-761034992"/>
                <w14:textFill>
                  <w14:solidFill>
                    <w14:srgbClr w14:val="000000">
                      <w14:alpha w14:val="100000"/>
                    </w14:srgbClr>
                  </w14:solidFill>
                </w14:textFill>
              </w:rPr>
              <w:t xml:space="preserve">　</w:t>
            </w:r>
            <w:r w:rsidR="00E30148" w:rsidRPr="00102634">
              <w:t xml:space="preserve"> </w:t>
            </w:r>
            <w:r w:rsidR="00623912">
              <w:rPr>
                <w:vertAlign w:val="superscript"/>
              </w:rPr>
              <w:t>7</w:t>
            </w:r>
          </w:p>
        </w:tc>
      </w:tr>
      <w:tr w:rsidR="00E30148" w:rsidRPr="00102634" w14:paraId="2C6AAAF1" w14:textId="77777777" w:rsidTr="00C53990">
        <w:trPr>
          <w:trHeight w:val="20"/>
        </w:trPr>
        <w:tc>
          <w:tcPr>
            <w:tcW w:w="279" w:type="dxa"/>
            <w:vAlign w:val="center"/>
          </w:tcPr>
          <w:p w14:paraId="7C95780E" w14:textId="77777777" w:rsidR="00E30148" w:rsidRPr="00102634" w:rsidRDefault="00E30148" w:rsidP="00627560">
            <w:pPr>
              <w:pStyle w:val="TableText"/>
            </w:pPr>
            <w:r w:rsidRPr="00102634">
              <w:t>-</w:t>
            </w:r>
          </w:p>
        </w:tc>
        <w:tc>
          <w:tcPr>
            <w:tcW w:w="2126" w:type="dxa"/>
            <w:vAlign w:val="center"/>
          </w:tcPr>
          <w:p w14:paraId="0D2BA1B5" w14:textId="77777777" w:rsidR="00E30148" w:rsidRPr="00102634" w:rsidDel="0015247C" w:rsidRDefault="00E30148" w:rsidP="00627560">
            <w:pPr>
              <w:pStyle w:val="TableText"/>
            </w:pPr>
            <w:r w:rsidRPr="00102634">
              <w:t>Total scripts – FULV</w:t>
            </w:r>
          </w:p>
        </w:tc>
        <w:tc>
          <w:tcPr>
            <w:tcW w:w="992" w:type="dxa"/>
            <w:vAlign w:val="center"/>
          </w:tcPr>
          <w:p w14:paraId="5DE75087" w14:textId="77777777" w:rsidR="00E30148" w:rsidRPr="00102634" w:rsidRDefault="00E30148" w:rsidP="00627560">
            <w:pPr>
              <w:pStyle w:val="TableText"/>
            </w:pPr>
            <w:r w:rsidRPr="00102634">
              <w:t>-</w:t>
            </w:r>
          </w:p>
        </w:tc>
        <w:tc>
          <w:tcPr>
            <w:tcW w:w="936" w:type="dxa"/>
            <w:noWrap/>
          </w:tcPr>
          <w:p w14:paraId="0E093897" w14:textId="021EA6E9" w:rsidR="00E30148" w:rsidRPr="00102634" w:rsidRDefault="00311606" w:rsidP="00627560">
            <w:pPr>
              <w:pStyle w:val="TableText"/>
              <w:jc w:val="center"/>
            </w:pPr>
            <w:r w:rsidRPr="00311606">
              <w:rPr>
                <w:rFonts w:hint="eastAsia"/>
                <w:color w:val="000000"/>
                <w:w w:val="27"/>
                <w:shd w:val="solid" w:color="000000" w:fill="000000"/>
                <w:fitText w:val="120" w:id="-761035008"/>
                <w14:textFill>
                  <w14:solidFill>
                    <w14:srgbClr w14:val="000000">
                      <w14:alpha w14:val="100000"/>
                    </w14:srgbClr>
                  </w14:solidFill>
                </w14:textFill>
              </w:rPr>
              <w:t xml:space="preserve">　</w:t>
            </w:r>
            <w:r w:rsidRPr="00311606">
              <w:rPr>
                <w:color w:val="000000"/>
                <w:w w:val="27"/>
                <w:shd w:val="solid" w:color="000000" w:fill="000000"/>
                <w:fitText w:val="120" w:id="-761035008"/>
                <w14:textFill>
                  <w14:solidFill>
                    <w14:srgbClr w14:val="000000">
                      <w14:alpha w14:val="100000"/>
                    </w14:srgbClr>
                  </w14:solidFill>
                </w14:textFill>
              </w:rPr>
              <w:t>|</w:t>
            </w:r>
            <w:r w:rsidRPr="00311606">
              <w:rPr>
                <w:rFonts w:hint="eastAsia"/>
                <w:color w:val="000000"/>
                <w:spacing w:val="2"/>
                <w:w w:val="27"/>
                <w:shd w:val="solid" w:color="000000" w:fill="000000"/>
                <w:fitText w:val="120" w:id="-761035008"/>
                <w14:textFill>
                  <w14:solidFill>
                    <w14:srgbClr w14:val="000000">
                      <w14:alpha w14:val="100000"/>
                    </w14:srgbClr>
                  </w14:solidFill>
                </w14:textFill>
              </w:rPr>
              <w:t xml:space="preserve">　</w:t>
            </w:r>
            <w:r w:rsidR="00E30148" w:rsidRPr="00102634">
              <w:t xml:space="preserve"> </w:t>
            </w:r>
            <w:r w:rsidR="0083162E">
              <w:rPr>
                <w:vertAlign w:val="superscript"/>
              </w:rPr>
              <w:t>6</w:t>
            </w:r>
          </w:p>
        </w:tc>
        <w:tc>
          <w:tcPr>
            <w:tcW w:w="937" w:type="dxa"/>
            <w:noWrap/>
          </w:tcPr>
          <w:p w14:paraId="12CCC1C4" w14:textId="16406625" w:rsidR="00E30148" w:rsidRPr="00102634" w:rsidRDefault="00311606" w:rsidP="00627560">
            <w:pPr>
              <w:pStyle w:val="TableText"/>
              <w:jc w:val="center"/>
            </w:pPr>
            <w:r w:rsidRPr="00311606">
              <w:rPr>
                <w:rFonts w:hint="eastAsia"/>
                <w:color w:val="000000"/>
                <w:w w:val="27"/>
                <w:shd w:val="solid" w:color="000000" w:fill="000000"/>
                <w:fitText w:val="120" w:id="-761035007"/>
                <w14:textFill>
                  <w14:solidFill>
                    <w14:srgbClr w14:val="000000">
                      <w14:alpha w14:val="100000"/>
                    </w14:srgbClr>
                  </w14:solidFill>
                </w14:textFill>
              </w:rPr>
              <w:t xml:space="preserve">　</w:t>
            </w:r>
            <w:r w:rsidRPr="00311606">
              <w:rPr>
                <w:color w:val="000000"/>
                <w:w w:val="27"/>
                <w:shd w:val="solid" w:color="000000" w:fill="000000"/>
                <w:fitText w:val="120" w:id="-761035007"/>
                <w14:textFill>
                  <w14:solidFill>
                    <w14:srgbClr w14:val="000000">
                      <w14:alpha w14:val="100000"/>
                    </w14:srgbClr>
                  </w14:solidFill>
                </w14:textFill>
              </w:rPr>
              <w:t>|</w:t>
            </w:r>
            <w:r w:rsidRPr="00311606">
              <w:rPr>
                <w:rFonts w:hint="eastAsia"/>
                <w:color w:val="000000"/>
                <w:spacing w:val="2"/>
                <w:w w:val="27"/>
                <w:shd w:val="solid" w:color="000000" w:fill="000000"/>
                <w:fitText w:val="120" w:id="-761035007"/>
                <w14:textFill>
                  <w14:solidFill>
                    <w14:srgbClr w14:val="000000">
                      <w14:alpha w14:val="100000"/>
                    </w14:srgbClr>
                  </w14:solidFill>
                </w14:textFill>
              </w:rPr>
              <w:t xml:space="preserve">　</w:t>
            </w:r>
            <w:r w:rsidR="00E30148" w:rsidRPr="00102634">
              <w:t xml:space="preserve"> </w:t>
            </w:r>
            <w:r w:rsidR="0083162E">
              <w:rPr>
                <w:vertAlign w:val="superscript"/>
              </w:rPr>
              <w:t>6</w:t>
            </w:r>
          </w:p>
        </w:tc>
        <w:tc>
          <w:tcPr>
            <w:tcW w:w="936" w:type="dxa"/>
            <w:noWrap/>
          </w:tcPr>
          <w:p w14:paraId="54322590" w14:textId="44A71033" w:rsidR="00E30148" w:rsidRPr="00102634" w:rsidRDefault="00311606" w:rsidP="00627560">
            <w:pPr>
              <w:pStyle w:val="TableText"/>
              <w:jc w:val="center"/>
            </w:pPr>
            <w:r w:rsidRPr="00311606">
              <w:rPr>
                <w:rFonts w:hint="eastAsia"/>
                <w:color w:val="000000"/>
                <w:w w:val="27"/>
                <w:shd w:val="solid" w:color="000000" w:fill="000000"/>
                <w:fitText w:val="120" w:id="-761035006"/>
                <w14:textFill>
                  <w14:solidFill>
                    <w14:srgbClr w14:val="000000">
                      <w14:alpha w14:val="100000"/>
                    </w14:srgbClr>
                  </w14:solidFill>
                </w14:textFill>
              </w:rPr>
              <w:t xml:space="preserve">　</w:t>
            </w:r>
            <w:r w:rsidRPr="00311606">
              <w:rPr>
                <w:color w:val="000000"/>
                <w:w w:val="27"/>
                <w:shd w:val="solid" w:color="000000" w:fill="000000"/>
                <w:fitText w:val="120" w:id="-761035006"/>
                <w14:textFill>
                  <w14:solidFill>
                    <w14:srgbClr w14:val="000000">
                      <w14:alpha w14:val="100000"/>
                    </w14:srgbClr>
                  </w14:solidFill>
                </w14:textFill>
              </w:rPr>
              <w:t>|</w:t>
            </w:r>
            <w:r w:rsidRPr="00311606">
              <w:rPr>
                <w:rFonts w:hint="eastAsia"/>
                <w:color w:val="000000"/>
                <w:spacing w:val="2"/>
                <w:w w:val="27"/>
                <w:shd w:val="solid" w:color="000000" w:fill="000000"/>
                <w:fitText w:val="120" w:id="-761035006"/>
                <w14:textFill>
                  <w14:solidFill>
                    <w14:srgbClr w14:val="000000">
                      <w14:alpha w14:val="100000"/>
                    </w14:srgbClr>
                  </w14:solidFill>
                </w14:textFill>
              </w:rPr>
              <w:t xml:space="preserve">　</w:t>
            </w:r>
            <w:r w:rsidR="00E30148" w:rsidRPr="00102634">
              <w:t xml:space="preserve"> </w:t>
            </w:r>
            <w:r w:rsidR="00623912">
              <w:rPr>
                <w:vertAlign w:val="superscript"/>
              </w:rPr>
              <w:t>7</w:t>
            </w:r>
          </w:p>
        </w:tc>
        <w:tc>
          <w:tcPr>
            <w:tcW w:w="937" w:type="dxa"/>
            <w:noWrap/>
          </w:tcPr>
          <w:p w14:paraId="22D7E958" w14:textId="5B246E57" w:rsidR="00E30148" w:rsidRPr="00102634" w:rsidRDefault="00311606" w:rsidP="00627560">
            <w:pPr>
              <w:pStyle w:val="TableText"/>
              <w:jc w:val="center"/>
            </w:pPr>
            <w:r w:rsidRPr="00311606">
              <w:rPr>
                <w:rFonts w:hint="eastAsia"/>
                <w:color w:val="000000"/>
                <w:w w:val="27"/>
                <w:shd w:val="solid" w:color="000000" w:fill="000000"/>
                <w:fitText w:val="120" w:id="-761035005"/>
                <w14:textFill>
                  <w14:solidFill>
                    <w14:srgbClr w14:val="000000">
                      <w14:alpha w14:val="100000"/>
                    </w14:srgbClr>
                  </w14:solidFill>
                </w14:textFill>
              </w:rPr>
              <w:t xml:space="preserve">　</w:t>
            </w:r>
            <w:r w:rsidRPr="00311606">
              <w:rPr>
                <w:color w:val="000000"/>
                <w:w w:val="27"/>
                <w:shd w:val="solid" w:color="000000" w:fill="000000"/>
                <w:fitText w:val="120" w:id="-761035005"/>
                <w14:textFill>
                  <w14:solidFill>
                    <w14:srgbClr w14:val="000000">
                      <w14:alpha w14:val="100000"/>
                    </w14:srgbClr>
                  </w14:solidFill>
                </w14:textFill>
              </w:rPr>
              <w:t>|</w:t>
            </w:r>
            <w:r w:rsidRPr="00311606">
              <w:rPr>
                <w:rFonts w:hint="eastAsia"/>
                <w:color w:val="000000"/>
                <w:spacing w:val="2"/>
                <w:w w:val="27"/>
                <w:shd w:val="solid" w:color="000000" w:fill="000000"/>
                <w:fitText w:val="120" w:id="-761035005"/>
                <w14:textFill>
                  <w14:solidFill>
                    <w14:srgbClr w14:val="000000">
                      <w14:alpha w14:val="100000"/>
                    </w14:srgbClr>
                  </w14:solidFill>
                </w14:textFill>
              </w:rPr>
              <w:t xml:space="preserve">　</w:t>
            </w:r>
            <w:r w:rsidR="00E30148" w:rsidRPr="00102634">
              <w:t xml:space="preserve"> </w:t>
            </w:r>
            <w:r w:rsidR="00623912">
              <w:rPr>
                <w:vertAlign w:val="superscript"/>
              </w:rPr>
              <w:t>7</w:t>
            </w:r>
          </w:p>
        </w:tc>
        <w:tc>
          <w:tcPr>
            <w:tcW w:w="936" w:type="dxa"/>
            <w:noWrap/>
          </w:tcPr>
          <w:p w14:paraId="501F9B40" w14:textId="18037AFD" w:rsidR="00E30148" w:rsidRPr="00102634" w:rsidRDefault="00311606" w:rsidP="00627560">
            <w:pPr>
              <w:pStyle w:val="TableText"/>
              <w:jc w:val="center"/>
            </w:pPr>
            <w:r w:rsidRPr="00311606">
              <w:rPr>
                <w:rFonts w:hint="eastAsia"/>
                <w:color w:val="000000"/>
                <w:w w:val="27"/>
                <w:shd w:val="solid" w:color="000000" w:fill="000000"/>
                <w:fitText w:val="120" w:id="-761035004"/>
                <w14:textFill>
                  <w14:solidFill>
                    <w14:srgbClr w14:val="000000">
                      <w14:alpha w14:val="100000"/>
                    </w14:srgbClr>
                  </w14:solidFill>
                </w14:textFill>
              </w:rPr>
              <w:t xml:space="preserve">　</w:t>
            </w:r>
            <w:r w:rsidRPr="00311606">
              <w:rPr>
                <w:color w:val="000000"/>
                <w:w w:val="27"/>
                <w:shd w:val="solid" w:color="000000" w:fill="000000"/>
                <w:fitText w:val="120" w:id="-761035004"/>
                <w14:textFill>
                  <w14:solidFill>
                    <w14:srgbClr w14:val="000000">
                      <w14:alpha w14:val="100000"/>
                    </w14:srgbClr>
                  </w14:solidFill>
                </w14:textFill>
              </w:rPr>
              <w:t>|</w:t>
            </w:r>
            <w:r w:rsidRPr="00311606">
              <w:rPr>
                <w:rFonts w:hint="eastAsia"/>
                <w:color w:val="000000"/>
                <w:spacing w:val="2"/>
                <w:w w:val="27"/>
                <w:shd w:val="solid" w:color="000000" w:fill="000000"/>
                <w:fitText w:val="120" w:id="-761035004"/>
                <w14:textFill>
                  <w14:solidFill>
                    <w14:srgbClr w14:val="000000">
                      <w14:alpha w14:val="100000"/>
                    </w14:srgbClr>
                  </w14:solidFill>
                </w14:textFill>
              </w:rPr>
              <w:t xml:space="preserve">　</w:t>
            </w:r>
            <w:r w:rsidR="00E30148" w:rsidRPr="00102634">
              <w:t xml:space="preserve"> </w:t>
            </w:r>
            <w:r w:rsidR="00623912">
              <w:rPr>
                <w:vertAlign w:val="superscript"/>
              </w:rPr>
              <w:t>7</w:t>
            </w:r>
          </w:p>
        </w:tc>
        <w:tc>
          <w:tcPr>
            <w:tcW w:w="937" w:type="dxa"/>
            <w:noWrap/>
          </w:tcPr>
          <w:p w14:paraId="6793CE9F" w14:textId="3D7297FF" w:rsidR="00E30148" w:rsidRPr="00102634" w:rsidRDefault="00311606" w:rsidP="00627560">
            <w:pPr>
              <w:pStyle w:val="TableText"/>
              <w:jc w:val="center"/>
            </w:pPr>
            <w:r w:rsidRPr="00311606">
              <w:rPr>
                <w:rFonts w:hint="eastAsia"/>
                <w:color w:val="000000"/>
                <w:w w:val="27"/>
                <w:shd w:val="solid" w:color="000000" w:fill="000000"/>
                <w:fitText w:val="120" w:id="-761035003"/>
                <w14:textFill>
                  <w14:solidFill>
                    <w14:srgbClr w14:val="000000">
                      <w14:alpha w14:val="100000"/>
                    </w14:srgbClr>
                  </w14:solidFill>
                </w14:textFill>
              </w:rPr>
              <w:t xml:space="preserve">　</w:t>
            </w:r>
            <w:r w:rsidRPr="00311606">
              <w:rPr>
                <w:color w:val="000000"/>
                <w:w w:val="27"/>
                <w:shd w:val="solid" w:color="000000" w:fill="000000"/>
                <w:fitText w:val="120" w:id="-761035003"/>
                <w14:textFill>
                  <w14:solidFill>
                    <w14:srgbClr w14:val="000000">
                      <w14:alpha w14:val="100000"/>
                    </w14:srgbClr>
                  </w14:solidFill>
                </w14:textFill>
              </w:rPr>
              <w:t>|</w:t>
            </w:r>
            <w:r w:rsidRPr="00311606">
              <w:rPr>
                <w:rFonts w:hint="eastAsia"/>
                <w:color w:val="000000"/>
                <w:spacing w:val="2"/>
                <w:w w:val="27"/>
                <w:shd w:val="solid" w:color="000000" w:fill="000000"/>
                <w:fitText w:val="120" w:id="-761035003"/>
                <w14:textFill>
                  <w14:solidFill>
                    <w14:srgbClr w14:val="000000">
                      <w14:alpha w14:val="100000"/>
                    </w14:srgbClr>
                  </w14:solidFill>
                </w14:textFill>
              </w:rPr>
              <w:t xml:space="preserve">　</w:t>
            </w:r>
            <w:r w:rsidR="00E30148" w:rsidRPr="00102634">
              <w:t xml:space="preserve"> </w:t>
            </w:r>
            <w:r w:rsidR="00623912">
              <w:rPr>
                <w:vertAlign w:val="superscript"/>
              </w:rPr>
              <w:t>7</w:t>
            </w:r>
          </w:p>
        </w:tc>
      </w:tr>
      <w:tr w:rsidR="00E30148" w:rsidRPr="00102634" w14:paraId="4CFBFB39" w14:textId="77777777" w:rsidTr="00C53990">
        <w:trPr>
          <w:trHeight w:val="20"/>
        </w:trPr>
        <w:tc>
          <w:tcPr>
            <w:tcW w:w="279" w:type="dxa"/>
            <w:vAlign w:val="center"/>
          </w:tcPr>
          <w:p w14:paraId="132C98B9" w14:textId="77777777" w:rsidR="00E30148" w:rsidRPr="00102634" w:rsidRDefault="00E30148" w:rsidP="00627560">
            <w:pPr>
              <w:pStyle w:val="TableText"/>
            </w:pPr>
            <w:r w:rsidRPr="00102634">
              <w:t>G1</w:t>
            </w:r>
          </w:p>
        </w:tc>
        <w:tc>
          <w:tcPr>
            <w:tcW w:w="2126" w:type="dxa"/>
            <w:vAlign w:val="center"/>
          </w:tcPr>
          <w:p w14:paraId="30EBBB63" w14:textId="77777777" w:rsidR="00E30148" w:rsidRPr="00102634" w:rsidRDefault="00E30148" w:rsidP="00627560">
            <w:pPr>
              <w:pStyle w:val="TableText"/>
            </w:pPr>
            <w:r w:rsidRPr="00102634" w:rsidDel="0015247C">
              <w:t xml:space="preserve">Net </w:t>
            </w:r>
            <w:r w:rsidRPr="00102634">
              <w:t xml:space="preserve">cost </w:t>
            </w:r>
            <w:r w:rsidRPr="00102634" w:rsidDel="0015247C">
              <w:t>PBS/RPBS</w:t>
            </w:r>
            <w:r w:rsidRPr="00102634">
              <w:t xml:space="preserve"> – CAPI</w:t>
            </w:r>
          </w:p>
        </w:tc>
        <w:tc>
          <w:tcPr>
            <w:tcW w:w="992" w:type="dxa"/>
            <w:vAlign w:val="center"/>
          </w:tcPr>
          <w:p w14:paraId="5E80980F" w14:textId="77777777" w:rsidR="00E30148" w:rsidRPr="00102634" w:rsidRDefault="00E30148" w:rsidP="00627560">
            <w:pPr>
              <w:pStyle w:val="TableText"/>
            </w:pPr>
            <w:r w:rsidRPr="00102634">
              <w:t>Includes co-payment</w:t>
            </w:r>
          </w:p>
        </w:tc>
        <w:tc>
          <w:tcPr>
            <w:tcW w:w="936" w:type="dxa"/>
            <w:noWrap/>
            <w:vAlign w:val="center"/>
          </w:tcPr>
          <w:p w14:paraId="06566227" w14:textId="1B2BB233" w:rsidR="00E30148" w:rsidRPr="00623912" w:rsidRDefault="00E30148" w:rsidP="00627560">
            <w:pPr>
              <w:pStyle w:val="TableText"/>
              <w:jc w:val="center"/>
              <w:rPr>
                <w:i/>
                <w:iCs/>
                <w:vertAlign w:val="superscript"/>
              </w:rPr>
            </w:pPr>
            <w:r w:rsidRPr="00102634">
              <w:t>$</w:t>
            </w:r>
            <w:r w:rsidR="00311606" w:rsidRPr="00311606">
              <w:rPr>
                <w:color w:val="000000"/>
                <w:spacing w:val="74"/>
                <w:shd w:val="solid" w:color="000000" w:fill="000000"/>
                <w:fitText w:val="160" w:id="-761035002"/>
                <w14:textFill>
                  <w14:solidFill>
                    <w14:srgbClr w14:val="000000">
                      <w14:alpha w14:val="100000"/>
                    </w14:srgbClr>
                  </w14:solidFill>
                </w14:textFill>
              </w:rPr>
              <w:t>|</w:t>
            </w:r>
            <w:r w:rsidR="00311606" w:rsidRPr="00311606">
              <w:rPr>
                <w:color w:val="000000"/>
                <w:spacing w:val="1"/>
                <w:shd w:val="solid" w:color="000000" w:fill="000000"/>
                <w:fitText w:val="160" w:id="-761035002"/>
                <w14:textFill>
                  <w14:solidFill>
                    <w14:srgbClr w14:val="000000">
                      <w14:alpha w14:val="100000"/>
                    </w14:srgbClr>
                  </w14:solidFill>
                </w14:textFill>
              </w:rPr>
              <w:t>|</w:t>
            </w:r>
            <w:r w:rsidR="00BB6442">
              <w:rPr>
                <w:vertAlign w:val="superscript"/>
              </w:rPr>
              <w:t xml:space="preserve"> </w:t>
            </w:r>
            <w:r w:rsidR="00623912">
              <w:rPr>
                <w:vertAlign w:val="superscript"/>
              </w:rPr>
              <w:t>8</w:t>
            </w:r>
          </w:p>
        </w:tc>
        <w:tc>
          <w:tcPr>
            <w:tcW w:w="937" w:type="dxa"/>
            <w:noWrap/>
            <w:vAlign w:val="center"/>
          </w:tcPr>
          <w:p w14:paraId="3B001875" w14:textId="3276F3BD" w:rsidR="00E30148" w:rsidRPr="00BB6442" w:rsidRDefault="00E30148" w:rsidP="00627560">
            <w:pPr>
              <w:pStyle w:val="TableText"/>
              <w:jc w:val="center"/>
              <w:rPr>
                <w:i/>
                <w:iCs/>
                <w:vertAlign w:val="superscript"/>
              </w:rPr>
            </w:pPr>
            <w:r w:rsidRPr="00102634">
              <w:t>$</w:t>
            </w:r>
            <w:r w:rsidR="00311606" w:rsidRPr="00311606">
              <w:rPr>
                <w:color w:val="000000"/>
                <w:spacing w:val="74"/>
                <w:shd w:val="solid" w:color="000000" w:fill="000000"/>
                <w:fitText w:val="160" w:id="-761035001"/>
                <w14:textFill>
                  <w14:solidFill>
                    <w14:srgbClr w14:val="000000">
                      <w14:alpha w14:val="100000"/>
                    </w14:srgbClr>
                  </w14:solidFill>
                </w14:textFill>
              </w:rPr>
              <w:t>|</w:t>
            </w:r>
            <w:r w:rsidR="00311606" w:rsidRPr="00311606">
              <w:rPr>
                <w:color w:val="000000"/>
                <w:spacing w:val="1"/>
                <w:shd w:val="solid" w:color="000000" w:fill="000000"/>
                <w:fitText w:val="160" w:id="-761035001"/>
                <w14:textFill>
                  <w14:solidFill>
                    <w14:srgbClr w14:val="000000">
                      <w14:alpha w14:val="100000"/>
                    </w14:srgbClr>
                  </w14:solidFill>
                </w14:textFill>
              </w:rPr>
              <w:t>|</w:t>
            </w:r>
            <w:r w:rsidR="00BB6442">
              <w:rPr>
                <w:vertAlign w:val="superscript"/>
              </w:rPr>
              <w:t xml:space="preserve"> 9</w:t>
            </w:r>
          </w:p>
        </w:tc>
        <w:tc>
          <w:tcPr>
            <w:tcW w:w="936" w:type="dxa"/>
            <w:noWrap/>
            <w:vAlign w:val="center"/>
          </w:tcPr>
          <w:p w14:paraId="0DB71361" w14:textId="38494B9B" w:rsidR="00E30148" w:rsidRPr="00C53990" w:rsidRDefault="00E30148" w:rsidP="00627560">
            <w:pPr>
              <w:pStyle w:val="TableText"/>
              <w:jc w:val="center"/>
              <w:rPr>
                <w:i/>
                <w:iCs/>
                <w:vertAlign w:val="superscript"/>
              </w:rPr>
            </w:pPr>
            <w:r w:rsidRPr="00102634">
              <w:t>$</w:t>
            </w:r>
            <w:r w:rsidR="00311606" w:rsidRPr="00311606">
              <w:rPr>
                <w:color w:val="000000"/>
                <w:spacing w:val="46"/>
                <w:shd w:val="solid" w:color="000000" w:fill="000000"/>
                <w:fitText w:val="220" w:id="-761035000"/>
                <w14:textFill>
                  <w14:solidFill>
                    <w14:srgbClr w14:val="000000">
                      <w14:alpha w14:val="100000"/>
                    </w14:srgbClr>
                  </w14:solidFill>
                </w14:textFill>
              </w:rPr>
              <w:t>||</w:t>
            </w:r>
            <w:r w:rsidR="00311606" w:rsidRPr="00311606">
              <w:rPr>
                <w:color w:val="000000"/>
                <w:spacing w:val="1"/>
                <w:shd w:val="solid" w:color="000000" w:fill="000000"/>
                <w:fitText w:val="220" w:id="-761035000"/>
                <w14:textFill>
                  <w14:solidFill>
                    <w14:srgbClr w14:val="000000">
                      <w14:alpha w14:val="100000"/>
                    </w14:srgbClr>
                  </w14:solidFill>
                </w14:textFill>
              </w:rPr>
              <w:t>|</w:t>
            </w:r>
            <w:r w:rsidR="00C53990">
              <w:rPr>
                <w:vertAlign w:val="superscript"/>
              </w:rPr>
              <w:t xml:space="preserve"> </w:t>
            </w:r>
            <w:r w:rsidR="00C53990" w:rsidRPr="00C53990">
              <w:rPr>
                <w:vertAlign w:val="superscript"/>
              </w:rPr>
              <w:t>10</w:t>
            </w:r>
          </w:p>
        </w:tc>
        <w:tc>
          <w:tcPr>
            <w:tcW w:w="937" w:type="dxa"/>
            <w:noWrap/>
            <w:vAlign w:val="center"/>
          </w:tcPr>
          <w:p w14:paraId="436F1FAB" w14:textId="620F8C82"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9"/>
                <w14:textFill>
                  <w14:solidFill>
                    <w14:srgbClr w14:val="000000">
                      <w14:alpha w14:val="100000"/>
                    </w14:srgbClr>
                  </w14:solidFill>
                </w14:textFill>
              </w:rPr>
              <w:t>|</w:t>
            </w:r>
            <w:r w:rsidR="00311606" w:rsidRPr="00311606">
              <w:rPr>
                <w:color w:val="000000"/>
                <w:spacing w:val="1"/>
                <w:shd w:val="solid" w:color="000000" w:fill="000000"/>
                <w:fitText w:val="200" w:id="-761034999"/>
                <w14:textFill>
                  <w14:solidFill>
                    <w14:srgbClr w14:val="000000">
                      <w14:alpha w14:val="100000"/>
                    </w14:srgbClr>
                  </w14:solidFill>
                </w14:textFill>
              </w:rPr>
              <w:t>|</w:t>
            </w:r>
            <w:r w:rsidR="00C53990">
              <w:t xml:space="preserve"> </w:t>
            </w:r>
            <w:r w:rsidR="00C53990" w:rsidRPr="00C53990">
              <w:rPr>
                <w:vertAlign w:val="superscript"/>
              </w:rPr>
              <w:t>10</w:t>
            </w:r>
          </w:p>
        </w:tc>
        <w:tc>
          <w:tcPr>
            <w:tcW w:w="936" w:type="dxa"/>
            <w:noWrap/>
            <w:vAlign w:val="center"/>
          </w:tcPr>
          <w:p w14:paraId="191EBC23" w14:textId="002B7209"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8"/>
                <w14:textFill>
                  <w14:solidFill>
                    <w14:srgbClr w14:val="000000">
                      <w14:alpha w14:val="100000"/>
                    </w14:srgbClr>
                  </w14:solidFill>
                </w14:textFill>
              </w:rPr>
              <w:t>|</w:t>
            </w:r>
            <w:r w:rsidR="00311606" w:rsidRPr="00311606">
              <w:rPr>
                <w:color w:val="000000"/>
                <w:spacing w:val="1"/>
                <w:shd w:val="solid" w:color="000000" w:fill="000000"/>
                <w:fitText w:val="200" w:id="-761034998"/>
                <w14:textFill>
                  <w14:solidFill>
                    <w14:srgbClr w14:val="000000">
                      <w14:alpha w14:val="100000"/>
                    </w14:srgbClr>
                  </w14:solidFill>
                </w14:textFill>
              </w:rPr>
              <w:t>|</w:t>
            </w:r>
            <w:r w:rsidR="00C53990">
              <w:t xml:space="preserve"> </w:t>
            </w:r>
            <w:r w:rsidR="00C53990" w:rsidRPr="00C53990">
              <w:rPr>
                <w:vertAlign w:val="superscript"/>
              </w:rPr>
              <w:t>10</w:t>
            </w:r>
          </w:p>
        </w:tc>
        <w:tc>
          <w:tcPr>
            <w:tcW w:w="937" w:type="dxa"/>
            <w:noWrap/>
            <w:vAlign w:val="center"/>
          </w:tcPr>
          <w:p w14:paraId="4B245C76" w14:textId="6DC2BAF0"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7"/>
                <w14:textFill>
                  <w14:solidFill>
                    <w14:srgbClr w14:val="000000">
                      <w14:alpha w14:val="100000"/>
                    </w14:srgbClr>
                  </w14:solidFill>
                </w14:textFill>
              </w:rPr>
              <w:t>|</w:t>
            </w:r>
            <w:r w:rsidR="00311606" w:rsidRPr="00311606">
              <w:rPr>
                <w:color w:val="000000"/>
                <w:spacing w:val="1"/>
                <w:shd w:val="solid" w:color="000000" w:fill="000000"/>
                <w:fitText w:val="200" w:id="-761034997"/>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r>
      <w:tr w:rsidR="00E30148" w:rsidRPr="00102634" w14:paraId="5CDDAEEB" w14:textId="77777777" w:rsidTr="00C53990">
        <w:trPr>
          <w:trHeight w:val="20"/>
        </w:trPr>
        <w:tc>
          <w:tcPr>
            <w:tcW w:w="279" w:type="dxa"/>
            <w:vAlign w:val="center"/>
          </w:tcPr>
          <w:p w14:paraId="79E1AA2C" w14:textId="77777777" w:rsidR="00E30148" w:rsidRPr="00102634" w:rsidRDefault="00E30148" w:rsidP="00627560">
            <w:pPr>
              <w:pStyle w:val="TableText"/>
            </w:pPr>
            <w:r w:rsidRPr="00102634">
              <w:t>G2</w:t>
            </w:r>
          </w:p>
        </w:tc>
        <w:tc>
          <w:tcPr>
            <w:tcW w:w="2126" w:type="dxa"/>
            <w:vAlign w:val="center"/>
          </w:tcPr>
          <w:p w14:paraId="614A4C79" w14:textId="77777777" w:rsidR="00E30148" w:rsidRPr="00102634" w:rsidRDefault="00E30148" w:rsidP="00627560">
            <w:pPr>
              <w:pStyle w:val="TableText"/>
            </w:pPr>
            <w:r w:rsidRPr="00102634" w:rsidDel="0015247C">
              <w:t xml:space="preserve">Net </w:t>
            </w:r>
            <w:r w:rsidRPr="00102634">
              <w:t xml:space="preserve">cost </w:t>
            </w:r>
            <w:r w:rsidRPr="00102634" w:rsidDel="0015247C">
              <w:t>PBS/RPBS</w:t>
            </w:r>
            <w:r w:rsidRPr="00102634">
              <w:t xml:space="preserve"> – FULV</w:t>
            </w:r>
          </w:p>
        </w:tc>
        <w:tc>
          <w:tcPr>
            <w:tcW w:w="992" w:type="dxa"/>
            <w:vAlign w:val="center"/>
          </w:tcPr>
          <w:p w14:paraId="7A64ACC6" w14:textId="77777777" w:rsidR="00E30148" w:rsidRPr="00102634" w:rsidRDefault="00E30148" w:rsidP="00627560">
            <w:pPr>
              <w:pStyle w:val="TableText"/>
            </w:pPr>
            <w:r w:rsidRPr="00102634">
              <w:t>Includes co-payment</w:t>
            </w:r>
          </w:p>
        </w:tc>
        <w:tc>
          <w:tcPr>
            <w:tcW w:w="936" w:type="dxa"/>
            <w:noWrap/>
            <w:vAlign w:val="center"/>
          </w:tcPr>
          <w:p w14:paraId="03451A93" w14:textId="22C3EAED"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6"/>
                <w14:textFill>
                  <w14:solidFill>
                    <w14:srgbClr w14:val="000000">
                      <w14:alpha w14:val="100000"/>
                    </w14:srgbClr>
                  </w14:solidFill>
                </w14:textFill>
              </w:rPr>
              <w:t>|</w:t>
            </w:r>
            <w:r w:rsidR="00311606" w:rsidRPr="00311606">
              <w:rPr>
                <w:color w:val="000000"/>
                <w:spacing w:val="1"/>
                <w:shd w:val="solid" w:color="000000" w:fill="000000"/>
                <w:fitText w:val="200" w:id="-761034996"/>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0D192996" w14:textId="6794F330"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5"/>
                <w14:textFill>
                  <w14:solidFill>
                    <w14:srgbClr w14:val="000000">
                      <w14:alpha w14:val="100000"/>
                    </w14:srgbClr>
                  </w14:solidFill>
                </w14:textFill>
              </w:rPr>
              <w:t>|</w:t>
            </w:r>
            <w:r w:rsidR="00311606" w:rsidRPr="00311606">
              <w:rPr>
                <w:color w:val="000000"/>
                <w:spacing w:val="1"/>
                <w:shd w:val="solid" w:color="000000" w:fill="000000"/>
                <w:fitText w:val="200" w:id="-761034995"/>
                <w14:textFill>
                  <w14:solidFill>
                    <w14:srgbClr w14:val="000000">
                      <w14:alpha w14:val="100000"/>
                    </w14:srgbClr>
                  </w14:solidFill>
                </w14:textFill>
              </w:rPr>
              <w:t>|</w:t>
            </w:r>
            <w:r w:rsidR="00804F35">
              <w:t xml:space="preserve"> </w:t>
            </w:r>
            <w:r w:rsidR="00804F35">
              <w:rPr>
                <w:vertAlign w:val="superscript"/>
              </w:rPr>
              <w:t>4</w:t>
            </w:r>
          </w:p>
        </w:tc>
        <w:tc>
          <w:tcPr>
            <w:tcW w:w="936" w:type="dxa"/>
            <w:noWrap/>
            <w:vAlign w:val="center"/>
          </w:tcPr>
          <w:p w14:paraId="195D0B1B" w14:textId="3E004D48"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4"/>
                <w14:textFill>
                  <w14:solidFill>
                    <w14:srgbClr w14:val="000000">
                      <w14:alpha w14:val="100000"/>
                    </w14:srgbClr>
                  </w14:solidFill>
                </w14:textFill>
              </w:rPr>
              <w:t>|</w:t>
            </w:r>
            <w:r w:rsidR="00311606" w:rsidRPr="00311606">
              <w:rPr>
                <w:color w:val="000000"/>
                <w:spacing w:val="1"/>
                <w:shd w:val="solid" w:color="000000" w:fill="000000"/>
                <w:fitText w:val="200" w:id="-761034994"/>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217FCA57" w14:textId="0F1DB782"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3"/>
                <w14:textFill>
                  <w14:solidFill>
                    <w14:srgbClr w14:val="000000">
                      <w14:alpha w14:val="100000"/>
                    </w14:srgbClr>
                  </w14:solidFill>
                </w14:textFill>
              </w:rPr>
              <w:t>|</w:t>
            </w:r>
            <w:r w:rsidR="00311606" w:rsidRPr="00311606">
              <w:rPr>
                <w:color w:val="000000"/>
                <w:spacing w:val="1"/>
                <w:shd w:val="solid" w:color="000000" w:fill="000000"/>
                <w:fitText w:val="200" w:id="-761034993"/>
                <w14:textFill>
                  <w14:solidFill>
                    <w14:srgbClr w14:val="000000">
                      <w14:alpha w14:val="100000"/>
                    </w14:srgbClr>
                  </w14:solidFill>
                </w14:textFill>
              </w:rPr>
              <w:t>|</w:t>
            </w:r>
            <w:r w:rsidR="00804F35">
              <w:t xml:space="preserve"> </w:t>
            </w:r>
            <w:r w:rsidR="00804F35">
              <w:rPr>
                <w:vertAlign w:val="superscript"/>
              </w:rPr>
              <w:t>4</w:t>
            </w:r>
          </w:p>
        </w:tc>
        <w:tc>
          <w:tcPr>
            <w:tcW w:w="936" w:type="dxa"/>
            <w:noWrap/>
            <w:vAlign w:val="center"/>
          </w:tcPr>
          <w:p w14:paraId="3E823765" w14:textId="47397FFC"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992"/>
                <w14:textFill>
                  <w14:solidFill>
                    <w14:srgbClr w14:val="000000">
                      <w14:alpha w14:val="100000"/>
                    </w14:srgbClr>
                  </w14:solidFill>
                </w14:textFill>
              </w:rPr>
              <w:t>|</w:t>
            </w:r>
            <w:r w:rsidR="00311606" w:rsidRPr="00311606">
              <w:rPr>
                <w:color w:val="000000"/>
                <w:spacing w:val="1"/>
                <w:shd w:val="solid" w:color="000000" w:fill="000000"/>
                <w:fitText w:val="200" w:id="-761034992"/>
                <w14:textFill>
                  <w14:solidFill>
                    <w14:srgbClr w14:val="000000">
                      <w14:alpha w14:val="100000"/>
                    </w14:srgbClr>
                  </w14:solidFill>
                </w14:textFill>
              </w:rPr>
              <w:t>|</w:t>
            </w:r>
            <w:r w:rsidR="00804F35">
              <w:t xml:space="preserve"> </w:t>
            </w:r>
            <w:r w:rsidR="00804F35">
              <w:rPr>
                <w:vertAlign w:val="superscript"/>
              </w:rPr>
              <w:t>4</w:t>
            </w:r>
          </w:p>
        </w:tc>
        <w:tc>
          <w:tcPr>
            <w:tcW w:w="937" w:type="dxa"/>
            <w:noWrap/>
            <w:vAlign w:val="center"/>
          </w:tcPr>
          <w:p w14:paraId="24940056" w14:textId="59069BB1" w:rsidR="00E30148" w:rsidRPr="00102634" w:rsidRDefault="00E30148" w:rsidP="00627560">
            <w:pPr>
              <w:pStyle w:val="TableText"/>
              <w:jc w:val="center"/>
              <w:rPr>
                <w:i/>
                <w:iCs/>
              </w:rPr>
            </w:pPr>
            <w:r w:rsidRPr="00102634">
              <w:t>$</w:t>
            </w:r>
            <w:r w:rsidR="00311606" w:rsidRPr="00311606">
              <w:rPr>
                <w:color w:val="000000"/>
                <w:spacing w:val="114"/>
                <w:shd w:val="solid" w:color="000000" w:fill="000000"/>
                <w:fitText w:val="200" w:id="-761034752"/>
                <w14:textFill>
                  <w14:solidFill>
                    <w14:srgbClr w14:val="000000">
                      <w14:alpha w14:val="100000"/>
                    </w14:srgbClr>
                  </w14:solidFill>
                </w14:textFill>
              </w:rPr>
              <w:t>|</w:t>
            </w:r>
            <w:r w:rsidR="00311606" w:rsidRPr="00311606">
              <w:rPr>
                <w:color w:val="000000"/>
                <w:spacing w:val="1"/>
                <w:shd w:val="solid" w:color="000000" w:fill="000000"/>
                <w:fitText w:val="200" w:id="-761034752"/>
                <w14:textFill>
                  <w14:solidFill>
                    <w14:srgbClr w14:val="000000">
                      <w14:alpha w14:val="100000"/>
                    </w14:srgbClr>
                  </w14:solidFill>
                </w14:textFill>
              </w:rPr>
              <w:t>|</w:t>
            </w:r>
            <w:r w:rsidR="00804F35">
              <w:t xml:space="preserve"> </w:t>
            </w:r>
            <w:r w:rsidR="00804F35">
              <w:rPr>
                <w:vertAlign w:val="superscript"/>
              </w:rPr>
              <w:t>4</w:t>
            </w:r>
          </w:p>
        </w:tc>
      </w:tr>
      <w:tr w:rsidR="00E30148" w:rsidRPr="00102634" w14:paraId="4657DD81" w14:textId="77777777" w:rsidTr="00C53990">
        <w:trPr>
          <w:trHeight w:val="20"/>
        </w:trPr>
        <w:tc>
          <w:tcPr>
            <w:tcW w:w="279" w:type="dxa"/>
            <w:vAlign w:val="center"/>
          </w:tcPr>
          <w:p w14:paraId="3F8C58BE" w14:textId="77777777" w:rsidR="00E30148" w:rsidRPr="00102634" w:rsidRDefault="00E30148" w:rsidP="00627560">
            <w:pPr>
              <w:pStyle w:val="TableText"/>
            </w:pPr>
            <w:r w:rsidRPr="00102634">
              <w:t>G3</w:t>
            </w:r>
          </w:p>
        </w:tc>
        <w:tc>
          <w:tcPr>
            <w:tcW w:w="2126" w:type="dxa"/>
            <w:vAlign w:val="center"/>
          </w:tcPr>
          <w:p w14:paraId="06355608" w14:textId="77777777" w:rsidR="00E30148" w:rsidRPr="00102634" w:rsidDel="0015247C" w:rsidRDefault="00E30148" w:rsidP="00627560">
            <w:pPr>
              <w:pStyle w:val="TableText"/>
            </w:pPr>
            <w:r w:rsidRPr="00102634">
              <w:t xml:space="preserve">Net cost PBS/RPBS </w:t>
            </w:r>
          </w:p>
        </w:tc>
        <w:tc>
          <w:tcPr>
            <w:tcW w:w="992" w:type="dxa"/>
            <w:vAlign w:val="center"/>
          </w:tcPr>
          <w:p w14:paraId="47321EB0" w14:textId="77777777" w:rsidR="00E30148" w:rsidRPr="00102634" w:rsidRDefault="00E30148" w:rsidP="00627560">
            <w:pPr>
              <w:pStyle w:val="TableText"/>
            </w:pPr>
            <w:r w:rsidRPr="00102634">
              <w:t>G1+G2</w:t>
            </w:r>
          </w:p>
        </w:tc>
        <w:tc>
          <w:tcPr>
            <w:tcW w:w="936" w:type="dxa"/>
            <w:noWrap/>
            <w:vAlign w:val="center"/>
          </w:tcPr>
          <w:p w14:paraId="68D01F1A" w14:textId="63BAD674" w:rsidR="00E30148" w:rsidRPr="00102634" w:rsidRDefault="00E30148" w:rsidP="00627560">
            <w:pPr>
              <w:pStyle w:val="TableText"/>
              <w:jc w:val="center"/>
            </w:pPr>
            <w:r w:rsidRPr="00102634">
              <w:t>$</w:t>
            </w:r>
            <w:r w:rsidR="00311606" w:rsidRPr="00311606">
              <w:rPr>
                <w:color w:val="000000"/>
                <w:spacing w:val="114"/>
                <w:shd w:val="solid" w:color="000000" w:fill="000000"/>
                <w:fitText w:val="200" w:id="-761034751"/>
                <w14:textFill>
                  <w14:solidFill>
                    <w14:srgbClr w14:val="000000">
                      <w14:alpha w14:val="100000"/>
                    </w14:srgbClr>
                  </w14:solidFill>
                </w14:textFill>
              </w:rPr>
              <w:t>|</w:t>
            </w:r>
            <w:r w:rsidR="00311606" w:rsidRPr="00311606">
              <w:rPr>
                <w:color w:val="000000"/>
                <w:spacing w:val="1"/>
                <w:shd w:val="solid" w:color="000000" w:fill="000000"/>
                <w:fitText w:val="200" w:id="-761034751"/>
                <w14:textFill>
                  <w14:solidFill>
                    <w14:srgbClr w14:val="000000">
                      <w14:alpha w14:val="100000"/>
                    </w14:srgbClr>
                  </w14:solidFill>
                </w14:textFill>
              </w:rPr>
              <w:t>|</w:t>
            </w:r>
            <w:r w:rsidR="00BB6442">
              <w:t xml:space="preserve"> </w:t>
            </w:r>
            <w:r w:rsidR="00BB6442">
              <w:rPr>
                <w:vertAlign w:val="superscript"/>
              </w:rPr>
              <w:t>8</w:t>
            </w:r>
          </w:p>
        </w:tc>
        <w:tc>
          <w:tcPr>
            <w:tcW w:w="937" w:type="dxa"/>
            <w:noWrap/>
            <w:vAlign w:val="center"/>
          </w:tcPr>
          <w:p w14:paraId="13460822" w14:textId="5B7241A6" w:rsidR="00E30148" w:rsidRPr="00102634" w:rsidRDefault="00E30148" w:rsidP="00627560">
            <w:pPr>
              <w:pStyle w:val="TableText"/>
              <w:jc w:val="center"/>
            </w:pPr>
            <w:r w:rsidRPr="00102634">
              <w:t>$</w:t>
            </w:r>
            <w:r w:rsidR="00311606" w:rsidRPr="00311606">
              <w:rPr>
                <w:color w:val="000000"/>
                <w:spacing w:val="114"/>
                <w:shd w:val="solid" w:color="000000" w:fill="000000"/>
                <w:fitText w:val="200" w:id="-761034750"/>
                <w14:textFill>
                  <w14:solidFill>
                    <w14:srgbClr w14:val="000000">
                      <w14:alpha w14:val="100000"/>
                    </w14:srgbClr>
                  </w14:solidFill>
                </w14:textFill>
              </w:rPr>
              <w:t>|</w:t>
            </w:r>
            <w:r w:rsidR="00311606" w:rsidRPr="00311606">
              <w:rPr>
                <w:color w:val="000000"/>
                <w:spacing w:val="1"/>
                <w:shd w:val="solid" w:color="000000" w:fill="000000"/>
                <w:fitText w:val="200" w:id="-761034750"/>
                <w14:textFill>
                  <w14:solidFill>
                    <w14:srgbClr w14:val="000000">
                      <w14:alpha w14:val="100000"/>
                    </w14:srgbClr>
                  </w14:solidFill>
                </w14:textFill>
              </w:rPr>
              <w:t>|</w:t>
            </w:r>
            <w:r w:rsidR="00BB6442">
              <w:t xml:space="preserve"> </w:t>
            </w:r>
            <w:r w:rsidR="00BB6442">
              <w:rPr>
                <w:vertAlign w:val="superscript"/>
              </w:rPr>
              <w:t>9</w:t>
            </w:r>
          </w:p>
        </w:tc>
        <w:tc>
          <w:tcPr>
            <w:tcW w:w="936" w:type="dxa"/>
            <w:noWrap/>
            <w:vAlign w:val="center"/>
          </w:tcPr>
          <w:p w14:paraId="00B2B21C" w14:textId="0F799E98" w:rsidR="00E30148" w:rsidRPr="00102634" w:rsidRDefault="00E30148" w:rsidP="00627560">
            <w:pPr>
              <w:pStyle w:val="TableText"/>
              <w:jc w:val="center"/>
            </w:pPr>
            <w:r w:rsidRPr="00102634">
              <w:t>$</w:t>
            </w:r>
            <w:r w:rsidR="00311606" w:rsidRPr="00311606">
              <w:rPr>
                <w:color w:val="000000"/>
                <w:spacing w:val="114"/>
                <w:shd w:val="solid" w:color="000000" w:fill="000000"/>
                <w:fitText w:val="200" w:id="-761034749"/>
                <w14:textFill>
                  <w14:solidFill>
                    <w14:srgbClr w14:val="000000">
                      <w14:alpha w14:val="100000"/>
                    </w14:srgbClr>
                  </w14:solidFill>
                </w14:textFill>
              </w:rPr>
              <w:t>|</w:t>
            </w:r>
            <w:r w:rsidR="00311606" w:rsidRPr="00311606">
              <w:rPr>
                <w:color w:val="000000"/>
                <w:spacing w:val="1"/>
                <w:shd w:val="solid" w:color="000000" w:fill="000000"/>
                <w:fitText w:val="200" w:id="-761034749"/>
                <w14:textFill>
                  <w14:solidFill>
                    <w14:srgbClr w14:val="000000">
                      <w14:alpha w14:val="100000"/>
                    </w14:srgbClr>
                  </w14:solidFill>
                </w14:textFill>
              </w:rPr>
              <w:t>|</w:t>
            </w:r>
            <w:r w:rsidRPr="00102634">
              <w:t xml:space="preserve"> </w:t>
            </w:r>
            <w:r w:rsidR="00C53990" w:rsidRPr="00C53990">
              <w:rPr>
                <w:vertAlign w:val="superscript"/>
              </w:rPr>
              <w:t>10</w:t>
            </w:r>
          </w:p>
        </w:tc>
        <w:tc>
          <w:tcPr>
            <w:tcW w:w="937" w:type="dxa"/>
            <w:noWrap/>
            <w:vAlign w:val="center"/>
          </w:tcPr>
          <w:p w14:paraId="626780A9" w14:textId="7B91A809" w:rsidR="00E30148" w:rsidRPr="00102634" w:rsidRDefault="00E30148" w:rsidP="00627560">
            <w:pPr>
              <w:pStyle w:val="TableText"/>
              <w:jc w:val="center"/>
            </w:pPr>
            <w:r w:rsidRPr="00102634">
              <w:t>$</w:t>
            </w:r>
            <w:r w:rsidR="00311606" w:rsidRPr="00311606">
              <w:rPr>
                <w:color w:val="000000"/>
                <w:spacing w:val="114"/>
                <w:shd w:val="solid" w:color="000000" w:fill="000000"/>
                <w:fitText w:val="200" w:id="-761034748"/>
                <w14:textFill>
                  <w14:solidFill>
                    <w14:srgbClr w14:val="000000">
                      <w14:alpha w14:val="100000"/>
                    </w14:srgbClr>
                  </w14:solidFill>
                </w14:textFill>
              </w:rPr>
              <w:t>|</w:t>
            </w:r>
            <w:r w:rsidR="00311606" w:rsidRPr="00311606">
              <w:rPr>
                <w:color w:val="000000"/>
                <w:spacing w:val="1"/>
                <w:shd w:val="solid" w:color="000000" w:fill="000000"/>
                <w:fitText w:val="200" w:id="-761034748"/>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c>
          <w:tcPr>
            <w:tcW w:w="936" w:type="dxa"/>
            <w:noWrap/>
            <w:vAlign w:val="center"/>
          </w:tcPr>
          <w:p w14:paraId="37BFBED8" w14:textId="5F4F2537" w:rsidR="00E30148" w:rsidRPr="00102634" w:rsidRDefault="00E30148" w:rsidP="00627560">
            <w:pPr>
              <w:pStyle w:val="TableText"/>
              <w:jc w:val="center"/>
            </w:pPr>
            <w:r w:rsidRPr="00102634">
              <w:t>$</w:t>
            </w:r>
            <w:r w:rsidR="00311606" w:rsidRPr="00311606">
              <w:rPr>
                <w:color w:val="000000"/>
                <w:spacing w:val="114"/>
                <w:shd w:val="solid" w:color="000000" w:fill="000000"/>
                <w:fitText w:val="200" w:id="-761034747"/>
                <w14:textFill>
                  <w14:solidFill>
                    <w14:srgbClr w14:val="000000">
                      <w14:alpha w14:val="100000"/>
                    </w14:srgbClr>
                  </w14:solidFill>
                </w14:textFill>
              </w:rPr>
              <w:t>|</w:t>
            </w:r>
            <w:r w:rsidR="00311606" w:rsidRPr="00311606">
              <w:rPr>
                <w:color w:val="000000"/>
                <w:spacing w:val="1"/>
                <w:shd w:val="solid" w:color="000000" w:fill="000000"/>
                <w:fitText w:val="200" w:id="-761034747"/>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c>
          <w:tcPr>
            <w:tcW w:w="937" w:type="dxa"/>
            <w:noWrap/>
            <w:vAlign w:val="center"/>
          </w:tcPr>
          <w:p w14:paraId="5209358A" w14:textId="113FBEC1" w:rsidR="00E30148" w:rsidRPr="00102634" w:rsidRDefault="00E30148" w:rsidP="00627560">
            <w:pPr>
              <w:pStyle w:val="TableText"/>
              <w:jc w:val="center"/>
            </w:pPr>
            <w:r w:rsidRPr="00102634">
              <w:t>$</w:t>
            </w:r>
            <w:r w:rsidR="00311606" w:rsidRPr="00311606">
              <w:rPr>
                <w:color w:val="000000"/>
                <w:spacing w:val="114"/>
                <w:shd w:val="solid" w:color="000000" w:fill="000000"/>
                <w:fitText w:val="200" w:id="-761034746"/>
                <w14:textFill>
                  <w14:solidFill>
                    <w14:srgbClr w14:val="000000">
                      <w14:alpha w14:val="100000"/>
                    </w14:srgbClr>
                  </w14:solidFill>
                </w14:textFill>
              </w:rPr>
              <w:t>|</w:t>
            </w:r>
            <w:r w:rsidR="00311606" w:rsidRPr="00311606">
              <w:rPr>
                <w:color w:val="000000"/>
                <w:spacing w:val="1"/>
                <w:shd w:val="solid" w:color="000000" w:fill="000000"/>
                <w:fitText w:val="200" w:id="-761034746"/>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r>
      <w:tr w:rsidR="00E30148" w:rsidRPr="00102634" w14:paraId="3645836C" w14:textId="77777777" w:rsidTr="00C53990">
        <w:trPr>
          <w:trHeight w:val="20"/>
        </w:trPr>
        <w:tc>
          <w:tcPr>
            <w:tcW w:w="9016" w:type="dxa"/>
            <w:gridSpan w:val="9"/>
            <w:vAlign w:val="center"/>
          </w:tcPr>
          <w:p w14:paraId="33D966B2" w14:textId="77777777" w:rsidR="00E30148" w:rsidRPr="00102634" w:rsidRDefault="00E30148" w:rsidP="00627560">
            <w:pPr>
              <w:pStyle w:val="TableText"/>
              <w:rPr>
                <w:b/>
                <w:bCs/>
              </w:rPr>
            </w:pPr>
            <w:r w:rsidRPr="00102634">
              <w:rPr>
                <w:b/>
                <w:bCs/>
              </w:rPr>
              <w:t>Net cost to the health budget</w:t>
            </w:r>
          </w:p>
        </w:tc>
      </w:tr>
      <w:tr w:rsidR="00E30148" w:rsidRPr="008326E9" w14:paraId="32421016" w14:textId="77777777" w:rsidTr="00C53990">
        <w:trPr>
          <w:trHeight w:val="20"/>
        </w:trPr>
        <w:tc>
          <w:tcPr>
            <w:tcW w:w="279" w:type="dxa"/>
            <w:vAlign w:val="center"/>
          </w:tcPr>
          <w:p w14:paraId="23CF8806" w14:textId="77777777" w:rsidR="00E30148" w:rsidRPr="008326E9" w:rsidRDefault="00E30148" w:rsidP="00627560">
            <w:pPr>
              <w:pStyle w:val="TableText"/>
            </w:pPr>
            <w:r w:rsidRPr="008326E9">
              <w:t>H1</w:t>
            </w:r>
          </w:p>
        </w:tc>
        <w:tc>
          <w:tcPr>
            <w:tcW w:w="2126" w:type="dxa"/>
            <w:vAlign w:val="center"/>
          </w:tcPr>
          <w:p w14:paraId="6BA21416" w14:textId="6FE35A59" w:rsidR="00E30148" w:rsidRPr="008326E9" w:rsidRDefault="00E30148" w:rsidP="00627560">
            <w:pPr>
              <w:pStyle w:val="TableText"/>
            </w:pPr>
            <w:r w:rsidRPr="008326E9">
              <w:t>Net health impact that incorporates 88% pts who progress from 1L to 2L</w:t>
            </w:r>
          </w:p>
        </w:tc>
        <w:tc>
          <w:tcPr>
            <w:tcW w:w="992" w:type="dxa"/>
            <w:vAlign w:val="center"/>
          </w:tcPr>
          <w:p w14:paraId="43E97BE4" w14:textId="77777777" w:rsidR="00E30148" w:rsidRPr="008326E9" w:rsidRDefault="00E30148" w:rsidP="00627560">
            <w:pPr>
              <w:pStyle w:val="TableText"/>
            </w:pPr>
            <w:r w:rsidRPr="008326E9">
              <w:t>F3+G3</w:t>
            </w:r>
          </w:p>
        </w:tc>
        <w:tc>
          <w:tcPr>
            <w:tcW w:w="936" w:type="dxa"/>
            <w:noWrap/>
            <w:vAlign w:val="center"/>
          </w:tcPr>
          <w:p w14:paraId="6F42A2E1" w14:textId="6C54B52A" w:rsidR="00E30148" w:rsidRPr="008326E9" w:rsidRDefault="00E30148" w:rsidP="00627560">
            <w:pPr>
              <w:pStyle w:val="TableText"/>
              <w:jc w:val="center"/>
            </w:pPr>
            <w:r w:rsidRPr="008326E9">
              <w:t>$</w:t>
            </w:r>
            <w:r w:rsidR="00311606" w:rsidRPr="00311606">
              <w:rPr>
                <w:color w:val="000000"/>
                <w:spacing w:val="114"/>
                <w:shd w:val="solid" w:color="000000" w:fill="000000"/>
                <w:fitText w:val="200" w:id="-761034745"/>
                <w14:textFill>
                  <w14:solidFill>
                    <w14:srgbClr w14:val="000000">
                      <w14:alpha w14:val="100000"/>
                    </w14:srgbClr>
                  </w14:solidFill>
                </w14:textFill>
              </w:rPr>
              <w:t>|</w:t>
            </w:r>
            <w:r w:rsidR="00311606" w:rsidRPr="00311606">
              <w:rPr>
                <w:color w:val="000000"/>
                <w:spacing w:val="1"/>
                <w:shd w:val="solid" w:color="000000" w:fill="000000"/>
                <w:fitText w:val="200" w:id="-761034745"/>
                <w14:textFill>
                  <w14:solidFill>
                    <w14:srgbClr w14:val="000000">
                      <w14:alpha w14:val="100000"/>
                    </w14:srgbClr>
                  </w14:solidFill>
                </w14:textFill>
              </w:rPr>
              <w:t>|</w:t>
            </w:r>
            <w:r w:rsidR="00BB6442">
              <w:t xml:space="preserve"> </w:t>
            </w:r>
            <w:r w:rsidR="00BB6442">
              <w:rPr>
                <w:vertAlign w:val="superscript"/>
              </w:rPr>
              <w:t>8</w:t>
            </w:r>
          </w:p>
        </w:tc>
        <w:tc>
          <w:tcPr>
            <w:tcW w:w="937" w:type="dxa"/>
            <w:noWrap/>
            <w:vAlign w:val="center"/>
          </w:tcPr>
          <w:p w14:paraId="6A6F95C2" w14:textId="64E2C9A6" w:rsidR="00E30148" w:rsidRPr="008326E9" w:rsidRDefault="00E30148" w:rsidP="00627560">
            <w:pPr>
              <w:pStyle w:val="TableText"/>
              <w:jc w:val="center"/>
            </w:pPr>
            <w:r w:rsidRPr="008326E9">
              <w:t>$</w:t>
            </w:r>
            <w:r w:rsidR="00311606" w:rsidRPr="00311606">
              <w:rPr>
                <w:color w:val="000000"/>
                <w:spacing w:val="114"/>
                <w:shd w:val="solid" w:color="000000" w:fill="000000"/>
                <w:fitText w:val="200" w:id="-761034744"/>
                <w14:textFill>
                  <w14:solidFill>
                    <w14:srgbClr w14:val="000000">
                      <w14:alpha w14:val="100000"/>
                    </w14:srgbClr>
                  </w14:solidFill>
                </w14:textFill>
              </w:rPr>
              <w:t>|</w:t>
            </w:r>
            <w:r w:rsidR="00311606" w:rsidRPr="00311606">
              <w:rPr>
                <w:color w:val="000000"/>
                <w:spacing w:val="1"/>
                <w:shd w:val="solid" w:color="000000" w:fill="000000"/>
                <w:fitText w:val="200" w:id="-761034744"/>
                <w14:textFill>
                  <w14:solidFill>
                    <w14:srgbClr w14:val="000000">
                      <w14:alpha w14:val="100000"/>
                    </w14:srgbClr>
                  </w14:solidFill>
                </w14:textFill>
              </w:rPr>
              <w:t>|</w:t>
            </w:r>
            <w:r w:rsidR="00C53990">
              <w:t xml:space="preserve"> </w:t>
            </w:r>
            <w:r w:rsidR="00C53990">
              <w:rPr>
                <w:vertAlign w:val="superscript"/>
              </w:rPr>
              <w:t>9</w:t>
            </w:r>
          </w:p>
        </w:tc>
        <w:tc>
          <w:tcPr>
            <w:tcW w:w="936" w:type="dxa"/>
            <w:noWrap/>
            <w:vAlign w:val="center"/>
          </w:tcPr>
          <w:p w14:paraId="55D135C7" w14:textId="55D345C4" w:rsidR="00E30148" w:rsidRPr="008326E9" w:rsidRDefault="00E30148" w:rsidP="00627560">
            <w:pPr>
              <w:pStyle w:val="TableText"/>
              <w:jc w:val="center"/>
            </w:pPr>
            <w:r w:rsidRPr="008326E9">
              <w:t>$</w:t>
            </w:r>
            <w:r w:rsidR="00311606" w:rsidRPr="00311606">
              <w:rPr>
                <w:color w:val="000000"/>
                <w:spacing w:val="114"/>
                <w:shd w:val="solid" w:color="000000" w:fill="000000"/>
                <w:fitText w:val="200" w:id="-761034743"/>
                <w14:textFill>
                  <w14:solidFill>
                    <w14:srgbClr w14:val="000000">
                      <w14:alpha w14:val="100000"/>
                    </w14:srgbClr>
                  </w14:solidFill>
                </w14:textFill>
              </w:rPr>
              <w:t>|</w:t>
            </w:r>
            <w:r w:rsidR="00311606" w:rsidRPr="00311606">
              <w:rPr>
                <w:color w:val="000000"/>
                <w:spacing w:val="1"/>
                <w:shd w:val="solid" w:color="000000" w:fill="000000"/>
                <w:fitText w:val="200" w:id="-761034743"/>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c>
          <w:tcPr>
            <w:tcW w:w="937" w:type="dxa"/>
            <w:noWrap/>
            <w:vAlign w:val="center"/>
          </w:tcPr>
          <w:p w14:paraId="5608E843" w14:textId="5AEDB25E" w:rsidR="00E30148" w:rsidRPr="008326E9" w:rsidRDefault="00E30148" w:rsidP="00627560">
            <w:pPr>
              <w:pStyle w:val="TableText"/>
              <w:jc w:val="center"/>
            </w:pPr>
            <w:r w:rsidRPr="008326E9">
              <w:t>$</w:t>
            </w:r>
            <w:r w:rsidR="00311606" w:rsidRPr="00311606">
              <w:rPr>
                <w:color w:val="000000"/>
                <w:spacing w:val="114"/>
                <w:shd w:val="solid" w:color="000000" w:fill="000000"/>
                <w:fitText w:val="200" w:id="-761034742"/>
                <w14:textFill>
                  <w14:solidFill>
                    <w14:srgbClr w14:val="000000">
                      <w14:alpha w14:val="100000"/>
                    </w14:srgbClr>
                  </w14:solidFill>
                </w14:textFill>
              </w:rPr>
              <w:t>|</w:t>
            </w:r>
            <w:r w:rsidR="00311606" w:rsidRPr="00311606">
              <w:rPr>
                <w:color w:val="000000"/>
                <w:spacing w:val="1"/>
                <w:shd w:val="solid" w:color="000000" w:fill="000000"/>
                <w:fitText w:val="200" w:id="-761034742"/>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c>
          <w:tcPr>
            <w:tcW w:w="936" w:type="dxa"/>
            <w:noWrap/>
            <w:vAlign w:val="center"/>
          </w:tcPr>
          <w:p w14:paraId="2EC32B6E" w14:textId="65FCFB8F" w:rsidR="00E30148" w:rsidRPr="008326E9" w:rsidRDefault="00E30148" w:rsidP="00627560">
            <w:pPr>
              <w:pStyle w:val="TableText"/>
              <w:jc w:val="center"/>
            </w:pPr>
            <w:r w:rsidRPr="008326E9">
              <w:t>$</w:t>
            </w:r>
            <w:r w:rsidR="00311606" w:rsidRPr="00311606">
              <w:rPr>
                <w:color w:val="000000"/>
                <w:spacing w:val="114"/>
                <w:shd w:val="solid" w:color="000000" w:fill="000000"/>
                <w:fitText w:val="200" w:id="-761034741"/>
                <w14:textFill>
                  <w14:solidFill>
                    <w14:srgbClr w14:val="000000">
                      <w14:alpha w14:val="100000"/>
                    </w14:srgbClr>
                  </w14:solidFill>
                </w14:textFill>
              </w:rPr>
              <w:t>|</w:t>
            </w:r>
            <w:r w:rsidR="00311606" w:rsidRPr="00311606">
              <w:rPr>
                <w:color w:val="000000"/>
                <w:spacing w:val="1"/>
                <w:shd w:val="solid" w:color="000000" w:fill="000000"/>
                <w:fitText w:val="200" w:id="-761034741"/>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c>
          <w:tcPr>
            <w:tcW w:w="937" w:type="dxa"/>
            <w:noWrap/>
            <w:vAlign w:val="center"/>
          </w:tcPr>
          <w:p w14:paraId="1065F3AE" w14:textId="1854C5E6" w:rsidR="00E30148" w:rsidRPr="008326E9" w:rsidRDefault="00E30148" w:rsidP="00627560">
            <w:pPr>
              <w:pStyle w:val="TableText"/>
              <w:jc w:val="center"/>
            </w:pPr>
            <w:r w:rsidRPr="008326E9">
              <w:t>$</w:t>
            </w:r>
            <w:r w:rsidR="00311606" w:rsidRPr="00311606">
              <w:rPr>
                <w:color w:val="000000"/>
                <w:spacing w:val="114"/>
                <w:shd w:val="solid" w:color="000000" w:fill="000000"/>
                <w:fitText w:val="200" w:id="-761034740"/>
                <w14:textFill>
                  <w14:solidFill>
                    <w14:srgbClr w14:val="000000">
                      <w14:alpha w14:val="100000"/>
                    </w14:srgbClr>
                  </w14:solidFill>
                </w14:textFill>
              </w:rPr>
              <w:t>|</w:t>
            </w:r>
            <w:r w:rsidR="00311606" w:rsidRPr="00311606">
              <w:rPr>
                <w:color w:val="000000"/>
                <w:spacing w:val="1"/>
                <w:shd w:val="solid" w:color="000000" w:fill="000000"/>
                <w:fitText w:val="200" w:id="-761034740"/>
                <w14:textFill>
                  <w14:solidFill>
                    <w14:srgbClr w14:val="000000">
                      <w14:alpha w14:val="100000"/>
                    </w14:srgbClr>
                  </w14:solidFill>
                </w14:textFill>
              </w:rPr>
              <w:t>|</w:t>
            </w:r>
            <w:r w:rsidR="00C53990">
              <w:t xml:space="preserve"> </w:t>
            </w:r>
            <w:r w:rsidR="00C53990" w:rsidRPr="00C53990">
              <w:rPr>
                <w:vertAlign w:val="superscript"/>
              </w:rPr>
              <w:t>1</w:t>
            </w:r>
            <w:r w:rsidR="00C53990">
              <w:rPr>
                <w:vertAlign w:val="superscript"/>
              </w:rPr>
              <w:t>1</w:t>
            </w:r>
          </w:p>
        </w:tc>
      </w:tr>
    </w:tbl>
    <w:p w14:paraId="532F2F83" w14:textId="77777777" w:rsidR="00E30148" w:rsidRPr="00A732D9" w:rsidRDefault="00E30148" w:rsidP="00A732D9">
      <w:pPr>
        <w:pStyle w:val="TableFigureFooter"/>
        <w:jc w:val="both"/>
      </w:pPr>
      <w:r w:rsidRPr="00A732D9">
        <w:t>Source: constructed from ‘Calculation’ worksheet of the financial workbook, Table 4.21 and 4.22, p251 of the submission, Sheet 7, financial estimates spreadsheet, Attachment 4.1 to the submission</w:t>
      </w:r>
    </w:p>
    <w:p w14:paraId="543E9685" w14:textId="77777777" w:rsidR="00E30148" w:rsidRPr="00A732D9" w:rsidRDefault="00E30148" w:rsidP="00A732D9">
      <w:pPr>
        <w:pStyle w:val="TableFigureFooter"/>
        <w:jc w:val="both"/>
      </w:pPr>
      <w:r w:rsidRPr="00A732D9">
        <w:t>BC= breast cancer; CDK4/6i = Cyclin-dependent kinases 4 and 6 inhibitor; DUSC = Drug Utilisation Sub Committee; HR+ = hormone positive; HER2- = Human epidermal growth factor receptor 2 negative; pts = patients 2; 1L = first line; 2L = second line</w:t>
      </w:r>
    </w:p>
    <w:p w14:paraId="002155AB" w14:textId="79622BDD" w:rsidR="00E30148" w:rsidRPr="00A732D9" w:rsidRDefault="00E30148" w:rsidP="00A732D9">
      <w:pPr>
        <w:pStyle w:val="TableFigureFooter"/>
        <w:jc w:val="both"/>
      </w:pPr>
      <w:r w:rsidRPr="00A732D9">
        <w:t xml:space="preserve">a Test uptake rates: </w:t>
      </w:r>
      <w:r w:rsidR="00311606" w:rsidRPr="00311606">
        <w:rPr>
          <w:color w:val="000000"/>
          <w:spacing w:val="40"/>
          <w:shd w:val="solid" w:color="000000" w:fill="000000"/>
          <w:fitText w:val="280" w:id="-761034739"/>
          <w14:textFill>
            <w14:solidFill>
              <w14:srgbClr w14:val="000000">
                <w14:alpha w14:val="100000"/>
              </w14:srgbClr>
            </w14:solidFill>
          </w14:textFill>
        </w:rPr>
        <w:t xml:space="preserve">|  </w:t>
      </w:r>
      <w:r w:rsidR="00311606" w:rsidRPr="00311606">
        <w:rPr>
          <w:color w:val="000000"/>
          <w:spacing w:val="2"/>
          <w:shd w:val="solid" w:color="000000" w:fill="000000"/>
          <w:fitText w:val="280" w:id="-761034739"/>
          <w14:textFill>
            <w14:solidFill>
              <w14:srgbClr w14:val="000000">
                <w14:alpha w14:val="100000"/>
              </w14:srgbClr>
            </w14:solidFill>
          </w14:textFill>
        </w:rPr>
        <w:t>|</w:t>
      </w:r>
      <w:r w:rsidRPr="00A732D9">
        <w:t xml:space="preserve">% Year 1, </w:t>
      </w:r>
      <w:r w:rsidR="00311606" w:rsidRPr="00311606">
        <w:rPr>
          <w:color w:val="000000"/>
          <w:spacing w:val="33"/>
          <w:shd w:val="solid" w:color="000000" w:fill="000000"/>
          <w:fitText w:val="260" w:id="-761034738"/>
          <w14:textFill>
            <w14:solidFill>
              <w14:srgbClr w14:val="000000">
                <w14:alpha w14:val="100000"/>
              </w14:srgbClr>
            </w14:solidFill>
          </w14:textFill>
        </w:rPr>
        <w:t xml:space="preserve">|  </w:t>
      </w:r>
      <w:r w:rsidR="00311606" w:rsidRPr="00311606">
        <w:rPr>
          <w:color w:val="000000"/>
          <w:spacing w:val="3"/>
          <w:shd w:val="solid" w:color="000000" w:fill="000000"/>
          <w:fitText w:val="260" w:id="-761034738"/>
          <w14:textFill>
            <w14:solidFill>
              <w14:srgbClr w14:val="000000">
                <w14:alpha w14:val="100000"/>
              </w14:srgbClr>
            </w14:solidFill>
          </w14:textFill>
        </w:rPr>
        <w:t>|</w:t>
      </w:r>
      <w:r w:rsidRPr="00A732D9">
        <w:t xml:space="preserve">% Year 2, </w:t>
      </w:r>
      <w:r w:rsidR="00311606" w:rsidRPr="00311606">
        <w:rPr>
          <w:color w:val="000000"/>
          <w:spacing w:val="40"/>
          <w:shd w:val="solid" w:color="000000" w:fill="000000"/>
          <w:fitText w:val="280" w:id="-761034737"/>
          <w14:textFill>
            <w14:solidFill>
              <w14:srgbClr w14:val="000000">
                <w14:alpha w14:val="100000"/>
              </w14:srgbClr>
            </w14:solidFill>
          </w14:textFill>
        </w:rPr>
        <w:t xml:space="preserve">|  </w:t>
      </w:r>
      <w:r w:rsidR="00311606" w:rsidRPr="00311606">
        <w:rPr>
          <w:color w:val="000000"/>
          <w:spacing w:val="2"/>
          <w:shd w:val="solid" w:color="000000" w:fill="000000"/>
          <w:fitText w:val="280" w:id="-761034737"/>
          <w14:textFill>
            <w14:solidFill>
              <w14:srgbClr w14:val="000000">
                <w14:alpha w14:val="100000"/>
              </w14:srgbClr>
            </w14:solidFill>
          </w14:textFill>
        </w:rPr>
        <w:t>|</w:t>
      </w:r>
      <w:r w:rsidRPr="00A732D9">
        <w:t>% Year 3-6</w:t>
      </w:r>
    </w:p>
    <w:p w14:paraId="19E0436F" w14:textId="77777777" w:rsidR="00E30148" w:rsidRPr="00A732D9" w:rsidRDefault="00E30148" w:rsidP="00A732D9">
      <w:pPr>
        <w:pStyle w:val="TableFigureFooter"/>
        <w:ind w:left="142" w:hanging="142"/>
        <w:jc w:val="both"/>
      </w:pPr>
      <w:r w:rsidRPr="00A732D9">
        <w:t xml:space="preserve">b The total test population presented in E1 are the total tested patients in the 1L and 2L that incorporated the proportion of patients who progressed from 1L to 2L (88%). The submission did not include this proportion in its estimation of the tested population. </w:t>
      </w:r>
    </w:p>
    <w:p w14:paraId="15EE01F6" w14:textId="0FE74D1A" w:rsidR="00E30148" w:rsidRPr="00A732D9" w:rsidRDefault="00BB019A" w:rsidP="00A732D9">
      <w:pPr>
        <w:pStyle w:val="TableFooter"/>
      </w:pPr>
      <w:r w:rsidRPr="00A732D9">
        <w:t>c</w:t>
      </w:r>
      <w:r w:rsidR="00E30148" w:rsidRPr="00A732D9">
        <w:t xml:space="preserve"> Calculated as the total pts eligible for testing multiplied by $1,870. The submission applied the 85% rebate (testing fee = $1,870) and did not apply the Greatest Permissible Gap ($98.70). </w:t>
      </w:r>
    </w:p>
    <w:p w14:paraId="66CDEA2B" w14:textId="45182FB7" w:rsidR="00E30148" w:rsidRPr="00A732D9" w:rsidRDefault="00BB019A" w:rsidP="00A732D9">
      <w:pPr>
        <w:pStyle w:val="TableFigureFooter"/>
        <w:ind w:left="142" w:hanging="142"/>
        <w:jc w:val="both"/>
      </w:pPr>
      <w:r w:rsidRPr="00A732D9">
        <w:t xml:space="preserve">d </w:t>
      </w:r>
      <w:r w:rsidR="00E30148" w:rsidRPr="00A732D9">
        <w:t xml:space="preserve">the cost offset to the MBS assumed that </w:t>
      </w:r>
      <w:r w:rsidR="00311606" w:rsidRPr="00311606">
        <w:rPr>
          <w:color w:val="000000"/>
          <w:spacing w:val="33"/>
          <w:shd w:val="solid" w:color="000000" w:fill="000000"/>
          <w:fitText w:val="260" w:id="-761034736"/>
          <w14:textFill>
            <w14:solidFill>
              <w14:srgbClr w14:val="000000">
                <w14:alpha w14:val="100000"/>
              </w14:srgbClr>
            </w14:solidFill>
          </w14:textFill>
        </w:rPr>
        <w:t xml:space="preserve">|  </w:t>
      </w:r>
      <w:r w:rsidR="00311606" w:rsidRPr="00311606">
        <w:rPr>
          <w:color w:val="000000"/>
          <w:spacing w:val="3"/>
          <w:shd w:val="solid" w:color="000000" w:fill="000000"/>
          <w:fitText w:val="260" w:id="-761034736"/>
          <w14:textFill>
            <w14:solidFill>
              <w14:srgbClr w14:val="000000">
                <w14:alpha w14:val="100000"/>
              </w14:srgbClr>
            </w14:solidFill>
          </w14:textFill>
        </w:rPr>
        <w:t>|</w:t>
      </w:r>
      <w:r w:rsidR="00E30148" w:rsidRPr="00A732D9">
        <w:t xml:space="preserve">% of patients eligible for testing in 1L and 2L (e.g., </w:t>
      </w:r>
      <w:r w:rsidR="00311606" w:rsidRPr="00311606">
        <w:rPr>
          <w:color w:val="000000"/>
          <w:spacing w:val="40"/>
          <w:shd w:val="solid" w:color="000000" w:fill="000000"/>
          <w:fitText w:val="280" w:id="-761034752"/>
          <w14:textFill>
            <w14:solidFill>
              <w14:srgbClr w14:val="000000">
                <w14:alpha w14:val="100000"/>
              </w14:srgbClr>
            </w14:solidFill>
          </w14:textFill>
        </w:rPr>
        <w:t xml:space="preserve">|  </w:t>
      </w:r>
      <w:r w:rsidR="00311606" w:rsidRPr="00311606">
        <w:rPr>
          <w:color w:val="000000"/>
          <w:spacing w:val="2"/>
          <w:shd w:val="solid" w:color="000000" w:fill="000000"/>
          <w:fitText w:val="280" w:id="-761034752"/>
          <w14:textFill>
            <w14:solidFill>
              <w14:srgbClr w14:val="000000">
                <w14:alpha w14:val="100000"/>
              </w14:srgbClr>
            </w14:solidFill>
          </w14:textFill>
        </w:rPr>
        <w:t>|</w:t>
      </w:r>
      <w:r w:rsidR="00E30148" w:rsidRPr="00A732D9">
        <w:t xml:space="preserve">% x </w:t>
      </w:r>
      <w:r w:rsidR="009E7AE3" w:rsidRPr="009E7AE3">
        <w:rPr>
          <w:bCs/>
        </w:rPr>
        <w:t>500 to &lt; 5,000</w:t>
      </w:r>
      <w:r w:rsidR="00E30148" w:rsidRPr="00A732D9">
        <w:t xml:space="preserve"> = </w:t>
      </w:r>
      <w:r w:rsidR="009E7AE3">
        <w:t>&lt; 500</w:t>
      </w:r>
      <w:r w:rsidR="009E7AE3" w:rsidRPr="00A732D9">
        <w:t xml:space="preserve"> </w:t>
      </w:r>
      <w:r w:rsidR="00E30148" w:rsidRPr="00A732D9">
        <w:t xml:space="preserve">pts in 1L and </w:t>
      </w:r>
      <w:r w:rsidR="00311606" w:rsidRPr="00311606">
        <w:rPr>
          <w:color w:val="000000"/>
          <w:w w:val="59"/>
          <w:shd w:val="solid" w:color="000000" w:fill="000000"/>
          <w:fitText w:val="140" w:id="-761034751"/>
          <w14:textFill>
            <w14:solidFill>
              <w14:srgbClr w14:val="000000">
                <w14:alpha w14:val="100000"/>
              </w14:srgbClr>
            </w14:solidFill>
          </w14:textFill>
        </w:rPr>
        <w:t>||  |</w:t>
      </w:r>
      <w:r w:rsidR="00311606" w:rsidRPr="00311606">
        <w:rPr>
          <w:color w:val="000000"/>
          <w:spacing w:val="1"/>
          <w:w w:val="59"/>
          <w:shd w:val="solid" w:color="000000" w:fill="000000"/>
          <w:fitText w:val="140" w:id="-761034751"/>
          <w14:textFill>
            <w14:solidFill>
              <w14:srgbClr w14:val="000000">
                <w14:alpha w14:val="100000"/>
              </w14:srgbClr>
            </w14:solidFill>
          </w14:textFill>
        </w:rPr>
        <w:t>|</w:t>
      </w:r>
      <w:r w:rsidR="00E30148" w:rsidRPr="00A732D9">
        <w:t xml:space="preserve">% x </w:t>
      </w:r>
      <w:r w:rsidR="009E7AE3" w:rsidRPr="009E7AE3">
        <w:rPr>
          <w:bCs/>
        </w:rPr>
        <w:t>500 to &lt; 5,000</w:t>
      </w:r>
      <w:r w:rsidR="00E30148" w:rsidRPr="00A732D9">
        <w:t xml:space="preserve"> = </w:t>
      </w:r>
      <w:r w:rsidR="009E7AE3">
        <w:t>&lt; 500</w:t>
      </w:r>
      <w:r w:rsidR="009E7AE3" w:rsidRPr="00A732D9">
        <w:t xml:space="preserve"> </w:t>
      </w:r>
      <w:r w:rsidR="00E30148" w:rsidRPr="00A732D9">
        <w:t>pts in 2L in Year 1 assumed to have tested already).</w:t>
      </w:r>
    </w:p>
    <w:p w14:paraId="049D6F7B" w14:textId="77777777" w:rsidR="00E30148" w:rsidRDefault="00E30148" w:rsidP="000A5895">
      <w:pPr>
        <w:pStyle w:val="TableFigureFooter"/>
        <w:jc w:val="both"/>
      </w:pPr>
      <w:r w:rsidRPr="00A732D9">
        <w:t>Note: the submission assumed that grandfathered patients were not tested again and enter as part of the treated population</w:t>
      </w:r>
    </w:p>
    <w:p w14:paraId="0BBBBB64" w14:textId="77777777" w:rsidR="000A5895" w:rsidRPr="00F56B14" w:rsidRDefault="000A5895" w:rsidP="000A5895">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3C109D9B" w14:textId="003A065B" w:rsidR="000A5895" w:rsidRPr="00F56B14" w:rsidRDefault="000A5895" w:rsidP="000A5895">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002F1D6A" w:rsidRPr="002F1D6A">
        <w:rPr>
          <w:rFonts w:ascii="Arial Narrow" w:hAnsi="Arial Narrow" w:cstheme="minorHAnsi"/>
          <w:bCs/>
          <w:i/>
          <w:iCs/>
          <w:sz w:val="18"/>
          <w:szCs w:val="18"/>
          <w:lang w:eastAsia="en-AU"/>
        </w:rPr>
        <w:t>20,000 to &lt; 30,000</w:t>
      </w:r>
    </w:p>
    <w:p w14:paraId="647B1893" w14:textId="3CA4CF1E" w:rsidR="000A5895" w:rsidRPr="00F56B14" w:rsidRDefault="000A5895" w:rsidP="000A5895">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2</w:t>
      </w:r>
      <w:r w:rsidRPr="00F56B14">
        <w:rPr>
          <w:rFonts w:ascii="Arial Narrow" w:hAnsi="Arial Narrow" w:cstheme="minorHAnsi"/>
          <w:bCs/>
          <w:i/>
          <w:iCs/>
          <w:sz w:val="18"/>
          <w:szCs w:val="18"/>
          <w:lang w:eastAsia="en-AU"/>
        </w:rPr>
        <w:t xml:space="preserve"> </w:t>
      </w:r>
      <w:r w:rsidR="00117FC1" w:rsidRPr="00117FC1">
        <w:rPr>
          <w:rFonts w:ascii="Arial Narrow" w:hAnsi="Arial Narrow" w:cstheme="minorHAnsi"/>
          <w:bCs/>
          <w:i/>
          <w:iCs/>
          <w:sz w:val="18"/>
          <w:szCs w:val="18"/>
          <w:lang w:eastAsia="en-AU"/>
        </w:rPr>
        <w:t>500 to &lt; 5,000</w:t>
      </w:r>
    </w:p>
    <w:p w14:paraId="616AB45D" w14:textId="6F7B0A9A" w:rsidR="000A5895" w:rsidRPr="00F56B14" w:rsidRDefault="000A5895" w:rsidP="000A5895">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3</w:t>
      </w:r>
      <w:r w:rsidRPr="00F56B14">
        <w:rPr>
          <w:rFonts w:ascii="Arial Narrow" w:hAnsi="Arial Narrow" w:cstheme="minorHAnsi"/>
          <w:bCs/>
          <w:i/>
          <w:iCs/>
          <w:sz w:val="18"/>
          <w:szCs w:val="18"/>
          <w:lang w:eastAsia="en-AU"/>
        </w:rPr>
        <w:t xml:space="preserve"> </w:t>
      </w:r>
      <w:r w:rsidR="002218E3" w:rsidRPr="002218E3">
        <w:rPr>
          <w:rFonts w:ascii="Arial Narrow" w:hAnsi="Arial Narrow" w:cstheme="minorHAnsi"/>
          <w:bCs/>
          <w:i/>
          <w:iCs/>
          <w:sz w:val="18"/>
          <w:szCs w:val="18"/>
          <w:lang w:eastAsia="en-AU"/>
        </w:rPr>
        <w:t>&lt; 500</w:t>
      </w:r>
    </w:p>
    <w:p w14:paraId="79898903" w14:textId="379662C3" w:rsidR="000A5895" w:rsidRPr="00F56B14" w:rsidRDefault="000A5895" w:rsidP="000A5895">
      <w:pPr>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4</w:t>
      </w:r>
      <w:r w:rsidRPr="00F56B14">
        <w:rPr>
          <w:rFonts w:ascii="Arial Narrow" w:hAnsi="Arial Narrow" w:cstheme="minorHAnsi"/>
          <w:bCs/>
          <w:i/>
          <w:iCs/>
          <w:sz w:val="18"/>
          <w:szCs w:val="18"/>
          <w:lang w:eastAsia="en-AU"/>
        </w:rPr>
        <w:t xml:space="preserve"> </w:t>
      </w:r>
      <w:r w:rsidR="00B2278C" w:rsidRPr="00B2278C">
        <w:rPr>
          <w:rFonts w:ascii="Arial Narrow" w:hAnsi="Arial Narrow" w:cstheme="minorHAnsi"/>
          <w:bCs/>
          <w:i/>
          <w:iCs/>
          <w:sz w:val="18"/>
          <w:szCs w:val="18"/>
          <w:lang w:eastAsia="en-AU"/>
        </w:rPr>
        <w:t>$0 to &lt; $10 million</w:t>
      </w:r>
    </w:p>
    <w:p w14:paraId="2C5A2736" w14:textId="2B577499" w:rsidR="000A5895" w:rsidRPr="00F56B14" w:rsidRDefault="000A5895" w:rsidP="000A5895">
      <w:pPr>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5</w:t>
      </w:r>
      <w:r w:rsidRPr="00F56B14">
        <w:rPr>
          <w:rFonts w:ascii="Arial Narrow" w:hAnsi="Arial Narrow" w:cstheme="minorHAnsi"/>
          <w:bCs/>
          <w:i/>
          <w:iCs/>
          <w:sz w:val="18"/>
          <w:szCs w:val="18"/>
          <w:lang w:eastAsia="en-AU"/>
        </w:rPr>
        <w:t xml:space="preserve"> </w:t>
      </w:r>
      <w:r w:rsidR="00474168" w:rsidRPr="00474168">
        <w:rPr>
          <w:rFonts w:ascii="Arial Narrow" w:hAnsi="Arial Narrow" w:cstheme="minorHAnsi"/>
          <w:bCs/>
          <w:i/>
          <w:iCs/>
          <w:sz w:val="18"/>
          <w:szCs w:val="18"/>
          <w:lang w:eastAsia="en-AU"/>
        </w:rPr>
        <w:t>net cost saving</w:t>
      </w:r>
    </w:p>
    <w:p w14:paraId="199F047B" w14:textId="5E52B1A7" w:rsidR="000A5895" w:rsidRPr="00F56B14" w:rsidRDefault="000A5895" w:rsidP="000A5895">
      <w:pPr>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6</w:t>
      </w:r>
      <w:r w:rsidRPr="00F56B14">
        <w:rPr>
          <w:rFonts w:ascii="Arial Narrow" w:hAnsi="Arial Narrow" w:cstheme="minorHAnsi"/>
          <w:bCs/>
          <w:i/>
          <w:iCs/>
          <w:sz w:val="18"/>
          <w:szCs w:val="18"/>
          <w:lang w:eastAsia="en-AU"/>
        </w:rPr>
        <w:t xml:space="preserve"> </w:t>
      </w:r>
      <w:r w:rsidR="00D5452A" w:rsidRPr="00D5452A">
        <w:rPr>
          <w:rFonts w:ascii="Arial Narrow" w:hAnsi="Arial Narrow" w:cstheme="minorHAnsi"/>
          <w:bCs/>
          <w:i/>
          <w:iCs/>
          <w:sz w:val="18"/>
          <w:szCs w:val="18"/>
          <w:lang w:eastAsia="en-AU"/>
        </w:rPr>
        <w:t>5,000 to &lt; 10,000</w:t>
      </w:r>
    </w:p>
    <w:p w14:paraId="46074EED" w14:textId="25762950" w:rsidR="000A5895" w:rsidRPr="00F56B14" w:rsidRDefault="00087F30" w:rsidP="000A5895">
      <w:pPr>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7</w:t>
      </w:r>
      <w:r w:rsidR="000A5895" w:rsidRPr="00F56B14">
        <w:rPr>
          <w:rFonts w:ascii="Arial Narrow" w:hAnsi="Arial Narrow" w:cstheme="minorHAnsi"/>
          <w:bCs/>
          <w:i/>
          <w:iCs/>
          <w:sz w:val="18"/>
          <w:szCs w:val="18"/>
          <w:lang w:eastAsia="en-AU"/>
        </w:rPr>
        <w:t xml:space="preserve"> </w:t>
      </w:r>
      <w:r w:rsidR="00171D28" w:rsidRPr="00171D28">
        <w:rPr>
          <w:rFonts w:ascii="Arial Narrow" w:hAnsi="Arial Narrow" w:cstheme="minorHAnsi"/>
          <w:bCs/>
          <w:i/>
          <w:iCs/>
          <w:sz w:val="18"/>
          <w:szCs w:val="18"/>
          <w:lang w:eastAsia="en-AU"/>
        </w:rPr>
        <w:t>10,000 to &lt; 20,000</w:t>
      </w:r>
    </w:p>
    <w:p w14:paraId="216BB9A2" w14:textId="411BAD24" w:rsidR="000A5895" w:rsidRPr="00F56B14" w:rsidRDefault="00087F30" w:rsidP="000A5895">
      <w:pPr>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8</w:t>
      </w:r>
      <w:r w:rsidR="000A5895" w:rsidRPr="00F56B14">
        <w:rPr>
          <w:rFonts w:ascii="Arial Narrow" w:hAnsi="Arial Narrow" w:cstheme="minorHAnsi"/>
          <w:bCs/>
          <w:i/>
          <w:iCs/>
          <w:sz w:val="18"/>
          <w:szCs w:val="18"/>
          <w:lang w:eastAsia="en-AU"/>
        </w:rPr>
        <w:t xml:space="preserve"> </w:t>
      </w:r>
      <w:r w:rsidR="00B90C7D" w:rsidRPr="00B90C7D">
        <w:rPr>
          <w:rFonts w:ascii="Arial Narrow" w:hAnsi="Arial Narrow" w:cstheme="minorHAnsi"/>
          <w:bCs/>
          <w:i/>
          <w:iCs/>
          <w:sz w:val="18"/>
          <w:szCs w:val="18"/>
          <w:lang w:eastAsia="en-AU"/>
        </w:rPr>
        <w:t>$40 million to &lt; $50 million</w:t>
      </w:r>
    </w:p>
    <w:p w14:paraId="3CBD4608" w14:textId="467E23C9" w:rsidR="000A5895" w:rsidRPr="00F56B14" w:rsidRDefault="00087F30" w:rsidP="000A5895">
      <w:pPr>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9</w:t>
      </w:r>
      <w:r w:rsidR="000A5895" w:rsidRPr="00F56B14">
        <w:rPr>
          <w:rFonts w:ascii="Arial Narrow" w:hAnsi="Arial Narrow" w:cstheme="minorHAnsi"/>
          <w:bCs/>
          <w:i/>
          <w:iCs/>
          <w:sz w:val="18"/>
          <w:szCs w:val="18"/>
          <w:lang w:eastAsia="en-AU"/>
        </w:rPr>
        <w:t xml:space="preserve"> </w:t>
      </w:r>
      <w:r w:rsidR="003D2A44" w:rsidRPr="003D2A44">
        <w:rPr>
          <w:rFonts w:ascii="Arial Narrow" w:hAnsi="Arial Narrow" w:cstheme="minorHAnsi"/>
          <w:bCs/>
          <w:i/>
          <w:iCs/>
          <w:sz w:val="18"/>
          <w:szCs w:val="18"/>
          <w:lang w:eastAsia="en-AU"/>
        </w:rPr>
        <w:t>$50 million to &lt; $60 million</w:t>
      </w:r>
    </w:p>
    <w:p w14:paraId="42957446" w14:textId="066F9FBA" w:rsidR="000A5895" w:rsidRPr="00F56B14" w:rsidRDefault="000A5895" w:rsidP="000A5895">
      <w:pPr>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00087F30">
        <w:rPr>
          <w:rFonts w:ascii="Arial Narrow" w:hAnsi="Arial Narrow" w:cstheme="minorHAnsi"/>
          <w:bCs/>
          <w:i/>
          <w:iCs/>
          <w:sz w:val="18"/>
          <w:szCs w:val="18"/>
          <w:vertAlign w:val="superscript"/>
          <w:lang w:eastAsia="en-AU"/>
        </w:rPr>
        <w:t>0</w:t>
      </w:r>
      <w:r w:rsidRPr="00F56B14">
        <w:rPr>
          <w:rFonts w:ascii="Arial Narrow" w:hAnsi="Arial Narrow" w:cstheme="minorHAnsi"/>
          <w:bCs/>
          <w:i/>
          <w:iCs/>
          <w:sz w:val="18"/>
          <w:szCs w:val="18"/>
          <w:lang w:eastAsia="en-AU"/>
        </w:rPr>
        <w:t xml:space="preserve"> </w:t>
      </w:r>
      <w:r w:rsidR="0015596E" w:rsidRPr="0015596E">
        <w:rPr>
          <w:rFonts w:ascii="Arial Narrow" w:hAnsi="Arial Narrow" w:cstheme="minorHAnsi"/>
          <w:bCs/>
          <w:i/>
          <w:iCs/>
          <w:sz w:val="18"/>
          <w:szCs w:val="18"/>
          <w:lang w:eastAsia="en-AU"/>
        </w:rPr>
        <w:t>$70 million to &lt; $80 million</w:t>
      </w:r>
    </w:p>
    <w:p w14:paraId="50C19230" w14:textId="10C91794" w:rsidR="000A5895" w:rsidRPr="000A5895" w:rsidRDefault="002002BE" w:rsidP="002002BE">
      <w:pPr>
        <w:spacing w:before="0" w:after="12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11</w:t>
      </w:r>
      <w:r w:rsidR="000A5895" w:rsidRPr="00F56B14">
        <w:rPr>
          <w:rFonts w:ascii="Arial Narrow" w:hAnsi="Arial Narrow" w:cstheme="minorHAnsi"/>
          <w:bCs/>
          <w:i/>
          <w:iCs/>
          <w:sz w:val="18"/>
          <w:szCs w:val="18"/>
          <w:lang w:eastAsia="en-AU"/>
        </w:rPr>
        <w:t xml:space="preserve"> </w:t>
      </w:r>
      <w:r w:rsidR="009E7AE3" w:rsidRPr="009E7AE3">
        <w:rPr>
          <w:rFonts w:ascii="Arial Narrow" w:hAnsi="Arial Narrow" w:cstheme="minorHAnsi"/>
          <w:bCs/>
          <w:i/>
          <w:iCs/>
          <w:sz w:val="18"/>
          <w:szCs w:val="18"/>
          <w:lang w:eastAsia="en-AU"/>
        </w:rPr>
        <w:t>$80 million to &lt; $90 million</w:t>
      </w:r>
    </w:p>
    <w:p w14:paraId="26CA7ED4" w14:textId="57D0E1C1" w:rsidR="00E30148" w:rsidRPr="00187EE4" w:rsidRDefault="00E30148" w:rsidP="00101A71">
      <w:pPr>
        <w:pStyle w:val="ListParagraph"/>
        <w:rPr>
          <w:i/>
          <w:iCs/>
        </w:rPr>
      </w:pPr>
      <w:r w:rsidRPr="00187EE4">
        <w:t xml:space="preserve">When the eligible patient population was revised to incorporate the 88% of patients who progress from the 1L to 2L setting, the total cost to the MBS was </w:t>
      </w:r>
      <w:r w:rsidR="00117C70" w:rsidRPr="00117C70">
        <w:t>$0 to &lt; $10 million</w:t>
      </w:r>
      <w:r w:rsidR="00117C70" w:rsidRPr="00117C70" w:rsidDel="00117C70">
        <w:t xml:space="preserve"> </w:t>
      </w:r>
      <w:r w:rsidRPr="00187EE4">
        <w:t xml:space="preserve">in Year 1, increasing to </w:t>
      </w:r>
      <w:r w:rsidR="00117C70" w:rsidRPr="00117C70">
        <w:t>$0 to &lt; $10 million</w:t>
      </w:r>
      <w:r w:rsidR="00117C70" w:rsidRPr="00117C70" w:rsidDel="00117C70">
        <w:t xml:space="preserve"> </w:t>
      </w:r>
      <w:r w:rsidRPr="00187EE4">
        <w:t xml:space="preserve">in Year 6; </w:t>
      </w:r>
      <w:r w:rsidR="00C0207B">
        <w:t xml:space="preserve">the total cost to the PBS/RPBS was </w:t>
      </w:r>
      <w:r w:rsidR="00FB7E7D" w:rsidRPr="00FB7E7D">
        <w:t>$40 million to &lt; $50 million</w:t>
      </w:r>
      <w:r w:rsidR="00C0207B">
        <w:t xml:space="preserve"> in </w:t>
      </w:r>
      <w:r w:rsidR="00C821C5">
        <w:t>Y</w:t>
      </w:r>
      <w:r w:rsidR="00C0207B">
        <w:t xml:space="preserve">ear </w:t>
      </w:r>
      <w:r w:rsidR="00C821C5">
        <w:t xml:space="preserve">1, increasing to </w:t>
      </w:r>
      <w:r w:rsidR="00733308" w:rsidRPr="00733308">
        <w:t>$80 million to &lt; $90 million</w:t>
      </w:r>
      <w:r w:rsidR="00733308" w:rsidRPr="00733308" w:rsidDel="00733308">
        <w:t xml:space="preserve"> </w:t>
      </w:r>
      <w:r w:rsidR="00C821C5">
        <w:t xml:space="preserve">in year 6; </w:t>
      </w:r>
      <w:r w:rsidRPr="00187EE4">
        <w:t xml:space="preserve">and the net impact on the health budget was </w:t>
      </w:r>
      <w:r w:rsidR="00FB7E7D" w:rsidRPr="00FB7E7D">
        <w:t>$40 million to &lt; $50 million</w:t>
      </w:r>
      <w:r w:rsidR="00FB7E7D" w:rsidRPr="00FB7E7D" w:rsidDel="00FB7E7D">
        <w:t xml:space="preserve"> </w:t>
      </w:r>
      <w:r w:rsidRPr="00187EE4">
        <w:t xml:space="preserve">in Year 1, increasing to </w:t>
      </w:r>
      <w:r w:rsidR="00733308" w:rsidRPr="00733308">
        <w:t>$80 million to &lt; $90 million</w:t>
      </w:r>
      <w:r w:rsidR="00733308" w:rsidRPr="00733308" w:rsidDel="00733308">
        <w:t xml:space="preserve"> </w:t>
      </w:r>
      <w:r w:rsidRPr="00187EE4">
        <w:t xml:space="preserve">in </w:t>
      </w:r>
      <w:r w:rsidR="00733308" w:rsidRPr="00187EE4">
        <w:t>Year</w:t>
      </w:r>
      <w:r w:rsidR="00733308">
        <w:t> </w:t>
      </w:r>
      <w:r w:rsidRPr="00187EE4">
        <w:t xml:space="preserve">6. </w:t>
      </w:r>
    </w:p>
    <w:p w14:paraId="6981DF16" w14:textId="7BD347EB" w:rsidR="00187EE4" w:rsidRPr="00187EE4" w:rsidRDefault="00680C82" w:rsidP="00101A71">
      <w:pPr>
        <w:pStyle w:val="ListParagraph"/>
        <w:rPr>
          <w:bCs/>
        </w:rPr>
      </w:pPr>
      <w:r>
        <w:fldChar w:fldCharType="begin" w:fldLock="1"/>
      </w:r>
      <w:r>
        <w:instrText xml:space="preserve"> REF _Ref184283641 \h </w:instrText>
      </w:r>
      <w:r>
        <w:fldChar w:fldCharType="separate"/>
      </w:r>
      <w:r w:rsidR="00861A7F" w:rsidRPr="00102634">
        <w:t xml:space="preserve">Table </w:t>
      </w:r>
      <w:r w:rsidR="00861A7F">
        <w:rPr>
          <w:noProof/>
        </w:rPr>
        <w:t>26</w:t>
      </w:r>
      <w:r>
        <w:fldChar w:fldCharType="end"/>
      </w:r>
      <w:r w:rsidR="00187EE4" w:rsidRPr="00EF5F68">
        <w:t xml:space="preserve"> contains further revisions </w:t>
      </w:r>
      <w:r w:rsidR="00564F15">
        <w:t>considered appropriate</w:t>
      </w:r>
      <w:r w:rsidR="00564F15" w:rsidRPr="00EF5F68">
        <w:t xml:space="preserve"> </w:t>
      </w:r>
      <w:r w:rsidR="00187EE4" w:rsidRPr="00EF5F68">
        <w:t>by DUSC</w:t>
      </w:r>
      <w:r w:rsidR="00E4718B">
        <w:t>:</w:t>
      </w:r>
    </w:p>
    <w:p w14:paraId="6F77DB45" w14:textId="70B78761" w:rsidR="00187EE4" w:rsidRPr="00E4718B" w:rsidRDefault="00564F15" w:rsidP="007340A1">
      <w:pPr>
        <w:pStyle w:val="ListParagraph"/>
        <w:numPr>
          <w:ilvl w:val="0"/>
          <w:numId w:val="30"/>
        </w:numPr>
        <w:ind w:left="1134"/>
        <w:rPr>
          <w:bCs/>
        </w:rPr>
      </w:pPr>
      <w:r>
        <w:t>The increase in p</w:t>
      </w:r>
      <w:r w:rsidR="00187EE4" w:rsidRPr="00E4718B">
        <w:t>atients on 1L CDK4/6i (B1)</w:t>
      </w:r>
      <w:r w:rsidR="00187EE4" w:rsidRPr="00E4718B">
        <w:rPr>
          <w:bCs/>
        </w:rPr>
        <w:t xml:space="preserve"> has been revised from </w:t>
      </w:r>
      <w:r w:rsidR="00187EE4" w:rsidRPr="00E4718B">
        <w:t xml:space="preserve">3.5% </w:t>
      </w:r>
      <w:r w:rsidR="00187EE4" w:rsidRPr="00E4718B">
        <w:rPr>
          <w:bCs/>
        </w:rPr>
        <w:t xml:space="preserve">to 2% </w:t>
      </w:r>
      <w:r w:rsidRPr="00E4718B">
        <w:t>per annum</w:t>
      </w:r>
      <w:r w:rsidR="00187EE4" w:rsidRPr="00E4718B">
        <w:rPr>
          <w:bCs/>
        </w:rPr>
        <w:t>.</w:t>
      </w:r>
      <w:r w:rsidR="00187EE4" w:rsidRPr="00E4718B">
        <w:t xml:space="preserve"> </w:t>
      </w:r>
    </w:p>
    <w:p w14:paraId="6423DF86" w14:textId="2B5C6382" w:rsidR="00187EE4" w:rsidRPr="00E4718B" w:rsidRDefault="00187EE4" w:rsidP="00733308">
      <w:pPr>
        <w:numPr>
          <w:ilvl w:val="0"/>
          <w:numId w:val="30"/>
        </w:numPr>
        <w:spacing w:before="0" w:after="120"/>
        <w:ind w:left="1134" w:hanging="357"/>
        <w:rPr>
          <w:rFonts w:ascii="Calibri" w:eastAsia="Times New Roman" w:hAnsi="Calibri" w:cs="Arial"/>
          <w:bCs/>
          <w:snapToGrid w:val="0"/>
          <w:szCs w:val="24"/>
        </w:rPr>
      </w:pPr>
      <w:r w:rsidRPr="00E4718B">
        <w:rPr>
          <w:rFonts w:ascii="Calibri" w:eastAsia="Times New Roman" w:hAnsi="Calibri" w:cs="Arial"/>
          <w:bCs/>
          <w:snapToGrid w:val="0"/>
          <w:szCs w:val="24"/>
        </w:rPr>
        <w:t>T</w:t>
      </w:r>
      <w:r w:rsidR="00564F15">
        <w:rPr>
          <w:rFonts w:ascii="Calibri" w:eastAsia="Times New Roman" w:hAnsi="Calibri" w:cs="Arial"/>
          <w:bCs/>
          <w:snapToGrid w:val="0"/>
          <w:szCs w:val="24"/>
        </w:rPr>
        <w:t>he</w:t>
      </w:r>
      <w:r w:rsidRPr="00E4718B">
        <w:rPr>
          <w:rFonts w:ascii="Calibri" w:eastAsia="Times New Roman" w:hAnsi="Calibri" w:cs="Arial"/>
          <w:bCs/>
          <w:snapToGrid w:val="0"/>
          <w:szCs w:val="24"/>
        </w:rPr>
        <w:t xml:space="preserve"> uptake rate (1L tested population)(B3) has been revised from </w:t>
      </w:r>
      <w:r w:rsidR="00311606" w:rsidRPr="00F828F5">
        <w:rPr>
          <w:rFonts w:ascii="Calibri" w:eastAsia="Times New Roman" w:hAnsi="Calibri" w:cs="Arial"/>
          <w:bCs/>
          <w:snapToGrid w:val="0"/>
          <w:color w:val="000000"/>
          <w:w w:val="15"/>
          <w:szCs w:val="24"/>
          <w:shd w:val="solid" w:color="000000" w:fill="000000"/>
          <w:fitText w:val="-20" w:id="-761034750"/>
          <w14:textFill>
            <w14:solidFill>
              <w14:srgbClr w14:val="000000">
                <w14:alpha w14:val="100000"/>
              </w14:srgbClr>
            </w14:solidFill>
          </w14:textFill>
        </w:rPr>
        <w:t xml:space="preserve">|  </w:t>
      </w:r>
      <w:r w:rsidR="00311606" w:rsidRPr="00F828F5">
        <w:rPr>
          <w:rFonts w:ascii="Calibri" w:eastAsia="Times New Roman" w:hAnsi="Calibri" w:cs="Arial"/>
          <w:bCs/>
          <w:snapToGrid w:val="0"/>
          <w:color w:val="000000"/>
          <w:spacing w:val="-69"/>
          <w:w w:val="15"/>
          <w:szCs w:val="24"/>
          <w:shd w:val="solid" w:color="000000" w:fill="000000"/>
          <w:fitText w:val="-20" w:id="-761034750"/>
          <w14:textFill>
            <w14:solidFill>
              <w14:srgbClr w14:val="000000">
                <w14:alpha w14:val="100000"/>
              </w14:srgbClr>
            </w14:solidFill>
          </w14:textFill>
        </w:rPr>
        <w:t>|</w:t>
      </w:r>
      <w:r w:rsidRPr="00E4718B">
        <w:rPr>
          <w:rFonts w:ascii="Calibri" w:eastAsia="Times New Roman" w:hAnsi="Calibri" w:cs="Arial"/>
          <w:bCs/>
          <w:snapToGrid w:val="0"/>
          <w:szCs w:val="24"/>
        </w:rPr>
        <w:t xml:space="preserve">% Year 1, </w:t>
      </w:r>
      <w:r w:rsidR="00311606" w:rsidRPr="00F828F5">
        <w:rPr>
          <w:rFonts w:ascii="Calibri" w:eastAsia="Times New Roman" w:hAnsi="Calibri" w:cs="Arial"/>
          <w:bCs/>
          <w:snapToGrid w:val="0"/>
          <w:color w:val="000000"/>
          <w:w w:val="15"/>
          <w:szCs w:val="24"/>
          <w:shd w:val="solid" w:color="000000" w:fill="000000"/>
          <w:fitText w:val="-20" w:id="-761034749"/>
          <w14:textFill>
            <w14:solidFill>
              <w14:srgbClr w14:val="000000">
                <w14:alpha w14:val="100000"/>
              </w14:srgbClr>
            </w14:solidFill>
          </w14:textFill>
        </w:rPr>
        <w:t xml:space="preserve">|  </w:t>
      </w:r>
      <w:r w:rsidR="00311606" w:rsidRPr="00F828F5">
        <w:rPr>
          <w:rFonts w:ascii="Calibri" w:eastAsia="Times New Roman" w:hAnsi="Calibri" w:cs="Arial"/>
          <w:bCs/>
          <w:snapToGrid w:val="0"/>
          <w:color w:val="000000"/>
          <w:spacing w:val="-69"/>
          <w:w w:val="15"/>
          <w:szCs w:val="24"/>
          <w:shd w:val="solid" w:color="000000" w:fill="000000"/>
          <w:fitText w:val="-20" w:id="-761034749"/>
          <w14:textFill>
            <w14:solidFill>
              <w14:srgbClr w14:val="000000">
                <w14:alpha w14:val="100000"/>
              </w14:srgbClr>
            </w14:solidFill>
          </w14:textFill>
        </w:rPr>
        <w:t>|</w:t>
      </w:r>
      <w:r w:rsidRPr="00E4718B">
        <w:rPr>
          <w:rFonts w:ascii="Calibri" w:eastAsia="Times New Roman" w:hAnsi="Calibri" w:cs="Arial"/>
          <w:bCs/>
          <w:snapToGrid w:val="0"/>
          <w:szCs w:val="24"/>
        </w:rPr>
        <w:t xml:space="preserve">% Year 2, </w:t>
      </w:r>
      <w:r w:rsidR="00311606" w:rsidRPr="00F828F5">
        <w:rPr>
          <w:rFonts w:ascii="Calibri" w:eastAsia="Times New Roman" w:hAnsi="Calibri" w:cs="Arial"/>
          <w:bCs/>
          <w:snapToGrid w:val="0"/>
          <w:color w:val="000000"/>
          <w:w w:val="15"/>
          <w:szCs w:val="24"/>
          <w:shd w:val="solid" w:color="000000" w:fill="000000"/>
          <w:fitText w:val="-20" w:id="-761034748"/>
          <w14:textFill>
            <w14:solidFill>
              <w14:srgbClr w14:val="000000">
                <w14:alpha w14:val="100000"/>
              </w14:srgbClr>
            </w14:solidFill>
          </w14:textFill>
        </w:rPr>
        <w:t xml:space="preserve">|  </w:t>
      </w:r>
      <w:r w:rsidR="00311606" w:rsidRPr="00F828F5">
        <w:rPr>
          <w:rFonts w:ascii="Calibri" w:eastAsia="Times New Roman" w:hAnsi="Calibri" w:cs="Arial"/>
          <w:bCs/>
          <w:snapToGrid w:val="0"/>
          <w:color w:val="000000"/>
          <w:spacing w:val="-69"/>
          <w:w w:val="15"/>
          <w:szCs w:val="24"/>
          <w:shd w:val="solid" w:color="000000" w:fill="000000"/>
          <w:fitText w:val="-20" w:id="-761034748"/>
          <w14:textFill>
            <w14:solidFill>
              <w14:srgbClr w14:val="000000">
                <w14:alpha w14:val="100000"/>
              </w14:srgbClr>
            </w14:solidFill>
          </w14:textFill>
        </w:rPr>
        <w:t>|</w:t>
      </w:r>
      <w:r w:rsidRPr="00E4718B">
        <w:rPr>
          <w:rFonts w:ascii="Calibri" w:eastAsia="Times New Roman" w:hAnsi="Calibri" w:cs="Arial"/>
          <w:bCs/>
          <w:snapToGrid w:val="0"/>
          <w:szCs w:val="24"/>
        </w:rPr>
        <w:t xml:space="preserve">% Year 3-6 in the submission to </w:t>
      </w:r>
      <w:r w:rsidR="00311606" w:rsidRPr="00F828F5">
        <w:rPr>
          <w:rFonts w:ascii="Calibri" w:eastAsia="Times New Roman" w:hAnsi="Calibri" w:cs="Arial"/>
          <w:snapToGrid w:val="0"/>
          <w:color w:val="000000"/>
          <w:w w:val="15"/>
          <w:szCs w:val="24"/>
          <w:shd w:val="solid" w:color="000000" w:fill="000000"/>
          <w:fitText w:val="-20" w:id="-761034747"/>
          <w14:textFill>
            <w14:solidFill>
              <w14:srgbClr w14:val="000000">
                <w14:alpha w14:val="100000"/>
              </w14:srgbClr>
            </w14:solidFill>
          </w14:textFill>
        </w:rPr>
        <w:t xml:space="preserve">|  </w:t>
      </w:r>
      <w:r w:rsidR="00311606" w:rsidRPr="00F828F5">
        <w:rPr>
          <w:rFonts w:ascii="Calibri" w:eastAsia="Times New Roman" w:hAnsi="Calibri" w:cs="Arial"/>
          <w:snapToGrid w:val="0"/>
          <w:color w:val="000000"/>
          <w:spacing w:val="-69"/>
          <w:w w:val="15"/>
          <w:szCs w:val="24"/>
          <w:shd w:val="solid" w:color="000000" w:fill="000000"/>
          <w:fitText w:val="-20" w:id="-761034747"/>
          <w14:textFill>
            <w14:solidFill>
              <w14:srgbClr w14:val="000000">
                <w14:alpha w14:val="100000"/>
              </w14:srgbClr>
            </w14:solidFill>
          </w14:textFill>
        </w:rPr>
        <w:t>|</w:t>
      </w:r>
      <w:r w:rsidRPr="00E4718B">
        <w:rPr>
          <w:rFonts w:ascii="Calibri" w:eastAsia="Times New Roman" w:hAnsi="Calibri" w:cs="Arial"/>
          <w:snapToGrid w:val="0"/>
          <w:szCs w:val="24"/>
        </w:rPr>
        <w:t xml:space="preserve">% Years 1&amp;2, </w:t>
      </w:r>
      <w:r w:rsidR="00311606" w:rsidRPr="00F828F5">
        <w:rPr>
          <w:rFonts w:ascii="Calibri" w:eastAsia="Times New Roman" w:hAnsi="Calibri" w:cs="Arial"/>
          <w:snapToGrid w:val="0"/>
          <w:color w:val="000000"/>
          <w:w w:val="15"/>
          <w:szCs w:val="24"/>
          <w:shd w:val="solid" w:color="000000" w:fill="000000"/>
          <w:fitText w:val="-20" w:id="-761034746"/>
          <w14:textFill>
            <w14:solidFill>
              <w14:srgbClr w14:val="000000">
                <w14:alpha w14:val="100000"/>
              </w14:srgbClr>
            </w14:solidFill>
          </w14:textFill>
        </w:rPr>
        <w:t xml:space="preserve">|  </w:t>
      </w:r>
      <w:r w:rsidR="00311606" w:rsidRPr="00F828F5">
        <w:rPr>
          <w:rFonts w:ascii="Calibri" w:eastAsia="Times New Roman" w:hAnsi="Calibri" w:cs="Arial"/>
          <w:snapToGrid w:val="0"/>
          <w:color w:val="000000"/>
          <w:spacing w:val="-69"/>
          <w:w w:val="15"/>
          <w:szCs w:val="24"/>
          <w:shd w:val="solid" w:color="000000" w:fill="000000"/>
          <w:fitText w:val="-20" w:id="-761034746"/>
          <w14:textFill>
            <w14:solidFill>
              <w14:srgbClr w14:val="000000">
                <w14:alpha w14:val="100000"/>
              </w14:srgbClr>
            </w14:solidFill>
          </w14:textFill>
        </w:rPr>
        <w:t>|</w:t>
      </w:r>
      <w:r w:rsidRPr="00E4718B">
        <w:rPr>
          <w:rFonts w:ascii="Calibri" w:eastAsia="Times New Roman" w:hAnsi="Calibri" w:cs="Arial"/>
          <w:snapToGrid w:val="0"/>
          <w:szCs w:val="24"/>
        </w:rPr>
        <w:t xml:space="preserve">% Year 3, </w:t>
      </w:r>
      <w:r w:rsidR="00311606" w:rsidRPr="00F828F5">
        <w:rPr>
          <w:rFonts w:ascii="Calibri" w:eastAsia="Times New Roman" w:hAnsi="Calibri" w:cs="Arial"/>
          <w:snapToGrid w:val="0"/>
          <w:color w:val="000000"/>
          <w:w w:val="15"/>
          <w:szCs w:val="24"/>
          <w:shd w:val="solid" w:color="000000" w:fill="000000"/>
          <w:fitText w:val="-20" w:id="-761034745"/>
          <w14:textFill>
            <w14:solidFill>
              <w14:srgbClr w14:val="000000">
                <w14:alpha w14:val="100000"/>
              </w14:srgbClr>
            </w14:solidFill>
          </w14:textFill>
        </w:rPr>
        <w:t xml:space="preserve">|  </w:t>
      </w:r>
      <w:r w:rsidR="00311606" w:rsidRPr="00F828F5">
        <w:rPr>
          <w:rFonts w:ascii="Calibri" w:eastAsia="Times New Roman" w:hAnsi="Calibri" w:cs="Arial"/>
          <w:snapToGrid w:val="0"/>
          <w:color w:val="000000"/>
          <w:spacing w:val="-69"/>
          <w:w w:val="15"/>
          <w:szCs w:val="24"/>
          <w:shd w:val="solid" w:color="000000" w:fill="000000"/>
          <w:fitText w:val="-20" w:id="-761034745"/>
          <w14:textFill>
            <w14:solidFill>
              <w14:srgbClr w14:val="000000">
                <w14:alpha w14:val="100000"/>
              </w14:srgbClr>
            </w14:solidFill>
          </w14:textFill>
        </w:rPr>
        <w:t>|</w:t>
      </w:r>
      <w:r w:rsidRPr="00E4718B">
        <w:rPr>
          <w:rFonts w:ascii="Calibri" w:eastAsia="Times New Roman" w:hAnsi="Calibri" w:cs="Arial"/>
          <w:snapToGrid w:val="0"/>
          <w:szCs w:val="24"/>
        </w:rPr>
        <w:t xml:space="preserve">% Year 4&amp;5, </w:t>
      </w:r>
      <w:r w:rsidR="00311606" w:rsidRPr="00F828F5">
        <w:rPr>
          <w:rFonts w:ascii="Calibri" w:eastAsia="Times New Roman" w:hAnsi="Calibri" w:cs="Arial"/>
          <w:snapToGrid w:val="0"/>
          <w:color w:val="000000"/>
          <w:w w:val="15"/>
          <w:szCs w:val="24"/>
          <w:shd w:val="solid" w:color="000000" w:fill="000000"/>
          <w:fitText w:val="-20" w:id="-761034744"/>
          <w14:textFill>
            <w14:solidFill>
              <w14:srgbClr w14:val="000000">
                <w14:alpha w14:val="100000"/>
              </w14:srgbClr>
            </w14:solidFill>
          </w14:textFill>
        </w:rPr>
        <w:t xml:space="preserve">|  </w:t>
      </w:r>
      <w:r w:rsidR="00311606" w:rsidRPr="00F828F5">
        <w:rPr>
          <w:rFonts w:ascii="Calibri" w:eastAsia="Times New Roman" w:hAnsi="Calibri" w:cs="Arial"/>
          <w:snapToGrid w:val="0"/>
          <w:color w:val="000000"/>
          <w:spacing w:val="-69"/>
          <w:w w:val="15"/>
          <w:szCs w:val="24"/>
          <w:shd w:val="solid" w:color="000000" w:fill="000000"/>
          <w:fitText w:val="-20" w:id="-761034744"/>
          <w14:textFill>
            <w14:solidFill>
              <w14:srgbClr w14:val="000000">
                <w14:alpha w14:val="100000"/>
              </w14:srgbClr>
            </w14:solidFill>
          </w14:textFill>
        </w:rPr>
        <w:t>|</w:t>
      </w:r>
      <w:r w:rsidRPr="00E4718B">
        <w:rPr>
          <w:rFonts w:ascii="Calibri" w:eastAsia="Times New Roman" w:hAnsi="Calibri" w:cs="Arial"/>
          <w:snapToGrid w:val="0"/>
          <w:szCs w:val="24"/>
        </w:rPr>
        <w:t>% Year 6</w:t>
      </w:r>
      <w:r w:rsidR="00274AF7">
        <w:rPr>
          <w:rFonts w:ascii="Calibri" w:eastAsia="Times New Roman" w:hAnsi="Calibri" w:cs="Arial"/>
          <w:snapToGrid w:val="0"/>
          <w:szCs w:val="24"/>
        </w:rPr>
        <w:t>.</w:t>
      </w:r>
      <w:r w:rsidRPr="00E4718B">
        <w:rPr>
          <w:rFonts w:ascii="Calibri" w:eastAsia="Times New Roman" w:hAnsi="Calibri" w:cs="Arial"/>
          <w:snapToGrid w:val="0"/>
          <w:szCs w:val="24"/>
        </w:rPr>
        <w:t xml:space="preserve"> </w:t>
      </w:r>
    </w:p>
    <w:p w14:paraId="4F430274" w14:textId="40F3B37D" w:rsidR="00187EE4" w:rsidRPr="00A30D28" w:rsidRDefault="00274AF7" w:rsidP="007340A1">
      <w:pPr>
        <w:numPr>
          <w:ilvl w:val="0"/>
          <w:numId w:val="30"/>
        </w:numPr>
        <w:spacing w:before="0" w:after="120"/>
        <w:ind w:left="1134"/>
        <w:contextualSpacing/>
        <w:rPr>
          <w:rFonts w:ascii="Calibri" w:eastAsia="Times New Roman" w:hAnsi="Calibri" w:cs="Arial"/>
          <w:bCs/>
          <w:snapToGrid w:val="0"/>
          <w:szCs w:val="24"/>
        </w:rPr>
      </w:pPr>
      <w:r>
        <w:rPr>
          <w:rFonts w:ascii="Calibri" w:eastAsia="Times New Roman" w:hAnsi="Calibri" w:cs="Arial"/>
          <w:bCs/>
          <w:snapToGrid w:val="0"/>
          <w:szCs w:val="24"/>
        </w:rPr>
        <w:t xml:space="preserve">The proportion who </w:t>
      </w:r>
      <w:r w:rsidR="00187EE4" w:rsidRPr="00E4718B">
        <w:rPr>
          <w:rFonts w:ascii="Calibri" w:eastAsia="Times New Roman" w:hAnsi="Calibri" w:cs="Arial"/>
          <w:bCs/>
          <w:snapToGrid w:val="0"/>
          <w:szCs w:val="24"/>
        </w:rPr>
        <w:t xml:space="preserve">test positive has been revised </w:t>
      </w:r>
      <w:r w:rsidR="00187EE4" w:rsidRPr="00A30D28">
        <w:rPr>
          <w:rFonts w:ascii="Calibri" w:eastAsia="Times New Roman" w:hAnsi="Calibri" w:cs="Arial"/>
          <w:bCs/>
          <w:snapToGrid w:val="0"/>
          <w:szCs w:val="24"/>
        </w:rPr>
        <w:t>from 50% in the submission to 38%</w:t>
      </w:r>
      <w:r w:rsidR="000722F7" w:rsidRPr="00A30D28">
        <w:rPr>
          <w:rFonts w:ascii="Calibri" w:eastAsia="Times New Roman" w:hAnsi="Calibri" w:cs="Arial"/>
          <w:bCs/>
          <w:snapToGrid w:val="0"/>
          <w:szCs w:val="24"/>
        </w:rPr>
        <w:t>.</w:t>
      </w:r>
      <w:r w:rsidR="00187EE4" w:rsidRPr="00A30D28">
        <w:rPr>
          <w:rFonts w:ascii="Calibri" w:eastAsia="Times New Roman" w:hAnsi="Calibri" w:cs="Arial"/>
          <w:bCs/>
          <w:snapToGrid w:val="0"/>
          <w:szCs w:val="24"/>
        </w:rPr>
        <w:t xml:space="preserve"> </w:t>
      </w:r>
    </w:p>
    <w:p w14:paraId="07CA33FB" w14:textId="29D853AB" w:rsidR="00187EE4" w:rsidRPr="00E4718B" w:rsidRDefault="00187EE4" w:rsidP="007340A1">
      <w:pPr>
        <w:pStyle w:val="ListParagraph"/>
        <w:numPr>
          <w:ilvl w:val="0"/>
          <w:numId w:val="30"/>
        </w:numPr>
        <w:ind w:left="1134"/>
        <w:rPr>
          <w:bCs/>
        </w:rPr>
      </w:pPr>
      <w:r w:rsidRPr="00E4718B">
        <w:t>Patients who progress from 1L to 2L after CDK4/6i (88%) (C1)</w:t>
      </w:r>
      <w:r w:rsidRPr="00E4718B">
        <w:rPr>
          <w:bCs/>
        </w:rPr>
        <w:t xml:space="preserve"> are reduced because the </w:t>
      </w:r>
      <w:r w:rsidRPr="00E4718B">
        <w:t>patients on 1L CDK4/6i (B1)</w:t>
      </w:r>
      <w:r w:rsidRPr="00E4718B">
        <w:rPr>
          <w:bCs/>
        </w:rPr>
        <w:t xml:space="preserve"> were reduced.</w:t>
      </w:r>
    </w:p>
    <w:p w14:paraId="7338E2E5" w14:textId="603988B1" w:rsidR="00187EE4" w:rsidRPr="00E4718B" w:rsidRDefault="00187EE4" w:rsidP="007340A1">
      <w:pPr>
        <w:pStyle w:val="ListParagraph"/>
        <w:numPr>
          <w:ilvl w:val="0"/>
          <w:numId w:val="30"/>
        </w:numPr>
        <w:ind w:left="1134"/>
      </w:pPr>
      <w:r w:rsidRPr="00E4718B">
        <w:t xml:space="preserve">The test uptake rate (2L population)(C2) and </w:t>
      </w:r>
      <w:r w:rsidR="00A87516">
        <w:t xml:space="preserve">proportion who </w:t>
      </w:r>
      <w:r w:rsidR="000722F7">
        <w:t>t</w:t>
      </w:r>
      <w:r w:rsidRPr="00E4718B">
        <w:t>est positive (C4) have been revised in the same way as the 1L population</w:t>
      </w:r>
      <w:r w:rsidR="00A87516">
        <w:t>.</w:t>
      </w:r>
      <w:r w:rsidRPr="00E4718B">
        <w:t xml:space="preserve"> </w:t>
      </w:r>
    </w:p>
    <w:p w14:paraId="571C80F1" w14:textId="1BD72636" w:rsidR="0099674E" w:rsidRPr="00900369" w:rsidRDefault="00C70E8E" w:rsidP="007340A1">
      <w:pPr>
        <w:pStyle w:val="ListParagraph"/>
        <w:numPr>
          <w:ilvl w:val="0"/>
          <w:numId w:val="30"/>
        </w:numPr>
        <w:ind w:left="1134"/>
      </w:pPr>
      <w:r>
        <w:t>Patients progressing from 2L to 3L have been included. In the</w:t>
      </w:r>
      <w:r w:rsidR="00187EE4" w:rsidRPr="00900369">
        <w:t xml:space="preserve"> CAPItello</w:t>
      </w:r>
      <w:r w:rsidR="00684D48">
        <w:t>-291</w:t>
      </w:r>
      <w:r w:rsidR="00187EE4" w:rsidRPr="00900369">
        <w:t xml:space="preserve"> trial 24.9% of patients received CAPI+FULV in the 3L or 4L setting. </w:t>
      </w:r>
      <w:r w:rsidR="00AE4125">
        <w:t>DUSC considered m</w:t>
      </w:r>
      <w:r w:rsidR="00187EE4" w:rsidRPr="00900369">
        <w:t xml:space="preserve">ost patients with mBC will still be relatively fit for consideration of 3L+ options. </w:t>
      </w:r>
    </w:p>
    <w:p w14:paraId="2DB5BC82" w14:textId="6487E7A3" w:rsidR="00187EE4" w:rsidRPr="0099674E" w:rsidRDefault="009D3752" w:rsidP="00F828F5">
      <w:pPr>
        <w:pStyle w:val="Caption"/>
      </w:pPr>
      <w:bookmarkStart w:id="100" w:name="_Ref184283641"/>
      <w:r w:rsidRPr="00102634">
        <w:t xml:space="preserve">Table </w:t>
      </w:r>
      <w:r w:rsidR="00861A7F">
        <w:fldChar w:fldCharType="begin" w:fldLock="1"/>
      </w:r>
      <w:r w:rsidR="00861A7F">
        <w:instrText xml:space="preserve"> SEQ Table_PBAC \* ARABIC </w:instrText>
      </w:r>
      <w:r w:rsidR="00861A7F">
        <w:fldChar w:fldCharType="separate"/>
      </w:r>
      <w:r w:rsidR="00861A7F">
        <w:rPr>
          <w:noProof/>
        </w:rPr>
        <w:t>26</w:t>
      </w:r>
      <w:r w:rsidR="00861A7F">
        <w:rPr>
          <w:noProof/>
        </w:rPr>
        <w:fldChar w:fldCharType="end"/>
      </w:r>
      <w:bookmarkEnd w:id="100"/>
      <w:r w:rsidR="00187EE4" w:rsidRPr="0099674E">
        <w:t>: DUSC revision of patients scripts and costs to PBS for capivasertib</w:t>
      </w:r>
    </w:p>
    <w:tbl>
      <w:tblPr>
        <w:tblW w:w="5000" w:type="pct"/>
        <w:tblCellMar>
          <w:left w:w="0" w:type="dxa"/>
          <w:right w:w="0" w:type="dxa"/>
        </w:tblCellMar>
        <w:tblLook w:val="0600" w:firstRow="0" w:lastRow="0" w:firstColumn="0" w:lastColumn="0" w:noHBand="1" w:noVBand="1"/>
      </w:tblPr>
      <w:tblGrid>
        <w:gridCol w:w="2359"/>
        <w:gridCol w:w="1107"/>
        <w:gridCol w:w="1108"/>
        <w:gridCol w:w="1108"/>
        <w:gridCol w:w="1108"/>
        <w:gridCol w:w="1108"/>
        <w:gridCol w:w="1108"/>
      </w:tblGrid>
      <w:tr w:rsidR="00AB7513" w:rsidRPr="007340A1" w14:paraId="546DFB4B"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2822616" w14:textId="77777777" w:rsidR="00AB7513" w:rsidRPr="007340A1" w:rsidRDefault="00AB7513" w:rsidP="00F828F5">
            <w:pPr>
              <w:keepNext/>
              <w:keepLines/>
              <w:spacing w:before="0" w:after="0"/>
              <w:jc w:val="left"/>
              <w:textAlignment w:val="center"/>
              <w:rPr>
                <w:rFonts w:ascii="Arial Narrow" w:hAnsi="Arial Narrow"/>
                <w:b/>
                <w:bCs/>
                <w:color w:val="000000"/>
                <w:kern w:val="24"/>
                <w:sz w:val="20"/>
                <w:szCs w:val="20"/>
                <w:lang w:eastAsia="en-AU"/>
              </w:rPr>
            </w:pP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379ECAED" w14:textId="77777777" w:rsidR="00AB7513" w:rsidRPr="007340A1" w:rsidRDefault="00AB7513" w:rsidP="00F828F5">
            <w:pPr>
              <w:keepNext/>
              <w:keepLines/>
              <w:spacing w:before="0" w:after="0"/>
              <w:jc w:val="center"/>
              <w:textAlignment w:val="center"/>
              <w:rPr>
                <w:rFonts w:ascii="Arial Narrow" w:hAnsi="Arial Narrow"/>
                <w:b/>
                <w:bCs/>
                <w:kern w:val="24"/>
                <w:sz w:val="20"/>
                <w:szCs w:val="20"/>
                <w:lang w:eastAsia="en-AU"/>
              </w:rPr>
            </w:pPr>
            <w:r w:rsidRPr="007340A1">
              <w:rPr>
                <w:rFonts w:ascii="Arial Narrow" w:hAnsi="Arial Narrow"/>
                <w:b/>
                <w:bCs/>
                <w:color w:val="000000"/>
                <w:kern w:val="24"/>
                <w:sz w:val="20"/>
                <w:szCs w:val="20"/>
                <w:lang w:eastAsia="en-AU"/>
              </w:rPr>
              <w:t>2025</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61DBAB08" w14:textId="77777777" w:rsidR="00AB7513" w:rsidRPr="007340A1" w:rsidRDefault="00AB7513" w:rsidP="00F828F5">
            <w:pPr>
              <w:keepNext/>
              <w:keepLines/>
              <w:spacing w:before="0" w:after="0"/>
              <w:jc w:val="center"/>
              <w:textAlignment w:val="center"/>
              <w:rPr>
                <w:rFonts w:ascii="Arial Narrow" w:hAnsi="Arial Narrow"/>
                <w:b/>
                <w:bCs/>
                <w:kern w:val="24"/>
                <w:sz w:val="20"/>
                <w:szCs w:val="20"/>
                <w:lang w:eastAsia="en-AU"/>
              </w:rPr>
            </w:pPr>
            <w:r w:rsidRPr="007340A1">
              <w:rPr>
                <w:rFonts w:ascii="Arial Narrow" w:hAnsi="Arial Narrow"/>
                <w:b/>
                <w:bCs/>
                <w:color w:val="000000"/>
                <w:kern w:val="24"/>
                <w:sz w:val="20"/>
                <w:szCs w:val="20"/>
                <w:lang w:eastAsia="en-AU"/>
              </w:rPr>
              <w:t>2026</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433D2FF1" w14:textId="77777777" w:rsidR="00AB7513" w:rsidRPr="007340A1" w:rsidRDefault="00AB7513" w:rsidP="00F828F5">
            <w:pPr>
              <w:keepNext/>
              <w:keepLines/>
              <w:spacing w:before="0" w:after="0"/>
              <w:jc w:val="center"/>
              <w:textAlignment w:val="center"/>
              <w:rPr>
                <w:rFonts w:ascii="Arial Narrow" w:hAnsi="Arial Narrow"/>
                <w:b/>
                <w:bCs/>
                <w:kern w:val="24"/>
                <w:sz w:val="20"/>
                <w:szCs w:val="20"/>
                <w:lang w:eastAsia="en-AU"/>
              </w:rPr>
            </w:pPr>
            <w:r w:rsidRPr="007340A1">
              <w:rPr>
                <w:rFonts w:ascii="Arial Narrow" w:hAnsi="Arial Narrow"/>
                <w:b/>
                <w:bCs/>
                <w:color w:val="000000"/>
                <w:kern w:val="24"/>
                <w:sz w:val="20"/>
                <w:szCs w:val="20"/>
                <w:lang w:eastAsia="en-AU"/>
              </w:rPr>
              <w:t>2027</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1D6508D2" w14:textId="77777777" w:rsidR="00AB7513" w:rsidRPr="007340A1" w:rsidRDefault="00AB7513" w:rsidP="00F828F5">
            <w:pPr>
              <w:keepNext/>
              <w:keepLines/>
              <w:spacing w:before="0" w:after="0"/>
              <w:jc w:val="center"/>
              <w:textAlignment w:val="center"/>
              <w:rPr>
                <w:rFonts w:ascii="Arial Narrow" w:hAnsi="Arial Narrow"/>
                <w:b/>
                <w:bCs/>
                <w:kern w:val="24"/>
                <w:sz w:val="20"/>
                <w:szCs w:val="20"/>
                <w:lang w:eastAsia="en-AU"/>
              </w:rPr>
            </w:pPr>
            <w:r w:rsidRPr="007340A1">
              <w:rPr>
                <w:rFonts w:ascii="Arial Narrow" w:hAnsi="Arial Narrow"/>
                <w:b/>
                <w:bCs/>
                <w:color w:val="000000"/>
                <w:kern w:val="24"/>
                <w:sz w:val="20"/>
                <w:szCs w:val="20"/>
                <w:lang w:eastAsia="en-AU"/>
              </w:rPr>
              <w:t>2028</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481012B7" w14:textId="77777777" w:rsidR="00AB7513" w:rsidRPr="007340A1" w:rsidRDefault="00AB7513" w:rsidP="00F828F5">
            <w:pPr>
              <w:keepNext/>
              <w:keepLines/>
              <w:spacing w:before="0" w:after="0"/>
              <w:jc w:val="center"/>
              <w:textAlignment w:val="center"/>
              <w:rPr>
                <w:rFonts w:ascii="Arial Narrow" w:hAnsi="Arial Narrow"/>
                <w:b/>
                <w:bCs/>
                <w:kern w:val="24"/>
                <w:sz w:val="20"/>
                <w:szCs w:val="20"/>
                <w:lang w:eastAsia="en-AU"/>
              </w:rPr>
            </w:pPr>
            <w:r w:rsidRPr="007340A1">
              <w:rPr>
                <w:rFonts w:ascii="Arial Narrow" w:hAnsi="Arial Narrow"/>
                <w:b/>
                <w:bCs/>
                <w:color w:val="000000"/>
                <w:kern w:val="24"/>
                <w:sz w:val="20"/>
                <w:szCs w:val="20"/>
                <w:lang w:eastAsia="en-AU"/>
              </w:rPr>
              <w:t>2029</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2BAAD9B0" w14:textId="77777777" w:rsidR="00AB7513" w:rsidRPr="007340A1" w:rsidRDefault="00AB7513" w:rsidP="00F828F5">
            <w:pPr>
              <w:keepNext/>
              <w:keepLines/>
              <w:spacing w:before="0" w:after="0"/>
              <w:jc w:val="center"/>
              <w:textAlignment w:val="center"/>
              <w:rPr>
                <w:rFonts w:ascii="Arial Narrow" w:hAnsi="Arial Narrow"/>
                <w:b/>
                <w:bCs/>
                <w:kern w:val="24"/>
                <w:sz w:val="20"/>
                <w:szCs w:val="20"/>
                <w:lang w:eastAsia="en-AU"/>
              </w:rPr>
            </w:pPr>
            <w:r w:rsidRPr="007340A1">
              <w:rPr>
                <w:rFonts w:ascii="Arial Narrow" w:hAnsi="Arial Narrow"/>
                <w:b/>
                <w:bCs/>
                <w:color w:val="000000"/>
                <w:kern w:val="24"/>
                <w:sz w:val="20"/>
                <w:szCs w:val="20"/>
                <w:lang w:eastAsia="en-AU"/>
              </w:rPr>
              <w:t>2030</w:t>
            </w:r>
          </w:p>
        </w:tc>
      </w:tr>
      <w:tr w:rsidR="00AB7513" w:rsidRPr="007340A1" w14:paraId="2052C3F9"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C2080A2" w14:textId="3EDBC861" w:rsidR="00AB7513" w:rsidRPr="007340A1" w:rsidRDefault="00AB7513" w:rsidP="00F828F5">
            <w:pPr>
              <w:keepNext/>
              <w:keepLines/>
              <w:spacing w:before="0" w:after="0"/>
              <w:jc w:val="left"/>
              <w:textAlignment w:val="center"/>
              <w:rPr>
                <w:rFonts w:ascii="Arial Narrow" w:hAnsi="Arial Narrow"/>
                <w:b/>
                <w:bCs/>
                <w:color w:val="000000"/>
                <w:kern w:val="24"/>
                <w:sz w:val="20"/>
                <w:szCs w:val="20"/>
                <w:lang w:eastAsia="en-AU"/>
              </w:rPr>
            </w:pPr>
            <w:r w:rsidRPr="007340A1">
              <w:rPr>
                <w:rFonts w:ascii="Arial Narrow" w:hAnsi="Arial Narrow"/>
                <w:b/>
                <w:bCs/>
                <w:color w:val="000000"/>
                <w:kern w:val="24"/>
                <w:sz w:val="20"/>
                <w:szCs w:val="20"/>
                <w:lang w:eastAsia="en-AU"/>
              </w:rPr>
              <w:t>1L patients treated</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E9955C7" w14:textId="03C256AA" w:rsidR="00AB7513" w:rsidRPr="007C68DC" w:rsidRDefault="00311606" w:rsidP="00F828F5">
            <w:pPr>
              <w:keepNext/>
              <w:keepLines/>
              <w:spacing w:before="0" w:after="0"/>
              <w:jc w:val="center"/>
              <w:textAlignment w:val="center"/>
              <w:rPr>
                <w:rFonts w:ascii="Arial Narrow" w:hAnsi="Arial Narrow"/>
                <w:b/>
                <w:bCs/>
                <w:color w:val="000000"/>
                <w:kern w:val="24"/>
                <w:sz w:val="20"/>
                <w:szCs w:val="20"/>
                <w:vertAlign w:val="superscript"/>
                <w:lang w:eastAsia="en-AU"/>
              </w:rPr>
            </w:pPr>
            <w:r w:rsidRPr="00311606">
              <w:rPr>
                <w:rFonts w:ascii="Arial Narrow" w:hAnsi="Arial Narrow" w:hint="eastAsia"/>
                <w:color w:val="000000"/>
                <w:w w:val="15"/>
                <w:sz w:val="20"/>
                <w:szCs w:val="20"/>
                <w:shd w:val="solid" w:color="000000" w:fill="000000"/>
                <w:fitText w:val="60" w:id="-761034743"/>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3"/>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3"/>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B7C6D0F" w14:textId="1069FBAF"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w w:val="15"/>
                <w:sz w:val="20"/>
                <w:szCs w:val="20"/>
                <w:shd w:val="solid" w:color="000000" w:fill="000000"/>
                <w:fitText w:val="60" w:id="-761034742"/>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2"/>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2"/>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F70DA5F" w14:textId="799B53B5"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w w:val="15"/>
                <w:sz w:val="20"/>
                <w:szCs w:val="20"/>
                <w:shd w:val="solid" w:color="000000" w:fill="000000"/>
                <w:fitText w:val="60" w:id="-761034741"/>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1"/>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1"/>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57766D84" w14:textId="1607CEC6"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w w:val="15"/>
                <w:sz w:val="20"/>
                <w:szCs w:val="20"/>
                <w:shd w:val="solid" w:color="000000" w:fill="000000"/>
                <w:fitText w:val="60" w:id="-761034740"/>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0"/>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0"/>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554364B" w14:textId="036F9A06"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w w:val="15"/>
                <w:sz w:val="20"/>
                <w:szCs w:val="20"/>
                <w:shd w:val="solid" w:color="000000" w:fill="000000"/>
                <w:fitText w:val="60" w:id="-761034739"/>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39"/>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39"/>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AB3D72E" w14:textId="638E0624"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w w:val="15"/>
                <w:sz w:val="20"/>
                <w:szCs w:val="20"/>
                <w:shd w:val="solid" w:color="000000" w:fill="000000"/>
                <w:fitText w:val="60" w:id="-761034738"/>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38"/>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38"/>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r>
      <w:tr w:rsidR="00AB7513" w:rsidRPr="007340A1" w14:paraId="1EF6D53A"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B917563" w14:textId="23238FF6" w:rsidR="00AB7513" w:rsidRPr="007340A1" w:rsidRDefault="00AB7513" w:rsidP="00F828F5">
            <w:pPr>
              <w:keepNext/>
              <w:keepLines/>
              <w:spacing w:before="0" w:after="0"/>
              <w:jc w:val="left"/>
              <w:textAlignment w:val="center"/>
              <w:rPr>
                <w:rFonts w:ascii="Arial Narrow" w:hAnsi="Arial Narrow"/>
                <w:b/>
                <w:bCs/>
                <w:color w:val="000000"/>
                <w:kern w:val="24"/>
                <w:sz w:val="20"/>
                <w:szCs w:val="20"/>
                <w:lang w:eastAsia="en-AU"/>
              </w:rPr>
            </w:pPr>
            <w:r w:rsidRPr="007340A1">
              <w:rPr>
                <w:rFonts w:ascii="Arial Narrow" w:hAnsi="Arial Narrow"/>
                <w:b/>
                <w:bCs/>
                <w:color w:val="000000"/>
                <w:kern w:val="24"/>
                <w:sz w:val="20"/>
                <w:szCs w:val="20"/>
                <w:lang w:eastAsia="en-AU"/>
              </w:rPr>
              <w:t xml:space="preserve">2L patients treated </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231F2DF" w14:textId="75926389"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37"/>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37"/>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37"/>
                <w:lang w:eastAsia="en-AU"/>
                <w14:textFill>
                  <w14:solidFill>
                    <w14:schemeClr w14:val="tx1">
                      <w14:alpha w14:val="100000"/>
                    </w14:schemeClr>
                  </w14:solidFill>
                </w14:textFill>
              </w:rPr>
              <w:t xml:space="preserve">　</w:t>
            </w:r>
            <w:r w:rsidR="001957E3">
              <w:rPr>
                <w:rFonts w:ascii="Arial Narrow" w:hAnsi="Arial Narrow"/>
                <w:color w:val="000000"/>
                <w:kern w:val="24"/>
                <w:sz w:val="20"/>
                <w:szCs w:val="20"/>
                <w:lang w:eastAsia="en-AU"/>
              </w:rPr>
              <w:t xml:space="preserve"> </w:t>
            </w:r>
            <w:r w:rsidR="001957E3">
              <w:rPr>
                <w:rFonts w:ascii="Arial Narrow" w:hAnsi="Arial Narrow"/>
                <w:color w:val="000000"/>
                <w:kern w:val="24"/>
                <w:sz w:val="20"/>
                <w:szCs w:val="20"/>
                <w:vertAlign w:val="superscript"/>
                <w:lang w:eastAsia="en-AU"/>
              </w:rPr>
              <w:t>2</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13F3825" w14:textId="584DB755"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36"/>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36"/>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36"/>
                <w:lang w:eastAsia="en-AU"/>
                <w14:textFill>
                  <w14:solidFill>
                    <w14:schemeClr w14:val="tx1">
                      <w14:alpha w14:val="100000"/>
                    </w14:schemeClr>
                  </w14:solidFill>
                </w14:textFill>
              </w:rPr>
              <w:t xml:space="preserve">　</w:t>
            </w:r>
            <w:r w:rsidR="001957E3">
              <w:rPr>
                <w:rFonts w:ascii="Arial Narrow" w:hAnsi="Arial Narrow"/>
                <w:color w:val="000000"/>
                <w:kern w:val="24"/>
                <w:sz w:val="20"/>
                <w:szCs w:val="20"/>
                <w:lang w:eastAsia="en-AU"/>
              </w:rPr>
              <w:t xml:space="preserve"> </w:t>
            </w:r>
            <w:r w:rsidR="001957E3">
              <w:rPr>
                <w:rFonts w:ascii="Arial Narrow" w:hAnsi="Arial Narrow"/>
                <w:color w:val="000000"/>
                <w:kern w:val="24"/>
                <w:sz w:val="20"/>
                <w:szCs w:val="20"/>
                <w:vertAlign w:val="superscript"/>
                <w:lang w:eastAsia="en-AU"/>
              </w:rPr>
              <w:t>2</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159A2D4" w14:textId="1AC702D6"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52"/>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52"/>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52"/>
                <w:lang w:eastAsia="en-AU"/>
                <w14:textFill>
                  <w14:solidFill>
                    <w14:schemeClr w14:val="tx1">
                      <w14:alpha w14:val="100000"/>
                    </w14:schemeClr>
                  </w14:solidFill>
                </w14:textFill>
              </w:rPr>
              <w:t xml:space="preserve">　</w:t>
            </w:r>
            <w:r w:rsidR="001957E3">
              <w:rPr>
                <w:rFonts w:ascii="Arial Narrow" w:hAnsi="Arial Narrow"/>
                <w:color w:val="000000"/>
                <w:kern w:val="24"/>
                <w:sz w:val="20"/>
                <w:szCs w:val="20"/>
                <w:lang w:eastAsia="en-AU"/>
              </w:rPr>
              <w:t xml:space="preserve"> </w:t>
            </w:r>
            <w:r w:rsidR="001957E3">
              <w:rPr>
                <w:rFonts w:ascii="Arial Narrow" w:hAnsi="Arial Narrow"/>
                <w:color w:val="000000"/>
                <w:kern w:val="24"/>
                <w:sz w:val="20"/>
                <w:szCs w:val="20"/>
                <w:vertAlign w:val="superscript"/>
                <w:lang w:eastAsia="en-AU"/>
              </w:rPr>
              <w:t>2</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6C8927B" w14:textId="27615BC8"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51"/>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51"/>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51"/>
                <w:lang w:eastAsia="en-AU"/>
                <w14:textFill>
                  <w14:solidFill>
                    <w14:schemeClr w14:val="tx1">
                      <w14:alpha w14:val="100000"/>
                    </w14:schemeClr>
                  </w14:solidFill>
                </w14:textFill>
              </w:rPr>
              <w:t xml:space="preserve">　</w:t>
            </w:r>
            <w:r w:rsidR="001957E3">
              <w:rPr>
                <w:rFonts w:ascii="Arial Narrow" w:hAnsi="Arial Narrow"/>
                <w:color w:val="000000"/>
                <w:kern w:val="24"/>
                <w:sz w:val="20"/>
                <w:szCs w:val="20"/>
                <w:lang w:eastAsia="en-AU"/>
              </w:rPr>
              <w:t xml:space="preserve"> </w:t>
            </w:r>
            <w:r w:rsidR="001957E3">
              <w:rPr>
                <w:rFonts w:ascii="Arial Narrow" w:hAnsi="Arial Narrow"/>
                <w:color w:val="000000"/>
                <w:kern w:val="24"/>
                <w:sz w:val="20"/>
                <w:szCs w:val="20"/>
                <w:vertAlign w:val="superscript"/>
                <w:lang w:eastAsia="en-AU"/>
              </w:rPr>
              <w:t>2</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7A84F01" w14:textId="5B1D67CD"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50"/>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50"/>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50"/>
                <w:lang w:eastAsia="en-AU"/>
                <w14:textFill>
                  <w14:solidFill>
                    <w14:schemeClr w14:val="tx1">
                      <w14:alpha w14:val="100000"/>
                    </w14:schemeClr>
                  </w14:solidFill>
                </w14:textFill>
              </w:rPr>
              <w:t xml:space="preserve">　</w:t>
            </w:r>
            <w:r w:rsidR="001957E3">
              <w:rPr>
                <w:rFonts w:ascii="Arial Narrow" w:hAnsi="Arial Narrow"/>
                <w:color w:val="000000"/>
                <w:kern w:val="24"/>
                <w:sz w:val="20"/>
                <w:szCs w:val="20"/>
                <w:lang w:eastAsia="en-AU"/>
              </w:rPr>
              <w:t xml:space="preserve"> </w:t>
            </w:r>
            <w:r w:rsidR="001957E3">
              <w:rPr>
                <w:rFonts w:ascii="Arial Narrow" w:hAnsi="Arial Narrow"/>
                <w:color w:val="000000"/>
                <w:kern w:val="24"/>
                <w:sz w:val="20"/>
                <w:szCs w:val="20"/>
                <w:vertAlign w:val="superscript"/>
                <w:lang w:eastAsia="en-AU"/>
              </w:rPr>
              <w:t>2</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EEB966E" w14:textId="44CC3E35" w:rsidR="00AB7513" w:rsidRPr="007340A1" w:rsidRDefault="00311606" w:rsidP="00F828F5">
            <w:pPr>
              <w:keepNext/>
              <w:keepLines/>
              <w:spacing w:before="0" w:after="0"/>
              <w:jc w:val="center"/>
              <w:textAlignment w:val="center"/>
              <w:rPr>
                <w:rFonts w:ascii="Arial Narrow" w:hAnsi="Arial Narrow"/>
                <w:b/>
                <w:bCs/>
                <w:color w:val="000000"/>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49"/>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49"/>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49"/>
                <w:lang w:eastAsia="en-AU"/>
                <w14:textFill>
                  <w14:solidFill>
                    <w14:schemeClr w14:val="tx1">
                      <w14:alpha w14:val="100000"/>
                    </w14:schemeClr>
                  </w14:solidFill>
                </w14:textFill>
              </w:rPr>
              <w:t xml:space="preserve">　</w:t>
            </w:r>
            <w:r w:rsidR="001957E3">
              <w:rPr>
                <w:rFonts w:ascii="Arial Narrow" w:hAnsi="Arial Narrow"/>
                <w:color w:val="000000"/>
                <w:kern w:val="24"/>
                <w:sz w:val="20"/>
                <w:szCs w:val="20"/>
                <w:lang w:eastAsia="en-AU"/>
              </w:rPr>
              <w:t xml:space="preserve"> </w:t>
            </w:r>
            <w:r w:rsidR="001957E3">
              <w:rPr>
                <w:rFonts w:ascii="Arial Narrow" w:hAnsi="Arial Narrow"/>
                <w:color w:val="000000"/>
                <w:kern w:val="24"/>
                <w:sz w:val="20"/>
                <w:szCs w:val="20"/>
                <w:vertAlign w:val="superscript"/>
                <w:lang w:eastAsia="en-AU"/>
              </w:rPr>
              <w:t>2</w:t>
            </w:r>
          </w:p>
        </w:tc>
      </w:tr>
      <w:tr w:rsidR="00510580" w:rsidRPr="007340A1" w14:paraId="377E2060"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EAB56F4" w14:textId="26DB5BA5" w:rsidR="00510580" w:rsidRPr="007340A1" w:rsidRDefault="00510580" w:rsidP="00F828F5">
            <w:pPr>
              <w:keepNext/>
              <w:keepLines/>
              <w:spacing w:before="0" w:after="0"/>
              <w:jc w:val="left"/>
              <w:textAlignment w:val="center"/>
              <w:rPr>
                <w:rFonts w:ascii="Arial Narrow" w:hAnsi="Arial Narrow"/>
                <w:b/>
                <w:bCs/>
                <w:color w:val="000000"/>
                <w:kern w:val="24"/>
                <w:sz w:val="20"/>
                <w:szCs w:val="20"/>
                <w:vertAlign w:val="superscript"/>
                <w:lang w:eastAsia="en-AU"/>
              </w:rPr>
            </w:pPr>
            <w:r w:rsidRPr="007340A1">
              <w:rPr>
                <w:rFonts w:ascii="Arial Narrow" w:hAnsi="Arial Narrow"/>
                <w:b/>
                <w:bCs/>
                <w:color w:val="000000"/>
                <w:kern w:val="24"/>
                <w:sz w:val="20"/>
                <w:szCs w:val="20"/>
                <w:lang w:eastAsia="en-AU"/>
              </w:rPr>
              <w:t>3L+ patients treated</w:t>
            </w:r>
            <w:r w:rsidRPr="007340A1">
              <w:rPr>
                <w:rFonts w:ascii="Arial Narrow" w:hAnsi="Arial Narrow"/>
                <w:b/>
                <w:bCs/>
                <w:color w:val="000000"/>
                <w:kern w:val="24"/>
                <w:sz w:val="20"/>
                <w:szCs w:val="20"/>
                <w:vertAlign w:val="superscript"/>
                <w:lang w:eastAsia="en-AU"/>
              </w:rPr>
              <w:t>a</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5D7D786" w14:textId="41D53CFD" w:rsidR="00510580"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w w:val="15"/>
                <w:sz w:val="20"/>
                <w:szCs w:val="20"/>
                <w:shd w:val="solid" w:color="000000" w:fill="000000"/>
                <w:fitText w:val="60" w:id="-761034748"/>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8"/>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8"/>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4742A1C" w14:textId="27C255BE" w:rsidR="00510580"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w w:val="15"/>
                <w:sz w:val="20"/>
                <w:szCs w:val="20"/>
                <w:shd w:val="solid" w:color="000000" w:fill="000000"/>
                <w:fitText w:val="60" w:id="-761034747"/>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7"/>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7"/>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7806CE2" w14:textId="4EF17FAD" w:rsidR="00510580"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w w:val="15"/>
                <w:sz w:val="20"/>
                <w:szCs w:val="20"/>
                <w:shd w:val="solid" w:color="000000" w:fill="000000"/>
                <w:fitText w:val="60" w:id="-761034746"/>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6"/>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6"/>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4DDE58F" w14:textId="61CB9FC4" w:rsidR="00510580"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w w:val="15"/>
                <w:sz w:val="20"/>
                <w:szCs w:val="20"/>
                <w:shd w:val="solid" w:color="000000" w:fill="000000"/>
                <w:fitText w:val="60" w:id="-761034745"/>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5"/>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5"/>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FBC4F0D" w14:textId="346D7DAC" w:rsidR="00510580"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w w:val="15"/>
                <w:sz w:val="20"/>
                <w:szCs w:val="20"/>
                <w:shd w:val="solid" w:color="000000" w:fill="000000"/>
                <w:fitText w:val="60" w:id="-761034744"/>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4"/>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4"/>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6319718" w14:textId="5B8136CF" w:rsidR="00510580"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w w:val="15"/>
                <w:sz w:val="20"/>
                <w:szCs w:val="20"/>
                <w:shd w:val="solid" w:color="000000" w:fill="000000"/>
                <w:fitText w:val="60" w:id="-761034743"/>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3"/>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3"/>
                <w:lang w:eastAsia="en-AU"/>
                <w14:textFill>
                  <w14:solidFill>
                    <w14:srgbClr w14:val="000000">
                      <w14:alpha w14:val="100000"/>
                    </w14:srgb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r>
      <w:tr w:rsidR="00AB7513" w:rsidRPr="007340A1" w14:paraId="15707B38"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ED61C73" w14:textId="2210C140" w:rsidR="00AB7513" w:rsidRPr="007340A1" w:rsidRDefault="00AB7513" w:rsidP="00F828F5">
            <w:pPr>
              <w:keepNext/>
              <w:keepLines/>
              <w:spacing w:before="0" w:after="0"/>
              <w:jc w:val="left"/>
              <w:textAlignment w:val="center"/>
              <w:rPr>
                <w:rFonts w:ascii="Arial Narrow" w:hAnsi="Arial Narrow"/>
                <w:b/>
                <w:bCs/>
                <w:color w:val="000000"/>
                <w:kern w:val="24"/>
                <w:sz w:val="20"/>
                <w:szCs w:val="20"/>
                <w:lang w:eastAsia="en-AU"/>
              </w:rPr>
            </w:pPr>
            <w:r w:rsidRPr="007340A1">
              <w:rPr>
                <w:rFonts w:ascii="Arial Narrow" w:hAnsi="Arial Narrow"/>
                <w:b/>
                <w:bCs/>
                <w:color w:val="000000"/>
                <w:kern w:val="24"/>
                <w:sz w:val="20"/>
                <w:szCs w:val="20"/>
                <w:lang w:eastAsia="en-AU"/>
              </w:rPr>
              <w:t>Grandfathered patients</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A738B00" w14:textId="43E05FE5" w:rsidR="00AB7513"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42"/>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42"/>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42"/>
                <w:lang w:eastAsia="en-AU"/>
                <w14:textFill>
                  <w14:solidFill>
                    <w14:schemeClr w14:val="tx1">
                      <w14:alpha w14:val="100000"/>
                    </w14:scheme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DA8517E" w14:textId="5EAD64AD" w:rsidR="00AB7513"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41"/>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41"/>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41"/>
                <w:lang w:eastAsia="en-AU"/>
                <w14:textFill>
                  <w14:solidFill>
                    <w14:schemeClr w14:val="tx1">
                      <w14:alpha w14:val="100000"/>
                    </w14:scheme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D4B4E74" w14:textId="3396C8EC" w:rsidR="00AB7513"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40"/>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40"/>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40"/>
                <w:lang w:eastAsia="en-AU"/>
                <w14:textFill>
                  <w14:solidFill>
                    <w14:schemeClr w14:val="tx1">
                      <w14:alpha w14:val="100000"/>
                    </w14:scheme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D0D7F67" w14:textId="0E96B2B2" w:rsidR="00AB7513"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39"/>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39"/>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39"/>
                <w:lang w:eastAsia="en-AU"/>
                <w14:textFill>
                  <w14:solidFill>
                    <w14:schemeClr w14:val="tx1">
                      <w14:alpha w14:val="100000"/>
                    </w14:scheme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59DD3BED" w14:textId="73AC921F" w:rsidR="00AB7513"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38"/>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38"/>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38"/>
                <w:lang w:eastAsia="en-AU"/>
                <w14:textFill>
                  <w14:solidFill>
                    <w14:schemeClr w14:val="tx1">
                      <w14:alpha w14:val="100000"/>
                    </w14:scheme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750E511" w14:textId="6AF85251" w:rsidR="00AB7513" w:rsidRPr="007340A1" w:rsidRDefault="00311606" w:rsidP="00F828F5">
            <w:pPr>
              <w:keepNext/>
              <w:keepLines/>
              <w:spacing w:before="0" w:after="0"/>
              <w:jc w:val="center"/>
              <w:textAlignment w:val="center"/>
              <w:rPr>
                <w:rFonts w:ascii="Arial Narrow" w:hAnsi="Arial Narrow"/>
                <w:color w:val="000000" w:themeColor="text1"/>
                <w:kern w:val="24"/>
                <w:sz w:val="20"/>
                <w:szCs w:val="20"/>
                <w:lang w:eastAsia="en-AU"/>
              </w:rPr>
            </w:pPr>
            <w:r w:rsidRPr="00311606">
              <w:rPr>
                <w:rFonts w:ascii="Arial Narrow" w:hAnsi="Arial Narrow" w:hint="eastAsia"/>
                <w:color w:val="000000" w:themeColor="text1"/>
                <w:w w:val="15"/>
                <w:sz w:val="20"/>
                <w:szCs w:val="20"/>
                <w:shd w:val="solid" w:color="000000" w:fill="000000"/>
                <w:fitText w:val="60" w:id="-761034737"/>
                <w:lang w:eastAsia="en-AU"/>
                <w14:textFill>
                  <w14:solidFill>
                    <w14:schemeClr w14:val="tx1">
                      <w14:alpha w14:val="100000"/>
                    </w14:schemeClr>
                  </w14:solidFill>
                </w14:textFill>
              </w:rPr>
              <w:t xml:space="preserve">　</w:t>
            </w:r>
            <w:r w:rsidRPr="00311606">
              <w:rPr>
                <w:rFonts w:ascii="Arial Narrow" w:hAnsi="Arial Narrow"/>
                <w:color w:val="000000" w:themeColor="text1"/>
                <w:w w:val="15"/>
                <w:sz w:val="20"/>
                <w:szCs w:val="20"/>
                <w:shd w:val="solid" w:color="000000" w:fill="000000"/>
                <w:fitText w:val="60" w:id="-761034737"/>
                <w:lang w:eastAsia="en-AU"/>
                <w14:textFill>
                  <w14:solidFill>
                    <w14:schemeClr w14:val="tx1">
                      <w14:alpha w14:val="100000"/>
                    </w14:schemeClr>
                  </w14:solidFill>
                </w14:textFill>
              </w:rPr>
              <w:t>|</w:t>
            </w:r>
            <w:r w:rsidRPr="00311606">
              <w:rPr>
                <w:rFonts w:ascii="Arial Narrow" w:hAnsi="Arial Narrow" w:hint="eastAsia"/>
                <w:color w:val="000000" w:themeColor="text1"/>
                <w:spacing w:val="-5"/>
                <w:w w:val="15"/>
                <w:sz w:val="20"/>
                <w:szCs w:val="20"/>
                <w:shd w:val="solid" w:color="000000" w:fill="000000"/>
                <w:fitText w:val="60" w:id="-761034737"/>
                <w:lang w:eastAsia="en-AU"/>
                <w14:textFill>
                  <w14:solidFill>
                    <w14:schemeClr w14:val="tx1">
                      <w14:alpha w14:val="100000"/>
                    </w14:schemeClr>
                  </w14:solidFill>
                </w14:textFill>
              </w:rPr>
              <w:t xml:space="preserve">　</w:t>
            </w:r>
            <w:r w:rsidR="007C68DC">
              <w:rPr>
                <w:rFonts w:ascii="Arial Narrow" w:hAnsi="Arial Narrow"/>
                <w:color w:val="000000"/>
                <w:kern w:val="24"/>
                <w:sz w:val="20"/>
                <w:szCs w:val="20"/>
                <w:lang w:eastAsia="en-AU"/>
              </w:rPr>
              <w:t xml:space="preserve"> </w:t>
            </w:r>
            <w:r w:rsidR="007C68DC">
              <w:rPr>
                <w:rFonts w:ascii="Arial Narrow" w:hAnsi="Arial Narrow"/>
                <w:color w:val="000000"/>
                <w:kern w:val="24"/>
                <w:sz w:val="20"/>
                <w:szCs w:val="20"/>
                <w:vertAlign w:val="superscript"/>
                <w:lang w:eastAsia="en-AU"/>
              </w:rPr>
              <w:t>1</w:t>
            </w:r>
          </w:p>
        </w:tc>
      </w:tr>
      <w:tr w:rsidR="00AB7513" w:rsidRPr="007340A1" w14:paraId="3A118899"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1C868C" w14:textId="77777777" w:rsidR="00AB7513" w:rsidRPr="007340A1" w:rsidRDefault="00AB7513" w:rsidP="00F828F5">
            <w:pPr>
              <w:keepNext/>
              <w:keepLines/>
              <w:spacing w:before="0" w:after="0"/>
              <w:jc w:val="left"/>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Total scripts – CAPI</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25B438" w14:textId="3D235908"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36"/>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36"/>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36"/>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3</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7FD38F" w14:textId="6B279CEB"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52"/>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52"/>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52"/>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3</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E401AC" w14:textId="0D3DBA8B"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51"/>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51"/>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51"/>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3</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20EC77" w14:textId="658532C2"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50"/>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50"/>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50"/>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4</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1C67EC" w14:textId="41E6D7D3"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9"/>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9"/>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9"/>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4</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CBA8A4" w14:textId="1759DD0C"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8"/>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8"/>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8"/>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4</w:t>
            </w:r>
          </w:p>
        </w:tc>
      </w:tr>
      <w:tr w:rsidR="00AB7513" w:rsidRPr="007340A1" w14:paraId="2822064C"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78A0E5" w14:textId="77777777" w:rsidR="00AB7513" w:rsidRPr="007340A1" w:rsidRDefault="00AB7513" w:rsidP="00F828F5">
            <w:pPr>
              <w:keepNext/>
              <w:keepLines/>
              <w:spacing w:before="0" w:after="0"/>
              <w:jc w:val="left"/>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Total scripts – FULV</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8A9685" w14:textId="61195511"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7"/>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7"/>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7"/>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3</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BD251C" w14:textId="7E2BB2E4"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6"/>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6"/>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6"/>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3</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45973C" w14:textId="312D2572"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5"/>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5"/>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5"/>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3</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C7C07F" w14:textId="5E88C0A2"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4"/>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4"/>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4"/>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4</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30B0F6" w14:textId="6D0412E4"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3"/>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3"/>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3"/>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4</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01ABA1" w14:textId="4C4CB421" w:rsidR="00AB7513" w:rsidRPr="007340A1" w:rsidRDefault="00311606" w:rsidP="00F828F5">
            <w:pPr>
              <w:keepNext/>
              <w:keepLines/>
              <w:spacing w:before="0" w:after="0"/>
              <w:jc w:val="center"/>
              <w:textAlignment w:val="center"/>
              <w:rPr>
                <w:rFonts w:ascii="Arial Narrow" w:hAnsi="Arial Narrow"/>
                <w:sz w:val="20"/>
                <w:szCs w:val="20"/>
                <w:lang w:eastAsia="en-AU"/>
              </w:rPr>
            </w:pPr>
            <w:r w:rsidRPr="00311606">
              <w:rPr>
                <w:rFonts w:ascii="Arial Narrow" w:hAnsi="Arial Narrow" w:hint="eastAsia"/>
                <w:color w:val="000000"/>
                <w:w w:val="15"/>
                <w:sz w:val="20"/>
                <w:szCs w:val="20"/>
                <w:shd w:val="solid" w:color="000000" w:fill="000000"/>
                <w:fitText w:val="60" w:id="-761034742"/>
                <w:lang w:eastAsia="en-AU"/>
                <w14:textFill>
                  <w14:solidFill>
                    <w14:srgbClr w14:val="000000">
                      <w14:alpha w14:val="100000"/>
                    </w14:srgbClr>
                  </w14:solidFill>
                </w14:textFill>
              </w:rPr>
              <w:t xml:space="preserve">　</w:t>
            </w:r>
            <w:r w:rsidRPr="00311606">
              <w:rPr>
                <w:rFonts w:ascii="Arial Narrow" w:hAnsi="Arial Narrow"/>
                <w:color w:val="000000"/>
                <w:w w:val="15"/>
                <w:sz w:val="20"/>
                <w:szCs w:val="20"/>
                <w:shd w:val="solid" w:color="000000" w:fill="000000"/>
                <w:fitText w:val="60" w:id="-761034742"/>
                <w:lang w:eastAsia="en-AU"/>
                <w14:textFill>
                  <w14:solidFill>
                    <w14:srgbClr w14:val="000000">
                      <w14:alpha w14:val="100000"/>
                    </w14:srgbClr>
                  </w14:solidFill>
                </w14:textFill>
              </w:rPr>
              <w:t>|</w:t>
            </w:r>
            <w:r w:rsidRPr="00311606">
              <w:rPr>
                <w:rFonts w:ascii="Arial Narrow" w:hAnsi="Arial Narrow" w:hint="eastAsia"/>
                <w:color w:val="000000"/>
                <w:spacing w:val="-5"/>
                <w:w w:val="15"/>
                <w:sz w:val="20"/>
                <w:szCs w:val="20"/>
                <w:shd w:val="solid" w:color="000000" w:fill="000000"/>
                <w:fitText w:val="60" w:id="-761034742"/>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4</w:t>
            </w:r>
          </w:p>
        </w:tc>
      </w:tr>
      <w:tr w:rsidR="00AB7513" w:rsidRPr="007340A1" w14:paraId="61981ABA"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1C639A" w14:textId="77777777" w:rsidR="00AB7513" w:rsidRPr="007340A1" w:rsidRDefault="00AB7513" w:rsidP="00F828F5">
            <w:pPr>
              <w:keepNext/>
              <w:keepLines/>
              <w:spacing w:before="0" w:after="0"/>
              <w:jc w:val="left"/>
              <w:textAlignment w:val="center"/>
              <w:rPr>
                <w:rFonts w:ascii="Arial Narrow" w:hAnsi="Arial Narrow"/>
                <w:sz w:val="20"/>
                <w:szCs w:val="20"/>
                <w:lang w:eastAsia="en-AU"/>
              </w:rPr>
            </w:pPr>
            <w:r w:rsidRPr="007340A1">
              <w:rPr>
                <w:rFonts w:ascii="Arial Narrow" w:hAnsi="Arial Narrow"/>
                <w:color w:val="000000"/>
                <w:kern w:val="24"/>
                <w:sz w:val="20"/>
                <w:szCs w:val="20"/>
                <w:lang w:val="en-US" w:eastAsia="en-AU"/>
              </w:rPr>
              <w:t>Net cost PBS/RPBS – CAPI</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46188D" w14:textId="61A8AE0B"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41"/>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41"/>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41"/>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5</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28B589" w14:textId="2728FCA1"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40"/>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40"/>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40"/>
                <w:lang w:eastAsia="en-AU"/>
                <w14:textFill>
                  <w14:solidFill>
                    <w14:srgbClr w14:val="000000">
                      <w14:alpha w14:val="100000"/>
                    </w14:srgbClr>
                  </w14:solidFill>
                </w14:textFill>
              </w:rPr>
              <w:t xml:space="preserve">　</w:t>
            </w:r>
            <w:r w:rsidR="00C622AA">
              <w:rPr>
                <w:rFonts w:ascii="Arial Narrow" w:hAnsi="Arial Narrow"/>
                <w:color w:val="000000"/>
                <w:kern w:val="24"/>
                <w:sz w:val="20"/>
                <w:szCs w:val="20"/>
                <w:lang w:eastAsia="en-AU"/>
              </w:rPr>
              <w:t xml:space="preserve"> </w:t>
            </w:r>
            <w:r w:rsidR="00C622AA">
              <w:rPr>
                <w:rFonts w:ascii="Arial Narrow" w:hAnsi="Arial Narrow"/>
                <w:color w:val="000000"/>
                <w:kern w:val="24"/>
                <w:sz w:val="20"/>
                <w:szCs w:val="20"/>
                <w:vertAlign w:val="superscript"/>
                <w:lang w:eastAsia="en-AU"/>
              </w:rPr>
              <w:t>6</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C91A37" w14:textId="4574146F"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39"/>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39"/>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39"/>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5</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FF9AD4" w14:textId="78C7FBA0"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38"/>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38"/>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38"/>
                <w:lang w:eastAsia="en-AU"/>
                <w14:textFill>
                  <w14:solidFill>
                    <w14:srgbClr w14:val="000000">
                      <w14:alpha w14:val="100000"/>
                    </w14:srgbClr>
                  </w14:solidFill>
                </w14:textFill>
              </w:rPr>
              <w:t xml:space="preserve">　</w:t>
            </w:r>
            <w:r w:rsidR="00C622AA">
              <w:rPr>
                <w:rFonts w:ascii="Arial Narrow" w:hAnsi="Arial Narrow"/>
                <w:color w:val="000000"/>
                <w:kern w:val="24"/>
                <w:sz w:val="20"/>
                <w:szCs w:val="20"/>
                <w:lang w:eastAsia="en-AU"/>
              </w:rPr>
              <w:t xml:space="preserve"> </w:t>
            </w:r>
            <w:r w:rsidR="00C622AA">
              <w:rPr>
                <w:rFonts w:ascii="Arial Narrow" w:hAnsi="Arial Narrow"/>
                <w:color w:val="000000"/>
                <w:kern w:val="24"/>
                <w:sz w:val="20"/>
                <w:szCs w:val="20"/>
                <w:vertAlign w:val="superscript"/>
                <w:lang w:eastAsia="en-AU"/>
              </w:rPr>
              <w:t>7</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E3919B" w14:textId="507BCAFC"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37"/>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37"/>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37"/>
                <w:lang w:eastAsia="en-AU"/>
                <w14:textFill>
                  <w14:solidFill>
                    <w14:srgbClr w14:val="000000">
                      <w14:alpha w14:val="100000"/>
                    </w14:srgbClr>
                  </w14:solidFill>
                </w14:textFill>
              </w:rPr>
              <w:t xml:space="preserve">　</w:t>
            </w:r>
            <w:r w:rsidR="00C622AA">
              <w:rPr>
                <w:rFonts w:ascii="Arial Narrow" w:hAnsi="Arial Narrow"/>
                <w:color w:val="000000"/>
                <w:kern w:val="24"/>
                <w:sz w:val="20"/>
                <w:szCs w:val="20"/>
                <w:lang w:eastAsia="en-AU"/>
              </w:rPr>
              <w:t xml:space="preserve"> </w:t>
            </w:r>
            <w:r w:rsidR="00C622AA">
              <w:rPr>
                <w:rFonts w:ascii="Arial Narrow" w:hAnsi="Arial Narrow"/>
                <w:color w:val="000000"/>
                <w:kern w:val="24"/>
                <w:sz w:val="20"/>
                <w:szCs w:val="20"/>
                <w:vertAlign w:val="superscript"/>
                <w:lang w:eastAsia="en-AU"/>
              </w:rPr>
              <w:t>7</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55B1F0" w14:textId="353E1BEB"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36"/>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36"/>
                <w:lang w:eastAsia="en-AU"/>
                <w14:textFill>
                  <w14:solidFill>
                    <w14:srgbClr w14:val="000000">
                      <w14:alpha w14:val="100000"/>
                    </w14:srgbClr>
                  </w14:solidFill>
                </w14:textFill>
              </w:rPr>
              <w:t>|</w:t>
            </w:r>
            <w:r w:rsidR="00311606" w:rsidRPr="00311606">
              <w:rPr>
                <w:rFonts w:ascii="Arial Narrow" w:hAnsi="Arial Narrow" w:hint="eastAsia"/>
                <w:color w:val="000000"/>
                <w:w w:val="27"/>
                <w:sz w:val="20"/>
                <w:szCs w:val="20"/>
                <w:shd w:val="solid" w:color="000000" w:fill="000000"/>
                <w:fitText w:val="120" w:id="-761034736"/>
                <w:lang w:eastAsia="en-AU"/>
                <w14:textFill>
                  <w14:solidFill>
                    <w14:srgbClr w14:val="000000">
                      <w14:alpha w14:val="100000"/>
                    </w14:srgbClr>
                  </w14:solidFill>
                </w14:textFill>
              </w:rPr>
              <w:t xml:space="preserve">　</w:t>
            </w:r>
            <w:r w:rsidR="00C622AA">
              <w:rPr>
                <w:rFonts w:ascii="Arial Narrow" w:hAnsi="Arial Narrow"/>
                <w:color w:val="000000"/>
                <w:kern w:val="24"/>
                <w:sz w:val="20"/>
                <w:szCs w:val="20"/>
                <w:lang w:eastAsia="en-AU"/>
              </w:rPr>
              <w:t xml:space="preserve"> </w:t>
            </w:r>
            <w:r w:rsidR="00633969">
              <w:rPr>
                <w:rFonts w:ascii="Arial Narrow" w:hAnsi="Arial Narrow"/>
                <w:color w:val="000000"/>
                <w:kern w:val="24"/>
                <w:sz w:val="20"/>
                <w:szCs w:val="20"/>
                <w:vertAlign w:val="superscript"/>
                <w:lang w:eastAsia="en-AU"/>
              </w:rPr>
              <w:t>8</w:t>
            </w:r>
          </w:p>
        </w:tc>
      </w:tr>
      <w:tr w:rsidR="00AB7513" w:rsidRPr="007340A1" w14:paraId="60DCF470"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8E182E" w14:textId="77777777" w:rsidR="00AB7513" w:rsidRPr="007340A1" w:rsidRDefault="00AB7513" w:rsidP="00F828F5">
            <w:pPr>
              <w:keepNext/>
              <w:keepLines/>
              <w:spacing w:before="0" w:after="0"/>
              <w:jc w:val="left"/>
              <w:textAlignment w:val="center"/>
              <w:rPr>
                <w:rFonts w:ascii="Arial Narrow" w:hAnsi="Arial Narrow"/>
                <w:sz w:val="20"/>
                <w:szCs w:val="20"/>
                <w:lang w:eastAsia="en-AU"/>
              </w:rPr>
            </w:pPr>
            <w:r w:rsidRPr="007340A1">
              <w:rPr>
                <w:rFonts w:ascii="Arial Narrow" w:hAnsi="Arial Narrow"/>
                <w:color w:val="000000"/>
                <w:kern w:val="24"/>
                <w:sz w:val="20"/>
                <w:szCs w:val="20"/>
                <w:lang w:val="en-US" w:eastAsia="en-AU"/>
              </w:rPr>
              <w:t>Net cost PBS/RPBS – FULV</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549F2D" w14:textId="69E3C9FD"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52"/>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52"/>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52"/>
                <w:lang w:eastAsia="en-AU"/>
                <w14:textFill>
                  <w14:solidFill>
                    <w14:srgbClr w14:val="000000">
                      <w14:alpha w14:val="100000"/>
                    </w14:srgbClr>
                  </w14:solidFill>
                </w14:textFill>
              </w:rPr>
              <w:t xml:space="preserve">　</w:t>
            </w:r>
            <w:r w:rsidR="00633969">
              <w:rPr>
                <w:rFonts w:ascii="Arial Narrow" w:hAnsi="Arial Narrow"/>
                <w:color w:val="000000"/>
                <w:kern w:val="24"/>
                <w:sz w:val="20"/>
                <w:szCs w:val="20"/>
                <w:lang w:eastAsia="en-AU"/>
              </w:rPr>
              <w:t xml:space="preserve"> </w:t>
            </w:r>
            <w:r w:rsidR="00C46BEE" w:rsidRPr="00C46BEE">
              <w:rPr>
                <w:rFonts w:ascii="Arial Narrow" w:hAnsi="Arial Narrow"/>
                <w:color w:val="000000"/>
                <w:kern w:val="24"/>
                <w:sz w:val="20"/>
                <w:szCs w:val="20"/>
                <w:vertAlign w:val="superscript"/>
                <w:lang w:eastAsia="en-AU"/>
              </w:rPr>
              <w:t>9</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6B659A" w14:textId="4D57648D"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51"/>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51"/>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51"/>
                <w:lang w:eastAsia="en-AU"/>
                <w14:textFill>
                  <w14:solidFill>
                    <w14:srgbClr w14:val="000000">
                      <w14:alpha w14:val="100000"/>
                    </w14:srgbClr>
                  </w14:solidFill>
                </w14:textFill>
              </w:rPr>
              <w:t xml:space="preserve">　</w:t>
            </w:r>
            <w:r w:rsidR="00C46BEE">
              <w:rPr>
                <w:rFonts w:ascii="Arial Narrow" w:hAnsi="Arial Narrow"/>
                <w:color w:val="000000"/>
                <w:kern w:val="24"/>
                <w:sz w:val="20"/>
                <w:szCs w:val="20"/>
                <w:lang w:eastAsia="en-AU"/>
              </w:rPr>
              <w:t xml:space="preserve"> </w:t>
            </w:r>
            <w:r w:rsidR="00C46BEE" w:rsidRPr="00C46BEE">
              <w:rPr>
                <w:rFonts w:ascii="Arial Narrow" w:hAnsi="Arial Narrow"/>
                <w:color w:val="000000"/>
                <w:kern w:val="24"/>
                <w:sz w:val="20"/>
                <w:szCs w:val="20"/>
                <w:vertAlign w:val="superscript"/>
                <w:lang w:eastAsia="en-AU"/>
              </w:rPr>
              <w:t>9</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25A022" w14:textId="072B1931"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50"/>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50"/>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50"/>
                <w:lang w:eastAsia="en-AU"/>
                <w14:textFill>
                  <w14:solidFill>
                    <w14:srgbClr w14:val="000000">
                      <w14:alpha w14:val="100000"/>
                    </w14:srgbClr>
                  </w14:solidFill>
                </w14:textFill>
              </w:rPr>
              <w:t xml:space="preserve">　</w:t>
            </w:r>
            <w:r w:rsidR="00C46BEE">
              <w:rPr>
                <w:rFonts w:ascii="Arial Narrow" w:hAnsi="Arial Narrow"/>
                <w:color w:val="000000"/>
                <w:kern w:val="24"/>
                <w:sz w:val="20"/>
                <w:szCs w:val="20"/>
                <w:lang w:eastAsia="en-AU"/>
              </w:rPr>
              <w:t xml:space="preserve"> </w:t>
            </w:r>
            <w:r w:rsidR="00C46BEE" w:rsidRPr="00C46BEE">
              <w:rPr>
                <w:rFonts w:ascii="Arial Narrow" w:hAnsi="Arial Narrow"/>
                <w:color w:val="000000"/>
                <w:kern w:val="24"/>
                <w:sz w:val="20"/>
                <w:szCs w:val="20"/>
                <w:vertAlign w:val="superscript"/>
                <w:lang w:eastAsia="en-AU"/>
              </w:rPr>
              <w:t>9</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7D145E" w14:textId="6B941A63"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49"/>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49"/>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49"/>
                <w:lang w:eastAsia="en-AU"/>
                <w14:textFill>
                  <w14:solidFill>
                    <w14:srgbClr w14:val="000000">
                      <w14:alpha w14:val="100000"/>
                    </w14:srgbClr>
                  </w14:solidFill>
                </w14:textFill>
              </w:rPr>
              <w:t xml:space="preserve">　</w:t>
            </w:r>
            <w:r w:rsidR="00C46BEE">
              <w:rPr>
                <w:rFonts w:ascii="Arial Narrow" w:hAnsi="Arial Narrow"/>
                <w:color w:val="000000"/>
                <w:kern w:val="24"/>
                <w:sz w:val="20"/>
                <w:szCs w:val="20"/>
                <w:lang w:eastAsia="en-AU"/>
              </w:rPr>
              <w:t xml:space="preserve"> </w:t>
            </w:r>
            <w:r w:rsidR="00C46BEE" w:rsidRPr="00C46BEE">
              <w:rPr>
                <w:rFonts w:ascii="Arial Narrow" w:hAnsi="Arial Narrow"/>
                <w:color w:val="000000"/>
                <w:kern w:val="24"/>
                <w:sz w:val="20"/>
                <w:szCs w:val="20"/>
                <w:vertAlign w:val="superscript"/>
                <w:lang w:eastAsia="en-AU"/>
              </w:rPr>
              <w:t>9</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830FB9" w14:textId="440673BE"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748"/>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748"/>
                <w:lang w:eastAsia="en-AU"/>
                <w14:textFill>
                  <w14:solidFill>
                    <w14:srgbClr w14:val="000000">
                      <w14:alpha w14:val="100000"/>
                    </w14:srgbClr>
                  </w14:solidFill>
                </w14:textFill>
              </w:rPr>
              <w:t>|</w:t>
            </w:r>
            <w:r w:rsidR="00311606" w:rsidRPr="00311606">
              <w:rPr>
                <w:rFonts w:ascii="Arial Narrow" w:hAnsi="Arial Narrow" w:hint="eastAsia"/>
                <w:color w:val="000000"/>
                <w:spacing w:val="2"/>
                <w:w w:val="27"/>
                <w:sz w:val="20"/>
                <w:szCs w:val="20"/>
                <w:shd w:val="solid" w:color="000000" w:fill="000000"/>
                <w:fitText w:val="120" w:id="-761034748"/>
                <w:lang w:eastAsia="en-AU"/>
                <w14:textFill>
                  <w14:solidFill>
                    <w14:srgbClr w14:val="000000">
                      <w14:alpha w14:val="100000"/>
                    </w14:srgbClr>
                  </w14:solidFill>
                </w14:textFill>
              </w:rPr>
              <w:t xml:space="preserve">　</w:t>
            </w:r>
            <w:r w:rsidR="00C46BEE">
              <w:rPr>
                <w:rFonts w:ascii="Arial Narrow" w:hAnsi="Arial Narrow"/>
                <w:color w:val="000000"/>
                <w:kern w:val="24"/>
                <w:sz w:val="20"/>
                <w:szCs w:val="20"/>
                <w:lang w:eastAsia="en-AU"/>
              </w:rPr>
              <w:t xml:space="preserve"> </w:t>
            </w:r>
            <w:r w:rsidR="00C46BEE" w:rsidRPr="00C46BEE">
              <w:rPr>
                <w:rFonts w:ascii="Arial Narrow" w:hAnsi="Arial Narrow"/>
                <w:color w:val="000000"/>
                <w:kern w:val="24"/>
                <w:sz w:val="20"/>
                <w:szCs w:val="20"/>
                <w:vertAlign w:val="superscript"/>
                <w:lang w:eastAsia="en-AU"/>
              </w:rPr>
              <w:t>9</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FF012D" w14:textId="5D2E83D9" w:rsidR="00AB7513" w:rsidRPr="007340A1" w:rsidRDefault="00AB7513" w:rsidP="00F828F5">
            <w:pPr>
              <w:keepNext/>
              <w:keepLines/>
              <w:spacing w:before="0" w:after="0"/>
              <w:jc w:val="center"/>
              <w:textAlignment w:val="center"/>
              <w:rPr>
                <w:rFonts w:ascii="Arial Narrow" w:hAnsi="Arial Narrow"/>
                <w:sz w:val="20"/>
                <w:szCs w:val="20"/>
                <w:lang w:eastAsia="en-AU"/>
              </w:rPr>
            </w:pPr>
            <w:r w:rsidRPr="007340A1">
              <w:rPr>
                <w:rFonts w:ascii="Arial Narrow" w:hAnsi="Arial Narrow"/>
                <w:color w:val="000000"/>
                <w:kern w:val="24"/>
                <w:sz w:val="20"/>
                <w:szCs w:val="20"/>
                <w:lang w:eastAsia="en-AU"/>
              </w:rPr>
              <w:t>$</w:t>
            </w:r>
            <w:r w:rsidR="00311606" w:rsidRPr="00311606">
              <w:rPr>
                <w:rFonts w:ascii="Arial Narrow" w:hAnsi="Arial Narrow" w:hint="eastAsia"/>
                <w:color w:val="000000"/>
                <w:w w:val="27"/>
                <w:sz w:val="20"/>
                <w:szCs w:val="20"/>
                <w:shd w:val="solid" w:color="000000" w:fill="000000"/>
                <w:fitText w:val="120" w:id="-761034496"/>
                <w:lang w:eastAsia="en-AU"/>
                <w14:textFill>
                  <w14:solidFill>
                    <w14:srgbClr w14:val="000000">
                      <w14:alpha w14:val="100000"/>
                    </w14:srgbClr>
                  </w14:solidFill>
                </w14:textFill>
              </w:rPr>
              <w:t xml:space="preserve">　</w:t>
            </w:r>
            <w:r w:rsidR="00311606" w:rsidRPr="00311606">
              <w:rPr>
                <w:rFonts w:ascii="Arial Narrow" w:hAnsi="Arial Narrow"/>
                <w:color w:val="000000"/>
                <w:w w:val="27"/>
                <w:sz w:val="20"/>
                <w:szCs w:val="20"/>
                <w:shd w:val="solid" w:color="000000" w:fill="000000"/>
                <w:fitText w:val="120" w:id="-761034496"/>
                <w:lang w:eastAsia="en-AU"/>
                <w14:textFill>
                  <w14:solidFill>
                    <w14:srgbClr w14:val="000000">
                      <w14:alpha w14:val="100000"/>
                    </w14:srgbClr>
                  </w14:solidFill>
                </w14:textFill>
              </w:rPr>
              <w:t>|</w:t>
            </w:r>
            <w:r w:rsidR="00311606" w:rsidRPr="00311606">
              <w:rPr>
                <w:rFonts w:ascii="Arial Narrow" w:hAnsi="Arial Narrow" w:hint="eastAsia"/>
                <w:color w:val="000000"/>
                <w:w w:val="27"/>
                <w:sz w:val="20"/>
                <w:szCs w:val="20"/>
                <w:shd w:val="solid" w:color="000000" w:fill="000000"/>
                <w:fitText w:val="120" w:id="-761034496"/>
                <w:lang w:eastAsia="en-AU"/>
                <w14:textFill>
                  <w14:solidFill>
                    <w14:srgbClr w14:val="000000">
                      <w14:alpha w14:val="100000"/>
                    </w14:srgbClr>
                  </w14:solidFill>
                </w14:textFill>
              </w:rPr>
              <w:t xml:space="preserve">　</w:t>
            </w:r>
            <w:r w:rsidR="00C46BEE">
              <w:rPr>
                <w:rFonts w:ascii="Arial Narrow" w:hAnsi="Arial Narrow"/>
                <w:color w:val="000000"/>
                <w:kern w:val="24"/>
                <w:sz w:val="20"/>
                <w:szCs w:val="20"/>
                <w:lang w:eastAsia="en-AU"/>
              </w:rPr>
              <w:t xml:space="preserve"> </w:t>
            </w:r>
            <w:r w:rsidR="00C46BEE" w:rsidRPr="00C46BEE">
              <w:rPr>
                <w:rFonts w:ascii="Arial Narrow" w:hAnsi="Arial Narrow"/>
                <w:color w:val="000000"/>
                <w:kern w:val="24"/>
                <w:sz w:val="20"/>
                <w:szCs w:val="20"/>
                <w:vertAlign w:val="superscript"/>
                <w:lang w:eastAsia="en-AU"/>
              </w:rPr>
              <w:t>9</w:t>
            </w:r>
          </w:p>
        </w:tc>
      </w:tr>
      <w:tr w:rsidR="00AB7513" w:rsidRPr="007340A1" w14:paraId="0D0BC53F" w14:textId="77777777" w:rsidTr="00510580">
        <w:trPr>
          <w:trHeight w:val="20"/>
        </w:trPr>
        <w:tc>
          <w:tcPr>
            <w:tcW w:w="23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655CA8" w14:textId="77777777" w:rsidR="00AB7513" w:rsidRPr="007340A1" w:rsidRDefault="00AB7513" w:rsidP="00F828F5">
            <w:pPr>
              <w:keepNext/>
              <w:keepLines/>
              <w:spacing w:before="0" w:after="0"/>
              <w:jc w:val="left"/>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 xml:space="preserve">Net cost PBS/RPBS </w:t>
            </w:r>
          </w:p>
        </w:tc>
        <w:tc>
          <w:tcPr>
            <w:tcW w:w="11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166133" w14:textId="5B1D5A02" w:rsidR="00AB7513" w:rsidRPr="007340A1" w:rsidRDefault="00AB7513" w:rsidP="00F828F5">
            <w:pPr>
              <w:keepNext/>
              <w:keepLines/>
              <w:spacing w:before="0" w:after="0"/>
              <w:jc w:val="center"/>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w:t>
            </w:r>
            <w:r w:rsidR="00311606" w:rsidRPr="00311606">
              <w:rPr>
                <w:rFonts w:ascii="Arial Narrow" w:hAnsi="Arial Narrow" w:hint="eastAsia"/>
                <w:b/>
                <w:bCs/>
                <w:color w:val="000000"/>
                <w:w w:val="31"/>
                <w:sz w:val="20"/>
                <w:szCs w:val="20"/>
                <w:shd w:val="solid" w:color="000000" w:fill="000000"/>
                <w:fitText w:val="140" w:id="-761034495"/>
                <w:lang w:eastAsia="en-AU"/>
                <w14:textFill>
                  <w14:solidFill>
                    <w14:srgbClr w14:val="000000">
                      <w14:alpha w14:val="100000"/>
                    </w14:srgbClr>
                  </w14:solidFill>
                </w14:textFill>
              </w:rPr>
              <w:t xml:space="preserve">　</w:t>
            </w:r>
            <w:r w:rsidR="00311606" w:rsidRPr="00311606">
              <w:rPr>
                <w:rFonts w:ascii="Arial Narrow" w:hAnsi="Arial Narrow"/>
                <w:b/>
                <w:bCs/>
                <w:color w:val="000000"/>
                <w:w w:val="31"/>
                <w:sz w:val="20"/>
                <w:szCs w:val="20"/>
                <w:shd w:val="solid" w:color="000000" w:fill="000000"/>
                <w:fitText w:val="140" w:id="-761034495"/>
                <w:lang w:eastAsia="en-AU"/>
                <w14:textFill>
                  <w14:solidFill>
                    <w14:srgbClr w14:val="000000">
                      <w14:alpha w14:val="100000"/>
                    </w14:srgbClr>
                  </w14:solidFill>
                </w14:textFill>
              </w:rPr>
              <w:t>|</w:t>
            </w:r>
            <w:r w:rsidR="00311606" w:rsidRPr="00311606">
              <w:rPr>
                <w:rFonts w:ascii="Arial Narrow" w:hAnsi="Arial Narrow" w:hint="eastAsia"/>
                <w:b/>
                <w:bCs/>
                <w:color w:val="000000"/>
                <w:spacing w:val="3"/>
                <w:w w:val="31"/>
                <w:sz w:val="20"/>
                <w:szCs w:val="20"/>
                <w:shd w:val="solid" w:color="000000" w:fill="000000"/>
                <w:fitText w:val="140" w:id="-761034495"/>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5</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9B9561" w14:textId="65249D78" w:rsidR="00AB7513" w:rsidRPr="007340A1" w:rsidRDefault="00AB7513" w:rsidP="00F828F5">
            <w:pPr>
              <w:keepNext/>
              <w:keepLines/>
              <w:spacing w:before="0" w:after="0"/>
              <w:jc w:val="center"/>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w:t>
            </w:r>
            <w:r w:rsidR="00311606" w:rsidRPr="00311606">
              <w:rPr>
                <w:rFonts w:ascii="Arial Narrow" w:hAnsi="Arial Narrow" w:hint="eastAsia"/>
                <w:b/>
                <w:bCs/>
                <w:color w:val="000000"/>
                <w:w w:val="31"/>
                <w:sz w:val="20"/>
                <w:szCs w:val="20"/>
                <w:shd w:val="solid" w:color="000000" w:fill="000000"/>
                <w:fitText w:val="140" w:id="-761034494"/>
                <w:lang w:eastAsia="en-AU"/>
                <w14:textFill>
                  <w14:solidFill>
                    <w14:srgbClr w14:val="000000">
                      <w14:alpha w14:val="100000"/>
                    </w14:srgbClr>
                  </w14:solidFill>
                </w14:textFill>
              </w:rPr>
              <w:t xml:space="preserve">　</w:t>
            </w:r>
            <w:r w:rsidR="00311606" w:rsidRPr="00311606">
              <w:rPr>
                <w:rFonts w:ascii="Arial Narrow" w:hAnsi="Arial Narrow"/>
                <w:b/>
                <w:bCs/>
                <w:color w:val="000000"/>
                <w:w w:val="31"/>
                <w:sz w:val="20"/>
                <w:szCs w:val="20"/>
                <w:shd w:val="solid" w:color="000000" w:fill="000000"/>
                <w:fitText w:val="140" w:id="-761034494"/>
                <w:lang w:eastAsia="en-AU"/>
                <w14:textFill>
                  <w14:solidFill>
                    <w14:srgbClr w14:val="000000">
                      <w14:alpha w14:val="100000"/>
                    </w14:srgbClr>
                  </w14:solidFill>
                </w14:textFill>
              </w:rPr>
              <w:t>|</w:t>
            </w:r>
            <w:r w:rsidR="00311606" w:rsidRPr="00311606">
              <w:rPr>
                <w:rFonts w:ascii="Arial Narrow" w:hAnsi="Arial Narrow" w:hint="eastAsia"/>
                <w:b/>
                <w:bCs/>
                <w:color w:val="000000"/>
                <w:spacing w:val="3"/>
                <w:w w:val="31"/>
                <w:sz w:val="20"/>
                <w:szCs w:val="20"/>
                <w:shd w:val="solid" w:color="000000" w:fill="000000"/>
                <w:fitText w:val="140" w:id="-761034494"/>
                <w:lang w:eastAsia="en-AU"/>
                <w14:textFill>
                  <w14:solidFill>
                    <w14:srgbClr w14:val="000000">
                      <w14:alpha w14:val="100000"/>
                    </w14:srgbClr>
                  </w14:solidFill>
                </w14:textFill>
              </w:rPr>
              <w:t xml:space="preserve">　</w:t>
            </w:r>
            <w:r w:rsidR="007C17E9">
              <w:rPr>
                <w:rFonts w:ascii="Arial Narrow" w:hAnsi="Arial Narrow"/>
                <w:color w:val="000000"/>
                <w:kern w:val="24"/>
                <w:sz w:val="20"/>
                <w:szCs w:val="20"/>
                <w:lang w:eastAsia="en-AU"/>
              </w:rPr>
              <w:t xml:space="preserve"> </w:t>
            </w:r>
            <w:r w:rsidR="007C17E9">
              <w:rPr>
                <w:rFonts w:ascii="Arial Narrow" w:hAnsi="Arial Narrow"/>
                <w:color w:val="000000"/>
                <w:kern w:val="24"/>
                <w:sz w:val="20"/>
                <w:szCs w:val="20"/>
                <w:vertAlign w:val="superscript"/>
                <w:lang w:eastAsia="en-AU"/>
              </w:rPr>
              <w:t>5</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BE7863" w14:textId="12CBFCE7" w:rsidR="00AB7513" w:rsidRPr="007340A1" w:rsidRDefault="00AB7513" w:rsidP="00F828F5">
            <w:pPr>
              <w:keepNext/>
              <w:keepLines/>
              <w:spacing w:before="0" w:after="0"/>
              <w:jc w:val="center"/>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w:t>
            </w:r>
            <w:r w:rsidR="00311606" w:rsidRPr="00311606">
              <w:rPr>
                <w:rFonts w:ascii="Arial Narrow" w:hAnsi="Arial Narrow" w:hint="eastAsia"/>
                <w:b/>
                <w:bCs/>
                <w:color w:val="000000"/>
                <w:w w:val="31"/>
                <w:sz w:val="20"/>
                <w:szCs w:val="20"/>
                <w:shd w:val="solid" w:color="000000" w:fill="000000"/>
                <w:fitText w:val="140" w:id="-761034493"/>
                <w:lang w:eastAsia="en-AU"/>
                <w14:textFill>
                  <w14:solidFill>
                    <w14:srgbClr w14:val="000000">
                      <w14:alpha w14:val="100000"/>
                    </w14:srgbClr>
                  </w14:solidFill>
                </w14:textFill>
              </w:rPr>
              <w:t xml:space="preserve">　</w:t>
            </w:r>
            <w:r w:rsidR="00311606" w:rsidRPr="00311606">
              <w:rPr>
                <w:rFonts w:ascii="Arial Narrow" w:hAnsi="Arial Narrow"/>
                <w:b/>
                <w:bCs/>
                <w:color w:val="000000"/>
                <w:w w:val="31"/>
                <w:sz w:val="20"/>
                <w:szCs w:val="20"/>
                <w:shd w:val="solid" w:color="000000" w:fill="000000"/>
                <w:fitText w:val="140" w:id="-761034493"/>
                <w:lang w:eastAsia="en-AU"/>
                <w14:textFill>
                  <w14:solidFill>
                    <w14:srgbClr w14:val="000000">
                      <w14:alpha w14:val="100000"/>
                    </w14:srgbClr>
                  </w14:solidFill>
                </w14:textFill>
              </w:rPr>
              <w:t>|</w:t>
            </w:r>
            <w:r w:rsidR="00311606" w:rsidRPr="00311606">
              <w:rPr>
                <w:rFonts w:ascii="Arial Narrow" w:hAnsi="Arial Narrow" w:hint="eastAsia"/>
                <w:b/>
                <w:bCs/>
                <w:color w:val="000000"/>
                <w:spacing w:val="3"/>
                <w:w w:val="31"/>
                <w:sz w:val="20"/>
                <w:szCs w:val="20"/>
                <w:shd w:val="solid" w:color="000000" w:fill="000000"/>
                <w:fitText w:val="140" w:id="-761034493"/>
                <w:lang w:eastAsia="en-AU"/>
                <w14:textFill>
                  <w14:solidFill>
                    <w14:srgbClr w14:val="000000">
                      <w14:alpha w14:val="100000"/>
                    </w14:srgbClr>
                  </w14:solidFill>
                </w14:textFill>
              </w:rPr>
              <w:t xml:space="preserve">　</w:t>
            </w:r>
            <w:r w:rsidR="00C622AA">
              <w:rPr>
                <w:rFonts w:ascii="Arial Narrow" w:hAnsi="Arial Narrow"/>
                <w:color w:val="000000"/>
                <w:kern w:val="24"/>
                <w:sz w:val="20"/>
                <w:szCs w:val="20"/>
                <w:lang w:eastAsia="en-AU"/>
              </w:rPr>
              <w:t xml:space="preserve"> </w:t>
            </w:r>
            <w:r w:rsidR="00C622AA">
              <w:rPr>
                <w:rFonts w:ascii="Arial Narrow" w:hAnsi="Arial Narrow"/>
                <w:color w:val="000000"/>
                <w:kern w:val="24"/>
                <w:sz w:val="20"/>
                <w:szCs w:val="20"/>
                <w:vertAlign w:val="superscript"/>
                <w:lang w:eastAsia="en-AU"/>
              </w:rPr>
              <w:t>5</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1D591D" w14:textId="6F8324C3" w:rsidR="00AB7513" w:rsidRPr="007340A1" w:rsidRDefault="00AB7513" w:rsidP="00F828F5">
            <w:pPr>
              <w:keepNext/>
              <w:keepLines/>
              <w:spacing w:before="0" w:after="0"/>
              <w:jc w:val="center"/>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w:t>
            </w:r>
            <w:r w:rsidR="00311606" w:rsidRPr="00311606">
              <w:rPr>
                <w:rFonts w:ascii="Arial Narrow" w:hAnsi="Arial Narrow" w:hint="eastAsia"/>
                <w:b/>
                <w:bCs/>
                <w:color w:val="000000"/>
                <w:w w:val="31"/>
                <w:sz w:val="20"/>
                <w:szCs w:val="20"/>
                <w:shd w:val="solid" w:color="000000" w:fill="000000"/>
                <w:fitText w:val="140" w:id="-761034492"/>
                <w:lang w:eastAsia="en-AU"/>
                <w14:textFill>
                  <w14:solidFill>
                    <w14:srgbClr w14:val="000000">
                      <w14:alpha w14:val="100000"/>
                    </w14:srgbClr>
                  </w14:solidFill>
                </w14:textFill>
              </w:rPr>
              <w:t xml:space="preserve">　</w:t>
            </w:r>
            <w:r w:rsidR="00311606" w:rsidRPr="00311606">
              <w:rPr>
                <w:rFonts w:ascii="Arial Narrow" w:hAnsi="Arial Narrow"/>
                <w:b/>
                <w:bCs/>
                <w:color w:val="000000"/>
                <w:w w:val="31"/>
                <w:sz w:val="20"/>
                <w:szCs w:val="20"/>
                <w:shd w:val="solid" w:color="000000" w:fill="000000"/>
                <w:fitText w:val="140" w:id="-761034492"/>
                <w:lang w:eastAsia="en-AU"/>
                <w14:textFill>
                  <w14:solidFill>
                    <w14:srgbClr w14:val="000000">
                      <w14:alpha w14:val="100000"/>
                    </w14:srgbClr>
                  </w14:solidFill>
                </w14:textFill>
              </w:rPr>
              <w:t>|</w:t>
            </w:r>
            <w:r w:rsidR="00311606" w:rsidRPr="00311606">
              <w:rPr>
                <w:rFonts w:ascii="Arial Narrow" w:hAnsi="Arial Narrow" w:hint="eastAsia"/>
                <w:b/>
                <w:bCs/>
                <w:color w:val="000000"/>
                <w:spacing w:val="3"/>
                <w:w w:val="31"/>
                <w:sz w:val="20"/>
                <w:szCs w:val="20"/>
                <w:shd w:val="solid" w:color="000000" w:fill="000000"/>
                <w:fitText w:val="140" w:id="-761034492"/>
                <w:lang w:eastAsia="en-AU"/>
                <w14:textFill>
                  <w14:solidFill>
                    <w14:srgbClr w14:val="000000">
                      <w14:alpha w14:val="100000"/>
                    </w14:srgbClr>
                  </w14:solidFill>
                </w14:textFill>
              </w:rPr>
              <w:t xml:space="preserve">　</w:t>
            </w:r>
            <w:r w:rsidR="00C622AA">
              <w:rPr>
                <w:rFonts w:ascii="Arial Narrow" w:hAnsi="Arial Narrow"/>
                <w:color w:val="000000"/>
                <w:kern w:val="24"/>
                <w:sz w:val="20"/>
                <w:szCs w:val="20"/>
                <w:lang w:eastAsia="en-AU"/>
              </w:rPr>
              <w:t xml:space="preserve"> </w:t>
            </w:r>
            <w:r w:rsidR="00C622AA">
              <w:rPr>
                <w:rFonts w:ascii="Arial Narrow" w:hAnsi="Arial Narrow"/>
                <w:color w:val="000000"/>
                <w:kern w:val="24"/>
                <w:sz w:val="20"/>
                <w:szCs w:val="20"/>
                <w:vertAlign w:val="superscript"/>
                <w:lang w:eastAsia="en-AU"/>
              </w:rPr>
              <w:t>7</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F07DC8" w14:textId="1596EE6C" w:rsidR="00AB7513" w:rsidRPr="007340A1" w:rsidRDefault="00AB7513" w:rsidP="00F828F5">
            <w:pPr>
              <w:keepNext/>
              <w:keepLines/>
              <w:spacing w:before="0" w:after="0"/>
              <w:jc w:val="center"/>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w:t>
            </w:r>
            <w:r w:rsidR="00311606" w:rsidRPr="00311606">
              <w:rPr>
                <w:rFonts w:ascii="Arial Narrow" w:hAnsi="Arial Narrow" w:hint="eastAsia"/>
                <w:b/>
                <w:bCs/>
                <w:color w:val="000000"/>
                <w:w w:val="31"/>
                <w:sz w:val="20"/>
                <w:szCs w:val="20"/>
                <w:shd w:val="solid" w:color="000000" w:fill="000000"/>
                <w:fitText w:val="140" w:id="-761034491"/>
                <w:lang w:eastAsia="en-AU"/>
                <w14:textFill>
                  <w14:solidFill>
                    <w14:srgbClr w14:val="000000">
                      <w14:alpha w14:val="100000"/>
                    </w14:srgbClr>
                  </w14:solidFill>
                </w14:textFill>
              </w:rPr>
              <w:t xml:space="preserve">　</w:t>
            </w:r>
            <w:r w:rsidR="00311606" w:rsidRPr="00311606">
              <w:rPr>
                <w:rFonts w:ascii="Arial Narrow" w:hAnsi="Arial Narrow"/>
                <w:b/>
                <w:bCs/>
                <w:color w:val="000000"/>
                <w:w w:val="31"/>
                <w:sz w:val="20"/>
                <w:szCs w:val="20"/>
                <w:shd w:val="solid" w:color="000000" w:fill="000000"/>
                <w:fitText w:val="140" w:id="-761034491"/>
                <w:lang w:eastAsia="en-AU"/>
                <w14:textFill>
                  <w14:solidFill>
                    <w14:srgbClr w14:val="000000">
                      <w14:alpha w14:val="100000"/>
                    </w14:srgbClr>
                  </w14:solidFill>
                </w14:textFill>
              </w:rPr>
              <w:t>|</w:t>
            </w:r>
            <w:r w:rsidR="00311606" w:rsidRPr="00311606">
              <w:rPr>
                <w:rFonts w:ascii="Arial Narrow" w:hAnsi="Arial Narrow" w:hint="eastAsia"/>
                <w:b/>
                <w:bCs/>
                <w:color w:val="000000"/>
                <w:spacing w:val="3"/>
                <w:w w:val="31"/>
                <w:sz w:val="20"/>
                <w:szCs w:val="20"/>
                <w:shd w:val="solid" w:color="000000" w:fill="000000"/>
                <w:fitText w:val="140" w:id="-761034491"/>
                <w:lang w:eastAsia="en-AU"/>
                <w14:textFill>
                  <w14:solidFill>
                    <w14:srgbClr w14:val="000000">
                      <w14:alpha w14:val="100000"/>
                    </w14:srgbClr>
                  </w14:solidFill>
                </w14:textFill>
              </w:rPr>
              <w:t xml:space="preserve">　</w:t>
            </w:r>
            <w:r w:rsidR="00633969">
              <w:rPr>
                <w:rFonts w:ascii="Arial Narrow" w:hAnsi="Arial Narrow"/>
                <w:color w:val="000000"/>
                <w:kern w:val="24"/>
                <w:sz w:val="20"/>
                <w:szCs w:val="20"/>
                <w:lang w:eastAsia="en-AU"/>
              </w:rPr>
              <w:t xml:space="preserve"> </w:t>
            </w:r>
            <w:r w:rsidR="00633969">
              <w:rPr>
                <w:rFonts w:ascii="Arial Narrow" w:hAnsi="Arial Narrow"/>
                <w:color w:val="000000"/>
                <w:kern w:val="24"/>
                <w:sz w:val="20"/>
                <w:szCs w:val="20"/>
                <w:vertAlign w:val="superscript"/>
                <w:lang w:eastAsia="en-AU"/>
              </w:rPr>
              <w:t>8</w:t>
            </w:r>
          </w:p>
        </w:tc>
        <w:tc>
          <w:tcPr>
            <w:tcW w:w="11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165019" w14:textId="20EC7F32" w:rsidR="00AB7513" w:rsidRPr="007340A1" w:rsidRDefault="00AB7513" w:rsidP="00F828F5">
            <w:pPr>
              <w:keepNext/>
              <w:keepLines/>
              <w:spacing w:before="0" w:after="0"/>
              <w:jc w:val="center"/>
              <w:textAlignment w:val="center"/>
              <w:rPr>
                <w:rFonts w:ascii="Arial Narrow" w:hAnsi="Arial Narrow"/>
                <w:b/>
                <w:bCs/>
                <w:sz w:val="20"/>
                <w:szCs w:val="20"/>
                <w:lang w:eastAsia="en-AU"/>
              </w:rPr>
            </w:pPr>
            <w:r w:rsidRPr="007340A1">
              <w:rPr>
                <w:rFonts w:ascii="Arial Narrow" w:hAnsi="Arial Narrow"/>
                <w:b/>
                <w:bCs/>
                <w:color w:val="000000"/>
                <w:kern w:val="24"/>
                <w:sz w:val="20"/>
                <w:szCs w:val="20"/>
                <w:lang w:eastAsia="en-AU"/>
              </w:rPr>
              <w:t>$</w:t>
            </w:r>
            <w:r w:rsidR="00311606">
              <w:rPr>
                <w:rFonts w:ascii="Arial Narrow" w:hAnsi="Arial Narrow" w:hint="eastAsia"/>
                <w:b/>
                <w:bCs/>
                <w:color w:val="000000"/>
                <w:w w:val="31"/>
                <w:sz w:val="20"/>
                <w:szCs w:val="20"/>
                <w:shd w:val="solid" w:color="000000" w:fill="000000"/>
                <w:fitText w:val="140" w:id="-761034490"/>
                <w:lang w:eastAsia="en-AU"/>
                <w14:textFill>
                  <w14:solidFill>
                    <w14:srgbClr w14:val="000000">
                      <w14:alpha w14:val="100000"/>
                    </w14:srgbClr>
                  </w14:solidFill>
                </w14:textFill>
              </w:rPr>
              <w:t xml:space="preserve">　</w:t>
            </w:r>
            <w:r w:rsidR="00311606">
              <w:rPr>
                <w:rFonts w:ascii="Arial Narrow" w:hAnsi="Arial Narrow"/>
                <w:b/>
                <w:bCs/>
                <w:color w:val="000000"/>
                <w:w w:val="31"/>
                <w:sz w:val="20"/>
                <w:szCs w:val="20"/>
                <w:shd w:val="solid" w:color="000000" w:fill="000000"/>
                <w:fitText w:val="140" w:id="-761034490"/>
                <w:lang w:eastAsia="en-AU"/>
                <w14:textFill>
                  <w14:solidFill>
                    <w14:srgbClr w14:val="000000">
                      <w14:alpha w14:val="100000"/>
                    </w14:srgbClr>
                  </w14:solidFill>
                </w14:textFill>
              </w:rPr>
              <w:t>|</w:t>
            </w:r>
            <w:r w:rsidR="00311606">
              <w:rPr>
                <w:rFonts w:ascii="Arial Narrow" w:hAnsi="Arial Narrow" w:hint="eastAsia"/>
                <w:b/>
                <w:bCs/>
                <w:color w:val="000000"/>
                <w:spacing w:val="2"/>
                <w:w w:val="31"/>
                <w:sz w:val="20"/>
                <w:szCs w:val="20"/>
                <w:shd w:val="solid" w:color="000000" w:fill="000000"/>
                <w:fitText w:val="140" w:id="-761034490"/>
                <w:lang w:eastAsia="en-AU"/>
                <w14:textFill>
                  <w14:solidFill>
                    <w14:srgbClr w14:val="000000">
                      <w14:alpha w14:val="100000"/>
                    </w14:srgbClr>
                  </w14:solidFill>
                </w14:textFill>
              </w:rPr>
              <w:t xml:space="preserve">　</w:t>
            </w:r>
            <w:r w:rsidR="00633969">
              <w:rPr>
                <w:rFonts w:ascii="Arial Narrow" w:hAnsi="Arial Narrow"/>
                <w:color w:val="000000"/>
                <w:kern w:val="24"/>
                <w:sz w:val="20"/>
                <w:szCs w:val="20"/>
                <w:lang w:eastAsia="en-AU"/>
              </w:rPr>
              <w:t xml:space="preserve"> </w:t>
            </w:r>
            <w:r w:rsidR="00633969">
              <w:rPr>
                <w:rFonts w:ascii="Arial Narrow" w:hAnsi="Arial Narrow"/>
                <w:color w:val="000000"/>
                <w:kern w:val="24"/>
                <w:sz w:val="20"/>
                <w:szCs w:val="20"/>
                <w:vertAlign w:val="superscript"/>
                <w:lang w:eastAsia="en-AU"/>
              </w:rPr>
              <w:t>8</w:t>
            </w:r>
          </w:p>
        </w:tc>
      </w:tr>
    </w:tbl>
    <w:p w14:paraId="4A1D652A" w14:textId="585BA99F" w:rsidR="00187EE4" w:rsidRDefault="00510580" w:rsidP="00F828F5">
      <w:pPr>
        <w:pStyle w:val="TableFooter"/>
        <w:keepNext/>
        <w:keepLines/>
      </w:pPr>
      <w:r w:rsidRPr="00510580">
        <w:rPr>
          <w:vertAlign w:val="superscript"/>
        </w:rPr>
        <w:t>a</w:t>
      </w:r>
      <w:r>
        <w:t xml:space="preserve"> incorporates 25% of patients who progress from 2L to 3L </w:t>
      </w:r>
    </w:p>
    <w:p w14:paraId="20E5A310" w14:textId="77777777" w:rsidR="005C6B9C" w:rsidRPr="00F56B14" w:rsidRDefault="005C6B9C" w:rsidP="00F828F5">
      <w:pPr>
        <w:keepNext/>
        <w:keepLines/>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lang w:eastAsia="en-AU"/>
        </w:rPr>
        <w:t xml:space="preserve">The redacted values correspond to the following ranges: </w:t>
      </w:r>
    </w:p>
    <w:p w14:paraId="24AD6771" w14:textId="0371808F" w:rsidR="005C6B9C" w:rsidRPr="00F56B14" w:rsidRDefault="005C6B9C" w:rsidP="00F828F5">
      <w:pPr>
        <w:keepNext/>
        <w:keepLines/>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1</w:t>
      </w:r>
      <w:r w:rsidRPr="00F56B14">
        <w:rPr>
          <w:rFonts w:ascii="Arial Narrow" w:hAnsi="Arial Narrow" w:cstheme="minorHAnsi"/>
          <w:bCs/>
          <w:i/>
          <w:iCs/>
          <w:sz w:val="18"/>
          <w:szCs w:val="18"/>
          <w:lang w:eastAsia="en-AU"/>
        </w:rPr>
        <w:t xml:space="preserve"> </w:t>
      </w:r>
      <w:r w:rsidR="00031F1D" w:rsidRPr="002218E3">
        <w:rPr>
          <w:rFonts w:ascii="Arial Narrow" w:hAnsi="Arial Narrow" w:cstheme="minorHAnsi"/>
          <w:bCs/>
          <w:i/>
          <w:iCs/>
          <w:sz w:val="18"/>
          <w:szCs w:val="18"/>
          <w:lang w:eastAsia="en-AU"/>
        </w:rPr>
        <w:t>&lt; 500</w:t>
      </w:r>
      <w:r w:rsidR="00031F1D">
        <w:rPr>
          <w:rFonts w:ascii="Arial Narrow" w:hAnsi="Arial Narrow" w:cstheme="minorHAnsi"/>
          <w:bCs/>
          <w:i/>
          <w:iCs/>
          <w:sz w:val="18"/>
          <w:szCs w:val="18"/>
          <w:lang w:eastAsia="en-AU"/>
        </w:rPr>
        <w:t xml:space="preserve"> </w:t>
      </w:r>
    </w:p>
    <w:p w14:paraId="2B663098" w14:textId="77777777" w:rsidR="005C6B9C" w:rsidRPr="00F56B14" w:rsidRDefault="005C6B9C" w:rsidP="00F828F5">
      <w:pPr>
        <w:keepNext/>
        <w:keepLines/>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2</w:t>
      </w:r>
      <w:r w:rsidRPr="00F56B14">
        <w:rPr>
          <w:rFonts w:ascii="Arial Narrow" w:hAnsi="Arial Narrow" w:cstheme="minorHAnsi"/>
          <w:bCs/>
          <w:i/>
          <w:iCs/>
          <w:sz w:val="18"/>
          <w:szCs w:val="18"/>
          <w:lang w:eastAsia="en-AU"/>
        </w:rPr>
        <w:t xml:space="preserve"> </w:t>
      </w:r>
      <w:r w:rsidRPr="00117FC1">
        <w:rPr>
          <w:rFonts w:ascii="Arial Narrow" w:hAnsi="Arial Narrow" w:cstheme="minorHAnsi"/>
          <w:bCs/>
          <w:i/>
          <w:iCs/>
          <w:sz w:val="18"/>
          <w:szCs w:val="18"/>
          <w:lang w:eastAsia="en-AU"/>
        </w:rPr>
        <w:t>500 to &lt; 5,000</w:t>
      </w:r>
    </w:p>
    <w:p w14:paraId="0A630932" w14:textId="345DA074" w:rsidR="005C6B9C" w:rsidRPr="00F56B14" w:rsidRDefault="005C6B9C" w:rsidP="00F828F5">
      <w:pPr>
        <w:keepNext/>
        <w:keepLines/>
        <w:spacing w:before="0" w:after="0"/>
        <w:jc w:val="left"/>
        <w:rPr>
          <w:rFonts w:ascii="Arial Narrow" w:hAnsi="Arial Narrow" w:cstheme="minorHAnsi"/>
          <w:bCs/>
          <w:i/>
          <w:iCs/>
          <w:sz w:val="18"/>
          <w:szCs w:val="18"/>
          <w:lang w:eastAsia="en-AU"/>
        </w:rPr>
      </w:pPr>
      <w:r w:rsidRPr="00F56B14">
        <w:rPr>
          <w:rFonts w:ascii="Arial Narrow" w:hAnsi="Arial Narrow" w:cstheme="minorHAnsi"/>
          <w:bCs/>
          <w:i/>
          <w:iCs/>
          <w:sz w:val="18"/>
          <w:szCs w:val="18"/>
          <w:vertAlign w:val="superscript"/>
          <w:lang w:eastAsia="en-AU"/>
        </w:rPr>
        <w:t>3</w:t>
      </w:r>
      <w:r w:rsidRPr="00F56B14">
        <w:rPr>
          <w:rFonts w:ascii="Arial Narrow" w:hAnsi="Arial Narrow" w:cstheme="minorHAnsi"/>
          <w:bCs/>
          <w:i/>
          <w:iCs/>
          <w:sz w:val="18"/>
          <w:szCs w:val="18"/>
          <w:lang w:eastAsia="en-AU"/>
        </w:rPr>
        <w:t xml:space="preserve"> </w:t>
      </w:r>
      <w:r w:rsidR="00031F1D" w:rsidRPr="00D5452A">
        <w:rPr>
          <w:rFonts w:ascii="Arial Narrow" w:hAnsi="Arial Narrow" w:cstheme="minorHAnsi"/>
          <w:bCs/>
          <w:i/>
          <w:iCs/>
          <w:sz w:val="18"/>
          <w:szCs w:val="18"/>
          <w:lang w:eastAsia="en-AU"/>
        </w:rPr>
        <w:t>5,000 to &lt; 10,000</w:t>
      </w:r>
    </w:p>
    <w:p w14:paraId="14646BB4" w14:textId="06E145F4" w:rsidR="005C6B9C" w:rsidRPr="00F56B14" w:rsidRDefault="005C6B9C" w:rsidP="00F828F5">
      <w:pPr>
        <w:keepNext/>
        <w:keepLines/>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4</w:t>
      </w:r>
      <w:r w:rsidRPr="00F56B14">
        <w:rPr>
          <w:rFonts w:ascii="Arial Narrow" w:hAnsi="Arial Narrow" w:cstheme="minorHAnsi"/>
          <w:bCs/>
          <w:i/>
          <w:iCs/>
          <w:sz w:val="18"/>
          <w:szCs w:val="18"/>
          <w:lang w:eastAsia="en-AU"/>
        </w:rPr>
        <w:t xml:space="preserve"> </w:t>
      </w:r>
      <w:r w:rsidR="00D719A7" w:rsidRPr="00171D28">
        <w:rPr>
          <w:rFonts w:ascii="Arial Narrow" w:hAnsi="Arial Narrow" w:cstheme="minorHAnsi"/>
          <w:bCs/>
          <w:i/>
          <w:iCs/>
          <w:sz w:val="18"/>
          <w:szCs w:val="18"/>
          <w:lang w:eastAsia="en-AU"/>
        </w:rPr>
        <w:t>10,000 to &lt; 20,000</w:t>
      </w:r>
    </w:p>
    <w:p w14:paraId="6B849621" w14:textId="0B4563E1" w:rsidR="005C6B9C" w:rsidRPr="00F56B14" w:rsidRDefault="005C6B9C" w:rsidP="00F828F5">
      <w:pPr>
        <w:keepNext/>
        <w:keepLines/>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5</w:t>
      </w:r>
      <w:r w:rsidRPr="00F56B14">
        <w:rPr>
          <w:rFonts w:ascii="Arial Narrow" w:hAnsi="Arial Narrow" w:cstheme="minorHAnsi"/>
          <w:bCs/>
          <w:i/>
          <w:iCs/>
          <w:sz w:val="18"/>
          <w:szCs w:val="18"/>
          <w:lang w:eastAsia="en-AU"/>
        </w:rPr>
        <w:t xml:space="preserve"> </w:t>
      </w:r>
      <w:r w:rsidR="00D719A7" w:rsidRPr="003D2A44">
        <w:rPr>
          <w:rFonts w:ascii="Arial Narrow" w:hAnsi="Arial Narrow" w:cstheme="minorHAnsi"/>
          <w:bCs/>
          <w:i/>
          <w:iCs/>
          <w:sz w:val="18"/>
          <w:szCs w:val="18"/>
          <w:lang w:eastAsia="en-AU"/>
        </w:rPr>
        <w:t>$50 million to &lt; $60 million</w:t>
      </w:r>
      <w:r w:rsidR="00D719A7" w:rsidRPr="00474168" w:rsidDel="00031F1D">
        <w:rPr>
          <w:rFonts w:ascii="Arial Narrow" w:hAnsi="Arial Narrow" w:cstheme="minorHAnsi"/>
          <w:bCs/>
          <w:i/>
          <w:iCs/>
          <w:sz w:val="18"/>
          <w:szCs w:val="18"/>
          <w:lang w:eastAsia="en-AU"/>
        </w:rPr>
        <w:t xml:space="preserve"> </w:t>
      </w:r>
    </w:p>
    <w:p w14:paraId="5880639A" w14:textId="00157819" w:rsidR="005C6B9C" w:rsidRPr="00F56B14" w:rsidRDefault="005C6B9C" w:rsidP="00F828F5">
      <w:pPr>
        <w:keepNext/>
        <w:keepLines/>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6</w:t>
      </w:r>
      <w:r w:rsidRPr="00F56B14">
        <w:rPr>
          <w:rFonts w:ascii="Arial Narrow" w:hAnsi="Arial Narrow" w:cstheme="minorHAnsi"/>
          <w:bCs/>
          <w:i/>
          <w:iCs/>
          <w:sz w:val="18"/>
          <w:szCs w:val="18"/>
          <w:lang w:eastAsia="en-AU"/>
        </w:rPr>
        <w:t xml:space="preserve"> </w:t>
      </w:r>
      <w:r w:rsidR="00D719A7" w:rsidRPr="00B90C7D">
        <w:rPr>
          <w:rFonts w:ascii="Arial Narrow" w:hAnsi="Arial Narrow" w:cstheme="minorHAnsi"/>
          <w:bCs/>
          <w:i/>
          <w:iCs/>
          <w:sz w:val="18"/>
          <w:szCs w:val="18"/>
          <w:lang w:eastAsia="en-AU"/>
        </w:rPr>
        <w:t>$40 million to &lt; $50 million</w:t>
      </w:r>
      <w:r w:rsidR="00D719A7" w:rsidRPr="00D5452A" w:rsidDel="00031F1D">
        <w:rPr>
          <w:rFonts w:ascii="Arial Narrow" w:hAnsi="Arial Narrow" w:cstheme="minorHAnsi"/>
          <w:bCs/>
          <w:i/>
          <w:iCs/>
          <w:sz w:val="18"/>
          <w:szCs w:val="18"/>
          <w:lang w:eastAsia="en-AU"/>
        </w:rPr>
        <w:t xml:space="preserve"> </w:t>
      </w:r>
    </w:p>
    <w:p w14:paraId="5079EF46" w14:textId="52AD03E3" w:rsidR="005C6B9C" w:rsidRPr="00F56B14" w:rsidRDefault="005C6B9C" w:rsidP="00F828F5">
      <w:pPr>
        <w:keepNext/>
        <w:keepLines/>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7</w:t>
      </w:r>
      <w:r w:rsidRPr="00F56B14">
        <w:rPr>
          <w:rFonts w:ascii="Arial Narrow" w:hAnsi="Arial Narrow" w:cstheme="minorHAnsi"/>
          <w:bCs/>
          <w:i/>
          <w:iCs/>
          <w:sz w:val="18"/>
          <w:szCs w:val="18"/>
          <w:lang w:eastAsia="en-AU"/>
        </w:rPr>
        <w:t xml:space="preserve"> </w:t>
      </w:r>
      <w:r w:rsidR="00C726D5" w:rsidRPr="00C726D5">
        <w:rPr>
          <w:rFonts w:ascii="Arial Narrow" w:hAnsi="Arial Narrow" w:cstheme="minorHAnsi"/>
          <w:bCs/>
          <w:i/>
          <w:iCs/>
          <w:sz w:val="18"/>
          <w:szCs w:val="18"/>
          <w:lang w:eastAsia="en-AU"/>
        </w:rPr>
        <w:t>$60 million to &lt; $70 million</w:t>
      </w:r>
      <w:r w:rsidR="00C726D5" w:rsidRPr="00C726D5" w:rsidDel="00D719A7">
        <w:rPr>
          <w:rFonts w:ascii="Arial Narrow" w:hAnsi="Arial Narrow" w:cstheme="minorHAnsi"/>
          <w:bCs/>
          <w:i/>
          <w:iCs/>
          <w:sz w:val="18"/>
          <w:szCs w:val="18"/>
          <w:lang w:eastAsia="en-AU"/>
        </w:rPr>
        <w:t xml:space="preserve"> </w:t>
      </w:r>
    </w:p>
    <w:p w14:paraId="70DD3295" w14:textId="527B0D22" w:rsidR="005C6B9C" w:rsidRPr="00F56B14" w:rsidRDefault="005C6B9C" w:rsidP="00F828F5">
      <w:pPr>
        <w:keepNext/>
        <w:keepLines/>
        <w:spacing w:before="0" w:after="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8</w:t>
      </w:r>
      <w:r w:rsidRPr="00F56B14">
        <w:rPr>
          <w:rFonts w:ascii="Arial Narrow" w:hAnsi="Arial Narrow" w:cstheme="minorHAnsi"/>
          <w:bCs/>
          <w:i/>
          <w:iCs/>
          <w:sz w:val="18"/>
          <w:szCs w:val="18"/>
          <w:lang w:eastAsia="en-AU"/>
        </w:rPr>
        <w:t xml:space="preserve"> </w:t>
      </w:r>
      <w:r w:rsidR="004776D3" w:rsidRPr="004776D3">
        <w:rPr>
          <w:rFonts w:ascii="Arial Narrow" w:hAnsi="Arial Narrow" w:cstheme="minorHAnsi"/>
          <w:bCs/>
          <w:i/>
          <w:iCs/>
          <w:sz w:val="18"/>
          <w:szCs w:val="18"/>
          <w:lang w:eastAsia="en-AU"/>
        </w:rPr>
        <w:t>$70 million to &lt; $80 million</w:t>
      </w:r>
      <w:r w:rsidR="004776D3" w:rsidRPr="004776D3" w:rsidDel="00D719A7">
        <w:rPr>
          <w:rFonts w:ascii="Arial Narrow" w:hAnsi="Arial Narrow" w:cstheme="minorHAnsi"/>
          <w:bCs/>
          <w:i/>
          <w:iCs/>
          <w:sz w:val="18"/>
          <w:szCs w:val="18"/>
          <w:lang w:eastAsia="en-AU"/>
        </w:rPr>
        <w:t xml:space="preserve"> </w:t>
      </w:r>
    </w:p>
    <w:p w14:paraId="5F46AEEA" w14:textId="55B3A785" w:rsidR="005C6B9C" w:rsidRPr="005C6B9C" w:rsidRDefault="005C6B9C" w:rsidP="005C6B9C">
      <w:pPr>
        <w:spacing w:before="0" w:after="120"/>
        <w:jc w:val="left"/>
        <w:rPr>
          <w:rFonts w:ascii="Arial Narrow" w:hAnsi="Arial Narrow" w:cstheme="minorHAnsi"/>
          <w:bCs/>
          <w:i/>
          <w:iCs/>
          <w:sz w:val="18"/>
          <w:szCs w:val="18"/>
          <w:lang w:eastAsia="en-AU"/>
        </w:rPr>
      </w:pPr>
      <w:r>
        <w:rPr>
          <w:rFonts w:ascii="Arial Narrow" w:hAnsi="Arial Narrow" w:cstheme="minorHAnsi"/>
          <w:bCs/>
          <w:i/>
          <w:iCs/>
          <w:sz w:val="18"/>
          <w:szCs w:val="18"/>
          <w:vertAlign w:val="superscript"/>
          <w:lang w:eastAsia="en-AU"/>
        </w:rPr>
        <w:t>9</w:t>
      </w:r>
      <w:r w:rsidRPr="00F56B14">
        <w:rPr>
          <w:rFonts w:ascii="Arial Narrow" w:hAnsi="Arial Narrow" w:cstheme="minorHAnsi"/>
          <w:bCs/>
          <w:i/>
          <w:iCs/>
          <w:sz w:val="18"/>
          <w:szCs w:val="18"/>
          <w:lang w:eastAsia="en-AU"/>
        </w:rPr>
        <w:t xml:space="preserve"> </w:t>
      </w:r>
      <w:r w:rsidR="00031F1D" w:rsidRPr="00B2278C">
        <w:rPr>
          <w:rFonts w:ascii="Arial Narrow" w:hAnsi="Arial Narrow" w:cstheme="minorHAnsi"/>
          <w:bCs/>
          <w:i/>
          <w:iCs/>
          <w:sz w:val="18"/>
          <w:szCs w:val="18"/>
          <w:lang w:eastAsia="en-AU"/>
        </w:rPr>
        <w:t>$0 to &lt; $10 million</w:t>
      </w:r>
      <w:r w:rsidR="00031F1D" w:rsidRPr="003D2A44">
        <w:rPr>
          <w:rFonts w:ascii="Arial Narrow" w:hAnsi="Arial Narrow" w:cstheme="minorHAnsi"/>
          <w:bCs/>
          <w:i/>
          <w:iCs/>
          <w:sz w:val="18"/>
          <w:szCs w:val="18"/>
          <w:lang w:eastAsia="en-AU"/>
        </w:rPr>
        <w:t xml:space="preserve"> </w:t>
      </w:r>
    </w:p>
    <w:p w14:paraId="25D82389" w14:textId="5E92FC46" w:rsidR="00E30148" w:rsidRPr="00E30148" w:rsidRDefault="00E30148" w:rsidP="007340A1">
      <w:pPr>
        <w:pStyle w:val="ListParagraph"/>
      </w:pPr>
      <w:r w:rsidRPr="00905C17">
        <w:t xml:space="preserve">Overall, </w:t>
      </w:r>
      <w:r w:rsidR="007E4CB0" w:rsidRPr="00905C17">
        <w:t xml:space="preserve">DUSC considered </w:t>
      </w:r>
      <w:r w:rsidR="001B40A8" w:rsidRPr="00905C17">
        <w:t xml:space="preserve">financial estimates for the PBS/RPBS to be overestimated due to overestimation of the positive test rate and </w:t>
      </w:r>
      <w:r w:rsidR="00415756" w:rsidRPr="00905C17">
        <w:t xml:space="preserve">overestimation of the growth rate in the number of patients on 1L CDK4/6 inhibitors. </w:t>
      </w:r>
      <w:r w:rsidR="00371398">
        <w:t xml:space="preserve">Costs for FULV are also likely to be overestimated </w:t>
      </w:r>
      <w:r w:rsidR="006B3C5F">
        <w:t>as no offsets</w:t>
      </w:r>
      <w:r w:rsidR="00C03DAC">
        <w:t xml:space="preserve"> were included</w:t>
      </w:r>
      <w:r w:rsidR="006B3C5F">
        <w:t xml:space="preserve"> for </w:t>
      </w:r>
      <w:r w:rsidR="00C03DAC">
        <w:t>patients who would otherwise be treated with FULV monotherapy.</w:t>
      </w:r>
    </w:p>
    <w:p w14:paraId="08C0A2FA" w14:textId="77777777" w:rsidR="00FC30F3" w:rsidRPr="00EA7743" w:rsidRDefault="00FC30F3" w:rsidP="00E15E7E">
      <w:pPr>
        <w:pStyle w:val="PBACESHeading2"/>
      </w:pPr>
      <w:bookmarkStart w:id="101" w:name="_Toc413139285"/>
      <w:bookmarkStart w:id="102" w:name="_Toc177560736"/>
      <w:r w:rsidRPr="00EA7743">
        <w:t>Quality use of medicines</w:t>
      </w:r>
      <w:bookmarkEnd w:id="101"/>
      <w:bookmarkEnd w:id="102"/>
    </w:p>
    <w:p w14:paraId="45EE0140" w14:textId="7005C482" w:rsidR="006C74AE" w:rsidRPr="00102634" w:rsidRDefault="006C74AE" w:rsidP="00101A71">
      <w:pPr>
        <w:pStyle w:val="ListParagraph"/>
      </w:pPr>
      <w:r w:rsidRPr="00102634">
        <w:t>The submission stated that an educational diagnostic program will inform on the collection of ideal tumour sample to ensure the quality and DNA profile of tumour extraction can be properly assessed by radiologists, surgeons, oncologists and pathologists; and would collaborate with healthcare professionals to ensure appropriate use of CAPI+FULV that is in line with the clinical evidence and TGA indication.</w:t>
      </w:r>
    </w:p>
    <w:p w14:paraId="65F0630C" w14:textId="1BD4C5C7" w:rsidR="00C317F3" w:rsidRPr="00EA7743" w:rsidRDefault="00070D75" w:rsidP="00E15E7E">
      <w:pPr>
        <w:pStyle w:val="PBACESHeading2"/>
      </w:pPr>
      <w:bookmarkStart w:id="103" w:name="_Toc177560737"/>
      <w:r w:rsidRPr="00EA7743">
        <w:t>Financial management – risk sharing a</w:t>
      </w:r>
      <w:r w:rsidR="00C317F3" w:rsidRPr="00EA7743">
        <w:t>rrangements</w:t>
      </w:r>
      <w:bookmarkEnd w:id="97"/>
      <w:bookmarkEnd w:id="103"/>
    </w:p>
    <w:p w14:paraId="2BCB58CE" w14:textId="349BE5C0" w:rsidR="009D3226" w:rsidRPr="00650886" w:rsidRDefault="006C74AE" w:rsidP="00101A71">
      <w:pPr>
        <w:pStyle w:val="ListParagraph"/>
      </w:pPr>
      <w:r w:rsidRPr="00102634">
        <w:t xml:space="preserve">The submission stated that </w:t>
      </w:r>
      <w:r w:rsidR="0076727B">
        <w:t xml:space="preserve">the sponsor </w:t>
      </w:r>
      <w:r w:rsidRPr="00102634">
        <w:t>is</w:t>
      </w:r>
      <w:r w:rsidRPr="00102634">
        <w:rPr>
          <w:rStyle w:val="normaltextrun"/>
        </w:rPr>
        <w:t xml:space="preserve"> willing to enter into a risk-sharing arrangement but did not describe details of addressing the uncertainty in the submission</w:t>
      </w:r>
      <w:r w:rsidR="00C12FEB" w:rsidRPr="00102634">
        <w:rPr>
          <w:rStyle w:val="normaltextrun"/>
        </w:rPr>
        <w:t xml:space="preserve">. </w:t>
      </w:r>
    </w:p>
    <w:p w14:paraId="29643716" w14:textId="77777777" w:rsidR="00E30148" w:rsidRPr="00C33D30" w:rsidRDefault="00E30148" w:rsidP="00E30148">
      <w:pPr>
        <w:ind w:firstLine="709"/>
        <w:rPr>
          <w:i/>
        </w:rPr>
      </w:pPr>
      <w:r w:rsidRPr="00C33D30">
        <w:rPr>
          <w:i/>
        </w:rPr>
        <w:t>For more detail on PBAC’s view, see section 7 PBAC outcome.</w:t>
      </w:r>
    </w:p>
    <w:p w14:paraId="5E3691AE" w14:textId="77777777" w:rsidR="00F5080E" w:rsidRPr="00E04141" w:rsidRDefault="00F5080E" w:rsidP="00D13D6E">
      <w:pPr>
        <w:pStyle w:val="PBACESHeading1"/>
      </w:pPr>
      <w:bookmarkStart w:id="104" w:name="_Hlk76381249"/>
      <w:r w:rsidRPr="00E04141">
        <w:t>PBAC Outcome</w:t>
      </w:r>
    </w:p>
    <w:p w14:paraId="07C164D3" w14:textId="417DED89" w:rsidR="002F1C74" w:rsidRPr="002F1C74" w:rsidRDefault="002F1C74" w:rsidP="00D13D6E">
      <w:pPr>
        <w:pStyle w:val="ListParagraph"/>
        <w:keepNext/>
        <w:keepLines/>
        <w:rPr>
          <w:lang w:val="en-GB"/>
        </w:rPr>
      </w:pPr>
      <w:bookmarkStart w:id="105" w:name="_Hlk184282162"/>
      <w:bookmarkStart w:id="106" w:name="_Hlk111543188"/>
      <w:r w:rsidRPr="00D74E39">
        <w:t xml:space="preserve">The PBAC </w:t>
      </w:r>
      <w:r w:rsidRPr="002F1C74">
        <w:t>did not recommend</w:t>
      </w:r>
      <w:r w:rsidRPr="00D74E39">
        <w:t xml:space="preserve"> capivasertib for treatment of hormone receptor positive (HR+) human epidermal growth factor receptor 2 negative (HER2-) locally advanced unresectable or metastatic breast cancer with evidence of a serine/threonine protein kinase (AKT) pathway alteration, following recurrence or progression on or after endocrine therapy. The PBAC noted that as an integrated codependent submission, the proposed MBS item for AKT pathway testing would be considered at the November 2024 MSAC meeting. The PBAC noted that there was a </w:t>
      </w:r>
      <w:r w:rsidR="0095189B">
        <w:t>moderat</w:t>
      </w:r>
      <w:r w:rsidR="00EC0831">
        <w:t>e</w:t>
      </w:r>
      <w:r w:rsidR="0095189B" w:rsidRPr="00D74E39">
        <w:t xml:space="preserve"> </w:t>
      </w:r>
      <w:r w:rsidRPr="00D74E39">
        <w:t xml:space="preserve">clinical benefit for capivasertib </w:t>
      </w:r>
      <w:r w:rsidR="00C31ECF">
        <w:t xml:space="preserve">(CAPI) </w:t>
      </w:r>
      <w:r w:rsidRPr="00D74E39">
        <w:t xml:space="preserve">compared with fulvestrant </w:t>
      </w:r>
      <w:r w:rsidR="00C31ECF">
        <w:t xml:space="preserve">(FULV) </w:t>
      </w:r>
      <w:r w:rsidRPr="00D74E39">
        <w:t xml:space="preserve">in terms of progression free survival, but no demonstrated improvement in overall survival. The PBAC considered that the clinical benefit in practice is likely to be further reduced as, for many patients, </w:t>
      </w:r>
      <w:r w:rsidR="00C31ECF">
        <w:t>FULV</w:t>
      </w:r>
      <w:r w:rsidRPr="00D74E39">
        <w:t xml:space="preserve"> is not the most appropriate comparator and other more effective treatments would be preferred. </w:t>
      </w:r>
      <w:r w:rsidR="0053031E">
        <w:t xml:space="preserve">The PBAC also noted inferior safety </w:t>
      </w:r>
      <w:r w:rsidR="009F0073">
        <w:t>with</w:t>
      </w:r>
      <w:r w:rsidR="00467080">
        <w:t xml:space="preserve"> increase</w:t>
      </w:r>
      <w:r w:rsidR="00B73442">
        <w:t xml:space="preserve">d risk of clinically significant </w:t>
      </w:r>
      <w:r w:rsidR="00B83E3C">
        <w:t xml:space="preserve">grade 1-2 </w:t>
      </w:r>
      <w:r w:rsidR="00467080">
        <w:t xml:space="preserve">adverse events </w:t>
      </w:r>
      <w:r w:rsidR="00B73442">
        <w:t xml:space="preserve">including hyperglycaemia, rash, and diarrhoea. </w:t>
      </w:r>
      <w:r w:rsidRPr="00D74E39">
        <w:t xml:space="preserve">The PBAC considered that the incremental cost-effectiveness ratio was high at the proposed price, and likely to be underestimated due to optimistic assumptions in the model, particularly the inclusion of an overall survival benefit for </w:t>
      </w:r>
      <w:r w:rsidR="00C31ECF">
        <w:t>CAPI</w:t>
      </w:r>
      <w:r w:rsidRPr="00D74E39">
        <w:t xml:space="preserve"> and due to use of </w:t>
      </w:r>
      <w:r w:rsidR="00C31ECF">
        <w:t>FULV</w:t>
      </w:r>
      <w:r w:rsidRPr="00D74E39">
        <w:t xml:space="preserve"> as the comparator.</w:t>
      </w:r>
    </w:p>
    <w:bookmarkEnd w:id="105"/>
    <w:p w14:paraId="3903C145" w14:textId="77777777" w:rsidR="00AC0B11" w:rsidRPr="00AC0B11" w:rsidRDefault="00AC0B11" w:rsidP="00101A71">
      <w:pPr>
        <w:pStyle w:val="ListParagraph"/>
        <w:rPr>
          <w:lang w:val="en-GB"/>
        </w:rPr>
      </w:pPr>
      <w:r w:rsidRPr="00AC0B11">
        <w:rPr>
          <w:lang w:val="en-GB"/>
        </w:rPr>
        <w:t>The primary reason for this outcome was due to the economic evaluation.</w:t>
      </w:r>
    </w:p>
    <w:bookmarkEnd w:id="106"/>
    <w:p w14:paraId="17398841" w14:textId="1EFA32B1" w:rsidR="000E0139" w:rsidRPr="00F6312C" w:rsidRDefault="00C1675A" w:rsidP="00101A71">
      <w:pPr>
        <w:pStyle w:val="ListParagraph"/>
        <w:rPr>
          <w:lang w:val="en-GB"/>
        </w:rPr>
      </w:pPr>
      <w:r w:rsidRPr="00251D06">
        <w:t xml:space="preserve">The </w:t>
      </w:r>
      <w:r>
        <w:t xml:space="preserve">PBAC </w:t>
      </w:r>
      <w:r w:rsidRPr="00251D06">
        <w:t xml:space="preserve">considered that the restriction wording should be aligned with the </w:t>
      </w:r>
      <w:r w:rsidR="0008114D" w:rsidRPr="00F6312C">
        <w:rPr>
          <w:lang w:val="en-GB"/>
        </w:rPr>
        <w:t xml:space="preserve">CAPItello-291 </w:t>
      </w:r>
      <w:r w:rsidRPr="00251D06">
        <w:t xml:space="preserve">trial population and specify that the condition is estrogen-receptor </w:t>
      </w:r>
      <w:r>
        <w:t>(</w:t>
      </w:r>
      <w:r w:rsidRPr="00251D06">
        <w:t>ER</w:t>
      </w:r>
      <w:r>
        <w:t>)</w:t>
      </w:r>
      <w:r w:rsidRPr="00251D06">
        <w:t xml:space="preserve"> positive.</w:t>
      </w:r>
      <w:r w:rsidRPr="00F6312C">
        <w:rPr>
          <w:lang w:val="en-GB"/>
        </w:rPr>
        <w:t xml:space="preserve"> The PBAC </w:t>
      </w:r>
      <w:r w:rsidR="0065216E" w:rsidRPr="00F6312C">
        <w:rPr>
          <w:lang w:val="en-GB"/>
        </w:rPr>
        <w:t xml:space="preserve">also </w:t>
      </w:r>
      <w:r w:rsidRPr="00F6312C">
        <w:rPr>
          <w:lang w:val="en-GB"/>
        </w:rPr>
        <w:t xml:space="preserve">considered that the restriction should align with the CAPItello-291 trial inclusion criteria with respect to prior treatments. </w:t>
      </w:r>
      <w:r w:rsidR="000E0139" w:rsidRPr="00F6312C">
        <w:rPr>
          <w:lang w:val="en-GB"/>
        </w:rPr>
        <w:t xml:space="preserve">The PBAC noted that </w:t>
      </w:r>
      <w:r w:rsidR="0088795B" w:rsidRPr="00F6312C">
        <w:rPr>
          <w:lang w:val="en-GB"/>
        </w:rPr>
        <w:t xml:space="preserve">69% of patients in CAPItello-291 had received a prior CDK4/6 inhibitor and </w:t>
      </w:r>
      <w:r w:rsidR="000E0139" w:rsidRPr="00F6312C">
        <w:rPr>
          <w:lang w:val="en-GB"/>
        </w:rPr>
        <w:t xml:space="preserve">most patients will receive </w:t>
      </w:r>
      <w:r w:rsidR="0088795B" w:rsidRPr="00F6312C">
        <w:rPr>
          <w:lang w:val="en-GB"/>
        </w:rPr>
        <w:t xml:space="preserve">a </w:t>
      </w:r>
      <w:r w:rsidR="000E0139" w:rsidRPr="00F6312C">
        <w:rPr>
          <w:lang w:val="en-GB"/>
        </w:rPr>
        <w:t>CDK4/6</w:t>
      </w:r>
      <w:r w:rsidR="0088795B" w:rsidRPr="00F6312C">
        <w:rPr>
          <w:lang w:val="en-GB"/>
        </w:rPr>
        <w:t xml:space="preserve"> inhibitor</w:t>
      </w:r>
      <w:r w:rsidR="000E0139" w:rsidRPr="00F6312C">
        <w:rPr>
          <w:lang w:val="en-GB"/>
        </w:rPr>
        <w:t xml:space="preserve"> in the 1L metastatic setting (77% from Australian </w:t>
      </w:r>
      <w:r w:rsidR="0088795B" w:rsidRPr="00F6312C">
        <w:rPr>
          <w:lang w:val="en-GB"/>
        </w:rPr>
        <w:t xml:space="preserve">ARORA </w:t>
      </w:r>
      <w:r w:rsidR="000E0139" w:rsidRPr="00F6312C">
        <w:rPr>
          <w:lang w:val="en-GB"/>
        </w:rPr>
        <w:t>registry)</w:t>
      </w:r>
      <w:r w:rsidR="0088795B" w:rsidRPr="00F6312C">
        <w:rPr>
          <w:lang w:val="en-GB"/>
        </w:rPr>
        <w:t xml:space="preserve">. </w:t>
      </w:r>
      <w:r w:rsidR="00107E67" w:rsidRPr="00F6312C">
        <w:rPr>
          <w:lang w:val="en-GB"/>
        </w:rPr>
        <w:t>However, t</w:t>
      </w:r>
      <w:r w:rsidR="0088795B" w:rsidRPr="00F6312C">
        <w:rPr>
          <w:lang w:val="en-GB"/>
        </w:rPr>
        <w:t xml:space="preserve">he PBAC considered that it would be reasonable to </w:t>
      </w:r>
      <w:r w:rsidR="00FD405D" w:rsidRPr="00F6312C">
        <w:rPr>
          <w:lang w:val="en-US"/>
        </w:rPr>
        <w:t xml:space="preserve">leave this to clinical decision making </w:t>
      </w:r>
      <w:r w:rsidR="00FD405D" w:rsidRPr="00F6312C">
        <w:rPr>
          <w:lang w:val="en-GB"/>
        </w:rPr>
        <w:t xml:space="preserve">rather than </w:t>
      </w:r>
      <w:r w:rsidR="0088795B" w:rsidRPr="00F6312C">
        <w:rPr>
          <w:lang w:val="en-GB"/>
        </w:rPr>
        <w:t>specify</w:t>
      </w:r>
      <w:r w:rsidR="00FD405D" w:rsidRPr="00F6312C">
        <w:rPr>
          <w:lang w:val="en-GB"/>
        </w:rPr>
        <w:t>ing</w:t>
      </w:r>
      <w:r w:rsidR="0088795B" w:rsidRPr="00F6312C">
        <w:rPr>
          <w:lang w:val="en-GB"/>
        </w:rPr>
        <w:t xml:space="preserve"> that patients must have received prior CDK4/6 inhibitor treatment. </w:t>
      </w:r>
      <w:r w:rsidR="00C31ECF" w:rsidRPr="00F6312C">
        <w:rPr>
          <w:lang w:val="en-GB"/>
        </w:rPr>
        <w:t xml:space="preserve">The PBAC noted that </w:t>
      </w:r>
      <w:proofErr w:type="gramStart"/>
      <w:r w:rsidR="00C31ECF" w:rsidRPr="00F6312C">
        <w:rPr>
          <w:lang w:val="en-GB"/>
        </w:rPr>
        <w:t>the majority of</w:t>
      </w:r>
      <w:proofErr w:type="gramEnd"/>
      <w:r w:rsidR="00C31ECF" w:rsidRPr="00F6312C">
        <w:rPr>
          <w:lang w:val="en-GB"/>
        </w:rPr>
        <w:t xml:space="preserve"> patients enrolled in CAPItello-291 (76%) had received endocrine therapy (ET) in the locally advanced/metastatic setting. However,</w:t>
      </w:r>
      <w:r w:rsidR="00004C60" w:rsidRPr="00F6312C">
        <w:rPr>
          <w:lang w:val="en-GB"/>
        </w:rPr>
        <w:t xml:space="preserve"> </w:t>
      </w:r>
      <w:r w:rsidR="00C31ECF" w:rsidRPr="00F6312C">
        <w:rPr>
          <w:bCs/>
        </w:rPr>
        <w:t xml:space="preserve">under the requested restrictions it was possible to initiate CAPI+FULV at any stage in the advanced or metastatic setting. </w:t>
      </w:r>
      <w:r w:rsidR="00C31ECF" w:rsidRPr="00F6312C">
        <w:rPr>
          <w:lang w:val="en-GB"/>
        </w:rPr>
        <w:t>The PBAC considered that</w:t>
      </w:r>
      <w:r w:rsidR="00320B42" w:rsidRPr="00F6312C">
        <w:rPr>
          <w:lang w:val="en-GB"/>
        </w:rPr>
        <w:t>,</w:t>
      </w:r>
      <w:r w:rsidR="00C31ECF" w:rsidRPr="00F6312C">
        <w:rPr>
          <w:lang w:val="en-GB"/>
        </w:rPr>
        <w:t xml:space="preserve"> given the changing </w:t>
      </w:r>
      <w:r w:rsidR="00320B42" w:rsidRPr="00F6312C">
        <w:rPr>
          <w:lang w:val="en-GB"/>
        </w:rPr>
        <w:t xml:space="preserve">treatment </w:t>
      </w:r>
      <w:r w:rsidR="008E2867" w:rsidRPr="00F6312C">
        <w:rPr>
          <w:lang w:val="en-GB"/>
        </w:rPr>
        <w:t>l</w:t>
      </w:r>
      <w:r w:rsidR="00320B42" w:rsidRPr="00F6312C">
        <w:rPr>
          <w:lang w:val="en-GB"/>
        </w:rPr>
        <w:t>andscape, and likelihood that some patients would receive ET/CDK4/6</w:t>
      </w:r>
      <w:r w:rsidR="0088795B" w:rsidRPr="00F6312C">
        <w:rPr>
          <w:lang w:val="en-GB"/>
        </w:rPr>
        <w:t xml:space="preserve"> inhib</w:t>
      </w:r>
      <w:r w:rsidR="001E1A0C" w:rsidRPr="00F6312C">
        <w:rPr>
          <w:lang w:val="en-GB"/>
        </w:rPr>
        <w:t>i</w:t>
      </w:r>
      <w:r w:rsidR="0088795B" w:rsidRPr="00F6312C">
        <w:rPr>
          <w:lang w:val="en-GB"/>
        </w:rPr>
        <w:t>tors</w:t>
      </w:r>
      <w:r w:rsidR="00320B42" w:rsidRPr="00F6312C">
        <w:rPr>
          <w:lang w:val="en-GB"/>
        </w:rPr>
        <w:t xml:space="preserve"> treatment as adjuvant treatment for early breast cancer</w:t>
      </w:r>
      <w:r w:rsidR="008E2867" w:rsidRPr="00F6312C">
        <w:rPr>
          <w:lang w:val="en-GB"/>
        </w:rPr>
        <w:t>,</w:t>
      </w:r>
      <w:r w:rsidR="00320B42" w:rsidRPr="00F6312C">
        <w:rPr>
          <w:lang w:val="en-GB"/>
        </w:rPr>
        <w:t xml:space="preserve"> it was </w:t>
      </w:r>
      <w:r w:rsidR="00CE6C56" w:rsidRPr="00F6312C">
        <w:rPr>
          <w:lang w:val="en-GB"/>
        </w:rPr>
        <w:t>not necessary for the restrictions to specify</w:t>
      </w:r>
      <w:r w:rsidR="008E2867" w:rsidRPr="00F6312C">
        <w:rPr>
          <w:lang w:val="en-GB"/>
        </w:rPr>
        <w:t xml:space="preserve"> the treatment line</w:t>
      </w:r>
      <w:r w:rsidR="001E1A0C" w:rsidRPr="00F6312C">
        <w:rPr>
          <w:lang w:val="en-GB"/>
        </w:rPr>
        <w:t>, consistent with the CAPItello-291 trial</w:t>
      </w:r>
      <w:r w:rsidR="008E2867" w:rsidRPr="00F6312C">
        <w:rPr>
          <w:lang w:val="en-GB"/>
        </w:rPr>
        <w:t xml:space="preserve">. However, the PBAC noted that the use of CAPI+FULV </w:t>
      </w:r>
      <w:r w:rsidR="000E0139" w:rsidRPr="00F6312C">
        <w:rPr>
          <w:lang w:val="en-GB"/>
        </w:rPr>
        <w:t>beyond 2L</w:t>
      </w:r>
      <w:r w:rsidR="008E2867" w:rsidRPr="00F6312C">
        <w:rPr>
          <w:lang w:val="en-GB"/>
        </w:rPr>
        <w:t xml:space="preserve"> would </w:t>
      </w:r>
      <w:r w:rsidR="00CE6C56" w:rsidRPr="00F6312C">
        <w:rPr>
          <w:lang w:val="en-GB"/>
        </w:rPr>
        <w:t xml:space="preserve">limit the applicability of </w:t>
      </w:r>
      <w:r w:rsidR="0030783F" w:rsidRPr="00F6312C">
        <w:rPr>
          <w:lang w:val="en-GB"/>
        </w:rPr>
        <w:t>FULV</w:t>
      </w:r>
      <w:r w:rsidR="00CE6C56" w:rsidRPr="00F6312C">
        <w:rPr>
          <w:lang w:val="en-GB"/>
        </w:rPr>
        <w:t xml:space="preserve"> as the comparator.</w:t>
      </w:r>
      <w:r w:rsidR="008E2867" w:rsidRPr="00F6312C">
        <w:rPr>
          <w:lang w:val="en-GB"/>
        </w:rPr>
        <w:t xml:space="preserve"> </w:t>
      </w:r>
      <w:r w:rsidR="000E0139" w:rsidRPr="00F6312C">
        <w:rPr>
          <w:bCs/>
        </w:rPr>
        <w:t xml:space="preserve">The PBAC considered that the proposed criterion “treatment must be following recurrence or progression on or after endocrine therapy” should be amended to “treatment must be following progression on at least one endocrine-based regimen in the metastatic setting or recurrence on or within 12 months of completing </w:t>
      </w:r>
      <w:r w:rsidR="009F4795">
        <w:rPr>
          <w:bCs/>
        </w:rPr>
        <w:t xml:space="preserve">endocrine-based </w:t>
      </w:r>
      <w:r w:rsidR="000E0139" w:rsidRPr="00F6312C">
        <w:rPr>
          <w:bCs/>
        </w:rPr>
        <w:t>adjuvant therapy”</w:t>
      </w:r>
      <w:r w:rsidR="001E1A0C" w:rsidRPr="00F6312C">
        <w:rPr>
          <w:bCs/>
        </w:rPr>
        <w:t xml:space="preserve"> to more closely align with the CAPItello-291 inclusion criteria</w:t>
      </w:r>
      <w:r w:rsidR="000E0139" w:rsidRPr="00F6312C">
        <w:rPr>
          <w:bCs/>
        </w:rPr>
        <w:t>.</w:t>
      </w:r>
    </w:p>
    <w:p w14:paraId="2D6703C5" w14:textId="42377DFA" w:rsidR="00B64FCF" w:rsidRPr="00B64FCF" w:rsidRDefault="001E1A0C" w:rsidP="00101A71">
      <w:pPr>
        <w:pStyle w:val="ListParagraph"/>
      </w:pPr>
      <w:r>
        <w:rPr>
          <w:lang w:val="en-GB"/>
        </w:rPr>
        <w:t xml:space="preserve">The PBAC considered </w:t>
      </w:r>
      <w:r w:rsidR="002E707A">
        <w:rPr>
          <w:lang w:val="en-GB"/>
        </w:rPr>
        <w:t>there</w:t>
      </w:r>
      <w:r w:rsidR="00536EB8">
        <w:rPr>
          <w:lang w:val="en-GB"/>
        </w:rPr>
        <w:t xml:space="preserve"> was a moderate clinical need for </w:t>
      </w:r>
      <w:r w:rsidR="002E707A" w:rsidRPr="002E707A">
        <w:t>additional effective therapies in HR+/H</w:t>
      </w:r>
      <w:r w:rsidR="002E707A">
        <w:t>ER</w:t>
      </w:r>
      <w:r w:rsidR="002E707A" w:rsidRPr="002E707A">
        <w:t xml:space="preserve">2- </w:t>
      </w:r>
      <w:r w:rsidR="00E83334" w:rsidRPr="00D74E39">
        <w:rPr>
          <w:rFonts w:cstheme="minorHAnsi"/>
          <w:szCs w:val="24"/>
        </w:rPr>
        <w:t>locally advanced unresectable or metastatic breast cancer</w:t>
      </w:r>
      <w:r w:rsidR="00E83334">
        <w:rPr>
          <w:rFonts w:cstheme="minorHAnsi"/>
          <w:szCs w:val="24"/>
        </w:rPr>
        <w:t xml:space="preserve"> and</w:t>
      </w:r>
      <w:r w:rsidR="002E707A" w:rsidRPr="002E707A">
        <w:rPr>
          <w:lang w:val="en-GB"/>
        </w:rPr>
        <w:t xml:space="preserve"> </w:t>
      </w:r>
      <w:r>
        <w:rPr>
          <w:lang w:val="en-GB"/>
        </w:rPr>
        <w:t>that the proposed clinical place for CAPI</w:t>
      </w:r>
      <w:r w:rsidR="00D46958">
        <w:rPr>
          <w:lang w:val="en-GB"/>
        </w:rPr>
        <w:t>+FULV</w:t>
      </w:r>
      <w:r>
        <w:rPr>
          <w:lang w:val="en-GB"/>
        </w:rPr>
        <w:t xml:space="preserve"> was reasonable, but </w:t>
      </w:r>
      <w:r w:rsidR="00E83334">
        <w:rPr>
          <w:lang w:val="en-GB"/>
        </w:rPr>
        <w:t xml:space="preserve">the Committee </w:t>
      </w:r>
      <w:r>
        <w:rPr>
          <w:lang w:val="en-GB"/>
        </w:rPr>
        <w:t>noted that there are</w:t>
      </w:r>
      <w:r w:rsidR="00BB4D8D">
        <w:rPr>
          <w:lang w:val="en-GB"/>
        </w:rPr>
        <w:t xml:space="preserve"> several other 2L and later treatment options that may be preferred</w:t>
      </w:r>
      <w:r w:rsidR="00DB0903">
        <w:rPr>
          <w:lang w:val="en-GB"/>
        </w:rPr>
        <w:t xml:space="preserve"> over CAPI+FULV</w:t>
      </w:r>
      <w:r w:rsidR="00E83334">
        <w:rPr>
          <w:lang w:val="en-GB"/>
        </w:rPr>
        <w:t xml:space="preserve">, given the limitations </w:t>
      </w:r>
      <w:r w:rsidR="00887413">
        <w:rPr>
          <w:lang w:val="en-GB"/>
        </w:rPr>
        <w:t>of</w:t>
      </w:r>
      <w:r w:rsidR="00E83334">
        <w:rPr>
          <w:lang w:val="en-GB"/>
        </w:rPr>
        <w:t xml:space="preserve"> the </w:t>
      </w:r>
      <w:r w:rsidR="00F66F03">
        <w:rPr>
          <w:lang w:val="en-GB"/>
        </w:rPr>
        <w:t xml:space="preserve">comparative </w:t>
      </w:r>
      <w:r w:rsidR="00E83334">
        <w:rPr>
          <w:lang w:val="en-GB"/>
        </w:rPr>
        <w:t>evidence</w:t>
      </w:r>
      <w:r w:rsidR="00DB0903">
        <w:rPr>
          <w:lang w:val="en-GB"/>
        </w:rPr>
        <w:t xml:space="preserve">. </w:t>
      </w:r>
    </w:p>
    <w:p w14:paraId="0DC89482" w14:textId="7F776AAB" w:rsidR="00BD6835" w:rsidRDefault="00DB0903" w:rsidP="00101A71">
      <w:pPr>
        <w:pStyle w:val="ListParagraph"/>
      </w:pPr>
      <w:r>
        <w:rPr>
          <w:lang w:val="en-GB"/>
        </w:rPr>
        <w:t xml:space="preserve">The PBAC considered that </w:t>
      </w:r>
      <w:r w:rsidR="00C85F3C">
        <w:rPr>
          <w:lang w:val="en-GB"/>
        </w:rPr>
        <w:t xml:space="preserve">although </w:t>
      </w:r>
      <w:r>
        <w:rPr>
          <w:lang w:val="en-GB"/>
        </w:rPr>
        <w:t>t</w:t>
      </w:r>
      <w:r w:rsidR="00BB4D8D" w:rsidRPr="00BB4D8D">
        <w:t>he nominated comparator of FULV</w:t>
      </w:r>
      <w:r w:rsidR="00BB4D8D">
        <w:t xml:space="preserve"> </w:t>
      </w:r>
      <w:r w:rsidR="00BB4D8D" w:rsidRPr="00BB4D8D">
        <w:t xml:space="preserve">monotherapy </w:t>
      </w:r>
      <w:r w:rsidR="00B6008B">
        <w:t>wa</w:t>
      </w:r>
      <w:r w:rsidR="00BB4D8D" w:rsidRPr="00BB4D8D">
        <w:t xml:space="preserve">s a relevant 2L therapy, </w:t>
      </w:r>
      <w:r w:rsidR="0040681D">
        <w:t xml:space="preserve">on its own </w:t>
      </w:r>
      <w:r>
        <w:t xml:space="preserve">it </w:t>
      </w:r>
      <w:r w:rsidR="00B6008B">
        <w:t>wa</w:t>
      </w:r>
      <w:r>
        <w:t>s</w:t>
      </w:r>
      <w:r w:rsidR="00BB4D8D" w:rsidRPr="00BB4D8D">
        <w:t xml:space="preserve"> not representative </w:t>
      </w:r>
      <w:r>
        <w:t xml:space="preserve">of </w:t>
      </w:r>
      <w:r w:rsidR="00BB4D8D" w:rsidRPr="00BB4D8D">
        <w:t>SOC in the 2L+ setting</w:t>
      </w:r>
      <w:r>
        <w:t xml:space="preserve">. The PBAC considered that </w:t>
      </w:r>
      <w:r w:rsidRPr="00251D06">
        <w:t xml:space="preserve">other </w:t>
      </w:r>
      <w:r w:rsidR="00F5334D">
        <w:t xml:space="preserve">more efficacious </w:t>
      </w:r>
      <w:r>
        <w:t>treatment</w:t>
      </w:r>
      <w:r w:rsidRPr="00251D06">
        <w:t xml:space="preserve"> options may be preferred </w:t>
      </w:r>
      <w:r>
        <w:t>over FULV monotherapy</w:t>
      </w:r>
      <w:r w:rsidR="00FF631D">
        <w:t xml:space="preserve"> in clinical practice</w:t>
      </w:r>
      <w:r>
        <w:t xml:space="preserve">; these include olaparib (in patients with BRCA+ </w:t>
      </w:r>
      <w:r w:rsidR="00BD6835">
        <w:t xml:space="preserve">tumours), trastuzumab deruxtecan (in patients with HER2 low tumours), everolimus+exemestane/FULV/tamoxifen combinations, or chemotherapy. </w:t>
      </w:r>
      <w:r w:rsidRPr="00BD6835">
        <w:t xml:space="preserve">The PBAC </w:t>
      </w:r>
      <w:r w:rsidR="00791014">
        <w:t xml:space="preserve">noted that 25% of patients in CAPItelo-291 were treated in the 3L+ setting. The PBAC </w:t>
      </w:r>
      <w:r w:rsidRPr="00BD6835">
        <w:t xml:space="preserve">considered that FULV monotherapy would </w:t>
      </w:r>
      <w:r w:rsidR="001D566D">
        <w:t xml:space="preserve">also </w:t>
      </w:r>
      <w:r w:rsidRPr="00BD6835">
        <w:t xml:space="preserve">not </w:t>
      </w:r>
      <w:r w:rsidR="001D566D">
        <w:t xml:space="preserve">be </w:t>
      </w:r>
      <w:r w:rsidRPr="00BD6835">
        <w:t>the preferred SOC treatment for patients in the 3L+ setting</w:t>
      </w:r>
      <w:r w:rsidR="00BD6835">
        <w:t xml:space="preserve">, </w:t>
      </w:r>
      <w:r w:rsidR="001D566D">
        <w:t xml:space="preserve">where </w:t>
      </w:r>
      <w:r w:rsidR="001D566D" w:rsidRPr="00030D1B">
        <w:rPr>
          <w:rStyle w:val="InstructionalTextChar"/>
          <w:color w:val="auto"/>
        </w:rPr>
        <w:t>alternative therapies that were not previously used in the 2L could be used</w:t>
      </w:r>
      <w:r w:rsidR="00BD6835">
        <w:t xml:space="preserve">. The PBAC considered that the use of FULV monotherapy as the </w:t>
      </w:r>
      <w:r w:rsidR="00E04287">
        <w:t xml:space="preserve">sole </w:t>
      </w:r>
      <w:r w:rsidR="00BD6835" w:rsidRPr="00BD6835">
        <w:t>comparator introduce</w:t>
      </w:r>
      <w:r w:rsidR="00BD6835">
        <w:t>d</w:t>
      </w:r>
      <w:r w:rsidR="00BD6835" w:rsidRPr="00BD6835">
        <w:t xml:space="preserve"> uncertainty as to the relative benefit and cost</w:t>
      </w:r>
      <w:r w:rsidR="00BD6835">
        <w:t>-</w:t>
      </w:r>
      <w:r w:rsidR="00BD6835" w:rsidRPr="00BD6835">
        <w:t xml:space="preserve">effectiveness of CAPI+FULV in clinical practice. </w:t>
      </w:r>
      <w:r w:rsidR="00093273">
        <w:t xml:space="preserve">The PBAC acknowledged </w:t>
      </w:r>
      <w:r w:rsidR="007535D3">
        <w:t>identifying</w:t>
      </w:r>
      <w:r w:rsidR="00DD15BC">
        <w:rPr>
          <w:lang w:val="en-GB"/>
        </w:rPr>
        <w:t xml:space="preserve"> a</w:t>
      </w:r>
      <w:r w:rsidR="00093273">
        <w:rPr>
          <w:lang w:val="en-GB"/>
        </w:rPr>
        <w:t>n alternative</w:t>
      </w:r>
      <w:r w:rsidR="00DD15BC">
        <w:rPr>
          <w:lang w:val="en-GB"/>
        </w:rPr>
        <w:t xml:space="preserve"> single main comparator was difficult and </w:t>
      </w:r>
      <w:r w:rsidR="006C4BF6">
        <w:t xml:space="preserve">considered a mixed comparator would be a better representation of </w:t>
      </w:r>
      <w:r w:rsidR="00864C1F">
        <w:t>SOC</w:t>
      </w:r>
      <w:r w:rsidR="006C4BF6">
        <w:t xml:space="preserve"> in clinical practice</w:t>
      </w:r>
      <w:r w:rsidR="00E04287">
        <w:t>.</w:t>
      </w:r>
      <w:r w:rsidR="00C16276">
        <w:t xml:space="preserve"> </w:t>
      </w:r>
    </w:p>
    <w:p w14:paraId="22078B1A" w14:textId="68E53375" w:rsidR="00A60648" w:rsidRPr="00A60648" w:rsidRDefault="00A60648" w:rsidP="00101A71">
      <w:pPr>
        <w:pStyle w:val="ListParagraph"/>
      </w:pPr>
      <w:r w:rsidRPr="00A60648">
        <w:t xml:space="preserve">The submission was based on one head-to-head trial comparing CAPI+FULV to placebo + FULV: CAPItello-291 (N=708). </w:t>
      </w:r>
      <w:r>
        <w:t>Another trial</w:t>
      </w:r>
      <w:r w:rsidRPr="00A60648">
        <w:t xml:space="preserve"> compar</w:t>
      </w:r>
      <w:r w:rsidR="004C655F">
        <w:t>ing</w:t>
      </w:r>
      <w:r w:rsidRPr="00A60648">
        <w:t xml:space="preserve"> CAPI+FULV to placebo + FULV </w:t>
      </w:r>
      <w:r>
        <w:t>(</w:t>
      </w:r>
      <w:r w:rsidRPr="00A60648">
        <w:t>FAKTION</w:t>
      </w:r>
      <w:r>
        <w:t xml:space="preserve">) </w:t>
      </w:r>
      <w:r w:rsidR="004C655F">
        <w:t xml:space="preserve">was </w:t>
      </w:r>
      <w:r>
        <w:t xml:space="preserve">available, however the PBAC noted that the sample size </w:t>
      </w:r>
      <w:r w:rsidR="004C655F">
        <w:t xml:space="preserve">for FAKTION </w:t>
      </w:r>
      <w:r>
        <w:t>was substantially smaller</w:t>
      </w:r>
      <w:r w:rsidR="004C655F">
        <w:t xml:space="preserve"> (N=140)</w:t>
      </w:r>
      <w:r w:rsidRPr="00A60648">
        <w:t xml:space="preserve">. </w:t>
      </w:r>
      <w:r w:rsidR="00424606">
        <w:t xml:space="preserve">The PBAC noted that </w:t>
      </w:r>
      <w:r w:rsidR="008771F4">
        <w:t xml:space="preserve">in CAPItello-291 </w:t>
      </w:r>
      <w:r w:rsidR="00424606">
        <w:t>there was</w:t>
      </w:r>
      <w:r w:rsidR="00424606" w:rsidRPr="00424606">
        <w:t xml:space="preserve"> a statistically significant PFS improvement in the CAPI+FULV arm compared to the placebo + FULV arm in the ITT cohort (HR=0.60, 95% CI 0.51, 0.71, p&lt;0.001</w:t>
      </w:r>
      <w:r w:rsidR="00145005">
        <w:t>, median PFS difference 3.6 months</w:t>
      </w:r>
      <w:r w:rsidR="00424606" w:rsidRPr="00424606">
        <w:t>) and the AKT pathway altered subgroup (HR=0.50, 95% CI: 0.38-0.65, p&lt;0.001</w:t>
      </w:r>
      <w:r w:rsidR="00145005">
        <w:t>, median PFS difference 4.2 months</w:t>
      </w:r>
      <w:r w:rsidR="00424606" w:rsidRPr="00424606">
        <w:t xml:space="preserve">). There was also a trend to PFS favouring CAPI+FULV over placebo + FULV in the non AKT pathway </w:t>
      </w:r>
      <w:r w:rsidR="00363994">
        <w:t xml:space="preserve">including unknown status </w:t>
      </w:r>
      <w:r w:rsidR="00424606" w:rsidRPr="00424606">
        <w:t>(HR=0.70, 95% CI 0.56, 0.88).</w:t>
      </w:r>
      <w:r w:rsidR="008771F4">
        <w:t xml:space="preserve"> The PBAC noted that there was a trend to a small PFS benefit in the known non-AKT pathway altered subgroup (HR=0.79. 95% CI 0.61-1.02) but a substantial difference in PFS for the </w:t>
      </w:r>
      <w:r w:rsidR="008771F4" w:rsidRPr="00424606">
        <w:t>unknown AKT status subgroup (HR=0.52, 95% CI 0.32, 0.83)</w:t>
      </w:r>
      <w:r w:rsidR="008771F4">
        <w:t xml:space="preserve">, suggesting that the results for the ITT population were driven by both the known AKT altered and unknown subgroups. </w:t>
      </w:r>
      <w:r w:rsidR="00363994">
        <w:t>The PBAC considered that the results of the test for interaction between the AKT pathway altered and known non-altered subgroups supported targeting of treatment to patients with AKT</w:t>
      </w:r>
      <w:r w:rsidR="008771F4">
        <w:t xml:space="preserve"> </w:t>
      </w:r>
      <w:r w:rsidR="00363994">
        <w:t>pathway alterations</w:t>
      </w:r>
      <w:r w:rsidR="00145005">
        <w:t>, who are most likely to benefit from treatment</w:t>
      </w:r>
      <w:r w:rsidR="00363994">
        <w:t xml:space="preserve">, although </w:t>
      </w:r>
      <w:r w:rsidR="00145005">
        <w:t xml:space="preserve">noted that </w:t>
      </w:r>
      <w:r w:rsidR="00363994">
        <w:t xml:space="preserve">the results were equivocal when patients with unknown AKT status were included in the complement. </w:t>
      </w:r>
    </w:p>
    <w:p w14:paraId="5742BD53" w14:textId="4799FE7C" w:rsidR="00F37186" w:rsidRDefault="00F75F2D" w:rsidP="00101A71">
      <w:pPr>
        <w:pStyle w:val="ListParagraph"/>
      </w:pPr>
      <w:r>
        <w:t>The PBAC noted that</w:t>
      </w:r>
      <w:r w:rsidRPr="00F75F2D">
        <w:t xml:space="preserve"> OS data</w:t>
      </w:r>
      <w:r>
        <w:t xml:space="preserve"> from CAPItello-291</w:t>
      </w:r>
      <w:r w:rsidRPr="00F75F2D">
        <w:t xml:space="preserve"> were immature (only 24.5% [87/355] and 30.6% [108/353] of patients had an OS event at DCO1 in the CAPI+FULV and placebo + FULV arms, respectively)</w:t>
      </w:r>
      <w:r>
        <w:t xml:space="preserve"> and no significant differences were demonstrated. </w:t>
      </w:r>
      <w:r w:rsidRPr="00F75F2D">
        <w:rPr>
          <w:bCs/>
        </w:rPr>
        <w:t xml:space="preserve">The </w:t>
      </w:r>
      <w:r>
        <w:rPr>
          <w:bCs/>
        </w:rPr>
        <w:t xml:space="preserve">PBAC noted that the </w:t>
      </w:r>
      <w:r w:rsidRPr="00F75F2D">
        <w:rPr>
          <w:bCs/>
        </w:rPr>
        <w:t xml:space="preserve">pre-PBAC response </w:t>
      </w:r>
      <w:r>
        <w:rPr>
          <w:bCs/>
        </w:rPr>
        <w:t xml:space="preserve">indicated </w:t>
      </w:r>
      <w:r w:rsidRPr="00F75F2D">
        <w:rPr>
          <w:bCs/>
        </w:rPr>
        <w:t xml:space="preserve">updated OS data from the interim analysis from CAPItello-291 (DCO2) </w:t>
      </w:r>
      <w:r>
        <w:rPr>
          <w:bCs/>
        </w:rPr>
        <w:t>were received by the sponsor, but</w:t>
      </w:r>
      <w:r w:rsidRPr="00F75F2D">
        <w:rPr>
          <w:lang w:val="en-US"/>
        </w:rPr>
        <w:t xml:space="preserve"> </w:t>
      </w:r>
      <w:proofErr w:type="spellStart"/>
      <w:r w:rsidRPr="00F75F2D">
        <w:rPr>
          <w:lang w:val="en-US"/>
        </w:rPr>
        <w:t>were</w:t>
      </w:r>
      <w:proofErr w:type="spellEnd"/>
      <w:r w:rsidRPr="00F75F2D">
        <w:rPr>
          <w:lang w:val="en-US"/>
        </w:rPr>
        <w:t xml:space="preserve"> not provided with the pre-PBAC response and were not available at the time of </w:t>
      </w:r>
      <w:r>
        <w:rPr>
          <w:lang w:val="en-US"/>
        </w:rPr>
        <w:t xml:space="preserve">PBAC’s </w:t>
      </w:r>
      <w:r w:rsidRPr="00F75F2D">
        <w:rPr>
          <w:lang w:val="en-US"/>
        </w:rPr>
        <w:t>consideration.</w:t>
      </w:r>
      <w:r w:rsidR="00F37186">
        <w:rPr>
          <w:lang w:val="en-US"/>
        </w:rPr>
        <w:t xml:space="preserve"> The PBAC considered </w:t>
      </w:r>
      <w:r w:rsidR="004B614F">
        <w:rPr>
          <w:lang w:val="en-US"/>
        </w:rPr>
        <w:t xml:space="preserve">that any incremental </w:t>
      </w:r>
      <w:r w:rsidR="00F37186" w:rsidRPr="00F37186">
        <w:t xml:space="preserve">OS benefit at later DCOs may be reduced given the </w:t>
      </w:r>
      <w:r w:rsidR="00F37186">
        <w:t xml:space="preserve">availability of later line treatments and the </w:t>
      </w:r>
      <w:r w:rsidR="00F37186" w:rsidRPr="00F37186">
        <w:t>evolving treatment landscape in HR+/HER2- advanced breast cancer</w:t>
      </w:r>
      <w:r w:rsidR="00F37186">
        <w:t xml:space="preserve"> and considered that the updated OS data from CAPItello-291 are likely to be informative with respect to the magnitude of longer-term OS benefit associated with CAPI+FULV</w:t>
      </w:r>
      <w:r w:rsidR="00F37186" w:rsidRPr="00F37186">
        <w:t>.</w:t>
      </w:r>
      <w:r w:rsidR="00F37186">
        <w:t xml:space="preserve"> </w:t>
      </w:r>
    </w:p>
    <w:p w14:paraId="4ABDECD3" w14:textId="12721E36" w:rsidR="00BD6835" w:rsidRPr="006F14D1" w:rsidRDefault="00F37186" w:rsidP="00101A71">
      <w:pPr>
        <w:pStyle w:val="ListParagraph"/>
      </w:pPr>
      <w:r w:rsidRPr="00364DD5">
        <w:t xml:space="preserve">Overall, </w:t>
      </w:r>
      <w:r w:rsidR="00364DD5" w:rsidRPr="00364DD5">
        <w:t xml:space="preserve">the PBAC considered the claim of superior PFS in AKT pathway altered patients </w:t>
      </w:r>
      <w:r w:rsidR="00697E42">
        <w:t xml:space="preserve">treated with CAPI+FULV </w:t>
      </w:r>
      <w:r w:rsidR="00364DD5" w:rsidRPr="00364DD5">
        <w:t xml:space="preserve">was adequately supported, based on </w:t>
      </w:r>
      <w:r w:rsidR="00B46951">
        <w:t xml:space="preserve">the </w:t>
      </w:r>
      <w:r w:rsidR="00697E42">
        <w:t>comparison to placebo + FULV</w:t>
      </w:r>
      <w:r w:rsidR="00364DD5" w:rsidRPr="00364DD5">
        <w:t xml:space="preserve">. However, the magnitude of </w:t>
      </w:r>
      <w:r w:rsidR="00364DD5">
        <w:t xml:space="preserve">PFS </w:t>
      </w:r>
      <w:r w:rsidR="00364DD5" w:rsidRPr="00030D1B">
        <w:t xml:space="preserve">benefit in CAPItello-291 </w:t>
      </w:r>
      <w:r w:rsidR="00364DD5">
        <w:t xml:space="preserve">is likely to overestimate the benefit in </w:t>
      </w:r>
      <w:r w:rsidR="00364DD5" w:rsidRPr="00030D1B">
        <w:t>Australian clinical practice because</w:t>
      </w:r>
      <w:r w:rsidR="00364DD5">
        <w:t xml:space="preserve"> the comparator of FULV is not representative of SOC. </w:t>
      </w:r>
      <w:r w:rsidR="00BD6835" w:rsidRPr="00364DD5">
        <w:t xml:space="preserve">The </w:t>
      </w:r>
      <w:r w:rsidR="00364DD5">
        <w:t xml:space="preserve">PBAC agreed with the </w:t>
      </w:r>
      <w:r w:rsidR="00BD6835" w:rsidRPr="00364DD5">
        <w:t xml:space="preserve">ESCs </w:t>
      </w:r>
      <w:r w:rsidR="00364DD5">
        <w:t>and</w:t>
      </w:r>
      <w:r w:rsidR="00BD6835" w:rsidRPr="00364DD5">
        <w:t xml:space="preserve"> commentary that </w:t>
      </w:r>
      <w:r w:rsidR="00D92213">
        <w:t xml:space="preserve">indirect treatment comparisons of </w:t>
      </w:r>
      <w:r w:rsidR="00BD6835" w:rsidRPr="00364DD5">
        <w:t xml:space="preserve">CAPI+FULV with chemotherapy, olaparib or T-DXd as well as near market comparators </w:t>
      </w:r>
      <w:r w:rsidR="00B46951">
        <w:t xml:space="preserve">would be unlikely to provide reliable estimates of comparative benefit. Nonetheless, </w:t>
      </w:r>
      <w:r w:rsidR="00B46951" w:rsidRPr="00030D1B">
        <w:t xml:space="preserve">the comparative treatment effect from CAPItello-291 </w:t>
      </w:r>
      <w:r w:rsidR="00B46951">
        <w:t xml:space="preserve">was not representative of the </w:t>
      </w:r>
      <w:r w:rsidR="00B46951" w:rsidRPr="00030D1B">
        <w:t>relative benefit of CAPI</w:t>
      </w:r>
      <w:r w:rsidR="00B46951">
        <w:t>+F</w:t>
      </w:r>
      <w:r w:rsidR="00B46951" w:rsidRPr="00030D1B">
        <w:t>ULV in clinical practice</w:t>
      </w:r>
      <w:r w:rsidR="00B46951">
        <w:t>, providing overly optimistic outcomes in favour of CAPI+FULV.</w:t>
      </w:r>
    </w:p>
    <w:p w14:paraId="414F4D10" w14:textId="62F64A9A" w:rsidR="006053F9" w:rsidRDefault="00BD5CF1" w:rsidP="00101A71">
      <w:pPr>
        <w:pStyle w:val="ListParagraph"/>
        <w:rPr>
          <w:color w:val="auto"/>
        </w:rPr>
      </w:pPr>
      <w:r>
        <w:t xml:space="preserve">The PBAC noted that adverse events (AEs) were significantly increased in the CAPI+FULV arm compared to the placebo + FULV arm in the CAPItello-291 and FAKTION trials. </w:t>
      </w:r>
      <w:r w:rsidRPr="00BD5CF1">
        <w:t xml:space="preserve">In CAPItello-291, </w:t>
      </w:r>
      <w:r>
        <w:t xml:space="preserve">the CAPI+FULV arm had </w:t>
      </w:r>
      <w:r w:rsidRPr="00BD5CF1">
        <w:t xml:space="preserve">a higher proportion of serious AEs (16.1% vs 8%), Grade ≥3 AEs (42.8% vs 15.7%) and AEs leading to discontinuation (13% vs 2.3%). </w:t>
      </w:r>
      <w:r w:rsidR="006053F9" w:rsidRPr="006053F9">
        <w:t xml:space="preserve">The PBAC </w:t>
      </w:r>
      <w:r w:rsidR="006053F9">
        <w:t xml:space="preserve">also </w:t>
      </w:r>
      <w:r w:rsidR="006053F9" w:rsidRPr="006053F9">
        <w:t xml:space="preserve">noted a significant increase in </w:t>
      </w:r>
      <w:r w:rsidR="006053F9">
        <w:t>AEs</w:t>
      </w:r>
      <w:r w:rsidR="006053F9" w:rsidRPr="006053F9">
        <w:t xml:space="preserve"> of</w:t>
      </w:r>
      <w:r w:rsidR="006053F9">
        <w:t xml:space="preserve"> interest </w:t>
      </w:r>
      <w:r w:rsidR="00E94780">
        <w:t xml:space="preserve">(any grade) </w:t>
      </w:r>
      <w:r w:rsidR="006053F9">
        <w:t>for patients treated with CAPI, including:</w:t>
      </w:r>
      <w:r w:rsidR="006053F9" w:rsidRPr="006053F9">
        <w:t xml:space="preserve"> </w:t>
      </w:r>
      <w:r w:rsidR="00267179" w:rsidRPr="006053F9">
        <w:t>hyperglycaemia</w:t>
      </w:r>
      <w:r w:rsidR="006053F9" w:rsidRPr="006053F9">
        <w:t xml:space="preserve"> (17% vs 4%, and requiring insulin in 5%) which was persistent in </w:t>
      </w:r>
      <w:r w:rsidR="006053F9">
        <w:t>around</w:t>
      </w:r>
      <w:r w:rsidR="006053F9" w:rsidRPr="006053F9">
        <w:t xml:space="preserve"> half of patients</w:t>
      </w:r>
      <w:r w:rsidR="006053F9">
        <w:t xml:space="preserve"> (28/60)</w:t>
      </w:r>
      <w:r w:rsidR="006053F9" w:rsidRPr="006053F9">
        <w:t>, rash (38% vs 7%), and diarrhoea (72% vs 20%) which was associated with risk of acute kidney injury due to dehydration</w:t>
      </w:r>
      <w:r w:rsidR="006053F9">
        <w:t>. The PBAC</w:t>
      </w:r>
      <w:r w:rsidR="006053F9" w:rsidRPr="006053F9">
        <w:t xml:space="preserve"> considered these to be clinically meaningful in the context of a chronic oral therapy with an expected median duration of therapy of 10 months</w:t>
      </w:r>
      <w:r w:rsidR="006053F9">
        <w:t xml:space="preserve"> and signified a substantial level of toxicity associated with CAPI.</w:t>
      </w:r>
      <w:r w:rsidR="00E94780">
        <w:t xml:space="preserve"> </w:t>
      </w:r>
      <w:r w:rsidR="00C8179A">
        <w:t xml:space="preserve">Further, the PBAC considered that there is a potentially higher risk of AEs associated with CAPI in practice in patients with poorer performance status and/or comorbidities. </w:t>
      </w:r>
      <w:r w:rsidR="00E94780" w:rsidRPr="00E94780">
        <w:rPr>
          <w:color w:val="auto"/>
        </w:rPr>
        <w:t>The PBAC considered that the claim of inferior comparative safety</w:t>
      </w:r>
      <w:r w:rsidR="00E94780">
        <w:rPr>
          <w:color w:val="auto"/>
        </w:rPr>
        <w:t xml:space="preserve"> for CAPI</w:t>
      </w:r>
      <w:r w:rsidR="00E94780" w:rsidRPr="00E94780">
        <w:rPr>
          <w:color w:val="auto"/>
        </w:rPr>
        <w:t xml:space="preserve"> was reasonable </w:t>
      </w:r>
      <w:r w:rsidR="00C8179A">
        <w:rPr>
          <w:color w:val="auto"/>
        </w:rPr>
        <w:t>but</w:t>
      </w:r>
      <w:r w:rsidR="00E94780" w:rsidRPr="00E94780">
        <w:rPr>
          <w:color w:val="auto"/>
        </w:rPr>
        <w:t xml:space="preserve"> considered that it was not meaningful to describe the safety of CAPI as “manageable”.</w:t>
      </w:r>
    </w:p>
    <w:p w14:paraId="2BB166E9" w14:textId="09109C77" w:rsidR="009459E2" w:rsidRPr="009459E2" w:rsidRDefault="009459E2" w:rsidP="00101A71">
      <w:pPr>
        <w:pStyle w:val="ListParagraph"/>
      </w:pPr>
      <w:r w:rsidRPr="009459E2">
        <w:t xml:space="preserve">The PBAC </w:t>
      </w:r>
      <w:r>
        <w:t>considered</w:t>
      </w:r>
      <w:r w:rsidRPr="009459E2">
        <w:t xml:space="preserve"> that the </w:t>
      </w:r>
      <w:r>
        <w:t>AEs outlined above are a</w:t>
      </w:r>
      <w:r w:rsidRPr="009459E2">
        <w:t xml:space="preserve"> significant quality use of medicines issue, and requested that the sponsor develops an educational program for prescribing clinicians and relevant nurses regarding monitoring and management of </w:t>
      </w:r>
      <w:r w:rsidR="00BE5D7F" w:rsidRPr="009459E2">
        <w:t>hyperglycaemia</w:t>
      </w:r>
      <w:r w:rsidRPr="009459E2">
        <w:t>, diarrhoea and rash. The PBAC felt it was important to highlight the concerns of the TGA delegate that (i) insulin may not be effective, (ii) there is a potential drug-drug interaction with metformin, and (iii) use of antidiabetic medications carries a risk of hypoglycaemia on days where capivasertib is not administered.</w:t>
      </w:r>
      <w:r>
        <w:t xml:space="preserve"> </w:t>
      </w:r>
      <w:r w:rsidRPr="009459E2">
        <w:t xml:space="preserve">The PBAC noted comments in the TGA delegate overview that the optimal management </w:t>
      </w:r>
      <w:r w:rsidR="00AA5602" w:rsidRPr="009459E2">
        <w:t>strategy</w:t>
      </w:r>
      <w:r w:rsidR="00AA5602">
        <w:t xml:space="preserve"> </w:t>
      </w:r>
      <w:r w:rsidRPr="009459E2">
        <w:t xml:space="preserve">for management of </w:t>
      </w:r>
      <w:r w:rsidR="00BE5D7F" w:rsidRPr="009459E2">
        <w:t>hyperglycaemia</w:t>
      </w:r>
      <w:r w:rsidRPr="009459E2">
        <w:t xml:space="preserve"> was not clear, and requested the sponsor advise how this will be addressed.</w:t>
      </w:r>
    </w:p>
    <w:p w14:paraId="7D569928" w14:textId="77777777" w:rsidR="003451A9" w:rsidRPr="009F6B35" w:rsidRDefault="003451A9" w:rsidP="00101A71">
      <w:pPr>
        <w:pStyle w:val="ListParagraph"/>
      </w:pPr>
      <w:r>
        <w:t>The PBAC noted the i</w:t>
      </w:r>
      <w:r w:rsidRPr="00AB222B">
        <w:t>ntegrated codependent submission request</w:t>
      </w:r>
      <w:r>
        <w:t>ed</w:t>
      </w:r>
      <w:r w:rsidRPr="00AB222B">
        <w:t xml:space="preserve">: 1) </w:t>
      </w:r>
      <w:r>
        <w:t>a new</w:t>
      </w:r>
      <w:r w:rsidRPr="00AB222B">
        <w:t xml:space="preserve"> MBS </w:t>
      </w:r>
      <w:r>
        <w:t>item for</w:t>
      </w:r>
      <w:r w:rsidRPr="00AB222B">
        <w:t xml:space="preserve"> </w:t>
      </w:r>
      <w:r w:rsidRPr="00FC233A">
        <w:t>AKT pathway</w:t>
      </w:r>
      <w:r w:rsidRPr="00AB222B">
        <w:t xml:space="preserve"> testing </w:t>
      </w:r>
      <w:r>
        <w:t>(</w:t>
      </w:r>
      <w:r w:rsidRPr="00AB222B">
        <w:t xml:space="preserve">for </w:t>
      </w:r>
      <w:r w:rsidRPr="00367453">
        <w:rPr>
          <w:i/>
          <w:iCs/>
        </w:rPr>
        <w:t>PIK3CA, AKT1</w:t>
      </w:r>
      <w:r w:rsidRPr="00367453">
        <w:t xml:space="preserve"> and </w:t>
      </w:r>
      <w:r w:rsidRPr="00367453">
        <w:rPr>
          <w:i/>
          <w:iCs/>
        </w:rPr>
        <w:t>PTEN</w:t>
      </w:r>
      <w:r w:rsidRPr="00367453">
        <w:t xml:space="preserve"> gene variants</w:t>
      </w:r>
      <w:r>
        <w:t>)</w:t>
      </w:r>
      <w:r w:rsidRPr="00367453">
        <w:t xml:space="preserve"> </w:t>
      </w:r>
      <w:r w:rsidRPr="00AB222B">
        <w:t xml:space="preserve">to determine access to </w:t>
      </w:r>
      <w:r>
        <w:t>CAPI on the PBS</w:t>
      </w:r>
      <w:r w:rsidRPr="00AB222B">
        <w:t xml:space="preserve">, and 2) the PBS listing of </w:t>
      </w:r>
      <w:r>
        <w:t>CAPI</w:t>
      </w:r>
      <w:r w:rsidRPr="00AB222B">
        <w:t xml:space="preserve"> for the treatment of </w:t>
      </w:r>
      <w:r>
        <w:t xml:space="preserve">HR+/HER2- locally advanced unresectable or metastatic breast cancer with evidence of an AKT pathway alteration. The PBAC noted that the proposed PBS population (patients with AKT pathway alterations) was narrower that the TGA indication for CAPI, but was consistent with FDA, CDA and EMA indications. The PBAC considered </w:t>
      </w:r>
      <w:r w:rsidRPr="00CA7D9B">
        <w:t xml:space="preserve">that </w:t>
      </w:r>
      <w:r>
        <w:t>the claim of</w:t>
      </w:r>
      <w:r w:rsidRPr="00CA7D9B">
        <w:t xml:space="preserve"> codependency between </w:t>
      </w:r>
      <w:r>
        <w:t>CAPI</w:t>
      </w:r>
      <w:r w:rsidRPr="00CA7D9B">
        <w:t xml:space="preserve"> and </w:t>
      </w:r>
      <w:r w:rsidRPr="00367453">
        <w:t>AKT pathway</w:t>
      </w:r>
      <w:r>
        <w:t xml:space="preserve"> testing remained somewhat unclear. Although </w:t>
      </w:r>
      <w:r w:rsidRPr="00EB5028">
        <w:t xml:space="preserve">results from CAPItello-291 and tests for interaction suggested AKT pathway alteration was predictive of PFS benefit </w:t>
      </w:r>
      <w:r>
        <w:t xml:space="preserve">for CAPI treatment </w:t>
      </w:r>
      <w:r w:rsidRPr="00EB5028">
        <w:t xml:space="preserve">when compared to known non AKT pathway </w:t>
      </w:r>
      <w:r>
        <w:t>status</w:t>
      </w:r>
      <w:r w:rsidRPr="00EB5028">
        <w:t xml:space="preserve"> (excluding all patients with an unknown AKT alteration test result)</w:t>
      </w:r>
      <w:r>
        <w:t>, t</w:t>
      </w:r>
      <w:r w:rsidRPr="00EB5028">
        <w:t xml:space="preserve">his was not observed when compared to all patients </w:t>
      </w:r>
      <w:r>
        <w:t>without a</w:t>
      </w:r>
      <w:r w:rsidRPr="00EB5028">
        <w:t xml:space="preserve"> positive AKT pathway alteration test result</w:t>
      </w:r>
      <w:r>
        <w:t xml:space="preserve"> (including unknown status)</w:t>
      </w:r>
      <w:r w:rsidRPr="00EB5028">
        <w:t xml:space="preserve">. </w:t>
      </w:r>
      <w:r>
        <w:t xml:space="preserve">While acknowledging the uncertainties regarding AKT pathway testing, the PBAC </w:t>
      </w:r>
      <w:r w:rsidRPr="00EB5028">
        <w:t>consider</w:t>
      </w:r>
      <w:r>
        <w:t>ed that it would be preferable to target treatment to patients most likely to benefit from</w:t>
      </w:r>
      <w:r w:rsidRPr="00EB5028">
        <w:t xml:space="preserve"> CAPI+FULV </w:t>
      </w:r>
      <w:r>
        <w:t>given the</w:t>
      </w:r>
      <w:r w:rsidRPr="00EB5028">
        <w:t xml:space="preserve"> </w:t>
      </w:r>
      <w:r>
        <w:t xml:space="preserve">potential </w:t>
      </w:r>
      <w:r w:rsidRPr="00EB5028">
        <w:t>safety concerns</w:t>
      </w:r>
      <w:r>
        <w:t xml:space="preserve"> associated with CAPI.</w:t>
      </w:r>
      <w:r w:rsidRPr="00714769">
        <w:t xml:space="preserve"> </w:t>
      </w:r>
      <w:r>
        <w:t>The PBAC noted that consideration of the proposed MBS item for AKT pathway testing was a matter for MSAC consideration.</w:t>
      </w:r>
    </w:p>
    <w:p w14:paraId="64EA993E" w14:textId="18820FFE" w:rsidR="00960359" w:rsidRPr="00960359" w:rsidRDefault="00960359" w:rsidP="00101A71">
      <w:pPr>
        <w:pStyle w:val="ListParagraph"/>
      </w:pPr>
      <w:r w:rsidRPr="00960359">
        <w:t xml:space="preserve">The </w:t>
      </w:r>
      <w:r>
        <w:t xml:space="preserve">PBAC noted the </w:t>
      </w:r>
      <w:r w:rsidRPr="00960359">
        <w:t xml:space="preserve">submission presented a modelled economic evaluation, based on </w:t>
      </w:r>
      <w:r>
        <w:t>results from</w:t>
      </w:r>
      <w:r w:rsidRPr="00960359">
        <w:t xml:space="preserve"> CAPItello-291, comparing the proposed test scenario (NGS tumour tissue testing for the detection of AKT pathway alterations [</w:t>
      </w:r>
      <w:r w:rsidRPr="00960359">
        <w:rPr>
          <w:i/>
          <w:iCs/>
        </w:rPr>
        <w:t>PIK3CA</w:t>
      </w:r>
      <w:r w:rsidRPr="00960359">
        <w:t xml:space="preserve">, </w:t>
      </w:r>
      <w:r w:rsidRPr="00960359">
        <w:rPr>
          <w:i/>
          <w:iCs/>
        </w:rPr>
        <w:t>AKT1</w:t>
      </w:r>
      <w:r w:rsidRPr="00960359">
        <w:t xml:space="preserve">, or </w:t>
      </w:r>
      <w:r w:rsidRPr="00960359">
        <w:rPr>
          <w:i/>
          <w:iCs/>
        </w:rPr>
        <w:t>PTEN</w:t>
      </w:r>
      <w:r w:rsidRPr="00960359">
        <w:t>])</w:t>
      </w:r>
      <w:r>
        <w:t xml:space="preserve"> and treatment with CAPI+FULV for patients with AKT pathway alterations</w:t>
      </w:r>
      <w:r w:rsidRPr="00960359">
        <w:t>, with the comparator test scenario (no testing)</w:t>
      </w:r>
      <w:r>
        <w:t xml:space="preserve"> and treatment with FULV for all patients</w:t>
      </w:r>
      <w:r w:rsidRPr="00960359">
        <w:t xml:space="preserve">. </w:t>
      </w:r>
      <w:r>
        <w:t>The PBAC noted that t</w:t>
      </w:r>
      <w:r w:rsidRPr="00960359">
        <w:t>he base case 15-year time horizon was relatively longer than previous PBAC considerations in similar populations (5-10 years)</w:t>
      </w:r>
      <w:r>
        <w:t xml:space="preserve"> and was </w:t>
      </w:r>
      <w:r w:rsidRPr="00960359">
        <w:t xml:space="preserve">based on data with median follow up was 14.3-14.9 months in CAPItello-291. Applying a 10-year time horizon increased the ICER by 29%. </w:t>
      </w:r>
      <w:r>
        <w:t xml:space="preserve">In addition, the </w:t>
      </w:r>
      <w:r w:rsidRPr="00960359">
        <w:t>base case OS extrapolations modelled a continuing</w:t>
      </w:r>
      <w:r w:rsidR="00886FE7">
        <w:t>, increasing</w:t>
      </w:r>
      <w:r w:rsidRPr="00960359">
        <w:t xml:space="preserve"> OS benefit over the 15-year time horizon </w:t>
      </w:r>
      <w:r>
        <w:t>which</w:t>
      </w:r>
      <w:r w:rsidRPr="00960359">
        <w:t xml:space="preserve"> was optimistic since no statistically significant OS benefit was observed in the AKT pathway altered subgroup in CAPItello-291 at </w:t>
      </w:r>
      <w:r>
        <w:t>DCO</w:t>
      </w:r>
      <w:r w:rsidRPr="00960359">
        <w:t>1</w:t>
      </w:r>
      <w:r>
        <w:t>.</w:t>
      </w:r>
      <w:r w:rsidR="00762D55" w:rsidRPr="00762D55">
        <w:t xml:space="preserve"> </w:t>
      </w:r>
      <w:r w:rsidR="00762D55" w:rsidRPr="00960359">
        <w:t xml:space="preserve">The </w:t>
      </w:r>
      <w:r w:rsidR="00762D55">
        <w:t xml:space="preserve">PBAC noted the high level of variation in the ICER depending on the approach to extrapolation of OS curves for CAPI+FULV and FULV and considered the </w:t>
      </w:r>
      <w:r w:rsidR="00762D55" w:rsidRPr="00960359">
        <w:t xml:space="preserve">modelled OS benefit introduced substantial uncertainty in the </w:t>
      </w:r>
      <w:r w:rsidR="00762D55">
        <w:t>estimates of cost-effectiveness</w:t>
      </w:r>
      <w:r w:rsidR="00762D55" w:rsidRPr="00960359">
        <w:t xml:space="preserve">. </w:t>
      </w:r>
      <w:r w:rsidR="00762D55">
        <w:t xml:space="preserve">The PBAC considered that it was not clear whether there is likely to be any OS benefit for CAPI in the longer term, given the potential impact of newly available subsequent therapies. Although data </w:t>
      </w:r>
      <w:r w:rsidR="00CA3683">
        <w:t xml:space="preserve">with additional follow-up </w:t>
      </w:r>
      <w:r w:rsidR="00762D55">
        <w:t xml:space="preserve">from CAPItello-291 </w:t>
      </w:r>
      <w:r w:rsidR="00CA3683">
        <w:t xml:space="preserve">(DCO2) </w:t>
      </w:r>
      <w:r w:rsidR="00762D55">
        <w:t>may help to inform the modelled benefit, these data were not available at the time of PBAC consideration and the PBAC considered that it is unclear whether these data will reflect subsequent therapies used in clinical practice.</w:t>
      </w:r>
    </w:p>
    <w:p w14:paraId="24504110" w14:textId="458B740F" w:rsidR="00960359" w:rsidRPr="00960359" w:rsidRDefault="00771D9C" w:rsidP="00101A71">
      <w:pPr>
        <w:pStyle w:val="ListParagraph"/>
      </w:pPr>
      <w:r>
        <w:t>The PBAC noted that AEs were included in the economic evaluation, however these were limited to grade ≥3 AEs of diarrhoea, rash, hyperglycaemia and hypokalaemia</w:t>
      </w:r>
      <w:r w:rsidR="00886FE7">
        <w:t>, assuming 20% of patients were hospitalised,</w:t>
      </w:r>
      <w:r>
        <w:t xml:space="preserve"> and disutilities were only assumed to apply for 3 days per 28 day cycle. The </w:t>
      </w:r>
      <w:r w:rsidR="00886FE7">
        <w:t xml:space="preserve">PBAC considered that the model was likely to have underestimated the cost and disutility for AEs associated with CAPI. The PBAC considered that the economic analysis should include </w:t>
      </w:r>
      <w:r w:rsidR="00886FE7" w:rsidRPr="00886FE7">
        <w:t xml:space="preserve">the cost of monitoring for </w:t>
      </w:r>
      <w:r w:rsidR="008F19D4" w:rsidRPr="00886FE7">
        <w:t>hyperglycaemia</w:t>
      </w:r>
      <w:r w:rsidR="00886FE7" w:rsidRPr="00886FE7">
        <w:t xml:space="preserve"> (which in the TGA PI is initially recommended every 2 weeks), and the cost of medications and medical consultations for </w:t>
      </w:r>
      <w:r w:rsidR="00886FE7">
        <w:t xml:space="preserve">grade </w:t>
      </w:r>
      <w:r w:rsidR="00886FE7" w:rsidRPr="00886FE7">
        <w:t xml:space="preserve">1-2 adverse events of </w:t>
      </w:r>
      <w:r w:rsidR="008F19D4" w:rsidRPr="00886FE7">
        <w:t>hyperglycaemia</w:t>
      </w:r>
      <w:r w:rsidR="00886FE7" w:rsidRPr="00886FE7">
        <w:t>, rash and diarrhoea; noting that there would also likely be significant out of pocket costs to patients relating to over the counter costs of medications and medical consultations (e</w:t>
      </w:r>
      <w:r w:rsidR="00402F33">
        <w:t>.</w:t>
      </w:r>
      <w:r w:rsidR="00886FE7" w:rsidRPr="00886FE7">
        <w:t>g</w:t>
      </w:r>
      <w:r w:rsidR="00402F33">
        <w:t>.</w:t>
      </w:r>
      <w:r w:rsidR="00886FE7" w:rsidRPr="00886FE7">
        <w:t xml:space="preserve"> dermatology) for management of these AEs</w:t>
      </w:r>
      <w:r w:rsidR="00886FE7">
        <w:t>.</w:t>
      </w:r>
    </w:p>
    <w:p w14:paraId="5766648B" w14:textId="11F047C8" w:rsidR="00886FE7" w:rsidRPr="00886FE7" w:rsidRDefault="00886FE7" w:rsidP="00101A71">
      <w:pPr>
        <w:pStyle w:val="ListParagraph"/>
      </w:pPr>
      <w:r w:rsidRPr="00886FE7">
        <w:t xml:space="preserve">The </w:t>
      </w:r>
      <w:r>
        <w:t xml:space="preserve">PBAC also noted that the </w:t>
      </w:r>
      <w:r w:rsidRPr="00886FE7">
        <w:t xml:space="preserve">submission inappropriately applied an RDI of 86.2% to CAPI drug costs despite the proposed price for CAPI for the 200 mg and </w:t>
      </w:r>
      <w:r w:rsidR="008F19D4" w:rsidRPr="00886FE7">
        <w:t>160</w:t>
      </w:r>
      <w:r w:rsidR="008F19D4">
        <w:t> </w:t>
      </w:r>
      <w:r w:rsidRPr="00886FE7">
        <w:t>mg strength tablets being the same</w:t>
      </w:r>
      <w:r w:rsidR="00E7190C">
        <w:t>, which underestimated the cost for CAPI</w:t>
      </w:r>
      <w:r w:rsidRPr="00886FE7">
        <w:t xml:space="preserve">. </w:t>
      </w:r>
    </w:p>
    <w:p w14:paraId="771A8DBA" w14:textId="436C36AB" w:rsidR="003451A9" w:rsidRPr="00E52444" w:rsidRDefault="00960359" w:rsidP="00101A71">
      <w:pPr>
        <w:pStyle w:val="ListParagraph"/>
      </w:pPr>
      <w:r w:rsidRPr="00960359">
        <w:t xml:space="preserve">The </w:t>
      </w:r>
      <w:r w:rsidR="00E7190C">
        <w:t xml:space="preserve">PBAC noted that in the submission </w:t>
      </w:r>
      <w:r w:rsidRPr="00960359">
        <w:t xml:space="preserve">base case </w:t>
      </w:r>
      <w:r w:rsidR="00E52444">
        <w:t xml:space="preserve">the </w:t>
      </w:r>
      <w:r w:rsidRPr="00960359">
        <w:t xml:space="preserve">ICER was </w:t>
      </w:r>
      <w:r w:rsidR="00FE3AD1" w:rsidRPr="00FE3AD1">
        <w:t>$75,000 to &lt; $95,000</w:t>
      </w:r>
      <w:r w:rsidRPr="00886FE7">
        <w:t>/QALY</w:t>
      </w:r>
      <w:r w:rsidRPr="00960359">
        <w:t xml:space="preserve"> gained. The </w:t>
      </w:r>
      <w:r w:rsidR="00E7190C">
        <w:t xml:space="preserve">PBAC considered the </w:t>
      </w:r>
      <w:r w:rsidRPr="00960359">
        <w:t xml:space="preserve">ICER was </w:t>
      </w:r>
      <w:r w:rsidR="00884576">
        <w:t>high and likely to be</w:t>
      </w:r>
      <w:r w:rsidRPr="00960359">
        <w:t xml:space="preserve"> underestimated</w:t>
      </w:r>
      <w:r w:rsidR="00E7190C">
        <w:t>, primarily</w:t>
      </w:r>
      <w:r w:rsidRPr="00960359">
        <w:t xml:space="preserve"> </w:t>
      </w:r>
      <w:r w:rsidR="00E7190C">
        <w:t xml:space="preserve">due to the optimistic </w:t>
      </w:r>
      <w:r w:rsidR="00E52444">
        <w:t xml:space="preserve">assumptions in the model of </w:t>
      </w:r>
      <w:r w:rsidR="00E7190C">
        <w:t>OS benefit over a 15 year time horizon</w:t>
      </w:r>
      <w:r w:rsidR="00E52444">
        <w:t>, which</w:t>
      </w:r>
      <w:r w:rsidR="00E7190C">
        <w:t xml:space="preserve"> w</w:t>
      </w:r>
      <w:r w:rsidR="00884576">
        <w:t>ere</w:t>
      </w:r>
      <w:r w:rsidR="00E7190C">
        <w:t xml:space="preserve"> not supported by the evidence presented. The PBAC also noted that underestimation of CAPI costs, </w:t>
      </w:r>
      <w:r w:rsidR="00E52444">
        <w:t xml:space="preserve">and </w:t>
      </w:r>
      <w:r w:rsidR="00E7190C">
        <w:t>underestimation of AE costs and disutilities also contributed to underestimation of the ICER. Further, the PBAC considered that using FULV monotherapy as the comparator treatment</w:t>
      </w:r>
      <w:r w:rsidR="00E7190C" w:rsidRPr="00E7190C">
        <w:t xml:space="preserve"> </w:t>
      </w:r>
      <w:r w:rsidR="00E7190C">
        <w:t>did</w:t>
      </w:r>
      <w:r w:rsidR="00E7190C" w:rsidRPr="00E7190C">
        <w:t xml:space="preserve"> </w:t>
      </w:r>
      <w:r w:rsidR="00E7190C">
        <w:t>not reflect</w:t>
      </w:r>
      <w:r w:rsidR="00E7190C" w:rsidRPr="00E7190C">
        <w:t xml:space="preserve"> clinical practice as </w:t>
      </w:r>
      <w:r w:rsidR="00E7190C">
        <w:t>it does not fully represent the</w:t>
      </w:r>
      <w:r w:rsidR="00E7190C" w:rsidRPr="00E7190C">
        <w:t xml:space="preserve"> established SOC in the 1L or 2L+ setting. The incremental benefit for CAPI+FULV </w:t>
      </w:r>
      <w:r w:rsidR="00E52444">
        <w:t xml:space="preserve">in the economic model </w:t>
      </w:r>
      <w:r w:rsidR="00E7190C" w:rsidRPr="00E7190C">
        <w:t>is therefore potentially overestimated compared to clinical practice.</w:t>
      </w:r>
      <w:r w:rsidR="002745F9">
        <w:t xml:space="preserve"> The PBAC </w:t>
      </w:r>
      <w:r w:rsidR="000243C2">
        <w:t>advis</w:t>
      </w:r>
      <w:r w:rsidR="002745F9">
        <w:t xml:space="preserve">ed </w:t>
      </w:r>
      <w:r w:rsidR="000D2A7B">
        <w:t xml:space="preserve">an acceptable ICER in this </w:t>
      </w:r>
      <w:r w:rsidR="00710F48">
        <w:t xml:space="preserve">population </w:t>
      </w:r>
      <w:r w:rsidR="009D3CD9">
        <w:t xml:space="preserve">would be </w:t>
      </w:r>
      <w:r w:rsidR="000243C2">
        <w:t xml:space="preserve">no more than $45,000/QALY gained, </w:t>
      </w:r>
      <w:r w:rsidR="00C50FA9">
        <w:t>consistent with</w:t>
      </w:r>
      <w:r w:rsidR="009D3CD9">
        <w:t xml:space="preserve"> what was advised for </w:t>
      </w:r>
      <w:r w:rsidR="003E3EE0">
        <w:t>sacituzumab govitecan</w:t>
      </w:r>
      <w:r w:rsidR="000243C2">
        <w:t xml:space="preserve"> </w:t>
      </w:r>
      <w:r w:rsidR="00BC7C63">
        <w:t xml:space="preserve">in 3L </w:t>
      </w:r>
      <w:r w:rsidR="006A090A" w:rsidRPr="006A090A">
        <w:t>unresectable locally advanced or metastatic HR+/HER2- breast cancer</w:t>
      </w:r>
      <w:r w:rsidR="00711E8D">
        <w:t xml:space="preserve"> (paragraph 5.11</w:t>
      </w:r>
      <w:r w:rsidR="006F2F71">
        <w:t>, sacituzumab PSD, November 2023 PBAC meeting)</w:t>
      </w:r>
      <w:r w:rsidR="00C50FA9">
        <w:t xml:space="preserve"> and </w:t>
      </w:r>
      <w:r w:rsidR="000279EB">
        <w:t xml:space="preserve">trastuzumab deruxtecan in </w:t>
      </w:r>
      <w:r w:rsidR="00B17B55">
        <w:t xml:space="preserve">HER2 low unresectable or metastatic breast cancer </w:t>
      </w:r>
      <w:r w:rsidR="000279EB">
        <w:t>(paragraph 7.10, T-DXd PSD, November 2023 PBAC meeting)</w:t>
      </w:r>
      <w:r w:rsidR="000243C2">
        <w:t>, and given the</w:t>
      </w:r>
      <w:r w:rsidR="00710F48">
        <w:t xml:space="preserve"> moderate </w:t>
      </w:r>
      <w:r w:rsidR="000D6B5A">
        <w:t>clinical</w:t>
      </w:r>
      <w:r w:rsidR="00710F48">
        <w:t xml:space="preserve"> need</w:t>
      </w:r>
      <w:r w:rsidR="007624BD">
        <w:t>, moderate potential benefit</w:t>
      </w:r>
      <w:r w:rsidR="000D6B5A">
        <w:t xml:space="preserve"> and </w:t>
      </w:r>
      <w:r w:rsidR="000243C2">
        <w:t>inferior safety profile</w:t>
      </w:r>
      <w:r w:rsidR="00107EF3">
        <w:t xml:space="preserve"> of CAPI+FULV</w:t>
      </w:r>
      <w:r w:rsidR="000243C2">
        <w:t>.</w:t>
      </w:r>
    </w:p>
    <w:p w14:paraId="14AA6B4B" w14:textId="3CE03A19" w:rsidR="00BB499B" w:rsidRDefault="00BB499B" w:rsidP="00101A71">
      <w:pPr>
        <w:pStyle w:val="ListParagraph"/>
      </w:pPr>
      <w:bookmarkStart w:id="107" w:name="_Ref184287044"/>
      <w:r>
        <w:t xml:space="preserve">The </w:t>
      </w:r>
      <w:r w:rsidR="00B76C54">
        <w:t xml:space="preserve">PBAC noted the </w:t>
      </w:r>
      <w:r>
        <w:t>submission adopted an epidemiological approach to estimate the financial impact of testing for AKT pathway alterations (</w:t>
      </w:r>
      <w:r>
        <w:rPr>
          <w:i/>
          <w:iCs/>
        </w:rPr>
        <w:t xml:space="preserve">PIK3CA, AKT1, </w:t>
      </w:r>
      <w:r>
        <w:t>or</w:t>
      </w:r>
      <w:r>
        <w:rPr>
          <w:i/>
          <w:iCs/>
        </w:rPr>
        <w:t xml:space="preserve"> PTEN</w:t>
      </w:r>
      <w:r>
        <w:t xml:space="preserve">) and treatment with CAPI+FULV in </w:t>
      </w:r>
      <w:r w:rsidR="00B76C54">
        <w:t>the requested population</w:t>
      </w:r>
      <w:r>
        <w:t>.</w:t>
      </w:r>
      <w:r w:rsidR="00B76C54">
        <w:t xml:space="preserve"> </w:t>
      </w:r>
      <w:r w:rsidR="00397FB4" w:rsidRPr="00397FB4">
        <w:t xml:space="preserve">When the eligible patient population was revised to incorporate the 88% of patients who progress from the 1L to 2L setting, the total cost to the PBS/RPBS was </w:t>
      </w:r>
      <w:r w:rsidR="002C778E" w:rsidRPr="002C778E">
        <w:t>$40 million to &lt; $50 million</w:t>
      </w:r>
      <w:r w:rsidR="002C778E" w:rsidRPr="002C778E" w:rsidDel="002C778E">
        <w:t xml:space="preserve"> </w:t>
      </w:r>
      <w:r w:rsidR="00397FB4" w:rsidRPr="00397FB4">
        <w:t xml:space="preserve">in Year 1, increasing to </w:t>
      </w:r>
      <w:r w:rsidR="00322BAE" w:rsidRPr="00322BAE">
        <w:t>$80 million to &lt; $90 million</w:t>
      </w:r>
      <w:r w:rsidR="00322BAE" w:rsidRPr="00322BAE" w:rsidDel="00322BAE">
        <w:t xml:space="preserve"> </w:t>
      </w:r>
      <w:r w:rsidR="00397FB4" w:rsidRPr="00397FB4">
        <w:t xml:space="preserve">in year 6; and the net impact on the health budget was </w:t>
      </w:r>
      <w:r w:rsidR="002C778E" w:rsidRPr="002C778E">
        <w:t>$40 million to &lt; $50 million</w:t>
      </w:r>
      <w:r w:rsidR="002C778E" w:rsidRPr="002C778E" w:rsidDel="002C778E">
        <w:t xml:space="preserve"> </w:t>
      </w:r>
      <w:r w:rsidR="00397FB4" w:rsidRPr="00397FB4">
        <w:t xml:space="preserve">in Year 1, increasing to </w:t>
      </w:r>
      <w:r w:rsidR="00322BAE" w:rsidRPr="00322BAE">
        <w:t>$80 million to &lt; $90 million</w:t>
      </w:r>
      <w:r w:rsidR="00322BAE" w:rsidRPr="00322BAE" w:rsidDel="00322BAE">
        <w:t xml:space="preserve"> </w:t>
      </w:r>
      <w:r w:rsidR="00397FB4" w:rsidRPr="00397FB4">
        <w:t xml:space="preserve">in Year 6. </w:t>
      </w:r>
      <w:r w:rsidR="00687411">
        <w:t>T</w:t>
      </w:r>
      <w:r w:rsidR="005A49D3">
        <w:t>he PBAC</w:t>
      </w:r>
      <w:r w:rsidR="005A49D3" w:rsidRPr="005A49D3">
        <w:t xml:space="preserve"> considered </w:t>
      </w:r>
      <w:r w:rsidR="005A49D3">
        <w:t xml:space="preserve">the </w:t>
      </w:r>
      <w:r w:rsidR="005A49D3" w:rsidRPr="005A49D3">
        <w:t>financial estimates for the PBS/RPBS to be overestimated due to overestimation of the positive test rate and overestimation of the growth rate in the number of patients on 1L CDK4/6 inhibitors. Costs for FULV are also likely to be overestimated as no offsets were included for patients who would otherwise be treated with FULV monotherapy.</w:t>
      </w:r>
      <w:r w:rsidR="00687411">
        <w:t xml:space="preserve"> </w:t>
      </w:r>
      <w:r w:rsidR="00A67F97">
        <w:t xml:space="preserve">The PBAC also considered that the addition of grandfathered patients </w:t>
      </w:r>
      <w:r w:rsidR="00BA7D43">
        <w:t>was not appropriate</w:t>
      </w:r>
      <w:r w:rsidR="00A67F97">
        <w:t xml:space="preserve"> as they would be captured in the </w:t>
      </w:r>
      <w:r w:rsidR="00BA7D43">
        <w:t xml:space="preserve">prevalent population. </w:t>
      </w:r>
      <w:r w:rsidR="007D63FA">
        <w:t xml:space="preserve">The PBAC considered that although some patients may access treatment </w:t>
      </w:r>
      <w:r w:rsidR="001E3D92">
        <w:t xml:space="preserve">in 3L or later, </w:t>
      </w:r>
      <w:r w:rsidR="007E6C76">
        <w:t xml:space="preserve">the number was </w:t>
      </w:r>
      <w:r w:rsidR="00092A5D">
        <w:t>uncertain and</w:t>
      </w:r>
      <w:r w:rsidR="007E6C76">
        <w:t xml:space="preserve"> would only be a proportion of patients who chose not to take up treatment with CAPI in 1L or 2L.</w:t>
      </w:r>
      <w:bookmarkEnd w:id="107"/>
    </w:p>
    <w:p w14:paraId="75E0EC78" w14:textId="354C331E" w:rsidR="00F5080E" w:rsidRPr="00F5080E" w:rsidRDefault="00F5080E" w:rsidP="00101A71">
      <w:pPr>
        <w:pStyle w:val="ListParagraph"/>
        <w:rPr>
          <w:lang w:val="en-GB"/>
        </w:rPr>
      </w:pPr>
      <w:r w:rsidRPr="00F5080E">
        <w:rPr>
          <w:lang w:val="en-GB"/>
        </w:rPr>
        <w:t xml:space="preserve">The PBAC considered a resubmission for </w:t>
      </w:r>
      <w:r w:rsidR="00F530D0">
        <w:rPr>
          <w:lang w:val="en-GB"/>
        </w:rPr>
        <w:t>capivasertib</w:t>
      </w:r>
      <w:r w:rsidRPr="00F5080E">
        <w:rPr>
          <w:lang w:val="en-GB"/>
        </w:rPr>
        <w:t xml:space="preserve"> should address the following issues:</w:t>
      </w:r>
    </w:p>
    <w:p w14:paraId="6924FF37" w14:textId="3655760D" w:rsidR="005B6961" w:rsidRDefault="0064719C" w:rsidP="00805BDF">
      <w:pPr>
        <w:pStyle w:val="PBACESParagraphBulletPoint"/>
        <w:rPr>
          <w:lang w:val="en-GB"/>
        </w:rPr>
      </w:pPr>
      <w:r>
        <w:rPr>
          <w:lang w:val="en-GB"/>
        </w:rPr>
        <w:t xml:space="preserve">Provide a revised economic evaluation </w:t>
      </w:r>
      <w:proofErr w:type="gramStart"/>
      <w:r>
        <w:rPr>
          <w:lang w:val="en-GB"/>
        </w:rPr>
        <w:t>incorporating</w:t>
      </w:r>
      <w:r w:rsidR="00200717">
        <w:rPr>
          <w:lang w:val="en-GB"/>
        </w:rPr>
        <w:t>:</w:t>
      </w:r>
      <w:proofErr w:type="gramEnd"/>
      <w:r>
        <w:rPr>
          <w:lang w:val="en-GB"/>
        </w:rPr>
        <w:t xml:space="preserve"> </w:t>
      </w:r>
      <w:r w:rsidR="004F23E8">
        <w:rPr>
          <w:lang w:val="en-GB"/>
        </w:rPr>
        <w:t xml:space="preserve">adjustment of the incremental benefit for CAPI to account for </w:t>
      </w:r>
      <w:r w:rsidR="00742B09">
        <w:rPr>
          <w:lang w:val="en-GB"/>
        </w:rPr>
        <w:t xml:space="preserve">a </w:t>
      </w:r>
      <w:r w:rsidR="002745F9">
        <w:rPr>
          <w:lang w:val="en-GB"/>
        </w:rPr>
        <w:t xml:space="preserve">mixed </w:t>
      </w:r>
      <w:r w:rsidR="00742B09">
        <w:rPr>
          <w:lang w:val="en-GB"/>
        </w:rPr>
        <w:t xml:space="preserve">comparator representative of </w:t>
      </w:r>
      <w:r w:rsidR="00573741">
        <w:rPr>
          <w:lang w:val="en-GB"/>
        </w:rPr>
        <w:t xml:space="preserve">standard of care, </w:t>
      </w:r>
      <w:r w:rsidR="00200717">
        <w:rPr>
          <w:lang w:val="en-GB"/>
        </w:rPr>
        <w:t xml:space="preserve">updated data with additional follow-up from CAPItello-291, </w:t>
      </w:r>
      <w:r w:rsidR="006B0058">
        <w:rPr>
          <w:lang w:val="en-GB"/>
        </w:rPr>
        <w:t xml:space="preserve">conservative assumptions for extrapolation of OS, </w:t>
      </w:r>
      <w:r w:rsidR="00C63E69">
        <w:rPr>
          <w:lang w:val="en-GB"/>
        </w:rPr>
        <w:t xml:space="preserve">revised </w:t>
      </w:r>
      <w:r w:rsidR="006B0058">
        <w:rPr>
          <w:lang w:val="en-GB"/>
        </w:rPr>
        <w:t>costs and disutilities for AEs</w:t>
      </w:r>
      <w:r w:rsidR="00C63E69">
        <w:rPr>
          <w:lang w:val="en-GB"/>
        </w:rPr>
        <w:t xml:space="preserve"> including grade 1-2</w:t>
      </w:r>
      <w:r w:rsidR="00431F67">
        <w:rPr>
          <w:lang w:val="en-GB"/>
        </w:rPr>
        <w:t xml:space="preserve"> AEs</w:t>
      </w:r>
      <w:r w:rsidR="005B6961">
        <w:rPr>
          <w:lang w:val="en-GB"/>
        </w:rPr>
        <w:t xml:space="preserve">, </w:t>
      </w:r>
      <w:r w:rsidR="00431F67">
        <w:rPr>
          <w:lang w:val="en-GB"/>
        </w:rPr>
        <w:t xml:space="preserve">and </w:t>
      </w:r>
      <w:r w:rsidR="005B6961">
        <w:rPr>
          <w:lang w:val="en-GB"/>
        </w:rPr>
        <w:t xml:space="preserve">correction of costs for CAPI. </w:t>
      </w:r>
    </w:p>
    <w:p w14:paraId="23AA2DA1" w14:textId="77777777" w:rsidR="00163CC2" w:rsidRDefault="00163CC2" w:rsidP="00805BDF">
      <w:pPr>
        <w:pStyle w:val="PBACESParagraphBulletPoint"/>
        <w:rPr>
          <w:lang w:val="en-GB"/>
        </w:rPr>
      </w:pPr>
      <w:r>
        <w:rPr>
          <w:lang w:val="en-GB"/>
        </w:rPr>
        <w:t xml:space="preserve">Reduction of the cost of CAPI to give an ICER of no more than $45,000 per QALY with </w:t>
      </w:r>
      <w:r w:rsidR="003E2207">
        <w:rPr>
          <w:lang w:val="en-GB"/>
        </w:rPr>
        <w:t xml:space="preserve">changes to the economic evaluation as </w:t>
      </w:r>
      <w:r>
        <w:rPr>
          <w:lang w:val="en-GB"/>
        </w:rPr>
        <w:t xml:space="preserve">outlined </w:t>
      </w:r>
      <w:r w:rsidR="003E2207">
        <w:rPr>
          <w:lang w:val="en-GB"/>
        </w:rPr>
        <w:t>above</w:t>
      </w:r>
      <w:r>
        <w:rPr>
          <w:lang w:val="en-GB"/>
        </w:rPr>
        <w:t>.</w:t>
      </w:r>
    </w:p>
    <w:p w14:paraId="5B019047" w14:textId="3989D581" w:rsidR="00F74887" w:rsidRPr="00F5080E" w:rsidRDefault="004019D8" w:rsidP="00805BDF">
      <w:pPr>
        <w:pStyle w:val="PBACESParagraphBulletPoint"/>
        <w:rPr>
          <w:lang w:val="en-GB"/>
        </w:rPr>
      </w:pPr>
      <w:r>
        <w:rPr>
          <w:lang w:val="en-GB"/>
        </w:rPr>
        <w:t xml:space="preserve">Revised financial estimates with changes as per paragraph </w:t>
      </w:r>
      <w:r w:rsidR="002A12AD">
        <w:rPr>
          <w:lang w:val="en-GB"/>
        </w:rPr>
        <w:fldChar w:fldCharType="begin" w:fldLock="1"/>
      </w:r>
      <w:r w:rsidR="002A12AD">
        <w:rPr>
          <w:lang w:val="en-GB"/>
        </w:rPr>
        <w:instrText xml:space="preserve"> REF _Ref184287044 \r \h </w:instrText>
      </w:r>
      <w:r w:rsidR="002A12AD">
        <w:rPr>
          <w:lang w:val="en-GB"/>
        </w:rPr>
      </w:r>
      <w:r w:rsidR="002A12AD">
        <w:rPr>
          <w:lang w:val="en-GB"/>
        </w:rPr>
        <w:fldChar w:fldCharType="separate"/>
      </w:r>
      <w:r w:rsidR="00861A7F">
        <w:rPr>
          <w:lang w:val="en-GB"/>
        </w:rPr>
        <w:t>7.16</w:t>
      </w:r>
      <w:r w:rsidR="002A12AD">
        <w:rPr>
          <w:lang w:val="en-GB"/>
        </w:rPr>
        <w:fldChar w:fldCharType="end"/>
      </w:r>
      <w:r w:rsidR="002A12AD">
        <w:rPr>
          <w:lang w:val="en-GB"/>
        </w:rPr>
        <w:t>.</w:t>
      </w:r>
      <w:r w:rsidR="003E2207">
        <w:rPr>
          <w:lang w:val="en-GB"/>
        </w:rPr>
        <w:t xml:space="preserve"> </w:t>
      </w:r>
    </w:p>
    <w:p w14:paraId="3E785F60" w14:textId="4AD53D59" w:rsidR="00F5080E" w:rsidRPr="00F5080E" w:rsidRDefault="00F5080E" w:rsidP="00F5080E">
      <w:pPr>
        <w:widowControl w:val="0"/>
        <w:spacing w:before="0" w:after="120"/>
        <w:ind w:left="720"/>
        <w:rPr>
          <w:rFonts w:ascii="Calibri" w:eastAsia="Times New Roman" w:hAnsi="Calibri" w:cs="Arial"/>
          <w:bCs/>
          <w:snapToGrid w:val="0"/>
          <w:szCs w:val="24"/>
          <w:lang w:val="en-GB"/>
        </w:rPr>
      </w:pPr>
      <w:r w:rsidRPr="00F5080E">
        <w:rPr>
          <w:rFonts w:ascii="Calibri" w:eastAsia="Times New Roman" w:hAnsi="Calibri" w:cs="Arial"/>
          <w:bCs/>
          <w:snapToGrid w:val="0"/>
          <w:szCs w:val="24"/>
          <w:lang w:val="en-GB"/>
        </w:rPr>
        <w:t>The resubmission may be lodged at any future standard due date for PBAC submissions using the standard re-entry pathway.</w:t>
      </w:r>
    </w:p>
    <w:p w14:paraId="69EA82AE" w14:textId="3FC10B3E" w:rsidR="00F5080E" w:rsidRPr="00F5080E" w:rsidRDefault="00F5080E" w:rsidP="00101A71">
      <w:pPr>
        <w:pStyle w:val="ListParagraph"/>
        <w:rPr>
          <w:lang w:val="en-GB"/>
        </w:rPr>
      </w:pPr>
      <w:r w:rsidRPr="00F5080E">
        <w:rPr>
          <w:lang w:val="en-GB"/>
        </w:rPr>
        <w:t xml:space="preserve">The PBAC noted that this submission is eligible for an Independent Review. </w:t>
      </w:r>
    </w:p>
    <w:p w14:paraId="64A429BF" w14:textId="77777777" w:rsidR="00F5080E" w:rsidRPr="00F5080E" w:rsidRDefault="00F5080E" w:rsidP="00F5080E">
      <w:pPr>
        <w:spacing w:before="240" w:after="0"/>
        <w:rPr>
          <w:rFonts w:ascii="Calibri" w:eastAsia="Times New Roman" w:hAnsi="Calibri" w:cs="Arial"/>
          <w:b/>
          <w:bCs/>
          <w:snapToGrid w:val="0"/>
          <w:szCs w:val="24"/>
          <w:lang w:val="en-GB"/>
        </w:rPr>
      </w:pPr>
      <w:r w:rsidRPr="00F5080E">
        <w:rPr>
          <w:rFonts w:ascii="Calibri" w:eastAsia="Times New Roman" w:hAnsi="Calibri" w:cs="Arial"/>
          <w:b/>
          <w:bCs/>
          <w:snapToGrid w:val="0"/>
          <w:szCs w:val="24"/>
          <w:lang w:val="en-GB"/>
        </w:rPr>
        <w:t>Outcome:</w:t>
      </w:r>
    </w:p>
    <w:p w14:paraId="08E26ABE" w14:textId="1B342E40" w:rsidR="00F5080E" w:rsidRDefault="00F5080E" w:rsidP="00F5080E">
      <w:pPr>
        <w:spacing w:before="0" w:after="120"/>
        <w:rPr>
          <w:rFonts w:ascii="Calibri" w:eastAsia="Times New Roman" w:hAnsi="Calibri" w:cs="Arial"/>
          <w:bCs/>
          <w:snapToGrid w:val="0"/>
          <w:szCs w:val="24"/>
          <w:lang w:val="en-GB"/>
        </w:rPr>
      </w:pPr>
      <w:r w:rsidRPr="00F5080E">
        <w:rPr>
          <w:rFonts w:ascii="Calibri" w:eastAsia="Times New Roman" w:hAnsi="Calibri" w:cs="Arial"/>
          <w:bCs/>
          <w:snapToGrid w:val="0"/>
          <w:szCs w:val="24"/>
          <w:lang w:val="en-GB"/>
        </w:rPr>
        <w:t>Not recommended</w:t>
      </w:r>
    </w:p>
    <w:bookmarkEnd w:id="104"/>
    <w:p w14:paraId="05E282A8" w14:textId="77777777" w:rsidR="0064737C" w:rsidRPr="0064737C" w:rsidRDefault="0064737C" w:rsidP="00E9671E">
      <w:pPr>
        <w:pStyle w:val="PBACESHeading1"/>
      </w:pPr>
      <w:r w:rsidRPr="0064737C">
        <w:t>Context for Decision</w:t>
      </w:r>
    </w:p>
    <w:p w14:paraId="5DBB14BC" w14:textId="77777777" w:rsidR="0064737C" w:rsidRPr="0064737C" w:rsidRDefault="0064737C" w:rsidP="005E017F">
      <w:pPr>
        <w:spacing w:before="0" w:after="120"/>
        <w:ind w:left="720"/>
        <w:rPr>
          <w:rFonts w:ascii="Calibri" w:eastAsia="Times New Roman" w:hAnsi="Calibri" w:cs="Arial"/>
          <w:bCs/>
          <w:snapToGrid w:val="0"/>
          <w:szCs w:val="24"/>
          <w:lang w:val="en-GB"/>
        </w:rPr>
      </w:pPr>
      <w:r w:rsidRPr="0064737C">
        <w:rPr>
          <w:rFonts w:ascii="Calibri" w:eastAsia="Times New Roman" w:hAnsi="Calibri" w:cs="Arial"/>
          <w:bCs/>
          <w:snapToGrid w:val="0"/>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1768DB" w14:textId="252BF964" w:rsidR="0064737C" w:rsidRPr="0064737C" w:rsidRDefault="0064737C" w:rsidP="005E017F">
      <w:pPr>
        <w:pStyle w:val="PBACESHeading1"/>
      </w:pPr>
      <w:r w:rsidRPr="0064737C">
        <w:t>Sponsor’s Comment</w:t>
      </w:r>
    </w:p>
    <w:p w14:paraId="137BC465" w14:textId="798DD30E" w:rsidR="00A96DD6" w:rsidRPr="005E017F" w:rsidRDefault="0064737C" w:rsidP="005E017F">
      <w:pPr>
        <w:spacing w:before="0" w:after="120"/>
        <w:ind w:firstLine="720"/>
        <w:rPr>
          <w:rFonts w:ascii="Calibri" w:eastAsia="Times New Roman" w:hAnsi="Calibri" w:cs="Arial"/>
          <w:bCs/>
          <w:snapToGrid w:val="0"/>
          <w:szCs w:val="24"/>
        </w:rPr>
      </w:pPr>
      <w:r w:rsidRPr="0064737C">
        <w:rPr>
          <w:rFonts w:ascii="Calibri" w:eastAsia="Times New Roman" w:hAnsi="Calibri" w:cs="Arial"/>
          <w:bCs/>
          <w:snapToGrid w:val="0"/>
          <w:szCs w:val="24"/>
        </w:rPr>
        <w:t>The sponsor had no comment.</w:t>
      </w:r>
    </w:p>
    <w:sectPr w:rsidR="00A96DD6" w:rsidRPr="005E017F" w:rsidSect="000B08B0">
      <w:headerReference w:type="default" r:id="rId25"/>
      <w:footerReference w:type="default" r:id="rId26"/>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B09DE" w14:textId="77777777" w:rsidR="0072076E" w:rsidRDefault="0072076E" w:rsidP="00BA3306">
      <w:pPr>
        <w:spacing w:before="0" w:after="0"/>
      </w:pPr>
      <w:r>
        <w:separator/>
      </w:r>
    </w:p>
    <w:p w14:paraId="1BE683A2" w14:textId="77777777" w:rsidR="0072076E" w:rsidRDefault="0072076E"/>
  </w:endnote>
  <w:endnote w:type="continuationSeparator" w:id="0">
    <w:p w14:paraId="4C6E661D" w14:textId="77777777" w:rsidR="0072076E" w:rsidRDefault="0072076E" w:rsidP="00BA3306">
      <w:pPr>
        <w:spacing w:before="0" w:after="0"/>
      </w:pPr>
      <w:r>
        <w:continuationSeparator/>
      </w:r>
    </w:p>
    <w:p w14:paraId="42503C2E" w14:textId="77777777" w:rsidR="0072076E" w:rsidRDefault="0072076E"/>
  </w:endnote>
  <w:endnote w:type="continuationNotice" w:id="1">
    <w:p w14:paraId="6E96CE5F" w14:textId="77777777" w:rsidR="0072076E" w:rsidRDefault="0072076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8430" w14:textId="77777777" w:rsidR="000B08B0" w:rsidRDefault="000B08B0">
    <w:pPr>
      <w:pStyle w:val="Footer"/>
      <w:jc w:val="center"/>
    </w:pPr>
  </w:p>
  <w:sdt>
    <w:sdtPr>
      <w:id w:val="-52621632"/>
      <w:docPartObj>
        <w:docPartGallery w:val="Page Numbers (Bottom of Page)"/>
        <w:docPartUnique/>
      </w:docPartObj>
    </w:sdtPr>
    <w:sdtEndPr>
      <w:rPr>
        <w:b/>
        <w:bCs/>
        <w:noProof/>
      </w:rPr>
    </w:sdtEndPr>
    <w:sdtContent>
      <w:p w14:paraId="3BDA27A1" w14:textId="463D02A3" w:rsidR="00236E6C" w:rsidRPr="000B08B0" w:rsidRDefault="000B08B0" w:rsidP="000B08B0">
        <w:pPr>
          <w:pStyle w:val="Footer"/>
          <w:jc w:val="center"/>
          <w:rPr>
            <w:b/>
            <w:bCs/>
          </w:rPr>
        </w:pPr>
        <w:r w:rsidRPr="000B08B0">
          <w:rPr>
            <w:b/>
            <w:bCs/>
          </w:rPr>
          <w:fldChar w:fldCharType="begin"/>
        </w:r>
        <w:r w:rsidRPr="000B08B0">
          <w:rPr>
            <w:b/>
            <w:bCs/>
          </w:rPr>
          <w:instrText xml:space="preserve"> PAGE   \* MERGEFORMAT </w:instrText>
        </w:r>
        <w:r w:rsidRPr="000B08B0">
          <w:rPr>
            <w:b/>
            <w:bCs/>
          </w:rPr>
          <w:fldChar w:fldCharType="separate"/>
        </w:r>
        <w:r w:rsidRPr="000B08B0">
          <w:rPr>
            <w:b/>
            <w:bCs/>
            <w:noProof/>
          </w:rPr>
          <w:t>2</w:t>
        </w:r>
        <w:r w:rsidRPr="000B08B0">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C062" w14:textId="77777777" w:rsidR="0072076E" w:rsidRDefault="0072076E" w:rsidP="00BA3306">
      <w:pPr>
        <w:spacing w:before="0" w:after="0"/>
      </w:pPr>
      <w:r>
        <w:separator/>
      </w:r>
    </w:p>
    <w:p w14:paraId="7A823FC6" w14:textId="77777777" w:rsidR="0072076E" w:rsidRDefault="0072076E"/>
  </w:footnote>
  <w:footnote w:type="continuationSeparator" w:id="0">
    <w:p w14:paraId="252C47C7" w14:textId="77777777" w:rsidR="0072076E" w:rsidRDefault="0072076E" w:rsidP="00BA3306">
      <w:pPr>
        <w:spacing w:before="0" w:after="0"/>
      </w:pPr>
      <w:r>
        <w:continuationSeparator/>
      </w:r>
    </w:p>
    <w:p w14:paraId="2ECA6899" w14:textId="77777777" w:rsidR="0072076E" w:rsidRDefault="0072076E"/>
  </w:footnote>
  <w:footnote w:type="continuationNotice" w:id="1">
    <w:p w14:paraId="07C1F1C9" w14:textId="77777777" w:rsidR="0072076E" w:rsidRDefault="0072076E">
      <w:pPr>
        <w:spacing w:before="0" w:after="0"/>
      </w:pPr>
    </w:p>
  </w:footnote>
  <w:footnote w:id="2">
    <w:p w14:paraId="1031CB71" w14:textId="443778EB" w:rsidR="007D468C" w:rsidRDefault="007D468C" w:rsidP="00210055">
      <w:pPr>
        <w:pStyle w:val="FootnoteText"/>
        <w:jc w:val="left"/>
      </w:pPr>
      <w:r>
        <w:rPr>
          <w:rStyle w:val="FootnoteReference"/>
        </w:rPr>
        <w:footnoteRef/>
      </w:r>
      <w:r>
        <w:t xml:space="preserve"> </w:t>
      </w:r>
      <w:r w:rsidRPr="007D468C">
        <w:t>http://www.msac.gov.au/internet/msac/publishing.nsf/Content/C21E97CBD090988BCA258A6F00832B3E/$File/1766%20Ratified%20PICO%20redacted.pdf</w:t>
      </w:r>
    </w:p>
  </w:footnote>
  <w:footnote w:id="3">
    <w:p w14:paraId="313D2DE3" w14:textId="1D04BA07" w:rsidR="008E22B7" w:rsidRDefault="008E22B7">
      <w:pPr>
        <w:pStyle w:val="FootnoteText"/>
      </w:pPr>
      <w:r>
        <w:rPr>
          <w:rStyle w:val="FootnoteReference"/>
        </w:rPr>
        <w:footnoteRef/>
      </w:r>
      <w:r>
        <w:t xml:space="preserve"> </w:t>
      </w:r>
      <w:r w:rsidRPr="008E22B7">
        <w:t>Australian Institute of Health and Welfare, Cancer in Australia 202</w:t>
      </w:r>
      <w:r w:rsidR="005F34F6">
        <w:t>4</w:t>
      </w:r>
      <w:r w:rsidRPr="008E22B7">
        <w:t>. 202</w:t>
      </w:r>
      <w:r w:rsidR="005F34F6">
        <w:t>4</w:t>
      </w:r>
      <w:r w:rsidRPr="008E22B7">
        <w:t>, AIHW: Canberra</w:t>
      </w:r>
    </w:p>
  </w:footnote>
  <w:footnote w:id="4">
    <w:p w14:paraId="5312789B" w14:textId="0C8A59AB" w:rsidR="008E22B7" w:rsidRDefault="008E22B7">
      <w:pPr>
        <w:pStyle w:val="FootnoteText"/>
      </w:pPr>
      <w:r>
        <w:rPr>
          <w:rStyle w:val="FootnoteReference"/>
        </w:rPr>
        <w:footnoteRef/>
      </w:r>
      <w:r>
        <w:t xml:space="preserve"> </w:t>
      </w:r>
      <w:r w:rsidRPr="008E22B7">
        <w:t>Howlader, N., et al., US incidence of breast cancer subtypes defined by joint hormone receptor and HER2 status. J Natl Cancer Inst, 2014. 106(5)</w:t>
      </w:r>
    </w:p>
  </w:footnote>
  <w:footnote w:id="5">
    <w:p w14:paraId="3614FE51" w14:textId="77777777" w:rsidR="00F1396B" w:rsidRDefault="00F1396B" w:rsidP="00F1396B">
      <w:pPr>
        <w:pStyle w:val="FootnoteText"/>
      </w:pPr>
      <w:r>
        <w:rPr>
          <w:rStyle w:val="FootnoteReference"/>
        </w:rPr>
        <w:footnoteRef/>
      </w:r>
      <w:r>
        <w:t xml:space="preserve"> Park, L, et al., Testing patterns and prevalence of PIK3CA, AKT1, and PTEN alterations among patients (pts) with HR+/HER2- metastatic breast cancer (mBC) in the US. JCO 42, 1041-1041(2024). DOI: 10.1200/JCO.2024.42.16_suppl.1041</w:t>
      </w:r>
    </w:p>
  </w:footnote>
  <w:footnote w:id="6">
    <w:p w14:paraId="1F52C5BD" w14:textId="59ED38E2" w:rsidR="00B41053" w:rsidRDefault="00B41053" w:rsidP="00B41053">
      <w:pPr>
        <w:pStyle w:val="FootnoteText"/>
      </w:pPr>
      <w:r>
        <w:rPr>
          <w:rStyle w:val="FootnoteReference"/>
        </w:rPr>
        <w:footnoteRef/>
      </w:r>
      <w:r>
        <w:t xml:space="preserve"> Turner, NC, et al. </w:t>
      </w:r>
      <w:r w:rsidRPr="00E62E82">
        <w:t>Capivasertib in Hormone Receptor–Positive Advanced Breast Cancer</w:t>
      </w:r>
      <w:r>
        <w:t xml:space="preserve">. N Engl J Med 2023;388:2058-2070; Vol: </w:t>
      </w:r>
      <w:r w:rsidRPr="00201C65">
        <w:t xml:space="preserve">388 </w:t>
      </w:r>
      <w:r>
        <w:t xml:space="preserve">No: </w:t>
      </w:r>
      <w:r w:rsidRPr="00201C65">
        <w:t>2</w:t>
      </w:r>
      <w:r>
        <w:t>2. DOI: 10.1056/NEJMoa2214131</w:t>
      </w:r>
    </w:p>
  </w:footnote>
  <w:footnote w:id="7">
    <w:p w14:paraId="38691EEC" w14:textId="6F01E652" w:rsidR="0079440A" w:rsidRDefault="0079440A">
      <w:pPr>
        <w:pStyle w:val="FootnoteText"/>
      </w:pPr>
      <w:r>
        <w:rPr>
          <w:rStyle w:val="FootnoteReference"/>
        </w:rPr>
        <w:footnoteRef/>
      </w:r>
      <w:r>
        <w:t xml:space="preserve"> </w:t>
      </w:r>
      <w:r w:rsidR="007A2ACE" w:rsidRPr="007A2ACE">
        <w:t>O'Leary B,</w:t>
      </w:r>
      <w:r w:rsidR="007A2ACE">
        <w:t xml:space="preserve"> et al</w:t>
      </w:r>
      <w:r w:rsidR="007A2ACE" w:rsidRPr="007A2ACE">
        <w:t>.</w:t>
      </w:r>
      <w:r w:rsidR="007A2ACE">
        <w:t>,</w:t>
      </w:r>
      <w:r w:rsidR="007A2ACE" w:rsidRPr="007A2ACE">
        <w:t xml:space="preserve"> The Genetic Landscape and Clonal Evolution of Breast Cancer Resistance to Palbociclib plus Fulvestrant in the PALOMA-3 Trial. Cancer Discov. 2018 Nov;8(11):1390-1403. doi: 10.1158/2159-8290.CD-18-0264. </w:t>
      </w:r>
    </w:p>
  </w:footnote>
  <w:footnote w:id="8">
    <w:p w14:paraId="402C4D04" w14:textId="77777777" w:rsidR="003336CE" w:rsidRDefault="003336CE" w:rsidP="003336CE">
      <w:pPr>
        <w:pStyle w:val="FootnoteText"/>
      </w:pPr>
      <w:r>
        <w:rPr>
          <w:rStyle w:val="FootnoteReference"/>
        </w:rPr>
        <w:footnoteRef/>
      </w:r>
      <w:r>
        <w:t xml:space="preserve"> Lok, SW, et al., Real world evidence of systemic therapy in hormone receptor positive advanced breast cancer (HR+ ABC) in Australia: ARORA Registry..JCO 41, e13054-e13054(2023). DOI:10.1200/JCO.2023.41.16_suppl.e13054</w:t>
      </w:r>
    </w:p>
  </w:footnote>
  <w:footnote w:id="9">
    <w:p w14:paraId="42994418" w14:textId="4563AB05" w:rsidR="00A14C83" w:rsidRPr="00B657D0" w:rsidRDefault="00A14C83">
      <w:pPr>
        <w:pStyle w:val="FootnoteText"/>
      </w:pPr>
      <w:r w:rsidRPr="00B657D0">
        <w:rPr>
          <w:rStyle w:val="FootnoteReference"/>
        </w:rPr>
        <w:footnoteRef/>
      </w:r>
      <w:r w:rsidRPr="00B657D0">
        <w:t xml:space="preserve"> Bardia, A., et al. Elacestrant, an Oral Selective Estrogen Receptor Degrader (SERD), Vs Investigator’s Choice of Endocrine Monotherapy for ER+/HER2− Advanced/Metastatic Breast Cancer (mBC) Following Progression on Prior Endocrine and CDK4/6 Inhibitor Therapy: Results of EMERALD Phase 3 Trial. In Proceedings of the San Antonio Breast Cancer Symposium, San Antonio, TX, USA, 7–10 December 2021; 2021, p. GS2-02</w:t>
      </w:r>
    </w:p>
  </w:footnote>
  <w:footnote w:id="10">
    <w:p w14:paraId="5FA93567" w14:textId="7076D3CF" w:rsidR="00A14C83" w:rsidRPr="00B657D0" w:rsidRDefault="00A14C83">
      <w:pPr>
        <w:pStyle w:val="FootnoteText"/>
      </w:pPr>
      <w:r w:rsidRPr="00B657D0">
        <w:rPr>
          <w:rStyle w:val="FootnoteReference"/>
        </w:rPr>
        <w:footnoteRef/>
      </w:r>
      <w:r w:rsidRPr="00B657D0">
        <w:t xml:space="preserve"> </w:t>
      </w:r>
      <w:r w:rsidR="00CB7D4D" w:rsidRPr="00B657D0">
        <w:t>Lindeman, G.J., et al. Results from VERONICA: A Randomized, Phase II Study of Second-/Third-Line Venetoclax (VEN) + Fulvestrant (F) Versus F Alone in Estrogen Receptor (ER)-Positive, HER2−Negative, Locally Advanced, Or Metastatic Breast Cancer (LA/MBC). JCO 2021, 39, 1004.</w:t>
      </w:r>
      <w:r w:rsidR="00CB7D4D" w:rsidRPr="00B657D0">
        <w:rPr>
          <w:rFonts w:ascii="Arial" w:hAnsi="Arial" w:cs="Arial"/>
          <w:color w:val="222222"/>
          <w:sz w:val="20"/>
          <w:shd w:val="clear" w:color="auto" w:fill="FFFFFF"/>
        </w:rPr>
        <w:t> </w:t>
      </w:r>
    </w:p>
  </w:footnote>
  <w:footnote w:id="11">
    <w:p w14:paraId="52A5A46C" w14:textId="77B7F61F" w:rsidR="00581DAC" w:rsidRDefault="00581DAC">
      <w:pPr>
        <w:pStyle w:val="FootnoteText"/>
      </w:pPr>
      <w:r w:rsidRPr="00B657D0">
        <w:rPr>
          <w:rStyle w:val="FootnoteReference"/>
        </w:rPr>
        <w:footnoteRef/>
      </w:r>
      <w:r w:rsidRPr="00B657D0">
        <w:t xml:space="preserve"> </w:t>
      </w:r>
      <w:r w:rsidR="0036595B" w:rsidRPr="00B657D0">
        <w:t>Bardia A, Hu X, Dent R, Yonemori K, Barrios CH, O'Shaughnessy JA, Wildiers H, Pierga JY, Zhang Q, Saura C, Biganzoli L, Sohn J, Im SA, Lévy C, Jacot W, Begbie N, Ke J, Patel G, Curigliano G; DESTINY-Breast06 Trial Investigators. Trastuzumab Deruxtecan after Endocrine Therapy in Metastatic Breast Cancer. N Engl J Med. 2024 Sep 15. doi: 10.1056/NEJMoa2407086. Epub ahead of print. PMID: 39282896</w:t>
      </w:r>
      <w:r w:rsidR="0036595B" w:rsidRPr="0036595B">
        <w:rPr>
          <w:i/>
          <w:iCs/>
        </w:rPr>
        <w:t>.</w:t>
      </w:r>
    </w:p>
  </w:footnote>
  <w:footnote w:id="12">
    <w:p w14:paraId="440163A2" w14:textId="22662EDE" w:rsidR="003D5766" w:rsidRDefault="003D5766">
      <w:pPr>
        <w:pStyle w:val="FootnoteText"/>
      </w:pPr>
      <w:r>
        <w:rPr>
          <w:rStyle w:val="FootnoteReference"/>
        </w:rPr>
        <w:footnoteRef/>
      </w:r>
      <w:r>
        <w:t xml:space="preserve"> </w:t>
      </w:r>
      <w:r w:rsidRPr="003D5766">
        <w:t>http://www.msac.gov.au/internet/msac/publishing.nsf/Content/1604-public</w:t>
      </w:r>
    </w:p>
  </w:footnote>
  <w:footnote w:id="13">
    <w:p w14:paraId="5AE20926" w14:textId="247EF356" w:rsidR="003D5766" w:rsidRDefault="003D5766">
      <w:pPr>
        <w:pStyle w:val="FootnoteText"/>
      </w:pPr>
      <w:r>
        <w:rPr>
          <w:rStyle w:val="FootnoteReference"/>
        </w:rPr>
        <w:footnoteRef/>
      </w:r>
      <w:r>
        <w:t xml:space="preserve"> </w:t>
      </w:r>
      <w:r w:rsidRPr="003D5766">
        <w:t>http://www.msac.gov.au/internet/msac/publishing.nsf/Content/1783-public</w:t>
      </w:r>
    </w:p>
  </w:footnote>
  <w:footnote w:id="14">
    <w:p w14:paraId="08E227D1" w14:textId="77777777" w:rsidR="00B06F12" w:rsidRDefault="00B06F12" w:rsidP="00B06F12">
      <w:pPr>
        <w:pStyle w:val="FootnoteText"/>
      </w:pPr>
      <w:r>
        <w:rPr>
          <w:rStyle w:val="FootnoteReference"/>
        </w:rPr>
        <w:footnoteRef/>
      </w:r>
      <w:r>
        <w:t xml:space="preserve"> Loibl, S. et al. Early breast cancer: ESMO Clinical Practice Guideline for diagnosis, treatment and follow-up</w:t>
      </w:r>
      <w:r>
        <w:rPr>
          <w:rFonts w:ascii="Segoe UI Symbol" w:hAnsi="Segoe UI Symbol" w:cs="Segoe UI Symbol"/>
        </w:rPr>
        <w:t xml:space="preserve">. </w:t>
      </w:r>
      <w:r>
        <w:t>Annals of Oncology, Volume 35, Issue 2, 159 - 182</w:t>
      </w:r>
    </w:p>
  </w:footnote>
  <w:footnote w:id="15">
    <w:p w14:paraId="3DF0048A" w14:textId="359D83D7" w:rsidR="00642F3E" w:rsidRPr="00D661B3" w:rsidRDefault="00642F3E">
      <w:pPr>
        <w:pStyle w:val="FootnoteText"/>
        <w:rPr>
          <w:i/>
          <w:iCs/>
        </w:rPr>
      </w:pPr>
      <w:r w:rsidRPr="00D661B3">
        <w:rPr>
          <w:rStyle w:val="FootnoteReference"/>
          <w:i/>
          <w:iCs/>
        </w:rPr>
        <w:footnoteRef/>
      </w:r>
      <w:r w:rsidRPr="00D661B3">
        <w:rPr>
          <w:i/>
          <w:iCs/>
        </w:rPr>
        <w:t xml:space="preserve"> Ashai N, Swain SM. Post-CDK 4/6 Inhibitor Therapy: Current Agents and Novel Targets. Cancers (Basel). 2023 Mar 20;15(6):1855. doi: 10.3390/cancers15061855. </w:t>
      </w:r>
    </w:p>
  </w:footnote>
  <w:footnote w:id="16">
    <w:p w14:paraId="493DA0EC" w14:textId="63EA75B2" w:rsidR="009104A5" w:rsidRDefault="009104A5" w:rsidP="00E15E7E">
      <w:pPr>
        <w:pStyle w:val="Tablenotes"/>
      </w:pPr>
      <w:r>
        <w:rPr>
          <w:rStyle w:val="FootnoteReference"/>
        </w:rPr>
        <w:footnoteRef/>
      </w:r>
      <w:r>
        <w:t xml:space="preserve"> </w:t>
      </w:r>
      <w:r w:rsidRPr="00525B39">
        <w:t>Cherny NI, Dafni U, Bogaerts J, et al: ESMO-Magnitude of Clinical Benefit Scale version 1.1. Annals of Oncology 28:2340-2366, 2017</w:t>
      </w:r>
      <w:r>
        <w:t>]</w:t>
      </w:r>
    </w:p>
  </w:footnote>
  <w:footnote w:id="17">
    <w:p w14:paraId="26DB4240" w14:textId="77777777" w:rsidR="00C65659" w:rsidRDefault="00C65659" w:rsidP="00C65659">
      <w:pPr>
        <w:pStyle w:val="FootnoteText"/>
      </w:pPr>
      <w:r>
        <w:rPr>
          <w:rStyle w:val="FootnoteReference"/>
        </w:rPr>
        <w:footnoteRef/>
      </w:r>
      <w:r>
        <w:t xml:space="preserve"> Grinda, T, et al.Evolution of overall survival and receipt of new therapies by subtype among 20 446 metastatic breast cancer patients in the 2008-2017 ESME cohort. ESMO Open, Volume 6, Issue 3, 100114</w:t>
      </w:r>
    </w:p>
  </w:footnote>
  <w:footnote w:id="18">
    <w:p w14:paraId="619B32CF" w14:textId="77777777" w:rsidR="000A4474" w:rsidRDefault="000A4474" w:rsidP="000A4474">
      <w:pPr>
        <w:pStyle w:val="FootnoteText"/>
      </w:pPr>
      <w:r>
        <w:rPr>
          <w:rStyle w:val="FootnoteReference"/>
        </w:rPr>
        <w:footnoteRef/>
      </w:r>
      <w:r>
        <w:t xml:space="preserve"> </w:t>
      </w:r>
      <w:r w:rsidRPr="00624E8A">
        <w:t>Norman R, Mulhern B, Lancsar E, Lorgelly P, Ratcliffe J, Street D, Viney R. The Use of a Discrete Choice Experiment Including Both Duration and Dead for the Development of an EQ-5D-5L Value Set for Australia. Pharmacoeconomics. 2023 Apr;41(4):427-438. doi: 10.1007/s40273-023-01243-0. Epub 2023 Jan 31. PMID: 36720793; PMCID: PMC10020301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55B7" w14:textId="5BDB9FE1" w:rsidR="00236E6C" w:rsidRPr="00ED1E32" w:rsidRDefault="00236E6C" w:rsidP="00ED1E32">
    <w:pPr>
      <w:pStyle w:val="Header"/>
      <w:jc w:val="center"/>
      <w:rPr>
        <w:i/>
        <w:iCs/>
      </w:rPr>
    </w:pPr>
    <w:r w:rsidRPr="00ED1E32">
      <w:rPr>
        <w:i/>
        <w:iCs/>
      </w:rPr>
      <w:t xml:space="preserve">Public Summary Document </w:t>
    </w:r>
    <w:r w:rsidR="00ED1E32" w:rsidRPr="00ED1E32">
      <w:rPr>
        <w:i/>
        <w:iCs/>
      </w:rPr>
      <w:t>–</w:t>
    </w:r>
    <w:r w:rsidRPr="00ED1E32">
      <w:rPr>
        <w:i/>
        <w:iCs/>
      </w:rPr>
      <w:t xml:space="preserve"> </w:t>
    </w:r>
    <w:r w:rsidR="00ED1E32" w:rsidRPr="00ED1E32">
      <w:rPr>
        <w:i/>
        <w:iCs/>
      </w:rPr>
      <w:t>November 2024 PBAC Meeting</w:t>
    </w:r>
  </w:p>
  <w:p w14:paraId="7BCD007E" w14:textId="77777777" w:rsidR="00ED1E32" w:rsidRPr="00ED1E32" w:rsidRDefault="00ED1E32" w:rsidP="00ED1E32">
    <w:pPr>
      <w:pStyle w:val="Head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C2128"/>
    <w:multiLevelType w:val="multilevel"/>
    <w:tmpl w:val="0E64990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617AC2"/>
    <w:multiLevelType w:val="multilevel"/>
    <w:tmpl w:val="2EA26D30"/>
    <w:lvl w:ilvl="0">
      <w:start w:val="1"/>
      <w:numFmt w:val="bullet"/>
      <w:pStyle w:val="MainBodyBulletPoint"/>
      <w:lvlText w:val=""/>
      <w:lvlJc w:val="left"/>
      <w:pPr>
        <w:ind w:left="720" w:hanging="360"/>
      </w:pPr>
      <w:rPr>
        <w:rFonts w:ascii="Symbol" w:hAnsi="Symbol" w:hint="default"/>
        <w:sz w:val="20"/>
        <w:szCs w:val="14"/>
      </w:rPr>
    </w:lvl>
    <w:lvl w:ilvl="1">
      <w:numFmt w:val="bullet"/>
      <w:lvlText w:val="-"/>
      <w:lvlJc w:val="left"/>
      <w:pPr>
        <w:ind w:left="1324" w:hanging="360"/>
      </w:pPr>
      <w:rPr>
        <w:rFonts w:ascii="Arial Narrow" w:eastAsiaTheme="minorHAnsi" w:hAnsi="Arial Narrow"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0911271"/>
    <w:multiLevelType w:val="multilevel"/>
    <w:tmpl w:val="0E64990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D1294F"/>
    <w:multiLevelType w:val="hybridMultilevel"/>
    <w:tmpl w:val="65C0E352"/>
    <w:lvl w:ilvl="0" w:tplc="B37AF4D0">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032AE4"/>
    <w:multiLevelType w:val="hybridMultilevel"/>
    <w:tmpl w:val="681EC2AC"/>
    <w:lvl w:ilvl="0" w:tplc="B3124BC6">
      <w:start w:val="1"/>
      <w:numFmt w:val="bullet"/>
      <w:lvlText w:val=""/>
      <w:lvlJc w:val="left"/>
      <w:pPr>
        <w:tabs>
          <w:tab w:val="num" w:pos="720"/>
        </w:tabs>
        <w:ind w:left="720" w:hanging="360"/>
      </w:pPr>
      <w:rPr>
        <w:rFonts w:ascii="Symbol" w:hAnsi="Symbol" w:hint="default"/>
      </w:rPr>
    </w:lvl>
    <w:lvl w:ilvl="1" w:tplc="3E883D12" w:tentative="1">
      <w:start w:val="1"/>
      <w:numFmt w:val="bullet"/>
      <w:lvlText w:val=""/>
      <w:lvlJc w:val="left"/>
      <w:pPr>
        <w:tabs>
          <w:tab w:val="num" w:pos="1440"/>
        </w:tabs>
        <w:ind w:left="1440" w:hanging="360"/>
      </w:pPr>
      <w:rPr>
        <w:rFonts w:ascii="Symbol" w:hAnsi="Symbol" w:hint="default"/>
      </w:rPr>
    </w:lvl>
    <w:lvl w:ilvl="2" w:tplc="4E965AA6" w:tentative="1">
      <w:start w:val="1"/>
      <w:numFmt w:val="bullet"/>
      <w:lvlText w:val=""/>
      <w:lvlJc w:val="left"/>
      <w:pPr>
        <w:tabs>
          <w:tab w:val="num" w:pos="2160"/>
        </w:tabs>
        <w:ind w:left="2160" w:hanging="360"/>
      </w:pPr>
      <w:rPr>
        <w:rFonts w:ascii="Symbol" w:hAnsi="Symbol" w:hint="default"/>
      </w:rPr>
    </w:lvl>
    <w:lvl w:ilvl="3" w:tplc="26F4EB38" w:tentative="1">
      <w:start w:val="1"/>
      <w:numFmt w:val="bullet"/>
      <w:lvlText w:val=""/>
      <w:lvlJc w:val="left"/>
      <w:pPr>
        <w:tabs>
          <w:tab w:val="num" w:pos="2880"/>
        </w:tabs>
        <w:ind w:left="2880" w:hanging="360"/>
      </w:pPr>
      <w:rPr>
        <w:rFonts w:ascii="Symbol" w:hAnsi="Symbol" w:hint="default"/>
      </w:rPr>
    </w:lvl>
    <w:lvl w:ilvl="4" w:tplc="668C64A8" w:tentative="1">
      <w:start w:val="1"/>
      <w:numFmt w:val="bullet"/>
      <w:lvlText w:val=""/>
      <w:lvlJc w:val="left"/>
      <w:pPr>
        <w:tabs>
          <w:tab w:val="num" w:pos="3600"/>
        </w:tabs>
        <w:ind w:left="3600" w:hanging="360"/>
      </w:pPr>
      <w:rPr>
        <w:rFonts w:ascii="Symbol" w:hAnsi="Symbol" w:hint="default"/>
      </w:rPr>
    </w:lvl>
    <w:lvl w:ilvl="5" w:tplc="EFF06C44" w:tentative="1">
      <w:start w:val="1"/>
      <w:numFmt w:val="bullet"/>
      <w:lvlText w:val=""/>
      <w:lvlJc w:val="left"/>
      <w:pPr>
        <w:tabs>
          <w:tab w:val="num" w:pos="4320"/>
        </w:tabs>
        <w:ind w:left="4320" w:hanging="360"/>
      </w:pPr>
      <w:rPr>
        <w:rFonts w:ascii="Symbol" w:hAnsi="Symbol" w:hint="default"/>
      </w:rPr>
    </w:lvl>
    <w:lvl w:ilvl="6" w:tplc="F6F24A40" w:tentative="1">
      <w:start w:val="1"/>
      <w:numFmt w:val="bullet"/>
      <w:lvlText w:val=""/>
      <w:lvlJc w:val="left"/>
      <w:pPr>
        <w:tabs>
          <w:tab w:val="num" w:pos="5040"/>
        </w:tabs>
        <w:ind w:left="5040" w:hanging="360"/>
      </w:pPr>
      <w:rPr>
        <w:rFonts w:ascii="Symbol" w:hAnsi="Symbol" w:hint="default"/>
      </w:rPr>
    </w:lvl>
    <w:lvl w:ilvl="7" w:tplc="C82A96C2" w:tentative="1">
      <w:start w:val="1"/>
      <w:numFmt w:val="bullet"/>
      <w:lvlText w:val=""/>
      <w:lvlJc w:val="left"/>
      <w:pPr>
        <w:tabs>
          <w:tab w:val="num" w:pos="5760"/>
        </w:tabs>
        <w:ind w:left="5760" w:hanging="360"/>
      </w:pPr>
      <w:rPr>
        <w:rFonts w:ascii="Symbol" w:hAnsi="Symbol" w:hint="default"/>
      </w:rPr>
    </w:lvl>
    <w:lvl w:ilvl="8" w:tplc="31446B7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456899"/>
    <w:multiLevelType w:val="multilevel"/>
    <w:tmpl w:val="EB88860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CE80C54"/>
    <w:multiLevelType w:val="hybridMultilevel"/>
    <w:tmpl w:val="239A5460"/>
    <w:lvl w:ilvl="0" w:tplc="60D2D12C">
      <w:start w:val="1"/>
      <w:numFmt w:val="bullet"/>
      <w:lvlText w:val=""/>
      <w:lvlJc w:val="left"/>
      <w:pPr>
        <w:tabs>
          <w:tab w:val="num" w:pos="720"/>
        </w:tabs>
        <w:ind w:left="720" w:hanging="360"/>
      </w:pPr>
      <w:rPr>
        <w:rFonts w:ascii="Symbol" w:hAnsi="Symbol" w:hint="default"/>
      </w:rPr>
    </w:lvl>
    <w:lvl w:ilvl="1" w:tplc="29BA12EA" w:tentative="1">
      <w:start w:val="1"/>
      <w:numFmt w:val="bullet"/>
      <w:lvlText w:val=""/>
      <w:lvlJc w:val="left"/>
      <w:pPr>
        <w:tabs>
          <w:tab w:val="num" w:pos="1440"/>
        </w:tabs>
        <w:ind w:left="1440" w:hanging="360"/>
      </w:pPr>
      <w:rPr>
        <w:rFonts w:ascii="Symbol" w:hAnsi="Symbol" w:hint="default"/>
      </w:rPr>
    </w:lvl>
    <w:lvl w:ilvl="2" w:tplc="DC5E9F82" w:tentative="1">
      <w:start w:val="1"/>
      <w:numFmt w:val="bullet"/>
      <w:lvlText w:val=""/>
      <w:lvlJc w:val="left"/>
      <w:pPr>
        <w:tabs>
          <w:tab w:val="num" w:pos="2160"/>
        </w:tabs>
        <w:ind w:left="2160" w:hanging="360"/>
      </w:pPr>
      <w:rPr>
        <w:rFonts w:ascii="Symbol" w:hAnsi="Symbol" w:hint="default"/>
      </w:rPr>
    </w:lvl>
    <w:lvl w:ilvl="3" w:tplc="E7D68236" w:tentative="1">
      <w:start w:val="1"/>
      <w:numFmt w:val="bullet"/>
      <w:lvlText w:val=""/>
      <w:lvlJc w:val="left"/>
      <w:pPr>
        <w:tabs>
          <w:tab w:val="num" w:pos="2880"/>
        </w:tabs>
        <w:ind w:left="2880" w:hanging="360"/>
      </w:pPr>
      <w:rPr>
        <w:rFonts w:ascii="Symbol" w:hAnsi="Symbol" w:hint="default"/>
      </w:rPr>
    </w:lvl>
    <w:lvl w:ilvl="4" w:tplc="D368CB0C" w:tentative="1">
      <w:start w:val="1"/>
      <w:numFmt w:val="bullet"/>
      <w:lvlText w:val=""/>
      <w:lvlJc w:val="left"/>
      <w:pPr>
        <w:tabs>
          <w:tab w:val="num" w:pos="3600"/>
        </w:tabs>
        <w:ind w:left="3600" w:hanging="360"/>
      </w:pPr>
      <w:rPr>
        <w:rFonts w:ascii="Symbol" w:hAnsi="Symbol" w:hint="default"/>
      </w:rPr>
    </w:lvl>
    <w:lvl w:ilvl="5" w:tplc="42DEBF22" w:tentative="1">
      <w:start w:val="1"/>
      <w:numFmt w:val="bullet"/>
      <w:lvlText w:val=""/>
      <w:lvlJc w:val="left"/>
      <w:pPr>
        <w:tabs>
          <w:tab w:val="num" w:pos="4320"/>
        </w:tabs>
        <w:ind w:left="4320" w:hanging="360"/>
      </w:pPr>
      <w:rPr>
        <w:rFonts w:ascii="Symbol" w:hAnsi="Symbol" w:hint="default"/>
      </w:rPr>
    </w:lvl>
    <w:lvl w:ilvl="6" w:tplc="EF0EB3FE" w:tentative="1">
      <w:start w:val="1"/>
      <w:numFmt w:val="bullet"/>
      <w:lvlText w:val=""/>
      <w:lvlJc w:val="left"/>
      <w:pPr>
        <w:tabs>
          <w:tab w:val="num" w:pos="5040"/>
        </w:tabs>
        <w:ind w:left="5040" w:hanging="360"/>
      </w:pPr>
      <w:rPr>
        <w:rFonts w:ascii="Symbol" w:hAnsi="Symbol" w:hint="default"/>
      </w:rPr>
    </w:lvl>
    <w:lvl w:ilvl="7" w:tplc="8F543302" w:tentative="1">
      <w:start w:val="1"/>
      <w:numFmt w:val="bullet"/>
      <w:lvlText w:val=""/>
      <w:lvlJc w:val="left"/>
      <w:pPr>
        <w:tabs>
          <w:tab w:val="num" w:pos="5760"/>
        </w:tabs>
        <w:ind w:left="5760" w:hanging="360"/>
      </w:pPr>
      <w:rPr>
        <w:rFonts w:ascii="Symbol" w:hAnsi="Symbol" w:hint="default"/>
      </w:rPr>
    </w:lvl>
    <w:lvl w:ilvl="8" w:tplc="3CD05EC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E385E69"/>
    <w:multiLevelType w:val="hybridMultilevel"/>
    <w:tmpl w:val="5B460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34A4881"/>
    <w:multiLevelType w:val="hybridMultilevel"/>
    <w:tmpl w:val="A4A26692"/>
    <w:lvl w:ilvl="0" w:tplc="780E2F4C">
      <w:start w:val="1"/>
      <w:numFmt w:val="bullet"/>
      <w:lvlText w:val=""/>
      <w:lvlJc w:val="left"/>
      <w:pPr>
        <w:tabs>
          <w:tab w:val="num" w:pos="720"/>
        </w:tabs>
        <w:ind w:left="720" w:hanging="360"/>
      </w:pPr>
      <w:rPr>
        <w:rFonts w:ascii="Symbol" w:hAnsi="Symbol" w:hint="default"/>
      </w:rPr>
    </w:lvl>
    <w:lvl w:ilvl="1" w:tplc="D340BC02" w:tentative="1">
      <w:start w:val="1"/>
      <w:numFmt w:val="bullet"/>
      <w:lvlText w:val=""/>
      <w:lvlJc w:val="left"/>
      <w:pPr>
        <w:tabs>
          <w:tab w:val="num" w:pos="1440"/>
        </w:tabs>
        <w:ind w:left="1440" w:hanging="360"/>
      </w:pPr>
      <w:rPr>
        <w:rFonts w:ascii="Symbol" w:hAnsi="Symbol" w:hint="default"/>
      </w:rPr>
    </w:lvl>
    <w:lvl w:ilvl="2" w:tplc="1518C286" w:tentative="1">
      <w:start w:val="1"/>
      <w:numFmt w:val="bullet"/>
      <w:lvlText w:val=""/>
      <w:lvlJc w:val="left"/>
      <w:pPr>
        <w:tabs>
          <w:tab w:val="num" w:pos="2160"/>
        </w:tabs>
        <w:ind w:left="2160" w:hanging="360"/>
      </w:pPr>
      <w:rPr>
        <w:rFonts w:ascii="Symbol" w:hAnsi="Symbol" w:hint="default"/>
      </w:rPr>
    </w:lvl>
    <w:lvl w:ilvl="3" w:tplc="1D0A812A" w:tentative="1">
      <w:start w:val="1"/>
      <w:numFmt w:val="bullet"/>
      <w:lvlText w:val=""/>
      <w:lvlJc w:val="left"/>
      <w:pPr>
        <w:tabs>
          <w:tab w:val="num" w:pos="2880"/>
        </w:tabs>
        <w:ind w:left="2880" w:hanging="360"/>
      </w:pPr>
      <w:rPr>
        <w:rFonts w:ascii="Symbol" w:hAnsi="Symbol" w:hint="default"/>
      </w:rPr>
    </w:lvl>
    <w:lvl w:ilvl="4" w:tplc="C2085E52" w:tentative="1">
      <w:start w:val="1"/>
      <w:numFmt w:val="bullet"/>
      <w:lvlText w:val=""/>
      <w:lvlJc w:val="left"/>
      <w:pPr>
        <w:tabs>
          <w:tab w:val="num" w:pos="3600"/>
        </w:tabs>
        <w:ind w:left="3600" w:hanging="360"/>
      </w:pPr>
      <w:rPr>
        <w:rFonts w:ascii="Symbol" w:hAnsi="Symbol" w:hint="default"/>
      </w:rPr>
    </w:lvl>
    <w:lvl w:ilvl="5" w:tplc="F98C2BE4" w:tentative="1">
      <w:start w:val="1"/>
      <w:numFmt w:val="bullet"/>
      <w:lvlText w:val=""/>
      <w:lvlJc w:val="left"/>
      <w:pPr>
        <w:tabs>
          <w:tab w:val="num" w:pos="4320"/>
        </w:tabs>
        <w:ind w:left="4320" w:hanging="360"/>
      </w:pPr>
      <w:rPr>
        <w:rFonts w:ascii="Symbol" w:hAnsi="Symbol" w:hint="default"/>
      </w:rPr>
    </w:lvl>
    <w:lvl w:ilvl="6" w:tplc="445E5D1E" w:tentative="1">
      <w:start w:val="1"/>
      <w:numFmt w:val="bullet"/>
      <w:lvlText w:val=""/>
      <w:lvlJc w:val="left"/>
      <w:pPr>
        <w:tabs>
          <w:tab w:val="num" w:pos="5040"/>
        </w:tabs>
        <w:ind w:left="5040" w:hanging="360"/>
      </w:pPr>
      <w:rPr>
        <w:rFonts w:ascii="Symbol" w:hAnsi="Symbol" w:hint="default"/>
      </w:rPr>
    </w:lvl>
    <w:lvl w:ilvl="7" w:tplc="BBBC99B8" w:tentative="1">
      <w:start w:val="1"/>
      <w:numFmt w:val="bullet"/>
      <w:lvlText w:val=""/>
      <w:lvlJc w:val="left"/>
      <w:pPr>
        <w:tabs>
          <w:tab w:val="num" w:pos="5760"/>
        </w:tabs>
        <w:ind w:left="5760" w:hanging="360"/>
      </w:pPr>
      <w:rPr>
        <w:rFonts w:ascii="Symbol" w:hAnsi="Symbol" w:hint="default"/>
      </w:rPr>
    </w:lvl>
    <w:lvl w:ilvl="8" w:tplc="A498D34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6034336"/>
    <w:multiLevelType w:val="hybridMultilevel"/>
    <w:tmpl w:val="1C960B0A"/>
    <w:lvl w:ilvl="0" w:tplc="52060BC0">
      <w:start w:val="1"/>
      <w:numFmt w:val="decimal"/>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8" w15:restartNumberingAfterBreak="0">
    <w:nsid w:val="660630DC"/>
    <w:multiLevelType w:val="hybridMultilevel"/>
    <w:tmpl w:val="527A9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84D033C"/>
    <w:multiLevelType w:val="multilevel"/>
    <w:tmpl w:val="91444010"/>
    <w:lvl w:ilvl="0">
      <w:start w:val="1"/>
      <w:numFmt w:val="decimal"/>
      <w:pStyle w:val="PBACESHeading1"/>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asciiTheme="minorHAnsi" w:hAnsiTheme="minorHAnsi" w:cstheme="minorHAnsi" w:hint="default"/>
        <w:b w:val="0"/>
        <w:bCs/>
        <w:i w:val="0"/>
        <w:iCs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53672A"/>
    <w:multiLevelType w:val="multilevel"/>
    <w:tmpl w:val="171E2BE0"/>
    <w:lvl w:ilvl="0">
      <w:start w:val="1"/>
      <w:numFmt w:val="decimal"/>
      <w:lvlText w:val="%1."/>
      <w:lvlJc w:val="left"/>
      <w:pPr>
        <w:ind w:left="829" w:hanging="360"/>
      </w:pPr>
      <w:rPr>
        <w:i/>
        <w:color w:val="auto"/>
      </w:rPr>
    </w:lvl>
    <w:lvl w:ilvl="1">
      <w:start w:val="4"/>
      <w:numFmt w:val="decimal"/>
      <w:isLgl/>
      <w:lvlText w:val="%1.%2"/>
      <w:lvlJc w:val="left"/>
      <w:pPr>
        <w:ind w:left="1189" w:hanging="720"/>
      </w:pPr>
      <w:rPr>
        <w:rFonts w:hint="default"/>
      </w:rPr>
    </w:lvl>
    <w:lvl w:ilvl="2">
      <w:start w:val="1"/>
      <w:numFmt w:val="decimal"/>
      <w:isLgl/>
      <w:lvlText w:val="%1.%2.%3"/>
      <w:lvlJc w:val="left"/>
      <w:pPr>
        <w:ind w:left="1189" w:hanging="720"/>
      </w:pPr>
      <w:rPr>
        <w:rFonts w:hint="default"/>
      </w:rPr>
    </w:lvl>
    <w:lvl w:ilvl="3">
      <w:start w:val="1"/>
      <w:numFmt w:val="decimal"/>
      <w:isLgl/>
      <w:lvlText w:val="%1.%2.%3.%4"/>
      <w:lvlJc w:val="left"/>
      <w:pPr>
        <w:ind w:left="1549" w:hanging="1080"/>
      </w:pPr>
      <w:rPr>
        <w:rFonts w:hint="default"/>
      </w:rPr>
    </w:lvl>
    <w:lvl w:ilvl="4">
      <w:start w:val="1"/>
      <w:numFmt w:val="decimal"/>
      <w:isLgl/>
      <w:lvlText w:val="%1.%2.%3.%4.%5"/>
      <w:lvlJc w:val="left"/>
      <w:pPr>
        <w:ind w:left="1909" w:hanging="1440"/>
      </w:pPr>
      <w:rPr>
        <w:rFonts w:hint="default"/>
      </w:rPr>
    </w:lvl>
    <w:lvl w:ilvl="5">
      <w:start w:val="1"/>
      <w:numFmt w:val="decimal"/>
      <w:isLgl/>
      <w:lvlText w:val="%1.%2.%3.%4.%5.%6"/>
      <w:lvlJc w:val="left"/>
      <w:pPr>
        <w:ind w:left="1909" w:hanging="1440"/>
      </w:pPr>
      <w:rPr>
        <w:rFonts w:hint="default"/>
      </w:rPr>
    </w:lvl>
    <w:lvl w:ilvl="6">
      <w:start w:val="1"/>
      <w:numFmt w:val="decimal"/>
      <w:isLgl/>
      <w:lvlText w:val="%1.%2.%3.%4.%5.%6.%7"/>
      <w:lvlJc w:val="left"/>
      <w:pPr>
        <w:ind w:left="2269" w:hanging="1800"/>
      </w:pPr>
      <w:rPr>
        <w:rFonts w:hint="default"/>
      </w:rPr>
    </w:lvl>
    <w:lvl w:ilvl="7">
      <w:start w:val="1"/>
      <w:numFmt w:val="decimal"/>
      <w:isLgl/>
      <w:lvlText w:val="%1.%2.%3.%4.%5.%6.%7.%8"/>
      <w:lvlJc w:val="left"/>
      <w:pPr>
        <w:ind w:left="2269" w:hanging="1800"/>
      </w:pPr>
      <w:rPr>
        <w:rFonts w:hint="default"/>
      </w:rPr>
    </w:lvl>
    <w:lvl w:ilvl="8">
      <w:start w:val="1"/>
      <w:numFmt w:val="decimal"/>
      <w:isLgl/>
      <w:lvlText w:val="%1.%2.%3.%4.%5.%6.%7.%8.%9"/>
      <w:lvlJc w:val="left"/>
      <w:pPr>
        <w:ind w:left="2629" w:hanging="2160"/>
      </w:pPr>
      <w:rPr>
        <w:rFonts w:hint="default"/>
      </w:rPr>
    </w:lvl>
  </w:abstractNum>
  <w:num w:numId="1" w16cid:durableId="1339309928">
    <w:abstractNumId w:val="30"/>
  </w:num>
  <w:num w:numId="2" w16cid:durableId="1719278646">
    <w:abstractNumId w:val="13"/>
  </w:num>
  <w:num w:numId="3" w16cid:durableId="999969178">
    <w:abstractNumId w:val="8"/>
  </w:num>
  <w:num w:numId="4" w16cid:durableId="1318067717">
    <w:abstractNumId w:val="7"/>
  </w:num>
  <w:num w:numId="5" w16cid:durableId="1262957501">
    <w:abstractNumId w:val="30"/>
  </w:num>
  <w:num w:numId="6" w16cid:durableId="1407073496">
    <w:abstractNumId w:val="20"/>
  </w:num>
  <w:num w:numId="7" w16cid:durableId="1140682896">
    <w:abstractNumId w:val="4"/>
  </w:num>
  <w:num w:numId="8" w16cid:durableId="1255745151">
    <w:abstractNumId w:val="12"/>
  </w:num>
  <w:num w:numId="9" w16cid:durableId="448210845">
    <w:abstractNumId w:val="22"/>
  </w:num>
  <w:num w:numId="10" w16cid:durableId="648480988">
    <w:abstractNumId w:val="1"/>
  </w:num>
  <w:num w:numId="11" w16cid:durableId="9292432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2330241">
    <w:abstractNumId w:val="31"/>
  </w:num>
  <w:num w:numId="13" w16cid:durableId="1666282644">
    <w:abstractNumId w:val="17"/>
  </w:num>
  <w:num w:numId="14" w16cid:durableId="1764181286">
    <w:abstractNumId w:val="19"/>
  </w:num>
  <w:num w:numId="15" w16cid:durableId="1983270727">
    <w:abstractNumId w:val="6"/>
  </w:num>
  <w:num w:numId="16" w16cid:durableId="1340814382">
    <w:abstractNumId w:val="18"/>
  </w:num>
  <w:num w:numId="17" w16cid:durableId="863633580">
    <w:abstractNumId w:val="14"/>
  </w:num>
  <w:num w:numId="18" w16cid:durableId="490603395">
    <w:abstractNumId w:val="32"/>
  </w:num>
  <w:num w:numId="19" w16cid:durableId="1104571809">
    <w:abstractNumId w:val="27"/>
  </w:num>
  <w:num w:numId="20" w16cid:durableId="1894581480">
    <w:abstractNumId w:val="3"/>
  </w:num>
  <w:num w:numId="21" w16cid:durableId="2035496401">
    <w:abstractNumId w:val="24"/>
  </w:num>
  <w:num w:numId="22" w16cid:durableId="2088648799">
    <w:abstractNumId w:val="21"/>
  </w:num>
  <w:num w:numId="23" w16cid:durableId="2082482825">
    <w:abstractNumId w:val="5"/>
  </w:num>
  <w:num w:numId="24" w16cid:durableId="1100487747">
    <w:abstractNumId w:val="0"/>
  </w:num>
  <w:num w:numId="25" w16cid:durableId="111940446">
    <w:abstractNumId w:val="11"/>
  </w:num>
  <w:num w:numId="26" w16cid:durableId="3630644">
    <w:abstractNumId w:val="15"/>
  </w:num>
  <w:num w:numId="27" w16cid:durableId="349914054">
    <w:abstractNumId w:val="10"/>
  </w:num>
  <w:num w:numId="28" w16cid:durableId="90421719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0674741">
    <w:abstractNumId w:val="29"/>
  </w:num>
  <w:num w:numId="30" w16cid:durableId="1150484779">
    <w:abstractNumId w:val="28"/>
  </w:num>
  <w:num w:numId="31" w16cid:durableId="707149852">
    <w:abstractNumId w:val="30"/>
  </w:num>
  <w:num w:numId="32" w16cid:durableId="1641500324">
    <w:abstractNumId w:val="30"/>
  </w:num>
  <w:num w:numId="33" w16cid:durableId="337192325">
    <w:abstractNumId w:val="23"/>
  </w:num>
  <w:num w:numId="34" w16cid:durableId="297999711">
    <w:abstractNumId w:val="16"/>
  </w:num>
  <w:num w:numId="35" w16cid:durableId="347677442">
    <w:abstractNumId w:val="26"/>
  </w:num>
  <w:num w:numId="36" w16cid:durableId="723677167">
    <w:abstractNumId w:val="30"/>
  </w:num>
  <w:num w:numId="37" w16cid:durableId="2101438964">
    <w:abstractNumId w:val="22"/>
  </w:num>
  <w:num w:numId="38" w16cid:durableId="606893984">
    <w:abstractNumId w:val="30"/>
  </w:num>
  <w:num w:numId="39" w16cid:durableId="1522931717">
    <w:abstractNumId w:val="30"/>
  </w:num>
  <w:num w:numId="40" w16cid:durableId="1512258300">
    <w:abstractNumId w:val="25"/>
  </w:num>
  <w:num w:numId="41" w16cid:durableId="1513227587">
    <w:abstractNumId w:val="9"/>
  </w:num>
  <w:num w:numId="42" w16cid:durableId="207229834">
    <w:abstractNumId w:val="2"/>
  </w:num>
  <w:num w:numId="43" w16cid:durableId="1142430642">
    <w:abstractNumId w:val="30"/>
  </w:num>
  <w:num w:numId="44" w16cid:durableId="513232373">
    <w:abstractNumId w:val="30"/>
  </w:num>
  <w:num w:numId="45" w16cid:durableId="1432772572">
    <w:abstractNumId w:val="30"/>
  </w:num>
  <w:num w:numId="46" w16cid:durableId="1225985863">
    <w:abstractNumId w:val="30"/>
  </w:num>
  <w:num w:numId="47" w16cid:durableId="17288669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s-CO" w:vendorID="64" w:dllVersion="0" w:nlCheck="1" w:checkStyle="0"/>
  <w:activeWritingStyle w:appName="MSWord" w:lang="en-AU" w:vendorID="64" w:dllVersion="4096"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EC"/>
    <w:rsid w:val="000000AF"/>
    <w:rsid w:val="00000130"/>
    <w:rsid w:val="0000043C"/>
    <w:rsid w:val="00000A70"/>
    <w:rsid w:val="00000BC1"/>
    <w:rsid w:val="00000C29"/>
    <w:rsid w:val="00000C37"/>
    <w:rsid w:val="00000D0E"/>
    <w:rsid w:val="00000EC7"/>
    <w:rsid w:val="00000EFA"/>
    <w:rsid w:val="0000104A"/>
    <w:rsid w:val="00001192"/>
    <w:rsid w:val="000011FA"/>
    <w:rsid w:val="0000143E"/>
    <w:rsid w:val="00001AB4"/>
    <w:rsid w:val="00001BED"/>
    <w:rsid w:val="00001DE6"/>
    <w:rsid w:val="00001E16"/>
    <w:rsid w:val="000020AE"/>
    <w:rsid w:val="0000210C"/>
    <w:rsid w:val="0000232C"/>
    <w:rsid w:val="0000233B"/>
    <w:rsid w:val="00002582"/>
    <w:rsid w:val="000027A2"/>
    <w:rsid w:val="000028FC"/>
    <w:rsid w:val="00002B95"/>
    <w:rsid w:val="00003081"/>
    <w:rsid w:val="0000363A"/>
    <w:rsid w:val="000037F8"/>
    <w:rsid w:val="000039AA"/>
    <w:rsid w:val="00003C45"/>
    <w:rsid w:val="00003C4D"/>
    <w:rsid w:val="00003D16"/>
    <w:rsid w:val="00003DA3"/>
    <w:rsid w:val="00003DE1"/>
    <w:rsid w:val="000040B8"/>
    <w:rsid w:val="00004298"/>
    <w:rsid w:val="000042F9"/>
    <w:rsid w:val="000043E7"/>
    <w:rsid w:val="000044F6"/>
    <w:rsid w:val="000048AA"/>
    <w:rsid w:val="00004A3C"/>
    <w:rsid w:val="00004BAC"/>
    <w:rsid w:val="00004C60"/>
    <w:rsid w:val="00004DBA"/>
    <w:rsid w:val="00004F8F"/>
    <w:rsid w:val="0000504E"/>
    <w:rsid w:val="00005056"/>
    <w:rsid w:val="00005397"/>
    <w:rsid w:val="000053A2"/>
    <w:rsid w:val="000055AB"/>
    <w:rsid w:val="00005698"/>
    <w:rsid w:val="00005B75"/>
    <w:rsid w:val="00005BDD"/>
    <w:rsid w:val="00005CDD"/>
    <w:rsid w:val="00005D70"/>
    <w:rsid w:val="00005DA1"/>
    <w:rsid w:val="00005E5E"/>
    <w:rsid w:val="00005FED"/>
    <w:rsid w:val="000062E0"/>
    <w:rsid w:val="0000665B"/>
    <w:rsid w:val="000068CF"/>
    <w:rsid w:val="00006FE0"/>
    <w:rsid w:val="00007142"/>
    <w:rsid w:val="0000724E"/>
    <w:rsid w:val="0000733E"/>
    <w:rsid w:val="000076B7"/>
    <w:rsid w:val="0000787E"/>
    <w:rsid w:val="00007AD4"/>
    <w:rsid w:val="000100C9"/>
    <w:rsid w:val="0001022F"/>
    <w:rsid w:val="0001053D"/>
    <w:rsid w:val="0001066F"/>
    <w:rsid w:val="00010967"/>
    <w:rsid w:val="00010D65"/>
    <w:rsid w:val="0001169F"/>
    <w:rsid w:val="00011DDC"/>
    <w:rsid w:val="000121F1"/>
    <w:rsid w:val="0001236E"/>
    <w:rsid w:val="00012390"/>
    <w:rsid w:val="00012579"/>
    <w:rsid w:val="0001281E"/>
    <w:rsid w:val="00012D01"/>
    <w:rsid w:val="00012DB7"/>
    <w:rsid w:val="00012E6C"/>
    <w:rsid w:val="000131C9"/>
    <w:rsid w:val="00013210"/>
    <w:rsid w:val="00013222"/>
    <w:rsid w:val="000132B6"/>
    <w:rsid w:val="000132B7"/>
    <w:rsid w:val="000133BD"/>
    <w:rsid w:val="00013452"/>
    <w:rsid w:val="00013A27"/>
    <w:rsid w:val="00013A30"/>
    <w:rsid w:val="00013A47"/>
    <w:rsid w:val="00013A65"/>
    <w:rsid w:val="00013C2F"/>
    <w:rsid w:val="00013C9C"/>
    <w:rsid w:val="00013E19"/>
    <w:rsid w:val="00013F68"/>
    <w:rsid w:val="000141A2"/>
    <w:rsid w:val="00014265"/>
    <w:rsid w:val="000142C1"/>
    <w:rsid w:val="00014454"/>
    <w:rsid w:val="000145B3"/>
    <w:rsid w:val="0001463C"/>
    <w:rsid w:val="00014707"/>
    <w:rsid w:val="0001497A"/>
    <w:rsid w:val="00014AEE"/>
    <w:rsid w:val="00014B94"/>
    <w:rsid w:val="00014BAF"/>
    <w:rsid w:val="00014CF0"/>
    <w:rsid w:val="00014D53"/>
    <w:rsid w:val="00014F10"/>
    <w:rsid w:val="00015140"/>
    <w:rsid w:val="00015144"/>
    <w:rsid w:val="00015290"/>
    <w:rsid w:val="0001548D"/>
    <w:rsid w:val="0001548F"/>
    <w:rsid w:val="000155A1"/>
    <w:rsid w:val="00015724"/>
    <w:rsid w:val="00015B0B"/>
    <w:rsid w:val="00015BB7"/>
    <w:rsid w:val="00015E86"/>
    <w:rsid w:val="00015F28"/>
    <w:rsid w:val="00015FE5"/>
    <w:rsid w:val="00016193"/>
    <w:rsid w:val="000164FE"/>
    <w:rsid w:val="000166CE"/>
    <w:rsid w:val="0001670A"/>
    <w:rsid w:val="00016921"/>
    <w:rsid w:val="00016B3F"/>
    <w:rsid w:val="000170E1"/>
    <w:rsid w:val="00017129"/>
    <w:rsid w:val="00017297"/>
    <w:rsid w:val="000174E5"/>
    <w:rsid w:val="000174FF"/>
    <w:rsid w:val="00017A67"/>
    <w:rsid w:val="00017BE6"/>
    <w:rsid w:val="00020643"/>
    <w:rsid w:val="0002095B"/>
    <w:rsid w:val="00020B37"/>
    <w:rsid w:val="0002103A"/>
    <w:rsid w:val="000211CF"/>
    <w:rsid w:val="000212F3"/>
    <w:rsid w:val="000215BE"/>
    <w:rsid w:val="0002180B"/>
    <w:rsid w:val="00021842"/>
    <w:rsid w:val="0002194C"/>
    <w:rsid w:val="000219FD"/>
    <w:rsid w:val="00021D5E"/>
    <w:rsid w:val="00021E2B"/>
    <w:rsid w:val="00021E3F"/>
    <w:rsid w:val="00021F92"/>
    <w:rsid w:val="0002215E"/>
    <w:rsid w:val="000222A0"/>
    <w:rsid w:val="0002238B"/>
    <w:rsid w:val="00022C0E"/>
    <w:rsid w:val="00023139"/>
    <w:rsid w:val="000234C7"/>
    <w:rsid w:val="00023699"/>
    <w:rsid w:val="000236BD"/>
    <w:rsid w:val="000239BE"/>
    <w:rsid w:val="0002407A"/>
    <w:rsid w:val="000243C2"/>
    <w:rsid w:val="000245A4"/>
    <w:rsid w:val="000245CE"/>
    <w:rsid w:val="00024932"/>
    <w:rsid w:val="00024938"/>
    <w:rsid w:val="00024A04"/>
    <w:rsid w:val="00024A85"/>
    <w:rsid w:val="00024B62"/>
    <w:rsid w:val="00024BAE"/>
    <w:rsid w:val="00024FB6"/>
    <w:rsid w:val="0002501A"/>
    <w:rsid w:val="000252DD"/>
    <w:rsid w:val="0002545D"/>
    <w:rsid w:val="00025AAE"/>
    <w:rsid w:val="00025B1B"/>
    <w:rsid w:val="00025B72"/>
    <w:rsid w:val="00025CF5"/>
    <w:rsid w:val="00025DD9"/>
    <w:rsid w:val="00025E41"/>
    <w:rsid w:val="00026165"/>
    <w:rsid w:val="000262AF"/>
    <w:rsid w:val="00026653"/>
    <w:rsid w:val="000267E0"/>
    <w:rsid w:val="000267E3"/>
    <w:rsid w:val="00026A68"/>
    <w:rsid w:val="00026AD3"/>
    <w:rsid w:val="00026AE7"/>
    <w:rsid w:val="00026CDA"/>
    <w:rsid w:val="00026F78"/>
    <w:rsid w:val="00027689"/>
    <w:rsid w:val="000279EB"/>
    <w:rsid w:val="00027BBD"/>
    <w:rsid w:val="00027CF1"/>
    <w:rsid w:val="00030054"/>
    <w:rsid w:val="000301BF"/>
    <w:rsid w:val="000302DF"/>
    <w:rsid w:val="0003073A"/>
    <w:rsid w:val="00030A1B"/>
    <w:rsid w:val="00030B41"/>
    <w:rsid w:val="00030D09"/>
    <w:rsid w:val="00030D1B"/>
    <w:rsid w:val="00030D9F"/>
    <w:rsid w:val="00031091"/>
    <w:rsid w:val="0003129E"/>
    <w:rsid w:val="000312E1"/>
    <w:rsid w:val="000316B5"/>
    <w:rsid w:val="000317A1"/>
    <w:rsid w:val="00031A6D"/>
    <w:rsid w:val="00031A83"/>
    <w:rsid w:val="00031C34"/>
    <w:rsid w:val="00031E28"/>
    <w:rsid w:val="00031F1D"/>
    <w:rsid w:val="00032137"/>
    <w:rsid w:val="00032422"/>
    <w:rsid w:val="000325DE"/>
    <w:rsid w:val="000325E3"/>
    <w:rsid w:val="00032610"/>
    <w:rsid w:val="0003286D"/>
    <w:rsid w:val="000328EB"/>
    <w:rsid w:val="00032A2A"/>
    <w:rsid w:val="00032C40"/>
    <w:rsid w:val="00032D2F"/>
    <w:rsid w:val="0003304F"/>
    <w:rsid w:val="00033205"/>
    <w:rsid w:val="00033514"/>
    <w:rsid w:val="00033863"/>
    <w:rsid w:val="00033964"/>
    <w:rsid w:val="00033A7B"/>
    <w:rsid w:val="00033C0A"/>
    <w:rsid w:val="00033C10"/>
    <w:rsid w:val="00033CE1"/>
    <w:rsid w:val="00033DC3"/>
    <w:rsid w:val="00033E95"/>
    <w:rsid w:val="0003411D"/>
    <w:rsid w:val="00034297"/>
    <w:rsid w:val="00034359"/>
    <w:rsid w:val="00034396"/>
    <w:rsid w:val="00034404"/>
    <w:rsid w:val="00034949"/>
    <w:rsid w:val="0003497C"/>
    <w:rsid w:val="000349F6"/>
    <w:rsid w:val="00034B35"/>
    <w:rsid w:val="00034F18"/>
    <w:rsid w:val="00034FB3"/>
    <w:rsid w:val="00034FF5"/>
    <w:rsid w:val="00035685"/>
    <w:rsid w:val="000359BA"/>
    <w:rsid w:val="00035D10"/>
    <w:rsid w:val="00035F31"/>
    <w:rsid w:val="00035FC0"/>
    <w:rsid w:val="0003603B"/>
    <w:rsid w:val="00036070"/>
    <w:rsid w:val="0003609F"/>
    <w:rsid w:val="00036845"/>
    <w:rsid w:val="000374C3"/>
    <w:rsid w:val="000376B4"/>
    <w:rsid w:val="00037879"/>
    <w:rsid w:val="000378F9"/>
    <w:rsid w:val="0003793F"/>
    <w:rsid w:val="00037ADB"/>
    <w:rsid w:val="00040196"/>
    <w:rsid w:val="00040603"/>
    <w:rsid w:val="0004074D"/>
    <w:rsid w:val="000414BB"/>
    <w:rsid w:val="000414C7"/>
    <w:rsid w:val="000414EF"/>
    <w:rsid w:val="0004162D"/>
    <w:rsid w:val="000416FF"/>
    <w:rsid w:val="000418C5"/>
    <w:rsid w:val="00041A65"/>
    <w:rsid w:val="00041D1E"/>
    <w:rsid w:val="00041F47"/>
    <w:rsid w:val="00042051"/>
    <w:rsid w:val="000420FE"/>
    <w:rsid w:val="00042122"/>
    <w:rsid w:val="0004237E"/>
    <w:rsid w:val="0004249C"/>
    <w:rsid w:val="000425F7"/>
    <w:rsid w:val="00042B45"/>
    <w:rsid w:val="000431FC"/>
    <w:rsid w:val="00043311"/>
    <w:rsid w:val="0004344A"/>
    <w:rsid w:val="00043B04"/>
    <w:rsid w:val="00043B97"/>
    <w:rsid w:val="00043C3E"/>
    <w:rsid w:val="00043F38"/>
    <w:rsid w:val="00043F6F"/>
    <w:rsid w:val="000440FF"/>
    <w:rsid w:val="000442A8"/>
    <w:rsid w:val="0004441D"/>
    <w:rsid w:val="00044524"/>
    <w:rsid w:val="000446DB"/>
    <w:rsid w:val="000446F2"/>
    <w:rsid w:val="00044B3C"/>
    <w:rsid w:val="00044C10"/>
    <w:rsid w:val="00044DCA"/>
    <w:rsid w:val="000454E6"/>
    <w:rsid w:val="00045531"/>
    <w:rsid w:val="0004558B"/>
    <w:rsid w:val="000456B1"/>
    <w:rsid w:val="000457A3"/>
    <w:rsid w:val="0004594F"/>
    <w:rsid w:val="00045E97"/>
    <w:rsid w:val="000461CF"/>
    <w:rsid w:val="000461D4"/>
    <w:rsid w:val="00046758"/>
    <w:rsid w:val="00046849"/>
    <w:rsid w:val="000471BD"/>
    <w:rsid w:val="0004740B"/>
    <w:rsid w:val="0004758F"/>
    <w:rsid w:val="00047807"/>
    <w:rsid w:val="00047867"/>
    <w:rsid w:val="00047F64"/>
    <w:rsid w:val="00050020"/>
    <w:rsid w:val="00050047"/>
    <w:rsid w:val="000502F2"/>
    <w:rsid w:val="00050320"/>
    <w:rsid w:val="00050B77"/>
    <w:rsid w:val="00050E5E"/>
    <w:rsid w:val="0005136B"/>
    <w:rsid w:val="000513B6"/>
    <w:rsid w:val="00051475"/>
    <w:rsid w:val="000514FC"/>
    <w:rsid w:val="000518CC"/>
    <w:rsid w:val="00051962"/>
    <w:rsid w:val="00051CCE"/>
    <w:rsid w:val="00051D02"/>
    <w:rsid w:val="00051E67"/>
    <w:rsid w:val="00051F7C"/>
    <w:rsid w:val="000522EE"/>
    <w:rsid w:val="000528B5"/>
    <w:rsid w:val="00052A3C"/>
    <w:rsid w:val="00052AC5"/>
    <w:rsid w:val="00052B4B"/>
    <w:rsid w:val="00052BCD"/>
    <w:rsid w:val="00052BD1"/>
    <w:rsid w:val="00052C29"/>
    <w:rsid w:val="00052E8F"/>
    <w:rsid w:val="0005306B"/>
    <w:rsid w:val="000530ED"/>
    <w:rsid w:val="00053120"/>
    <w:rsid w:val="0005328B"/>
    <w:rsid w:val="00053323"/>
    <w:rsid w:val="00053654"/>
    <w:rsid w:val="0005369C"/>
    <w:rsid w:val="000536D7"/>
    <w:rsid w:val="00053721"/>
    <w:rsid w:val="00053C48"/>
    <w:rsid w:val="00053CAA"/>
    <w:rsid w:val="00054114"/>
    <w:rsid w:val="00054171"/>
    <w:rsid w:val="0005478D"/>
    <w:rsid w:val="00054A62"/>
    <w:rsid w:val="00054F6E"/>
    <w:rsid w:val="00054FE9"/>
    <w:rsid w:val="00055251"/>
    <w:rsid w:val="00055364"/>
    <w:rsid w:val="000553FB"/>
    <w:rsid w:val="00055900"/>
    <w:rsid w:val="00055A00"/>
    <w:rsid w:val="00055B2A"/>
    <w:rsid w:val="00055D58"/>
    <w:rsid w:val="00055DCD"/>
    <w:rsid w:val="00055EF1"/>
    <w:rsid w:val="000561BA"/>
    <w:rsid w:val="000566F2"/>
    <w:rsid w:val="00056961"/>
    <w:rsid w:val="00057003"/>
    <w:rsid w:val="000572A5"/>
    <w:rsid w:val="00057490"/>
    <w:rsid w:val="000574D8"/>
    <w:rsid w:val="000574F1"/>
    <w:rsid w:val="000574F2"/>
    <w:rsid w:val="00057502"/>
    <w:rsid w:val="000575C4"/>
    <w:rsid w:val="000578D9"/>
    <w:rsid w:val="000578DA"/>
    <w:rsid w:val="0005796C"/>
    <w:rsid w:val="00057AC1"/>
    <w:rsid w:val="00057C1B"/>
    <w:rsid w:val="00057CB9"/>
    <w:rsid w:val="00057D88"/>
    <w:rsid w:val="00057EC4"/>
    <w:rsid w:val="00057F71"/>
    <w:rsid w:val="00057FAC"/>
    <w:rsid w:val="000601BB"/>
    <w:rsid w:val="00060220"/>
    <w:rsid w:val="00060775"/>
    <w:rsid w:val="0006093E"/>
    <w:rsid w:val="00060A3D"/>
    <w:rsid w:val="00060B00"/>
    <w:rsid w:val="00060BA4"/>
    <w:rsid w:val="0006102E"/>
    <w:rsid w:val="00061432"/>
    <w:rsid w:val="000614D8"/>
    <w:rsid w:val="000615F2"/>
    <w:rsid w:val="000616F8"/>
    <w:rsid w:val="00061D01"/>
    <w:rsid w:val="00061E81"/>
    <w:rsid w:val="00061E87"/>
    <w:rsid w:val="00061F36"/>
    <w:rsid w:val="00061F6C"/>
    <w:rsid w:val="00061F71"/>
    <w:rsid w:val="00061FD4"/>
    <w:rsid w:val="00062018"/>
    <w:rsid w:val="00062067"/>
    <w:rsid w:val="0006216C"/>
    <w:rsid w:val="000624F6"/>
    <w:rsid w:val="0006287B"/>
    <w:rsid w:val="000628DE"/>
    <w:rsid w:val="00062952"/>
    <w:rsid w:val="00062BD5"/>
    <w:rsid w:val="00062C6F"/>
    <w:rsid w:val="00062FAA"/>
    <w:rsid w:val="0006315E"/>
    <w:rsid w:val="000632F2"/>
    <w:rsid w:val="000635B8"/>
    <w:rsid w:val="00063619"/>
    <w:rsid w:val="000639AB"/>
    <w:rsid w:val="00063AA9"/>
    <w:rsid w:val="00063C4E"/>
    <w:rsid w:val="00063CD8"/>
    <w:rsid w:val="000643FA"/>
    <w:rsid w:val="0006442F"/>
    <w:rsid w:val="00064533"/>
    <w:rsid w:val="0006457D"/>
    <w:rsid w:val="00064743"/>
    <w:rsid w:val="00064AA8"/>
    <w:rsid w:val="00064B8F"/>
    <w:rsid w:val="00064BB6"/>
    <w:rsid w:val="00064D04"/>
    <w:rsid w:val="0006523B"/>
    <w:rsid w:val="000654A1"/>
    <w:rsid w:val="00065552"/>
    <w:rsid w:val="00065580"/>
    <w:rsid w:val="000657C3"/>
    <w:rsid w:val="000657D1"/>
    <w:rsid w:val="0006590A"/>
    <w:rsid w:val="00065C62"/>
    <w:rsid w:val="00065CDE"/>
    <w:rsid w:val="00065D7C"/>
    <w:rsid w:val="00065F4A"/>
    <w:rsid w:val="000660CC"/>
    <w:rsid w:val="00066320"/>
    <w:rsid w:val="000663B5"/>
    <w:rsid w:val="00066443"/>
    <w:rsid w:val="00066847"/>
    <w:rsid w:val="00066A12"/>
    <w:rsid w:val="00066BC0"/>
    <w:rsid w:val="00066DA0"/>
    <w:rsid w:val="00066F8B"/>
    <w:rsid w:val="00067056"/>
    <w:rsid w:val="00067086"/>
    <w:rsid w:val="00067100"/>
    <w:rsid w:val="00067484"/>
    <w:rsid w:val="000676E5"/>
    <w:rsid w:val="000677DE"/>
    <w:rsid w:val="00067995"/>
    <w:rsid w:val="000679DE"/>
    <w:rsid w:val="00067DEE"/>
    <w:rsid w:val="00067E2F"/>
    <w:rsid w:val="0007005F"/>
    <w:rsid w:val="000702C7"/>
    <w:rsid w:val="0007035B"/>
    <w:rsid w:val="00070571"/>
    <w:rsid w:val="0007063B"/>
    <w:rsid w:val="0007080B"/>
    <w:rsid w:val="000708AA"/>
    <w:rsid w:val="000708CC"/>
    <w:rsid w:val="00070AE8"/>
    <w:rsid w:val="00070CD0"/>
    <w:rsid w:val="00070D75"/>
    <w:rsid w:val="00070F2E"/>
    <w:rsid w:val="00070FAD"/>
    <w:rsid w:val="00070FF1"/>
    <w:rsid w:val="00071212"/>
    <w:rsid w:val="000712CE"/>
    <w:rsid w:val="00071DC9"/>
    <w:rsid w:val="00071F58"/>
    <w:rsid w:val="000721C9"/>
    <w:rsid w:val="000721FB"/>
    <w:rsid w:val="000722F7"/>
    <w:rsid w:val="000723C7"/>
    <w:rsid w:val="00072585"/>
    <w:rsid w:val="000729F6"/>
    <w:rsid w:val="00072FBD"/>
    <w:rsid w:val="000731CA"/>
    <w:rsid w:val="00073559"/>
    <w:rsid w:val="00073594"/>
    <w:rsid w:val="00074296"/>
    <w:rsid w:val="0007436D"/>
    <w:rsid w:val="00074548"/>
    <w:rsid w:val="00074AB7"/>
    <w:rsid w:val="00074B3B"/>
    <w:rsid w:val="00074C66"/>
    <w:rsid w:val="00074CEF"/>
    <w:rsid w:val="00074DB3"/>
    <w:rsid w:val="000750C4"/>
    <w:rsid w:val="000751E2"/>
    <w:rsid w:val="0007528C"/>
    <w:rsid w:val="00075376"/>
    <w:rsid w:val="000753B7"/>
    <w:rsid w:val="00075939"/>
    <w:rsid w:val="00075A22"/>
    <w:rsid w:val="00075E1F"/>
    <w:rsid w:val="00075E8F"/>
    <w:rsid w:val="00076120"/>
    <w:rsid w:val="0007644C"/>
    <w:rsid w:val="00076534"/>
    <w:rsid w:val="00076611"/>
    <w:rsid w:val="000768EE"/>
    <w:rsid w:val="00076979"/>
    <w:rsid w:val="000769B0"/>
    <w:rsid w:val="000769C5"/>
    <w:rsid w:val="00076A93"/>
    <w:rsid w:val="00076D47"/>
    <w:rsid w:val="00077026"/>
    <w:rsid w:val="000771D8"/>
    <w:rsid w:val="000774FC"/>
    <w:rsid w:val="00077567"/>
    <w:rsid w:val="00077590"/>
    <w:rsid w:val="0007767F"/>
    <w:rsid w:val="00077954"/>
    <w:rsid w:val="000779CD"/>
    <w:rsid w:val="00077BB6"/>
    <w:rsid w:val="00077ECE"/>
    <w:rsid w:val="00077F1E"/>
    <w:rsid w:val="00077F26"/>
    <w:rsid w:val="00080149"/>
    <w:rsid w:val="000806CC"/>
    <w:rsid w:val="000806DA"/>
    <w:rsid w:val="0008077E"/>
    <w:rsid w:val="00080813"/>
    <w:rsid w:val="000809A3"/>
    <w:rsid w:val="00080D2B"/>
    <w:rsid w:val="00080F6E"/>
    <w:rsid w:val="00080FCB"/>
    <w:rsid w:val="00080FF3"/>
    <w:rsid w:val="0008114D"/>
    <w:rsid w:val="000813A0"/>
    <w:rsid w:val="00081431"/>
    <w:rsid w:val="000816A6"/>
    <w:rsid w:val="000816DF"/>
    <w:rsid w:val="0008174E"/>
    <w:rsid w:val="00081BCE"/>
    <w:rsid w:val="0008214A"/>
    <w:rsid w:val="00082172"/>
    <w:rsid w:val="000822F5"/>
    <w:rsid w:val="000823F0"/>
    <w:rsid w:val="00082422"/>
    <w:rsid w:val="00082484"/>
    <w:rsid w:val="000824C5"/>
    <w:rsid w:val="000824E4"/>
    <w:rsid w:val="00082576"/>
    <w:rsid w:val="000825EF"/>
    <w:rsid w:val="00082868"/>
    <w:rsid w:val="000828C7"/>
    <w:rsid w:val="000829F7"/>
    <w:rsid w:val="000831BA"/>
    <w:rsid w:val="00083334"/>
    <w:rsid w:val="00083378"/>
    <w:rsid w:val="00083607"/>
    <w:rsid w:val="00083715"/>
    <w:rsid w:val="000839F6"/>
    <w:rsid w:val="00083A52"/>
    <w:rsid w:val="00083CC1"/>
    <w:rsid w:val="00083DC0"/>
    <w:rsid w:val="00084422"/>
    <w:rsid w:val="000847FE"/>
    <w:rsid w:val="00084ACA"/>
    <w:rsid w:val="00084B18"/>
    <w:rsid w:val="00084B80"/>
    <w:rsid w:val="00084CB9"/>
    <w:rsid w:val="00084D1C"/>
    <w:rsid w:val="00084EE8"/>
    <w:rsid w:val="000853AA"/>
    <w:rsid w:val="00085491"/>
    <w:rsid w:val="0008554F"/>
    <w:rsid w:val="00085719"/>
    <w:rsid w:val="000857E8"/>
    <w:rsid w:val="00085B9E"/>
    <w:rsid w:val="00085BA2"/>
    <w:rsid w:val="00085DEF"/>
    <w:rsid w:val="00085FDC"/>
    <w:rsid w:val="00086133"/>
    <w:rsid w:val="000865A5"/>
    <w:rsid w:val="0008670A"/>
    <w:rsid w:val="0008678D"/>
    <w:rsid w:val="00086C95"/>
    <w:rsid w:val="00086D70"/>
    <w:rsid w:val="000871D2"/>
    <w:rsid w:val="000871F2"/>
    <w:rsid w:val="00087244"/>
    <w:rsid w:val="0008724D"/>
    <w:rsid w:val="00087304"/>
    <w:rsid w:val="0008779A"/>
    <w:rsid w:val="000879DF"/>
    <w:rsid w:val="00087F30"/>
    <w:rsid w:val="000906AF"/>
    <w:rsid w:val="00090AB2"/>
    <w:rsid w:val="00090F4C"/>
    <w:rsid w:val="0009108F"/>
    <w:rsid w:val="0009110E"/>
    <w:rsid w:val="000911A6"/>
    <w:rsid w:val="00091750"/>
    <w:rsid w:val="000918DC"/>
    <w:rsid w:val="0009199C"/>
    <w:rsid w:val="000919AF"/>
    <w:rsid w:val="00091EF1"/>
    <w:rsid w:val="00091F50"/>
    <w:rsid w:val="00092276"/>
    <w:rsid w:val="00092369"/>
    <w:rsid w:val="00092468"/>
    <w:rsid w:val="00092611"/>
    <w:rsid w:val="00092661"/>
    <w:rsid w:val="000926A9"/>
    <w:rsid w:val="0009271B"/>
    <w:rsid w:val="00092727"/>
    <w:rsid w:val="00092945"/>
    <w:rsid w:val="00092A5D"/>
    <w:rsid w:val="00092B3E"/>
    <w:rsid w:val="00092DD7"/>
    <w:rsid w:val="00092E69"/>
    <w:rsid w:val="00092F9A"/>
    <w:rsid w:val="00092FA1"/>
    <w:rsid w:val="0009307B"/>
    <w:rsid w:val="00093141"/>
    <w:rsid w:val="00093273"/>
    <w:rsid w:val="00093399"/>
    <w:rsid w:val="00093432"/>
    <w:rsid w:val="00093993"/>
    <w:rsid w:val="00093B44"/>
    <w:rsid w:val="00093E9B"/>
    <w:rsid w:val="00094086"/>
    <w:rsid w:val="00094622"/>
    <w:rsid w:val="000948F0"/>
    <w:rsid w:val="00094C42"/>
    <w:rsid w:val="00094CDE"/>
    <w:rsid w:val="00094DB7"/>
    <w:rsid w:val="0009539C"/>
    <w:rsid w:val="00095424"/>
    <w:rsid w:val="00095A28"/>
    <w:rsid w:val="00095B08"/>
    <w:rsid w:val="00095D4F"/>
    <w:rsid w:val="00095E68"/>
    <w:rsid w:val="00095E9D"/>
    <w:rsid w:val="000961BE"/>
    <w:rsid w:val="0009625C"/>
    <w:rsid w:val="000962D9"/>
    <w:rsid w:val="00096420"/>
    <w:rsid w:val="00096777"/>
    <w:rsid w:val="0009688E"/>
    <w:rsid w:val="00096AD6"/>
    <w:rsid w:val="00096BB1"/>
    <w:rsid w:val="00096BCD"/>
    <w:rsid w:val="00096BDC"/>
    <w:rsid w:val="00096E75"/>
    <w:rsid w:val="00096F65"/>
    <w:rsid w:val="000978B3"/>
    <w:rsid w:val="00097EFB"/>
    <w:rsid w:val="00097F2C"/>
    <w:rsid w:val="000A0199"/>
    <w:rsid w:val="000A022C"/>
    <w:rsid w:val="000A027E"/>
    <w:rsid w:val="000A0692"/>
    <w:rsid w:val="000A0943"/>
    <w:rsid w:val="000A0B6B"/>
    <w:rsid w:val="000A1369"/>
    <w:rsid w:val="000A1421"/>
    <w:rsid w:val="000A1B3C"/>
    <w:rsid w:val="000A1BD7"/>
    <w:rsid w:val="000A1CB2"/>
    <w:rsid w:val="000A1E9A"/>
    <w:rsid w:val="000A1F7B"/>
    <w:rsid w:val="000A202C"/>
    <w:rsid w:val="000A215C"/>
    <w:rsid w:val="000A2508"/>
    <w:rsid w:val="000A25B7"/>
    <w:rsid w:val="000A2694"/>
    <w:rsid w:val="000A26A6"/>
    <w:rsid w:val="000A290F"/>
    <w:rsid w:val="000A2EF1"/>
    <w:rsid w:val="000A2F0D"/>
    <w:rsid w:val="000A31A2"/>
    <w:rsid w:val="000A326B"/>
    <w:rsid w:val="000A3464"/>
    <w:rsid w:val="000A36AD"/>
    <w:rsid w:val="000A3777"/>
    <w:rsid w:val="000A3A2B"/>
    <w:rsid w:val="000A3B52"/>
    <w:rsid w:val="000A3D33"/>
    <w:rsid w:val="000A3D99"/>
    <w:rsid w:val="000A3DB2"/>
    <w:rsid w:val="000A3F4C"/>
    <w:rsid w:val="000A4089"/>
    <w:rsid w:val="000A4474"/>
    <w:rsid w:val="000A44C4"/>
    <w:rsid w:val="000A44F9"/>
    <w:rsid w:val="000A46D4"/>
    <w:rsid w:val="000A4A7F"/>
    <w:rsid w:val="000A4B94"/>
    <w:rsid w:val="000A5165"/>
    <w:rsid w:val="000A516B"/>
    <w:rsid w:val="000A51BC"/>
    <w:rsid w:val="000A51BD"/>
    <w:rsid w:val="000A5246"/>
    <w:rsid w:val="000A5484"/>
    <w:rsid w:val="000A5895"/>
    <w:rsid w:val="000A5AD4"/>
    <w:rsid w:val="000A5B22"/>
    <w:rsid w:val="000A5D19"/>
    <w:rsid w:val="000A5D44"/>
    <w:rsid w:val="000A5E47"/>
    <w:rsid w:val="000A6327"/>
    <w:rsid w:val="000A67DD"/>
    <w:rsid w:val="000A6B41"/>
    <w:rsid w:val="000A6FBD"/>
    <w:rsid w:val="000A7333"/>
    <w:rsid w:val="000A7396"/>
    <w:rsid w:val="000A76E6"/>
    <w:rsid w:val="000A784A"/>
    <w:rsid w:val="000A7A70"/>
    <w:rsid w:val="000A7D49"/>
    <w:rsid w:val="000A7EA5"/>
    <w:rsid w:val="000B01E1"/>
    <w:rsid w:val="000B0569"/>
    <w:rsid w:val="000B07D3"/>
    <w:rsid w:val="000B08B0"/>
    <w:rsid w:val="000B0AC5"/>
    <w:rsid w:val="000B0B58"/>
    <w:rsid w:val="000B0DF2"/>
    <w:rsid w:val="000B0F3D"/>
    <w:rsid w:val="000B194E"/>
    <w:rsid w:val="000B1A08"/>
    <w:rsid w:val="000B1B84"/>
    <w:rsid w:val="000B1C8C"/>
    <w:rsid w:val="000B2005"/>
    <w:rsid w:val="000B209B"/>
    <w:rsid w:val="000B20FD"/>
    <w:rsid w:val="000B24D9"/>
    <w:rsid w:val="000B26C2"/>
    <w:rsid w:val="000B2AFE"/>
    <w:rsid w:val="000B2BBB"/>
    <w:rsid w:val="000B2BE3"/>
    <w:rsid w:val="000B2C68"/>
    <w:rsid w:val="000B2CFA"/>
    <w:rsid w:val="000B2E17"/>
    <w:rsid w:val="000B314F"/>
    <w:rsid w:val="000B3403"/>
    <w:rsid w:val="000B3414"/>
    <w:rsid w:val="000B35EA"/>
    <w:rsid w:val="000B383D"/>
    <w:rsid w:val="000B38EB"/>
    <w:rsid w:val="000B39DA"/>
    <w:rsid w:val="000B3C77"/>
    <w:rsid w:val="000B3D56"/>
    <w:rsid w:val="000B3F90"/>
    <w:rsid w:val="000B40C0"/>
    <w:rsid w:val="000B40D2"/>
    <w:rsid w:val="000B4234"/>
    <w:rsid w:val="000B42B7"/>
    <w:rsid w:val="000B42E1"/>
    <w:rsid w:val="000B4312"/>
    <w:rsid w:val="000B452F"/>
    <w:rsid w:val="000B45D8"/>
    <w:rsid w:val="000B47C2"/>
    <w:rsid w:val="000B47E2"/>
    <w:rsid w:val="000B491E"/>
    <w:rsid w:val="000B4B2F"/>
    <w:rsid w:val="000B4C14"/>
    <w:rsid w:val="000B4DE6"/>
    <w:rsid w:val="000B502F"/>
    <w:rsid w:val="000B538E"/>
    <w:rsid w:val="000B5560"/>
    <w:rsid w:val="000B567B"/>
    <w:rsid w:val="000B56CD"/>
    <w:rsid w:val="000B5714"/>
    <w:rsid w:val="000B5807"/>
    <w:rsid w:val="000B5995"/>
    <w:rsid w:val="000B5B17"/>
    <w:rsid w:val="000B5D91"/>
    <w:rsid w:val="000B62F4"/>
    <w:rsid w:val="000B63ED"/>
    <w:rsid w:val="000B64BE"/>
    <w:rsid w:val="000B6B69"/>
    <w:rsid w:val="000B6E90"/>
    <w:rsid w:val="000B72FD"/>
    <w:rsid w:val="000B773D"/>
    <w:rsid w:val="000B7915"/>
    <w:rsid w:val="000B7AED"/>
    <w:rsid w:val="000B7CEC"/>
    <w:rsid w:val="000B7FE9"/>
    <w:rsid w:val="000C0142"/>
    <w:rsid w:val="000C0567"/>
    <w:rsid w:val="000C0761"/>
    <w:rsid w:val="000C08BC"/>
    <w:rsid w:val="000C09B0"/>
    <w:rsid w:val="000C0CF9"/>
    <w:rsid w:val="000C0F0F"/>
    <w:rsid w:val="000C0F94"/>
    <w:rsid w:val="000C10EC"/>
    <w:rsid w:val="000C11CC"/>
    <w:rsid w:val="000C12A1"/>
    <w:rsid w:val="000C159B"/>
    <w:rsid w:val="000C185C"/>
    <w:rsid w:val="000C199E"/>
    <w:rsid w:val="000C1AEB"/>
    <w:rsid w:val="000C1B5C"/>
    <w:rsid w:val="000C1CB1"/>
    <w:rsid w:val="000C1E15"/>
    <w:rsid w:val="000C1EE5"/>
    <w:rsid w:val="000C2106"/>
    <w:rsid w:val="000C2184"/>
    <w:rsid w:val="000C24C9"/>
    <w:rsid w:val="000C27FB"/>
    <w:rsid w:val="000C2929"/>
    <w:rsid w:val="000C2AC3"/>
    <w:rsid w:val="000C2F38"/>
    <w:rsid w:val="000C36C5"/>
    <w:rsid w:val="000C3840"/>
    <w:rsid w:val="000C39A2"/>
    <w:rsid w:val="000C3E34"/>
    <w:rsid w:val="000C3EFF"/>
    <w:rsid w:val="000C4197"/>
    <w:rsid w:val="000C4497"/>
    <w:rsid w:val="000C44B7"/>
    <w:rsid w:val="000C49BA"/>
    <w:rsid w:val="000C4A2E"/>
    <w:rsid w:val="000C4BBC"/>
    <w:rsid w:val="000C4BD6"/>
    <w:rsid w:val="000C4BF0"/>
    <w:rsid w:val="000C4E41"/>
    <w:rsid w:val="000C4E80"/>
    <w:rsid w:val="000C4ED5"/>
    <w:rsid w:val="000C4F89"/>
    <w:rsid w:val="000C4FE1"/>
    <w:rsid w:val="000C5115"/>
    <w:rsid w:val="000C5180"/>
    <w:rsid w:val="000C52AD"/>
    <w:rsid w:val="000C53A9"/>
    <w:rsid w:val="000C56B3"/>
    <w:rsid w:val="000C5706"/>
    <w:rsid w:val="000C59A9"/>
    <w:rsid w:val="000C5C92"/>
    <w:rsid w:val="000C5EE4"/>
    <w:rsid w:val="000C5FF0"/>
    <w:rsid w:val="000C60A8"/>
    <w:rsid w:val="000C61A7"/>
    <w:rsid w:val="000C63C0"/>
    <w:rsid w:val="000C6461"/>
    <w:rsid w:val="000C6542"/>
    <w:rsid w:val="000C668E"/>
    <w:rsid w:val="000C6A40"/>
    <w:rsid w:val="000C6C14"/>
    <w:rsid w:val="000C6CE9"/>
    <w:rsid w:val="000C6E9F"/>
    <w:rsid w:val="000C713A"/>
    <w:rsid w:val="000C732E"/>
    <w:rsid w:val="000C76E5"/>
    <w:rsid w:val="000C7700"/>
    <w:rsid w:val="000C772A"/>
    <w:rsid w:val="000C779D"/>
    <w:rsid w:val="000C7883"/>
    <w:rsid w:val="000C793A"/>
    <w:rsid w:val="000C7A61"/>
    <w:rsid w:val="000C7B1E"/>
    <w:rsid w:val="000C7B94"/>
    <w:rsid w:val="000C7CBB"/>
    <w:rsid w:val="000C7D9F"/>
    <w:rsid w:val="000C7DE1"/>
    <w:rsid w:val="000D0023"/>
    <w:rsid w:val="000D0101"/>
    <w:rsid w:val="000D01A2"/>
    <w:rsid w:val="000D03F0"/>
    <w:rsid w:val="000D0408"/>
    <w:rsid w:val="000D0615"/>
    <w:rsid w:val="000D0703"/>
    <w:rsid w:val="000D083E"/>
    <w:rsid w:val="000D089A"/>
    <w:rsid w:val="000D0971"/>
    <w:rsid w:val="000D0A81"/>
    <w:rsid w:val="000D0B27"/>
    <w:rsid w:val="000D0F5B"/>
    <w:rsid w:val="000D11AE"/>
    <w:rsid w:val="000D1552"/>
    <w:rsid w:val="000D169F"/>
    <w:rsid w:val="000D1A10"/>
    <w:rsid w:val="000D1AB4"/>
    <w:rsid w:val="000D1B84"/>
    <w:rsid w:val="000D1BDC"/>
    <w:rsid w:val="000D1D7D"/>
    <w:rsid w:val="000D21B0"/>
    <w:rsid w:val="000D2243"/>
    <w:rsid w:val="000D22DF"/>
    <w:rsid w:val="000D260D"/>
    <w:rsid w:val="000D26E3"/>
    <w:rsid w:val="000D2854"/>
    <w:rsid w:val="000D2A7B"/>
    <w:rsid w:val="000D2B03"/>
    <w:rsid w:val="000D2D48"/>
    <w:rsid w:val="000D3236"/>
    <w:rsid w:val="000D33C0"/>
    <w:rsid w:val="000D36E6"/>
    <w:rsid w:val="000D39EF"/>
    <w:rsid w:val="000D3A82"/>
    <w:rsid w:val="000D3D47"/>
    <w:rsid w:val="000D3D5C"/>
    <w:rsid w:val="000D4036"/>
    <w:rsid w:val="000D4269"/>
    <w:rsid w:val="000D4440"/>
    <w:rsid w:val="000D444B"/>
    <w:rsid w:val="000D4793"/>
    <w:rsid w:val="000D48CE"/>
    <w:rsid w:val="000D4BD9"/>
    <w:rsid w:val="000D51E3"/>
    <w:rsid w:val="000D5282"/>
    <w:rsid w:val="000D5375"/>
    <w:rsid w:val="000D58DA"/>
    <w:rsid w:val="000D5D73"/>
    <w:rsid w:val="000D5EA7"/>
    <w:rsid w:val="000D5F8B"/>
    <w:rsid w:val="000D660B"/>
    <w:rsid w:val="000D6765"/>
    <w:rsid w:val="000D679F"/>
    <w:rsid w:val="000D6B5A"/>
    <w:rsid w:val="000D6BB5"/>
    <w:rsid w:val="000D6D41"/>
    <w:rsid w:val="000D6DA2"/>
    <w:rsid w:val="000D6E7C"/>
    <w:rsid w:val="000D6EA6"/>
    <w:rsid w:val="000D7144"/>
    <w:rsid w:val="000D7540"/>
    <w:rsid w:val="000D755D"/>
    <w:rsid w:val="000D7838"/>
    <w:rsid w:val="000D7A9C"/>
    <w:rsid w:val="000D7B9D"/>
    <w:rsid w:val="000D7BC6"/>
    <w:rsid w:val="000E0135"/>
    <w:rsid w:val="000E0139"/>
    <w:rsid w:val="000E0479"/>
    <w:rsid w:val="000E0776"/>
    <w:rsid w:val="000E07CD"/>
    <w:rsid w:val="000E0A12"/>
    <w:rsid w:val="000E0E6C"/>
    <w:rsid w:val="000E0EC9"/>
    <w:rsid w:val="000E1154"/>
    <w:rsid w:val="000E11FA"/>
    <w:rsid w:val="000E1343"/>
    <w:rsid w:val="000E15A3"/>
    <w:rsid w:val="000E17CF"/>
    <w:rsid w:val="000E1805"/>
    <w:rsid w:val="000E194C"/>
    <w:rsid w:val="000E1C36"/>
    <w:rsid w:val="000E1CA6"/>
    <w:rsid w:val="000E1E1E"/>
    <w:rsid w:val="000E1FC3"/>
    <w:rsid w:val="000E204A"/>
    <w:rsid w:val="000E2730"/>
    <w:rsid w:val="000E27CC"/>
    <w:rsid w:val="000E2857"/>
    <w:rsid w:val="000E2F76"/>
    <w:rsid w:val="000E3465"/>
    <w:rsid w:val="000E35C4"/>
    <w:rsid w:val="000E3873"/>
    <w:rsid w:val="000E3A85"/>
    <w:rsid w:val="000E3B9F"/>
    <w:rsid w:val="000E3D90"/>
    <w:rsid w:val="000E4256"/>
    <w:rsid w:val="000E4273"/>
    <w:rsid w:val="000E439F"/>
    <w:rsid w:val="000E4A1C"/>
    <w:rsid w:val="000E4B92"/>
    <w:rsid w:val="000E4D1A"/>
    <w:rsid w:val="000E506E"/>
    <w:rsid w:val="000E550B"/>
    <w:rsid w:val="000E5569"/>
    <w:rsid w:val="000E5598"/>
    <w:rsid w:val="000E55E0"/>
    <w:rsid w:val="000E5634"/>
    <w:rsid w:val="000E586A"/>
    <w:rsid w:val="000E5888"/>
    <w:rsid w:val="000E5A3A"/>
    <w:rsid w:val="000E5A91"/>
    <w:rsid w:val="000E5C70"/>
    <w:rsid w:val="000E5CEA"/>
    <w:rsid w:val="000E5E3A"/>
    <w:rsid w:val="000E63CC"/>
    <w:rsid w:val="000E69D4"/>
    <w:rsid w:val="000E69F2"/>
    <w:rsid w:val="000E6D68"/>
    <w:rsid w:val="000E700B"/>
    <w:rsid w:val="000E7019"/>
    <w:rsid w:val="000E714E"/>
    <w:rsid w:val="000E7675"/>
    <w:rsid w:val="000E79A1"/>
    <w:rsid w:val="000F0062"/>
    <w:rsid w:val="000F0590"/>
    <w:rsid w:val="000F0665"/>
    <w:rsid w:val="000F081B"/>
    <w:rsid w:val="000F08AD"/>
    <w:rsid w:val="000F0E4C"/>
    <w:rsid w:val="000F10D0"/>
    <w:rsid w:val="000F1305"/>
    <w:rsid w:val="000F134A"/>
    <w:rsid w:val="000F135D"/>
    <w:rsid w:val="000F1687"/>
    <w:rsid w:val="000F169F"/>
    <w:rsid w:val="000F16B3"/>
    <w:rsid w:val="000F1BAC"/>
    <w:rsid w:val="000F1D8B"/>
    <w:rsid w:val="000F243A"/>
    <w:rsid w:val="000F2534"/>
    <w:rsid w:val="000F2AD4"/>
    <w:rsid w:val="000F2E09"/>
    <w:rsid w:val="000F3062"/>
    <w:rsid w:val="000F313A"/>
    <w:rsid w:val="000F31C1"/>
    <w:rsid w:val="000F335C"/>
    <w:rsid w:val="000F3652"/>
    <w:rsid w:val="000F36C0"/>
    <w:rsid w:val="000F37FD"/>
    <w:rsid w:val="000F3823"/>
    <w:rsid w:val="000F388B"/>
    <w:rsid w:val="000F3FF6"/>
    <w:rsid w:val="000F40C7"/>
    <w:rsid w:val="000F40DD"/>
    <w:rsid w:val="000F40FF"/>
    <w:rsid w:val="000F42AB"/>
    <w:rsid w:val="000F43F1"/>
    <w:rsid w:val="000F4424"/>
    <w:rsid w:val="000F458E"/>
    <w:rsid w:val="000F46EE"/>
    <w:rsid w:val="000F4A6F"/>
    <w:rsid w:val="000F4B09"/>
    <w:rsid w:val="000F4D90"/>
    <w:rsid w:val="000F522F"/>
    <w:rsid w:val="000F5280"/>
    <w:rsid w:val="000F5BC2"/>
    <w:rsid w:val="000F5D81"/>
    <w:rsid w:val="000F60D6"/>
    <w:rsid w:val="000F6457"/>
    <w:rsid w:val="000F655C"/>
    <w:rsid w:val="000F688B"/>
    <w:rsid w:val="000F68F6"/>
    <w:rsid w:val="000F6D0E"/>
    <w:rsid w:val="000F6F44"/>
    <w:rsid w:val="000F7460"/>
    <w:rsid w:val="000F7610"/>
    <w:rsid w:val="000F778C"/>
    <w:rsid w:val="000F77F7"/>
    <w:rsid w:val="000F7833"/>
    <w:rsid w:val="000F7E05"/>
    <w:rsid w:val="000F7E25"/>
    <w:rsid w:val="000F7F51"/>
    <w:rsid w:val="0010002A"/>
    <w:rsid w:val="00100032"/>
    <w:rsid w:val="001002E3"/>
    <w:rsid w:val="001006D4"/>
    <w:rsid w:val="0010086D"/>
    <w:rsid w:val="001008C9"/>
    <w:rsid w:val="00100B13"/>
    <w:rsid w:val="00100B2C"/>
    <w:rsid w:val="00100DB0"/>
    <w:rsid w:val="00100DB6"/>
    <w:rsid w:val="00100E0F"/>
    <w:rsid w:val="00100E15"/>
    <w:rsid w:val="00101063"/>
    <w:rsid w:val="00101098"/>
    <w:rsid w:val="001011AB"/>
    <w:rsid w:val="001011CF"/>
    <w:rsid w:val="0010123F"/>
    <w:rsid w:val="0010134B"/>
    <w:rsid w:val="001014CA"/>
    <w:rsid w:val="001015FE"/>
    <w:rsid w:val="0010163E"/>
    <w:rsid w:val="001018A8"/>
    <w:rsid w:val="00101A52"/>
    <w:rsid w:val="00101A71"/>
    <w:rsid w:val="00101AB8"/>
    <w:rsid w:val="00101E7D"/>
    <w:rsid w:val="00101F2E"/>
    <w:rsid w:val="00101F3C"/>
    <w:rsid w:val="00102279"/>
    <w:rsid w:val="001022B5"/>
    <w:rsid w:val="00102353"/>
    <w:rsid w:val="001023C8"/>
    <w:rsid w:val="00102634"/>
    <w:rsid w:val="0010297C"/>
    <w:rsid w:val="00102C83"/>
    <w:rsid w:val="00102CDD"/>
    <w:rsid w:val="00102D3E"/>
    <w:rsid w:val="00102FA3"/>
    <w:rsid w:val="001030ED"/>
    <w:rsid w:val="001032A1"/>
    <w:rsid w:val="001032B6"/>
    <w:rsid w:val="0010334C"/>
    <w:rsid w:val="001033B9"/>
    <w:rsid w:val="00103663"/>
    <w:rsid w:val="00103841"/>
    <w:rsid w:val="00103DB8"/>
    <w:rsid w:val="00104128"/>
    <w:rsid w:val="001041BC"/>
    <w:rsid w:val="001042CD"/>
    <w:rsid w:val="00104739"/>
    <w:rsid w:val="0010495B"/>
    <w:rsid w:val="00104A1D"/>
    <w:rsid w:val="00104B09"/>
    <w:rsid w:val="00104B14"/>
    <w:rsid w:val="00104BAC"/>
    <w:rsid w:val="00105484"/>
    <w:rsid w:val="001054F7"/>
    <w:rsid w:val="00105617"/>
    <w:rsid w:val="00105723"/>
    <w:rsid w:val="001059D6"/>
    <w:rsid w:val="00105B85"/>
    <w:rsid w:val="001061D2"/>
    <w:rsid w:val="00106249"/>
    <w:rsid w:val="00106461"/>
    <w:rsid w:val="001064A9"/>
    <w:rsid w:val="0010656C"/>
    <w:rsid w:val="00106957"/>
    <w:rsid w:val="001069A7"/>
    <w:rsid w:val="00106D47"/>
    <w:rsid w:val="00106E00"/>
    <w:rsid w:val="0010707A"/>
    <w:rsid w:val="00107184"/>
    <w:rsid w:val="001073D1"/>
    <w:rsid w:val="001073F5"/>
    <w:rsid w:val="001074B1"/>
    <w:rsid w:val="0010766F"/>
    <w:rsid w:val="00107E5C"/>
    <w:rsid w:val="00107E67"/>
    <w:rsid w:val="00107EF3"/>
    <w:rsid w:val="00107F5E"/>
    <w:rsid w:val="00107FBE"/>
    <w:rsid w:val="00110159"/>
    <w:rsid w:val="0011039E"/>
    <w:rsid w:val="001105DF"/>
    <w:rsid w:val="00110690"/>
    <w:rsid w:val="0011071E"/>
    <w:rsid w:val="001107CD"/>
    <w:rsid w:val="00110A14"/>
    <w:rsid w:val="00110EAD"/>
    <w:rsid w:val="00110F29"/>
    <w:rsid w:val="00110FAF"/>
    <w:rsid w:val="00111466"/>
    <w:rsid w:val="00111667"/>
    <w:rsid w:val="0011179E"/>
    <w:rsid w:val="001118A5"/>
    <w:rsid w:val="00111951"/>
    <w:rsid w:val="001119AA"/>
    <w:rsid w:val="00111FFC"/>
    <w:rsid w:val="0011204B"/>
    <w:rsid w:val="001120C9"/>
    <w:rsid w:val="001121CB"/>
    <w:rsid w:val="0011225C"/>
    <w:rsid w:val="0011225D"/>
    <w:rsid w:val="00112477"/>
    <w:rsid w:val="00112479"/>
    <w:rsid w:val="001124F6"/>
    <w:rsid w:val="001126BC"/>
    <w:rsid w:val="001127CE"/>
    <w:rsid w:val="00112A98"/>
    <w:rsid w:val="00112F1A"/>
    <w:rsid w:val="001134B5"/>
    <w:rsid w:val="00113628"/>
    <w:rsid w:val="001136A7"/>
    <w:rsid w:val="001138B9"/>
    <w:rsid w:val="00113B85"/>
    <w:rsid w:val="00113DD3"/>
    <w:rsid w:val="00113F1D"/>
    <w:rsid w:val="0011426E"/>
    <w:rsid w:val="00114376"/>
    <w:rsid w:val="001146C2"/>
    <w:rsid w:val="00114864"/>
    <w:rsid w:val="001148BC"/>
    <w:rsid w:val="00114CE9"/>
    <w:rsid w:val="00114D5E"/>
    <w:rsid w:val="00114ED2"/>
    <w:rsid w:val="00114FA9"/>
    <w:rsid w:val="001152F5"/>
    <w:rsid w:val="001154E8"/>
    <w:rsid w:val="001154FB"/>
    <w:rsid w:val="00115536"/>
    <w:rsid w:val="00115667"/>
    <w:rsid w:val="00115770"/>
    <w:rsid w:val="00115CB6"/>
    <w:rsid w:val="00115D20"/>
    <w:rsid w:val="00115FD8"/>
    <w:rsid w:val="001164D9"/>
    <w:rsid w:val="001166D5"/>
    <w:rsid w:val="00116FB8"/>
    <w:rsid w:val="00116FEE"/>
    <w:rsid w:val="00117038"/>
    <w:rsid w:val="001172E0"/>
    <w:rsid w:val="001172E3"/>
    <w:rsid w:val="00117695"/>
    <w:rsid w:val="0011779D"/>
    <w:rsid w:val="00117B2D"/>
    <w:rsid w:val="00117BEE"/>
    <w:rsid w:val="00117C70"/>
    <w:rsid w:val="00117FC1"/>
    <w:rsid w:val="00120160"/>
    <w:rsid w:val="00120249"/>
    <w:rsid w:val="001203E6"/>
    <w:rsid w:val="00120533"/>
    <w:rsid w:val="00120544"/>
    <w:rsid w:val="00120607"/>
    <w:rsid w:val="001206CD"/>
    <w:rsid w:val="00120795"/>
    <w:rsid w:val="0012091A"/>
    <w:rsid w:val="0012091D"/>
    <w:rsid w:val="00120987"/>
    <w:rsid w:val="001209B3"/>
    <w:rsid w:val="001209F7"/>
    <w:rsid w:val="00120B1A"/>
    <w:rsid w:val="00120BF4"/>
    <w:rsid w:val="00120DF7"/>
    <w:rsid w:val="0012103A"/>
    <w:rsid w:val="00121090"/>
    <w:rsid w:val="00121723"/>
    <w:rsid w:val="0012173D"/>
    <w:rsid w:val="001217E0"/>
    <w:rsid w:val="00121A08"/>
    <w:rsid w:val="00121B60"/>
    <w:rsid w:val="00121CB5"/>
    <w:rsid w:val="001220BA"/>
    <w:rsid w:val="001220D4"/>
    <w:rsid w:val="001220D9"/>
    <w:rsid w:val="001221A4"/>
    <w:rsid w:val="00122251"/>
    <w:rsid w:val="00122327"/>
    <w:rsid w:val="00122358"/>
    <w:rsid w:val="0012239C"/>
    <w:rsid w:val="001226EF"/>
    <w:rsid w:val="001228D6"/>
    <w:rsid w:val="00122BCA"/>
    <w:rsid w:val="00122C04"/>
    <w:rsid w:val="00122F41"/>
    <w:rsid w:val="00122FA9"/>
    <w:rsid w:val="0012365C"/>
    <w:rsid w:val="001238C3"/>
    <w:rsid w:val="00123929"/>
    <w:rsid w:val="00123B2C"/>
    <w:rsid w:val="00123B39"/>
    <w:rsid w:val="00123DE9"/>
    <w:rsid w:val="00123EA1"/>
    <w:rsid w:val="00124134"/>
    <w:rsid w:val="00124147"/>
    <w:rsid w:val="00124297"/>
    <w:rsid w:val="0012430B"/>
    <w:rsid w:val="001246B0"/>
    <w:rsid w:val="001248F6"/>
    <w:rsid w:val="001249EB"/>
    <w:rsid w:val="00124DA7"/>
    <w:rsid w:val="00124E81"/>
    <w:rsid w:val="00124FB3"/>
    <w:rsid w:val="0012508B"/>
    <w:rsid w:val="0012523C"/>
    <w:rsid w:val="00125261"/>
    <w:rsid w:val="0012548D"/>
    <w:rsid w:val="00125673"/>
    <w:rsid w:val="0012581F"/>
    <w:rsid w:val="00125D42"/>
    <w:rsid w:val="00125D77"/>
    <w:rsid w:val="001263B2"/>
    <w:rsid w:val="001263D9"/>
    <w:rsid w:val="001268C7"/>
    <w:rsid w:val="00126979"/>
    <w:rsid w:val="00126C08"/>
    <w:rsid w:val="00126E6F"/>
    <w:rsid w:val="00126FA5"/>
    <w:rsid w:val="0012701F"/>
    <w:rsid w:val="00127322"/>
    <w:rsid w:val="0012773F"/>
    <w:rsid w:val="00127985"/>
    <w:rsid w:val="001279AE"/>
    <w:rsid w:val="00127A5A"/>
    <w:rsid w:val="00127ACF"/>
    <w:rsid w:val="00127C46"/>
    <w:rsid w:val="00127CAA"/>
    <w:rsid w:val="0013021B"/>
    <w:rsid w:val="0013025A"/>
    <w:rsid w:val="00130880"/>
    <w:rsid w:val="0013095F"/>
    <w:rsid w:val="00130FC8"/>
    <w:rsid w:val="001311AA"/>
    <w:rsid w:val="001312A7"/>
    <w:rsid w:val="001313E3"/>
    <w:rsid w:val="00131420"/>
    <w:rsid w:val="0013159B"/>
    <w:rsid w:val="0013175E"/>
    <w:rsid w:val="001317C9"/>
    <w:rsid w:val="00131C17"/>
    <w:rsid w:val="00131EB1"/>
    <w:rsid w:val="00131F34"/>
    <w:rsid w:val="00132035"/>
    <w:rsid w:val="00132351"/>
    <w:rsid w:val="001323D6"/>
    <w:rsid w:val="00132402"/>
    <w:rsid w:val="0013249F"/>
    <w:rsid w:val="00132655"/>
    <w:rsid w:val="001326F4"/>
    <w:rsid w:val="00132783"/>
    <w:rsid w:val="00132E4C"/>
    <w:rsid w:val="00133348"/>
    <w:rsid w:val="0013358C"/>
    <w:rsid w:val="001337D3"/>
    <w:rsid w:val="00133968"/>
    <w:rsid w:val="00133B1C"/>
    <w:rsid w:val="00133DC3"/>
    <w:rsid w:val="00133FB5"/>
    <w:rsid w:val="001340BF"/>
    <w:rsid w:val="00134117"/>
    <w:rsid w:val="00134492"/>
    <w:rsid w:val="001344AF"/>
    <w:rsid w:val="001344DC"/>
    <w:rsid w:val="001345B4"/>
    <w:rsid w:val="00134668"/>
    <w:rsid w:val="001346F6"/>
    <w:rsid w:val="001347DB"/>
    <w:rsid w:val="001348F8"/>
    <w:rsid w:val="00134CEC"/>
    <w:rsid w:val="00134E12"/>
    <w:rsid w:val="00134F51"/>
    <w:rsid w:val="00135050"/>
    <w:rsid w:val="00135375"/>
    <w:rsid w:val="001353F6"/>
    <w:rsid w:val="00135503"/>
    <w:rsid w:val="00135A35"/>
    <w:rsid w:val="00135C1C"/>
    <w:rsid w:val="00135D30"/>
    <w:rsid w:val="00135DF4"/>
    <w:rsid w:val="00135EA2"/>
    <w:rsid w:val="00135F35"/>
    <w:rsid w:val="00135F61"/>
    <w:rsid w:val="0013603A"/>
    <w:rsid w:val="00136247"/>
    <w:rsid w:val="001362E2"/>
    <w:rsid w:val="0013633A"/>
    <w:rsid w:val="00136399"/>
    <w:rsid w:val="001365EF"/>
    <w:rsid w:val="00136645"/>
    <w:rsid w:val="001366B2"/>
    <w:rsid w:val="0013674D"/>
    <w:rsid w:val="00136810"/>
    <w:rsid w:val="00136833"/>
    <w:rsid w:val="00136B0A"/>
    <w:rsid w:val="00136BE7"/>
    <w:rsid w:val="00136D20"/>
    <w:rsid w:val="00136E76"/>
    <w:rsid w:val="00136F0F"/>
    <w:rsid w:val="0013714E"/>
    <w:rsid w:val="001371ED"/>
    <w:rsid w:val="00137342"/>
    <w:rsid w:val="0013736A"/>
    <w:rsid w:val="00137708"/>
    <w:rsid w:val="00137862"/>
    <w:rsid w:val="00137882"/>
    <w:rsid w:val="00137893"/>
    <w:rsid w:val="001378C6"/>
    <w:rsid w:val="00137B4F"/>
    <w:rsid w:val="00137D35"/>
    <w:rsid w:val="00137E23"/>
    <w:rsid w:val="00137F65"/>
    <w:rsid w:val="0014031A"/>
    <w:rsid w:val="001403AC"/>
    <w:rsid w:val="0014064E"/>
    <w:rsid w:val="00140A20"/>
    <w:rsid w:val="00140B8C"/>
    <w:rsid w:val="00140C2F"/>
    <w:rsid w:val="00140CDD"/>
    <w:rsid w:val="00141001"/>
    <w:rsid w:val="00141169"/>
    <w:rsid w:val="00141264"/>
    <w:rsid w:val="0014146D"/>
    <w:rsid w:val="00141508"/>
    <w:rsid w:val="001418EA"/>
    <w:rsid w:val="001419A7"/>
    <w:rsid w:val="00141B8C"/>
    <w:rsid w:val="00141C5A"/>
    <w:rsid w:val="00141C94"/>
    <w:rsid w:val="00141D0D"/>
    <w:rsid w:val="00141D76"/>
    <w:rsid w:val="00141EFB"/>
    <w:rsid w:val="00142189"/>
    <w:rsid w:val="0014224C"/>
    <w:rsid w:val="00142A4F"/>
    <w:rsid w:val="00142C01"/>
    <w:rsid w:val="00142CC8"/>
    <w:rsid w:val="00143001"/>
    <w:rsid w:val="0014303E"/>
    <w:rsid w:val="0014342D"/>
    <w:rsid w:val="001434B9"/>
    <w:rsid w:val="00143628"/>
    <w:rsid w:val="00143672"/>
    <w:rsid w:val="001436B6"/>
    <w:rsid w:val="001438FC"/>
    <w:rsid w:val="00143976"/>
    <w:rsid w:val="00143980"/>
    <w:rsid w:val="001439C1"/>
    <w:rsid w:val="00143CEA"/>
    <w:rsid w:val="00143FB4"/>
    <w:rsid w:val="0014422C"/>
    <w:rsid w:val="001442AA"/>
    <w:rsid w:val="00144546"/>
    <w:rsid w:val="001445C6"/>
    <w:rsid w:val="00144735"/>
    <w:rsid w:val="00144756"/>
    <w:rsid w:val="00144832"/>
    <w:rsid w:val="00144C37"/>
    <w:rsid w:val="00145005"/>
    <w:rsid w:val="00145546"/>
    <w:rsid w:val="0014558E"/>
    <w:rsid w:val="00145862"/>
    <w:rsid w:val="00145B23"/>
    <w:rsid w:val="00145BB8"/>
    <w:rsid w:val="00145DB3"/>
    <w:rsid w:val="0014616C"/>
    <w:rsid w:val="001461C9"/>
    <w:rsid w:val="0014626B"/>
    <w:rsid w:val="00146310"/>
    <w:rsid w:val="00146551"/>
    <w:rsid w:val="00146866"/>
    <w:rsid w:val="001468C6"/>
    <w:rsid w:val="00146C47"/>
    <w:rsid w:val="00146CFC"/>
    <w:rsid w:val="00146D67"/>
    <w:rsid w:val="00146E22"/>
    <w:rsid w:val="0014716D"/>
    <w:rsid w:val="001472AC"/>
    <w:rsid w:val="0014753B"/>
    <w:rsid w:val="00147904"/>
    <w:rsid w:val="00147B23"/>
    <w:rsid w:val="00147BB3"/>
    <w:rsid w:val="00147C0A"/>
    <w:rsid w:val="0015078F"/>
    <w:rsid w:val="00150988"/>
    <w:rsid w:val="001509E6"/>
    <w:rsid w:val="00150EF0"/>
    <w:rsid w:val="00150F0F"/>
    <w:rsid w:val="00151004"/>
    <w:rsid w:val="0015105C"/>
    <w:rsid w:val="001511EC"/>
    <w:rsid w:val="0015122D"/>
    <w:rsid w:val="0015134D"/>
    <w:rsid w:val="00151395"/>
    <w:rsid w:val="001513E2"/>
    <w:rsid w:val="0015144F"/>
    <w:rsid w:val="0015149F"/>
    <w:rsid w:val="0015150F"/>
    <w:rsid w:val="00151549"/>
    <w:rsid w:val="00151562"/>
    <w:rsid w:val="00151C1C"/>
    <w:rsid w:val="00151D2B"/>
    <w:rsid w:val="0015205C"/>
    <w:rsid w:val="001521A3"/>
    <w:rsid w:val="0015247C"/>
    <w:rsid w:val="00152635"/>
    <w:rsid w:val="00152C03"/>
    <w:rsid w:val="001530FC"/>
    <w:rsid w:val="00153272"/>
    <w:rsid w:val="001533F3"/>
    <w:rsid w:val="00153412"/>
    <w:rsid w:val="0015369D"/>
    <w:rsid w:val="001537BD"/>
    <w:rsid w:val="00153896"/>
    <w:rsid w:val="001538BA"/>
    <w:rsid w:val="00153A3C"/>
    <w:rsid w:val="00153ABB"/>
    <w:rsid w:val="00153E0E"/>
    <w:rsid w:val="00154006"/>
    <w:rsid w:val="00154237"/>
    <w:rsid w:val="0015429F"/>
    <w:rsid w:val="0015464E"/>
    <w:rsid w:val="00154735"/>
    <w:rsid w:val="0015489C"/>
    <w:rsid w:val="001549D9"/>
    <w:rsid w:val="00155306"/>
    <w:rsid w:val="001553D5"/>
    <w:rsid w:val="00155509"/>
    <w:rsid w:val="0015551E"/>
    <w:rsid w:val="001556F9"/>
    <w:rsid w:val="00155964"/>
    <w:rsid w:val="0015596E"/>
    <w:rsid w:val="00155DE2"/>
    <w:rsid w:val="00155EF1"/>
    <w:rsid w:val="00155F13"/>
    <w:rsid w:val="00155F20"/>
    <w:rsid w:val="001563C1"/>
    <w:rsid w:val="0015650E"/>
    <w:rsid w:val="00156708"/>
    <w:rsid w:val="001568A2"/>
    <w:rsid w:val="001568B4"/>
    <w:rsid w:val="00157515"/>
    <w:rsid w:val="00157658"/>
    <w:rsid w:val="001576FE"/>
    <w:rsid w:val="00157759"/>
    <w:rsid w:val="0015775A"/>
    <w:rsid w:val="00157864"/>
    <w:rsid w:val="00157A32"/>
    <w:rsid w:val="00157A3D"/>
    <w:rsid w:val="00157A7F"/>
    <w:rsid w:val="00157B2F"/>
    <w:rsid w:val="00157D31"/>
    <w:rsid w:val="00157DAB"/>
    <w:rsid w:val="00160256"/>
    <w:rsid w:val="0016034A"/>
    <w:rsid w:val="001604C5"/>
    <w:rsid w:val="0016064D"/>
    <w:rsid w:val="001609A4"/>
    <w:rsid w:val="00160AD7"/>
    <w:rsid w:val="00160F32"/>
    <w:rsid w:val="00161277"/>
    <w:rsid w:val="001613EF"/>
    <w:rsid w:val="00161456"/>
    <w:rsid w:val="001614F7"/>
    <w:rsid w:val="00161734"/>
    <w:rsid w:val="00161A73"/>
    <w:rsid w:val="00161FEE"/>
    <w:rsid w:val="00161FFB"/>
    <w:rsid w:val="00162176"/>
    <w:rsid w:val="00162321"/>
    <w:rsid w:val="0016236B"/>
    <w:rsid w:val="00162743"/>
    <w:rsid w:val="00162932"/>
    <w:rsid w:val="00162BB9"/>
    <w:rsid w:val="00162C5D"/>
    <w:rsid w:val="00163021"/>
    <w:rsid w:val="0016351D"/>
    <w:rsid w:val="00163522"/>
    <w:rsid w:val="0016357D"/>
    <w:rsid w:val="00163598"/>
    <w:rsid w:val="0016373B"/>
    <w:rsid w:val="00163CC2"/>
    <w:rsid w:val="00163DED"/>
    <w:rsid w:val="00163F4E"/>
    <w:rsid w:val="00164035"/>
    <w:rsid w:val="001640A5"/>
    <w:rsid w:val="0016434E"/>
    <w:rsid w:val="00164437"/>
    <w:rsid w:val="00164743"/>
    <w:rsid w:val="00164849"/>
    <w:rsid w:val="00164947"/>
    <w:rsid w:val="001650FF"/>
    <w:rsid w:val="001653AA"/>
    <w:rsid w:val="00165535"/>
    <w:rsid w:val="00165582"/>
    <w:rsid w:val="001656DC"/>
    <w:rsid w:val="001657B0"/>
    <w:rsid w:val="00165A49"/>
    <w:rsid w:val="00165AB2"/>
    <w:rsid w:val="00165B6B"/>
    <w:rsid w:val="00165CFE"/>
    <w:rsid w:val="00165D3E"/>
    <w:rsid w:val="00165DF6"/>
    <w:rsid w:val="00165F73"/>
    <w:rsid w:val="0016603D"/>
    <w:rsid w:val="00166160"/>
    <w:rsid w:val="001661F8"/>
    <w:rsid w:val="0016645A"/>
    <w:rsid w:val="00166596"/>
    <w:rsid w:val="00166603"/>
    <w:rsid w:val="001667A9"/>
    <w:rsid w:val="0016688F"/>
    <w:rsid w:val="001669B4"/>
    <w:rsid w:val="00166B49"/>
    <w:rsid w:val="00166C77"/>
    <w:rsid w:val="00166F14"/>
    <w:rsid w:val="00167179"/>
    <w:rsid w:val="0016735C"/>
    <w:rsid w:val="00167436"/>
    <w:rsid w:val="0016743D"/>
    <w:rsid w:val="001676BA"/>
    <w:rsid w:val="0016795B"/>
    <w:rsid w:val="00167AF5"/>
    <w:rsid w:val="00167BBA"/>
    <w:rsid w:val="00167C12"/>
    <w:rsid w:val="00167CDE"/>
    <w:rsid w:val="00167DD6"/>
    <w:rsid w:val="00167DF7"/>
    <w:rsid w:val="00167EC3"/>
    <w:rsid w:val="00167F6E"/>
    <w:rsid w:val="001700E1"/>
    <w:rsid w:val="00170330"/>
    <w:rsid w:val="0017065C"/>
    <w:rsid w:val="0017073E"/>
    <w:rsid w:val="001707E2"/>
    <w:rsid w:val="00170843"/>
    <w:rsid w:val="001709D4"/>
    <w:rsid w:val="00170B75"/>
    <w:rsid w:val="00170C4D"/>
    <w:rsid w:val="00170CFC"/>
    <w:rsid w:val="00170D4A"/>
    <w:rsid w:val="00170D56"/>
    <w:rsid w:val="00170D7B"/>
    <w:rsid w:val="001710AF"/>
    <w:rsid w:val="0017187A"/>
    <w:rsid w:val="001718F5"/>
    <w:rsid w:val="00171D28"/>
    <w:rsid w:val="00171E1B"/>
    <w:rsid w:val="0017215F"/>
    <w:rsid w:val="001725E5"/>
    <w:rsid w:val="00172B1E"/>
    <w:rsid w:val="00172B9B"/>
    <w:rsid w:val="00172DB4"/>
    <w:rsid w:val="00173129"/>
    <w:rsid w:val="00173577"/>
    <w:rsid w:val="00173620"/>
    <w:rsid w:val="00173738"/>
    <w:rsid w:val="00173D29"/>
    <w:rsid w:val="00173E55"/>
    <w:rsid w:val="00173FAA"/>
    <w:rsid w:val="00174058"/>
    <w:rsid w:val="001741D6"/>
    <w:rsid w:val="00174303"/>
    <w:rsid w:val="001746F9"/>
    <w:rsid w:val="0017496D"/>
    <w:rsid w:val="00174C62"/>
    <w:rsid w:val="00174E81"/>
    <w:rsid w:val="001750E2"/>
    <w:rsid w:val="00175849"/>
    <w:rsid w:val="00175F44"/>
    <w:rsid w:val="00175F8C"/>
    <w:rsid w:val="0017612E"/>
    <w:rsid w:val="001761D7"/>
    <w:rsid w:val="001765BB"/>
    <w:rsid w:val="0017660B"/>
    <w:rsid w:val="00176658"/>
    <w:rsid w:val="001766F4"/>
    <w:rsid w:val="001767AD"/>
    <w:rsid w:val="00176824"/>
    <w:rsid w:val="001769DD"/>
    <w:rsid w:val="00176A95"/>
    <w:rsid w:val="00176AA5"/>
    <w:rsid w:val="00176AB3"/>
    <w:rsid w:val="00176BA2"/>
    <w:rsid w:val="00176BB1"/>
    <w:rsid w:val="00176E15"/>
    <w:rsid w:val="001770A7"/>
    <w:rsid w:val="001770E4"/>
    <w:rsid w:val="001771D4"/>
    <w:rsid w:val="0017720E"/>
    <w:rsid w:val="001772CC"/>
    <w:rsid w:val="00177421"/>
    <w:rsid w:val="00177893"/>
    <w:rsid w:val="00177AF0"/>
    <w:rsid w:val="00177B2A"/>
    <w:rsid w:val="00177D4A"/>
    <w:rsid w:val="00177F21"/>
    <w:rsid w:val="001800BC"/>
    <w:rsid w:val="00180117"/>
    <w:rsid w:val="0018016A"/>
    <w:rsid w:val="00180217"/>
    <w:rsid w:val="001804E3"/>
    <w:rsid w:val="00180FB9"/>
    <w:rsid w:val="001811FD"/>
    <w:rsid w:val="0018140B"/>
    <w:rsid w:val="0018141A"/>
    <w:rsid w:val="00181607"/>
    <w:rsid w:val="00181AC7"/>
    <w:rsid w:val="00181C04"/>
    <w:rsid w:val="00181E5F"/>
    <w:rsid w:val="001821A5"/>
    <w:rsid w:val="0018223D"/>
    <w:rsid w:val="0018297B"/>
    <w:rsid w:val="00182A02"/>
    <w:rsid w:val="00182A05"/>
    <w:rsid w:val="00182B99"/>
    <w:rsid w:val="00182BC2"/>
    <w:rsid w:val="00182BE0"/>
    <w:rsid w:val="00182D54"/>
    <w:rsid w:val="00182E1E"/>
    <w:rsid w:val="00182F04"/>
    <w:rsid w:val="00182F5B"/>
    <w:rsid w:val="00182F73"/>
    <w:rsid w:val="0018300B"/>
    <w:rsid w:val="001830F3"/>
    <w:rsid w:val="001832CF"/>
    <w:rsid w:val="001833CC"/>
    <w:rsid w:val="0018373E"/>
    <w:rsid w:val="00183877"/>
    <w:rsid w:val="001839C0"/>
    <w:rsid w:val="00183A87"/>
    <w:rsid w:val="00183CB1"/>
    <w:rsid w:val="00184207"/>
    <w:rsid w:val="00184221"/>
    <w:rsid w:val="0018443E"/>
    <w:rsid w:val="00184558"/>
    <w:rsid w:val="0018457D"/>
    <w:rsid w:val="00184826"/>
    <w:rsid w:val="00184BEC"/>
    <w:rsid w:val="00184D85"/>
    <w:rsid w:val="00185069"/>
    <w:rsid w:val="00185126"/>
    <w:rsid w:val="001852F9"/>
    <w:rsid w:val="00185789"/>
    <w:rsid w:val="00185962"/>
    <w:rsid w:val="00185B3C"/>
    <w:rsid w:val="00185C35"/>
    <w:rsid w:val="00185D41"/>
    <w:rsid w:val="00185E27"/>
    <w:rsid w:val="001861C9"/>
    <w:rsid w:val="00186307"/>
    <w:rsid w:val="001863F7"/>
    <w:rsid w:val="00186593"/>
    <w:rsid w:val="001865EF"/>
    <w:rsid w:val="0018667D"/>
    <w:rsid w:val="001866B8"/>
    <w:rsid w:val="00186C32"/>
    <w:rsid w:val="00186C58"/>
    <w:rsid w:val="00186C6F"/>
    <w:rsid w:val="00186C97"/>
    <w:rsid w:val="00186DBC"/>
    <w:rsid w:val="00186EBC"/>
    <w:rsid w:val="00186F1B"/>
    <w:rsid w:val="00186F56"/>
    <w:rsid w:val="001870B6"/>
    <w:rsid w:val="001870DB"/>
    <w:rsid w:val="00187394"/>
    <w:rsid w:val="0018739F"/>
    <w:rsid w:val="0018744D"/>
    <w:rsid w:val="00187623"/>
    <w:rsid w:val="001876D6"/>
    <w:rsid w:val="00187C4A"/>
    <w:rsid w:val="00187EE4"/>
    <w:rsid w:val="001900B6"/>
    <w:rsid w:val="001900C6"/>
    <w:rsid w:val="001900FF"/>
    <w:rsid w:val="0019053E"/>
    <w:rsid w:val="0019085A"/>
    <w:rsid w:val="0019087A"/>
    <w:rsid w:val="00190AD9"/>
    <w:rsid w:val="00190C62"/>
    <w:rsid w:val="00190F1A"/>
    <w:rsid w:val="0019101F"/>
    <w:rsid w:val="00191272"/>
    <w:rsid w:val="0019146F"/>
    <w:rsid w:val="00191499"/>
    <w:rsid w:val="001916C0"/>
    <w:rsid w:val="00191892"/>
    <w:rsid w:val="001918FF"/>
    <w:rsid w:val="00191B11"/>
    <w:rsid w:val="00191B1A"/>
    <w:rsid w:val="00191C0F"/>
    <w:rsid w:val="00191D60"/>
    <w:rsid w:val="00192403"/>
    <w:rsid w:val="00192727"/>
    <w:rsid w:val="0019344A"/>
    <w:rsid w:val="00193574"/>
    <w:rsid w:val="00193AAC"/>
    <w:rsid w:val="00194179"/>
    <w:rsid w:val="001945AA"/>
    <w:rsid w:val="00194686"/>
    <w:rsid w:val="00194B46"/>
    <w:rsid w:val="00194C24"/>
    <w:rsid w:val="00194C2A"/>
    <w:rsid w:val="00194C37"/>
    <w:rsid w:val="001950CF"/>
    <w:rsid w:val="001952BB"/>
    <w:rsid w:val="00195679"/>
    <w:rsid w:val="0019573A"/>
    <w:rsid w:val="001957E3"/>
    <w:rsid w:val="00195AE9"/>
    <w:rsid w:val="00195C45"/>
    <w:rsid w:val="00195CC8"/>
    <w:rsid w:val="00195DA4"/>
    <w:rsid w:val="00195F9C"/>
    <w:rsid w:val="00196061"/>
    <w:rsid w:val="00196225"/>
    <w:rsid w:val="001965B9"/>
    <w:rsid w:val="00197150"/>
    <w:rsid w:val="001972DD"/>
    <w:rsid w:val="001974F1"/>
    <w:rsid w:val="001974F9"/>
    <w:rsid w:val="00197550"/>
    <w:rsid w:val="00197654"/>
    <w:rsid w:val="00197CAE"/>
    <w:rsid w:val="00197D0D"/>
    <w:rsid w:val="00197D31"/>
    <w:rsid w:val="001A0045"/>
    <w:rsid w:val="001A00A3"/>
    <w:rsid w:val="001A010F"/>
    <w:rsid w:val="001A0142"/>
    <w:rsid w:val="001A018F"/>
    <w:rsid w:val="001A02E7"/>
    <w:rsid w:val="001A0385"/>
    <w:rsid w:val="001A05B7"/>
    <w:rsid w:val="001A10D3"/>
    <w:rsid w:val="001A118D"/>
    <w:rsid w:val="001A1366"/>
    <w:rsid w:val="001A1425"/>
    <w:rsid w:val="001A1559"/>
    <w:rsid w:val="001A17B7"/>
    <w:rsid w:val="001A1961"/>
    <w:rsid w:val="001A1B79"/>
    <w:rsid w:val="001A1DC1"/>
    <w:rsid w:val="001A1E6F"/>
    <w:rsid w:val="001A1ED5"/>
    <w:rsid w:val="001A20DC"/>
    <w:rsid w:val="001A216D"/>
    <w:rsid w:val="001A237B"/>
    <w:rsid w:val="001A2476"/>
    <w:rsid w:val="001A26F1"/>
    <w:rsid w:val="001A2878"/>
    <w:rsid w:val="001A2978"/>
    <w:rsid w:val="001A2A7A"/>
    <w:rsid w:val="001A2B96"/>
    <w:rsid w:val="001A2CAB"/>
    <w:rsid w:val="001A2DC9"/>
    <w:rsid w:val="001A2F9B"/>
    <w:rsid w:val="001A306F"/>
    <w:rsid w:val="001A3315"/>
    <w:rsid w:val="001A3438"/>
    <w:rsid w:val="001A39B8"/>
    <w:rsid w:val="001A39D5"/>
    <w:rsid w:val="001A3DC9"/>
    <w:rsid w:val="001A3EC7"/>
    <w:rsid w:val="001A402C"/>
    <w:rsid w:val="001A43E6"/>
    <w:rsid w:val="001A43F3"/>
    <w:rsid w:val="001A46AA"/>
    <w:rsid w:val="001A47B4"/>
    <w:rsid w:val="001A487B"/>
    <w:rsid w:val="001A48D5"/>
    <w:rsid w:val="001A49B8"/>
    <w:rsid w:val="001A49C2"/>
    <w:rsid w:val="001A4BA0"/>
    <w:rsid w:val="001A4BC3"/>
    <w:rsid w:val="001A50FE"/>
    <w:rsid w:val="001A5268"/>
    <w:rsid w:val="001A5495"/>
    <w:rsid w:val="001A55B0"/>
    <w:rsid w:val="001A58B5"/>
    <w:rsid w:val="001A58FA"/>
    <w:rsid w:val="001A5B87"/>
    <w:rsid w:val="001A5CCF"/>
    <w:rsid w:val="001A65A3"/>
    <w:rsid w:val="001A6ABE"/>
    <w:rsid w:val="001A6D44"/>
    <w:rsid w:val="001A6FAC"/>
    <w:rsid w:val="001A6FD2"/>
    <w:rsid w:val="001A704E"/>
    <w:rsid w:val="001A71A8"/>
    <w:rsid w:val="001A71CB"/>
    <w:rsid w:val="001A7302"/>
    <w:rsid w:val="001A7617"/>
    <w:rsid w:val="001A783C"/>
    <w:rsid w:val="001A7934"/>
    <w:rsid w:val="001A7B95"/>
    <w:rsid w:val="001A7C99"/>
    <w:rsid w:val="001A7D54"/>
    <w:rsid w:val="001A7F7D"/>
    <w:rsid w:val="001A7FEB"/>
    <w:rsid w:val="001B00CE"/>
    <w:rsid w:val="001B014E"/>
    <w:rsid w:val="001B06FD"/>
    <w:rsid w:val="001B08A6"/>
    <w:rsid w:val="001B0907"/>
    <w:rsid w:val="001B1017"/>
    <w:rsid w:val="001B12A9"/>
    <w:rsid w:val="001B1607"/>
    <w:rsid w:val="001B1895"/>
    <w:rsid w:val="001B1B99"/>
    <w:rsid w:val="001B1BB1"/>
    <w:rsid w:val="001B202B"/>
    <w:rsid w:val="001B211C"/>
    <w:rsid w:val="001B2429"/>
    <w:rsid w:val="001B255E"/>
    <w:rsid w:val="001B26CC"/>
    <w:rsid w:val="001B2790"/>
    <w:rsid w:val="001B2AEB"/>
    <w:rsid w:val="001B2D4F"/>
    <w:rsid w:val="001B2E95"/>
    <w:rsid w:val="001B3366"/>
    <w:rsid w:val="001B351C"/>
    <w:rsid w:val="001B37F5"/>
    <w:rsid w:val="001B3853"/>
    <w:rsid w:val="001B385D"/>
    <w:rsid w:val="001B39CF"/>
    <w:rsid w:val="001B3C35"/>
    <w:rsid w:val="001B3DDB"/>
    <w:rsid w:val="001B40A8"/>
    <w:rsid w:val="001B4575"/>
    <w:rsid w:val="001B462E"/>
    <w:rsid w:val="001B4821"/>
    <w:rsid w:val="001B4A27"/>
    <w:rsid w:val="001B4AB2"/>
    <w:rsid w:val="001B4BAC"/>
    <w:rsid w:val="001B5056"/>
    <w:rsid w:val="001B505F"/>
    <w:rsid w:val="001B50D9"/>
    <w:rsid w:val="001B5210"/>
    <w:rsid w:val="001B5B6B"/>
    <w:rsid w:val="001B5D05"/>
    <w:rsid w:val="001B5D24"/>
    <w:rsid w:val="001B5DC2"/>
    <w:rsid w:val="001B5E0F"/>
    <w:rsid w:val="001B5FD6"/>
    <w:rsid w:val="001B5FF8"/>
    <w:rsid w:val="001B620B"/>
    <w:rsid w:val="001B6389"/>
    <w:rsid w:val="001B63E1"/>
    <w:rsid w:val="001B660B"/>
    <w:rsid w:val="001B66FD"/>
    <w:rsid w:val="001B67E7"/>
    <w:rsid w:val="001B6888"/>
    <w:rsid w:val="001B6B74"/>
    <w:rsid w:val="001B6B75"/>
    <w:rsid w:val="001B6E97"/>
    <w:rsid w:val="001B7686"/>
    <w:rsid w:val="001B799B"/>
    <w:rsid w:val="001B7A5B"/>
    <w:rsid w:val="001B7AA5"/>
    <w:rsid w:val="001B7BAD"/>
    <w:rsid w:val="001B7C7E"/>
    <w:rsid w:val="001B7D40"/>
    <w:rsid w:val="001B7E85"/>
    <w:rsid w:val="001C0255"/>
    <w:rsid w:val="001C038F"/>
    <w:rsid w:val="001C04CC"/>
    <w:rsid w:val="001C051E"/>
    <w:rsid w:val="001C065C"/>
    <w:rsid w:val="001C06AA"/>
    <w:rsid w:val="001C078B"/>
    <w:rsid w:val="001C0AB0"/>
    <w:rsid w:val="001C0E1F"/>
    <w:rsid w:val="001C0F94"/>
    <w:rsid w:val="001C124B"/>
    <w:rsid w:val="001C15C2"/>
    <w:rsid w:val="001C1B58"/>
    <w:rsid w:val="001C1E2C"/>
    <w:rsid w:val="001C1ED1"/>
    <w:rsid w:val="001C2032"/>
    <w:rsid w:val="001C20A2"/>
    <w:rsid w:val="001C20AA"/>
    <w:rsid w:val="001C21EA"/>
    <w:rsid w:val="001C22C9"/>
    <w:rsid w:val="001C2431"/>
    <w:rsid w:val="001C26D0"/>
    <w:rsid w:val="001C2AFC"/>
    <w:rsid w:val="001C2F8C"/>
    <w:rsid w:val="001C2FF7"/>
    <w:rsid w:val="001C2FF8"/>
    <w:rsid w:val="001C3052"/>
    <w:rsid w:val="001C30D9"/>
    <w:rsid w:val="001C30EB"/>
    <w:rsid w:val="001C310D"/>
    <w:rsid w:val="001C3154"/>
    <w:rsid w:val="001C33BA"/>
    <w:rsid w:val="001C343B"/>
    <w:rsid w:val="001C3804"/>
    <w:rsid w:val="001C394C"/>
    <w:rsid w:val="001C396D"/>
    <w:rsid w:val="001C3A80"/>
    <w:rsid w:val="001C3AD4"/>
    <w:rsid w:val="001C3F6E"/>
    <w:rsid w:val="001C3F90"/>
    <w:rsid w:val="001C40A1"/>
    <w:rsid w:val="001C4124"/>
    <w:rsid w:val="001C41CB"/>
    <w:rsid w:val="001C48AB"/>
    <w:rsid w:val="001C500E"/>
    <w:rsid w:val="001C50DE"/>
    <w:rsid w:val="001C5490"/>
    <w:rsid w:val="001C55F2"/>
    <w:rsid w:val="001C5894"/>
    <w:rsid w:val="001C5A29"/>
    <w:rsid w:val="001C5B7F"/>
    <w:rsid w:val="001C5C4D"/>
    <w:rsid w:val="001C5D77"/>
    <w:rsid w:val="001C5EDD"/>
    <w:rsid w:val="001C5F41"/>
    <w:rsid w:val="001C604C"/>
    <w:rsid w:val="001C604F"/>
    <w:rsid w:val="001C61E4"/>
    <w:rsid w:val="001C63F4"/>
    <w:rsid w:val="001C6404"/>
    <w:rsid w:val="001C64FE"/>
    <w:rsid w:val="001C6714"/>
    <w:rsid w:val="001C69D7"/>
    <w:rsid w:val="001C6D42"/>
    <w:rsid w:val="001C6FD8"/>
    <w:rsid w:val="001C715B"/>
    <w:rsid w:val="001C73A0"/>
    <w:rsid w:val="001C746F"/>
    <w:rsid w:val="001C7497"/>
    <w:rsid w:val="001C7700"/>
    <w:rsid w:val="001C796E"/>
    <w:rsid w:val="001C7987"/>
    <w:rsid w:val="001C7BF9"/>
    <w:rsid w:val="001C7CD0"/>
    <w:rsid w:val="001C7CD6"/>
    <w:rsid w:val="001C7D17"/>
    <w:rsid w:val="001C7D1B"/>
    <w:rsid w:val="001C7DEF"/>
    <w:rsid w:val="001C7ECE"/>
    <w:rsid w:val="001D00D6"/>
    <w:rsid w:val="001D04F0"/>
    <w:rsid w:val="001D0577"/>
    <w:rsid w:val="001D0580"/>
    <w:rsid w:val="001D07AA"/>
    <w:rsid w:val="001D0BE9"/>
    <w:rsid w:val="001D0DA9"/>
    <w:rsid w:val="001D14C5"/>
    <w:rsid w:val="001D153F"/>
    <w:rsid w:val="001D1B49"/>
    <w:rsid w:val="001D1B6A"/>
    <w:rsid w:val="001D1E53"/>
    <w:rsid w:val="001D1EE3"/>
    <w:rsid w:val="001D215C"/>
    <w:rsid w:val="001D273F"/>
    <w:rsid w:val="001D275C"/>
    <w:rsid w:val="001D2AB4"/>
    <w:rsid w:val="001D2B41"/>
    <w:rsid w:val="001D2CB8"/>
    <w:rsid w:val="001D2EB6"/>
    <w:rsid w:val="001D2EF2"/>
    <w:rsid w:val="001D2FD2"/>
    <w:rsid w:val="001D31CF"/>
    <w:rsid w:val="001D32C6"/>
    <w:rsid w:val="001D32FC"/>
    <w:rsid w:val="001D3809"/>
    <w:rsid w:val="001D39E2"/>
    <w:rsid w:val="001D3ED9"/>
    <w:rsid w:val="001D4070"/>
    <w:rsid w:val="001D42C7"/>
    <w:rsid w:val="001D445C"/>
    <w:rsid w:val="001D44C3"/>
    <w:rsid w:val="001D4B0A"/>
    <w:rsid w:val="001D4FFB"/>
    <w:rsid w:val="001D54A9"/>
    <w:rsid w:val="001D5551"/>
    <w:rsid w:val="001D55B5"/>
    <w:rsid w:val="001D566D"/>
    <w:rsid w:val="001D576B"/>
    <w:rsid w:val="001D57AC"/>
    <w:rsid w:val="001D59AA"/>
    <w:rsid w:val="001D5B77"/>
    <w:rsid w:val="001D5BA2"/>
    <w:rsid w:val="001D5C7D"/>
    <w:rsid w:val="001D5D47"/>
    <w:rsid w:val="001D5DB2"/>
    <w:rsid w:val="001D5DE3"/>
    <w:rsid w:val="001D5FCF"/>
    <w:rsid w:val="001D602A"/>
    <w:rsid w:val="001D60F9"/>
    <w:rsid w:val="001D6362"/>
    <w:rsid w:val="001D650E"/>
    <w:rsid w:val="001D679B"/>
    <w:rsid w:val="001D6B51"/>
    <w:rsid w:val="001D6EBB"/>
    <w:rsid w:val="001D6F1D"/>
    <w:rsid w:val="001D723A"/>
    <w:rsid w:val="001D7398"/>
    <w:rsid w:val="001D743E"/>
    <w:rsid w:val="001D782A"/>
    <w:rsid w:val="001D794E"/>
    <w:rsid w:val="001D7C0F"/>
    <w:rsid w:val="001D7CF1"/>
    <w:rsid w:val="001D7EE2"/>
    <w:rsid w:val="001D7F28"/>
    <w:rsid w:val="001E0285"/>
    <w:rsid w:val="001E02B7"/>
    <w:rsid w:val="001E045F"/>
    <w:rsid w:val="001E04D2"/>
    <w:rsid w:val="001E08E6"/>
    <w:rsid w:val="001E0972"/>
    <w:rsid w:val="001E0994"/>
    <w:rsid w:val="001E0B0D"/>
    <w:rsid w:val="001E0BFC"/>
    <w:rsid w:val="001E0D5A"/>
    <w:rsid w:val="001E0EBF"/>
    <w:rsid w:val="001E0F34"/>
    <w:rsid w:val="001E0F75"/>
    <w:rsid w:val="001E1080"/>
    <w:rsid w:val="001E11D9"/>
    <w:rsid w:val="001E13FB"/>
    <w:rsid w:val="001E1827"/>
    <w:rsid w:val="001E1985"/>
    <w:rsid w:val="001E1A0C"/>
    <w:rsid w:val="001E1CB5"/>
    <w:rsid w:val="001E1EC6"/>
    <w:rsid w:val="001E23EE"/>
    <w:rsid w:val="001E24AB"/>
    <w:rsid w:val="001E25EC"/>
    <w:rsid w:val="001E28C4"/>
    <w:rsid w:val="001E2A90"/>
    <w:rsid w:val="001E2E28"/>
    <w:rsid w:val="001E2FD3"/>
    <w:rsid w:val="001E30E6"/>
    <w:rsid w:val="001E3313"/>
    <w:rsid w:val="001E34F8"/>
    <w:rsid w:val="001E362B"/>
    <w:rsid w:val="001E36C5"/>
    <w:rsid w:val="001E38F0"/>
    <w:rsid w:val="001E3918"/>
    <w:rsid w:val="001E3998"/>
    <w:rsid w:val="001E3D92"/>
    <w:rsid w:val="001E3DB1"/>
    <w:rsid w:val="001E3E53"/>
    <w:rsid w:val="001E3FE8"/>
    <w:rsid w:val="001E4307"/>
    <w:rsid w:val="001E4B25"/>
    <w:rsid w:val="001E4C1C"/>
    <w:rsid w:val="001E4CA9"/>
    <w:rsid w:val="001E4E98"/>
    <w:rsid w:val="001E50F7"/>
    <w:rsid w:val="001E557F"/>
    <w:rsid w:val="001E568A"/>
    <w:rsid w:val="001E5896"/>
    <w:rsid w:val="001E58D4"/>
    <w:rsid w:val="001E5918"/>
    <w:rsid w:val="001E5A54"/>
    <w:rsid w:val="001E5EEF"/>
    <w:rsid w:val="001E628E"/>
    <w:rsid w:val="001E632D"/>
    <w:rsid w:val="001E636E"/>
    <w:rsid w:val="001E6428"/>
    <w:rsid w:val="001E64D9"/>
    <w:rsid w:val="001E65BD"/>
    <w:rsid w:val="001E6940"/>
    <w:rsid w:val="001E696F"/>
    <w:rsid w:val="001E6A1F"/>
    <w:rsid w:val="001E6A58"/>
    <w:rsid w:val="001E6DD9"/>
    <w:rsid w:val="001E6E27"/>
    <w:rsid w:val="001E723D"/>
    <w:rsid w:val="001E7362"/>
    <w:rsid w:val="001E73DF"/>
    <w:rsid w:val="001E758A"/>
    <w:rsid w:val="001E763B"/>
    <w:rsid w:val="001E7705"/>
    <w:rsid w:val="001E7849"/>
    <w:rsid w:val="001E7BAC"/>
    <w:rsid w:val="001E7BEB"/>
    <w:rsid w:val="001F06FB"/>
    <w:rsid w:val="001F073C"/>
    <w:rsid w:val="001F08A5"/>
    <w:rsid w:val="001F08BD"/>
    <w:rsid w:val="001F0B30"/>
    <w:rsid w:val="001F0D0A"/>
    <w:rsid w:val="001F103A"/>
    <w:rsid w:val="001F10B2"/>
    <w:rsid w:val="001F1337"/>
    <w:rsid w:val="001F1659"/>
    <w:rsid w:val="001F1680"/>
    <w:rsid w:val="001F19AB"/>
    <w:rsid w:val="001F1C36"/>
    <w:rsid w:val="001F1E00"/>
    <w:rsid w:val="001F20E8"/>
    <w:rsid w:val="001F2177"/>
    <w:rsid w:val="001F262B"/>
    <w:rsid w:val="001F26FC"/>
    <w:rsid w:val="001F2912"/>
    <w:rsid w:val="001F2946"/>
    <w:rsid w:val="001F2D02"/>
    <w:rsid w:val="001F2DA0"/>
    <w:rsid w:val="001F2EE2"/>
    <w:rsid w:val="001F2F47"/>
    <w:rsid w:val="001F31E2"/>
    <w:rsid w:val="001F36B1"/>
    <w:rsid w:val="001F3711"/>
    <w:rsid w:val="001F3ACE"/>
    <w:rsid w:val="001F3DEF"/>
    <w:rsid w:val="001F3E6A"/>
    <w:rsid w:val="001F4199"/>
    <w:rsid w:val="001F4353"/>
    <w:rsid w:val="001F438D"/>
    <w:rsid w:val="001F4743"/>
    <w:rsid w:val="001F4799"/>
    <w:rsid w:val="001F5016"/>
    <w:rsid w:val="001F52F5"/>
    <w:rsid w:val="001F533F"/>
    <w:rsid w:val="001F55DA"/>
    <w:rsid w:val="001F560B"/>
    <w:rsid w:val="001F57C2"/>
    <w:rsid w:val="001F5836"/>
    <w:rsid w:val="001F5856"/>
    <w:rsid w:val="001F595A"/>
    <w:rsid w:val="001F5A09"/>
    <w:rsid w:val="001F5BE9"/>
    <w:rsid w:val="001F5DDD"/>
    <w:rsid w:val="001F63C4"/>
    <w:rsid w:val="001F6449"/>
    <w:rsid w:val="001F65E7"/>
    <w:rsid w:val="001F6641"/>
    <w:rsid w:val="001F6896"/>
    <w:rsid w:val="001F68D2"/>
    <w:rsid w:val="001F6A0D"/>
    <w:rsid w:val="001F6C85"/>
    <w:rsid w:val="001F6FBF"/>
    <w:rsid w:val="001F7096"/>
    <w:rsid w:val="001F71F2"/>
    <w:rsid w:val="001F7211"/>
    <w:rsid w:val="001F740B"/>
    <w:rsid w:val="001F7901"/>
    <w:rsid w:val="001F7AC8"/>
    <w:rsid w:val="001F7B3A"/>
    <w:rsid w:val="00200296"/>
    <w:rsid w:val="002002BE"/>
    <w:rsid w:val="00200418"/>
    <w:rsid w:val="00200717"/>
    <w:rsid w:val="0020074F"/>
    <w:rsid w:val="0020097D"/>
    <w:rsid w:val="0020099E"/>
    <w:rsid w:val="00200C16"/>
    <w:rsid w:val="00200C81"/>
    <w:rsid w:val="002011F8"/>
    <w:rsid w:val="00201223"/>
    <w:rsid w:val="00201293"/>
    <w:rsid w:val="0020130E"/>
    <w:rsid w:val="002015E5"/>
    <w:rsid w:val="00201659"/>
    <w:rsid w:val="00201ADB"/>
    <w:rsid w:val="00201C00"/>
    <w:rsid w:val="00201C65"/>
    <w:rsid w:val="00201D1E"/>
    <w:rsid w:val="0020203C"/>
    <w:rsid w:val="002026BF"/>
    <w:rsid w:val="00202742"/>
    <w:rsid w:val="00202A32"/>
    <w:rsid w:val="00202DBF"/>
    <w:rsid w:val="00202EB7"/>
    <w:rsid w:val="002034FC"/>
    <w:rsid w:val="002038B7"/>
    <w:rsid w:val="002038EC"/>
    <w:rsid w:val="00203A92"/>
    <w:rsid w:val="00203C28"/>
    <w:rsid w:val="00203D8B"/>
    <w:rsid w:val="00203E21"/>
    <w:rsid w:val="00204050"/>
    <w:rsid w:val="00204254"/>
    <w:rsid w:val="002042E4"/>
    <w:rsid w:val="002043C8"/>
    <w:rsid w:val="0020455D"/>
    <w:rsid w:val="0020464C"/>
    <w:rsid w:val="002047FB"/>
    <w:rsid w:val="00204ABA"/>
    <w:rsid w:val="00204B6C"/>
    <w:rsid w:val="00204D5B"/>
    <w:rsid w:val="00204EA5"/>
    <w:rsid w:val="00204F2A"/>
    <w:rsid w:val="0020509D"/>
    <w:rsid w:val="0020540A"/>
    <w:rsid w:val="0020548D"/>
    <w:rsid w:val="002054E6"/>
    <w:rsid w:val="002054EF"/>
    <w:rsid w:val="0020572B"/>
    <w:rsid w:val="002058E5"/>
    <w:rsid w:val="00206019"/>
    <w:rsid w:val="002060C3"/>
    <w:rsid w:val="002061CD"/>
    <w:rsid w:val="0020634D"/>
    <w:rsid w:val="00206AB8"/>
    <w:rsid w:val="00206ABA"/>
    <w:rsid w:val="00206C21"/>
    <w:rsid w:val="00206CE9"/>
    <w:rsid w:val="00206D2D"/>
    <w:rsid w:val="00206F04"/>
    <w:rsid w:val="00206F9E"/>
    <w:rsid w:val="002072D9"/>
    <w:rsid w:val="00207335"/>
    <w:rsid w:val="00207540"/>
    <w:rsid w:val="002075B2"/>
    <w:rsid w:val="002075F3"/>
    <w:rsid w:val="002077AA"/>
    <w:rsid w:val="00207D5C"/>
    <w:rsid w:val="00207ED2"/>
    <w:rsid w:val="00207F11"/>
    <w:rsid w:val="00207F9E"/>
    <w:rsid w:val="00210055"/>
    <w:rsid w:val="00210370"/>
    <w:rsid w:val="00210462"/>
    <w:rsid w:val="002105FA"/>
    <w:rsid w:val="002108D9"/>
    <w:rsid w:val="00210C43"/>
    <w:rsid w:val="00210CAC"/>
    <w:rsid w:val="00210E09"/>
    <w:rsid w:val="00210FAA"/>
    <w:rsid w:val="00211089"/>
    <w:rsid w:val="002110BD"/>
    <w:rsid w:val="002110C2"/>
    <w:rsid w:val="0021118D"/>
    <w:rsid w:val="00211190"/>
    <w:rsid w:val="002112AE"/>
    <w:rsid w:val="00211340"/>
    <w:rsid w:val="0021147F"/>
    <w:rsid w:val="0021177B"/>
    <w:rsid w:val="002117E3"/>
    <w:rsid w:val="00211987"/>
    <w:rsid w:val="00211C6F"/>
    <w:rsid w:val="00211CC9"/>
    <w:rsid w:val="00211F51"/>
    <w:rsid w:val="0021206C"/>
    <w:rsid w:val="0021268E"/>
    <w:rsid w:val="00212937"/>
    <w:rsid w:val="00212942"/>
    <w:rsid w:val="0021298F"/>
    <w:rsid w:val="002129CF"/>
    <w:rsid w:val="00212CA6"/>
    <w:rsid w:val="00212D92"/>
    <w:rsid w:val="002136CE"/>
    <w:rsid w:val="00213801"/>
    <w:rsid w:val="002139BB"/>
    <w:rsid w:val="00213AC6"/>
    <w:rsid w:val="00213B30"/>
    <w:rsid w:val="00213B85"/>
    <w:rsid w:val="00213DB8"/>
    <w:rsid w:val="00213E04"/>
    <w:rsid w:val="00213F08"/>
    <w:rsid w:val="00214245"/>
    <w:rsid w:val="00214438"/>
    <w:rsid w:val="00214580"/>
    <w:rsid w:val="00214637"/>
    <w:rsid w:val="00214709"/>
    <w:rsid w:val="00214975"/>
    <w:rsid w:val="00214CFF"/>
    <w:rsid w:val="00214E0C"/>
    <w:rsid w:val="00215063"/>
    <w:rsid w:val="002150C5"/>
    <w:rsid w:val="0021518E"/>
    <w:rsid w:val="002154BF"/>
    <w:rsid w:val="002156CB"/>
    <w:rsid w:val="00215787"/>
    <w:rsid w:val="00215945"/>
    <w:rsid w:val="00215ABC"/>
    <w:rsid w:val="00215DF9"/>
    <w:rsid w:val="00215ECF"/>
    <w:rsid w:val="00216157"/>
    <w:rsid w:val="002161A6"/>
    <w:rsid w:val="0021631A"/>
    <w:rsid w:val="00216336"/>
    <w:rsid w:val="002165E9"/>
    <w:rsid w:val="0021677B"/>
    <w:rsid w:val="00216816"/>
    <w:rsid w:val="00216825"/>
    <w:rsid w:val="00216C24"/>
    <w:rsid w:val="00216E89"/>
    <w:rsid w:val="00216F1A"/>
    <w:rsid w:val="00217556"/>
    <w:rsid w:val="00217581"/>
    <w:rsid w:val="00217869"/>
    <w:rsid w:val="002178E3"/>
    <w:rsid w:val="00217901"/>
    <w:rsid w:val="00217AB4"/>
    <w:rsid w:val="00220211"/>
    <w:rsid w:val="002205EB"/>
    <w:rsid w:val="002209D6"/>
    <w:rsid w:val="00220AF4"/>
    <w:rsid w:val="00220BF3"/>
    <w:rsid w:val="00220DA2"/>
    <w:rsid w:val="00220FE5"/>
    <w:rsid w:val="0022112C"/>
    <w:rsid w:val="002213B2"/>
    <w:rsid w:val="002214C4"/>
    <w:rsid w:val="002214C7"/>
    <w:rsid w:val="0022158F"/>
    <w:rsid w:val="00221716"/>
    <w:rsid w:val="002218E3"/>
    <w:rsid w:val="00221EB7"/>
    <w:rsid w:val="0022222A"/>
    <w:rsid w:val="002223E0"/>
    <w:rsid w:val="00222402"/>
    <w:rsid w:val="0022254D"/>
    <w:rsid w:val="0022257C"/>
    <w:rsid w:val="00222664"/>
    <w:rsid w:val="0022274C"/>
    <w:rsid w:val="002228D8"/>
    <w:rsid w:val="002229D9"/>
    <w:rsid w:val="00222C06"/>
    <w:rsid w:val="00222DF1"/>
    <w:rsid w:val="00222E69"/>
    <w:rsid w:val="00223237"/>
    <w:rsid w:val="00223297"/>
    <w:rsid w:val="0022333C"/>
    <w:rsid w:val="002234A6"/>
    <w:rsid w:val="00223593"/>
    <w:rsid w:val="00223724"/>
    <w:rsid w:val="00223A37"/>
    <w:rsid w:val="00223D37"/>
    <w:rsid w:val="00223E95"/>
    <w:rsid w:val="0022417C"/>
    <w:rsid w:val="0022437F"/>
    <w:rsid w:val="002250C2"/>
    <w:rsid w:val="00225323"/>
    <w:rsid w:val="002254CB"/>
    <w:rsid w:val="0022597A"/>
    <w:rsid w:val="002259F4"/>
    <w:rsid w:val="00225EA8"/>
    <w:rsid w:val="00225FCB"/>
    <w:rsid w:val="00226065"/>
    <w:rsid w:val="002264C7"/>
    <w:rsid w:val="0022655D"/>
    <w:rsid w:val="00226580"/>
    <w:rsid w:val="00226A84"/>
    <w:rsid w:val="00226B1C"/>
    <w:rsid w:val="002270F5"/>
    <w:rsid w:val="0022722B"/>
    <w:rsid w:val="0022747C"/>
    <w:rsid w:val="0022771D"/>
    <w:rsid w:val="002279A4"/>
    <w:rsid w:val="00227D10"/>
    <w:rsid w:val="00227DD5"/>
    <w:rsid w:val="00227DE3"/>
    <w:rsid w:val="00227EA3"/>
    <w:rsid w:val="00230424"/>
    <w:rsid w:val="00230533"/>
    <w:rsid w:val="00230717"/>
    <w:rsid w:val="002307C4"/>
    <w:rsid w:val="0023094B"/>
    <w:rsid w:val="002309BC"/>
    <w:rsid w:val="00230B07"/>
    <w:rsid w:val="00230BCE"/>
    <w:rsid w:val="00230DED"/>
    <w:rsid w:val="00230E9B"/>
    <w:rsid w:val="00230F0B"/>
    <w:rsid w:val="002311EA"/>
    <w:rsid w:val="00231A49"/>
    <w:rsid w:val="00231ADA"/>
    <w:rsid w:val="00231BA3"/>
    <w:rsid w:val="00232071"/>
    <w:rsid w:val="002329BA"/>
    <w:rsid w:val="00232C96"/>
    <w:rsid w:val="00233296"/>
    <w:rsid w:val="002333F3"/>
    <w:rsid w:val="00233488"/>
    <w:rsid w:val="00233508"/>
    <w:rsid w:val="002335C7"/>
    <w:rsid w:val="00233714"/>
    <w:rsid w:val="00233A2C"/>
    <w:rsid w:val="00233A8E"/>
    <w:rsid w:val="00233B8E"/>
    <w:rsid w:val="00233D6F"/>
    <w:rsid w:val="00233EDD"/>
    <w:rsid w:val="00234259"/>
    <w:rsid w:val="00234302"/>
    <w:rsid w:val="00234310"/>
    <w:rsid w:val="002343A0"/>
    <w:rsid w:val="0023457E"/>
    <w:rsid w:val="00234DCC"/>
    <w:rsid w:val="00234E0C"/>
    <w:rsid w:val="002351F6"/>
    <w:rsid w:val="002351F8"/>
    <w:rsid w:val="00235209"/>
    <w:rsid w:val="0023524C"/>
    <w:rsid w:val="0023549C"/>
    <w:rsid w:val="0023563B"/>
    <w:rsid w:val="002357E1"/>
    <w:rsid w:val="00235902"/>
    <w:rsid w:val="00235A8D"/>
    <w:rsid w:val="00235D1E"/>
    <w:rsid w:val="00235F32"/>
    <w:rsid w:val="00236023"/>
    <w:rsid w:val="00236156"/>
    <w:rsid w:val="002363A5"/>
    <w:rsid w:val="002363A6"/>
    <w:rsid w:val="00236508"/>
    <w:rsid w:val="002365A5"/>
    <w:rsid w:val="0023678A"/>
    <w:rsid w:val="002368E2"/>
    <w:rsid w:val="0023698C"/>
    <w:rsid w:val="00236ADE"/>
    <w:rsid w:val="00236B8D"/>
    <w:rsid w:val="00236D16"/>
    <w:rsid w:val="00236E6C"/>
    <w:rsid w:val="00236EB2"/>
    <w:rsid w:val="0023718B"/>
    <w:rsid w:val="002372D2"/>
    <w:rsid w:val="00237766"/>
    <w:rsid w:val="002377F4"/>
    <w:rsid w:val="00237924"/>
    <w:rsid w:val="002401C5"/>
    <w:rsid w:val="002404CB"/>
    <w:rsid w:val="00240899"/>
    <w:rsid w:val="00240A6F"/>
    <w:rsid w:val="00240B26"/>
    <w:rsid w:val="00240D0E"/>
    <w:rsid w:val="002411AF"/>
    <w:rsid w:val="002418D2"/>
    <w:rsid w:val="00241988"/>
    <w:rsid w:val="00241B27"/>
    <w:rsid w:val="00241BF4"/>
    <w:rsid w:val="00241E5A"/>
    <w:rsid w:val="002423B7"/>
    <w:rsid w:val="0024242C"/>
    <w:rsid w:val="002425EA"/>
    <w:rsid w:val="00242723"/>
    <w:rsid w:val="00242AE1"/>
    <w:rsid w:val="00242D22"/>
    <w:rsid w:val="00242E3E"/>
    <w:rsid w:val="00242EA0"/>
    <w:rsid w:val="00242EF5"/>
    <w:rsid w:val="00243417"/>
    <w:rsid w:val="0024357A"/>
    <w:rsid w:val="002435E8"/>
    <w:rsid w:val="00243685"/>
    <w:rsid w:val="00243B50"/>
    <w:rsid w:val="00243E2D"/>
    <w:rsid w:val="00243E79"/>
    <w:rsid w:val="00243F24"/>
    <w:rsid w:val="002441E9"/>
    <w:rsid w:val="002444B7"/>
    <w:rsid w:val="002444F5"/>
    <w:rsid w:val="0024459C"/>
    <w:rsid w:val="002447B3"/>
    <w:rsid w:val="002449D8"/>
    <w:rsid w:val="00244A65"/>
    <w:rsid w:val="00244B77"/>
    <w:rsid w:val="00244ED4"/>
    <w:rsid w:val="0024505B"/>
    <w:rsid w:val="002456A1"/>
    <w:rsid w:val="002457DE"/>
    <w:rsid w:val="002458DB"/>
    <w:rsid w:val="00245A2F"/>
    <w:rsid w:val="00245A59"/>
    <w:rsid w:val="00245AA4"/>
    <w:rsid w:val="00245AD1"/>
    <w:rsid w:val="00245AD9"/>
    <w:rsid w:val="00245CDF"/>
    <w:rsid w:val="00245DCE"/>
    <w:rsid w:val="00245EB4"/>
    <w:rsid w:val="0024675E"/>
    <w:rsid w:val="00246BDF"/>
    <w:rsid w:val="00246F24"/>
    <w:rsid w:val="002470BB"/>
    <w:rsid w:val="00247261"/>
    <w:rsid w:val="002475C3"/>
    <w:rsid w:val="002477BA"/>
    <w:rsid w:val="002479BF"/>
    <w:rsid w:val="002479FB"/>
    <w:rsid w:val="00247B94"/>
    <w:rsid w:val="00247ED7"/>
    <w:rsid w:val="00250169"/>
    <w:rsid w:val="0025037D"/>
    <w:rsid w:val="00250B8F"/>
    <w:rsid w:val="00250C6B"/>
    <w:rsid w:val="00250D77"/>
    <w:rsid w:val="0025101D"/>
    <w:rsid w:val="002510BE"/>
    <w:rsid w:val="002511DC"/>
    <w:rsid w:val="0025130D"/>
    <w:rsid w:val="0025133D"/>
    <w:rsid w:val="002514B3"/>
    <w:rsid w:val="002516DE"/>
    <w:rsid w:val="002516F9"/>
    <w:rsid w:val="002517D2"/>
    <w:rsid w:val="002519F9"/>
    <w:rsid w:val="00251D06"/>
    <w:rsid w:val="00251E87"/>
    <w:rsid w:val="00251F8B"/>
    <w:rsid w:val="00252137"/>
    <w:rsid w:val="0025225D"/>
    <w:rsid w:val="0025227A"/>
    <w:rsid w:val="0025237B"/>
    <w:rsid w:val="0025237E"/>
    <w:rsid w:val="0025291C"/>
    <w:rsid w:val="00252AFD"/>
    <w:rsid w:val="00252D61"/>
    <w:rsid w:val="002530A2"/>
    <w:rsid w:val="002530E7"/>
    <w:rsid w:val="00253135"/>
    <w:rsid w:val="002531A2"/>
    <w:rsid w:val="002532B4"/>
    <w:rsid w:val="0025398B"/>
    <w:rsid w:val="002539F7"/>
    <w:rsid w:val="00253B03"/>
    <w:rsid w:val="00253B39"/>
    <w:rsid w:val="002541FA"/>
    <w:rsid w:val="00254201"/>
    <w:rsid w:val="00254637"/>
    <w:rsid w:val="00254715"/>
    <w:rsid w:val="002547D4"/>
    <w:rsid w:val="0025487C"/>
    <w:rsid w:val="002549ED"/>
    <w:rsid w:val="00254A9F"/>
    <w:rsid w:val="00254AE2"/>
    <w:rsid w:val="00254AF1"/>
    <w:rsid w:val="00254C26"/>
    <w:rsid w:val="00254EEB"/>
    <w:rsid w:val="002550C0"/>
    <w:rsid w:val="0025513D"/>
    <w:rsid w:val="0025536E"/>
    <w:rsid w:val="002558DC"/>
    <w:rsid w:val="002559AC"/>
    <w:rsid w:val="00255C2A"/>
    <w:rsid w:val="0025600F"/>
    <w:rsid w:val="002560AE"/>
    <w:rsid w:val="0025613F"/>
    <w:rsid w:val="002561DD"/>
    <w:rsid w:val="00256374"/>
    <w:rsid w:val="0025666A"/>
    <w:rsid w:val="002566A6"/>
    <w:rsid w:val="002566F0"/>
    <w:rsid w:val="00256B9F"/>
    <w:rsid w:val="00256DF8"/>
    <w:rsid w:val="00256EEF"/>
    <w:rsid w:val="002572F6"/>
    <w:rsid w:val="0025732A"/>
    <w:rsid w:val="00257348"/>
    <w:rsid w:val="00257592"/>
    <w:rsid w:val="00257617"/>
    <w:rsid w:val="00257C43"/>
    <w:rsid w:val="00257F91"/>
    <w:rsid w:val="0026011D"/>
    <w:rsid w:val="00260206"/>
    <w:rsid w:val="002608A8"/>
    <w:rsid w:val="00260ADF"/>
    <w:rsid w:val="00260AE3"/>
    <w:rsid w:val="00260B60"/>
    <w:rsid w:val="00260CF5"/>
    <w:rsid w:val="00260E5B"/>
    <w:rsid w:val="00260F6B"/>
    <w:rsid w:val="002611DD"/>
    <w:rsid w:val="00261659"/>
    <w:rsid w:val="002616F4"/>
    <w:rsid w:val="0026175D"/>
    <w:rsid w:val="00261789"/>
    <w:rsid w:val="00261DC6"/>
    <w:rsid w:val="00261FA1"/>
    <w:rsid w:val="00262013"/>
    <w:rsid w:val="0026212D"/>
    <w:rsid w:val="002627AF"/>
    <w:rsid w:val="00262A98"/>
    <w:rsid w:val="00262C13"/>
    <w:rsid w:val="00262C15"/>
    <w:rsid w:val="00262DA7"/>
    <w:rsid w:val="00262EAD"/>
    <w:rsid w:val="00262ECA"/>
    <w:rsid w:val="00262FC5"/>
    <w:rsid w:val="002630CA"/>
    <w:rsid w:val="002633E3"/>
    <w:rsid w:val="002634A9"/>
    <w:rsid w:val="002634D4"/>
    <w:rsid w:val="00263A45"/>
    <w:rsid w:val="00263BBB"/>
    <w:rsid w:val="00263DB9"/>
    <w:rsid w:val="00263E38"/>
    <w:rsid w:val="00263E7F"/>
    <w:rsid w:val="002642CE"/>
    <w:rsid w:val="00264366"/>
    <w:rsid w:val="002643D4"/>
    <w:rsid w:val="002643D6"/>
    <w:rsid w:val="0026453B"/>
    <w:rsid w:val="00264623"/>
    <w:rsid w:val="00264641"/>
    <w:rsid w:val="00264773"/>
    <w:rsid w:val="002648C1"/>
    <w:rsid w:val="00264931"/>
    <w:rsid w:val="00264E52"/>
    <w:rsid w:val="0026503D"/>
    <w:rsid w:val="00265297"/>
    <w:rsid w:val="0026530B"/>
    <w:rsid w:val="0026560D"/>
    <w:rsid w:val="00265658"/>
    <w:rsid w:val="0026571E"/>
    <w:rsid w:val="00265994"/>
    <w:rsid w:val="00265AAE"/>
    <w:rsid w:val="00265B54"/>
    <w:rsid w:val="00266071"/>
    <w:rsid w:val="00266287"/>
    <w:rsid w:val="00266402"/>
    <w:rsid w:val="00266848"/>
    <w:rsid w:val="00266862"/>
    <w:rsid w:val="00266AC4"/>
    <w:rsid w:val="00266C89"/>
    <w:rsid w:val="00266CC1"/>
    <w:rsid w:val="00267179"/>
    <w:rsid w:val="00267197"/>
    <w:rsid w:val="002671D6"/>
    <w:rsid w:val="0026764E"/>
    <w:rsid w:val="00267650"/>
    <w:rsid w:val="00267672"/>
    <w:rsid w:val="00267D1C"/>
    <w:rsid w:val="00267D39"/>
    <w:rsid w:val="00267F8A"/>
    <w:rsid w:val="00267FEE"/>
    <w:rsid w:val="002703A2"/>
    <w:rsid w:val="0027049E"/>
    <w:rsid w:val="002707A2"/>
    <w:rsid w:val="002708DA"/>
    <w:rsid w:val="002708EE"/>
    <w:rsid w:val="002708FB"/>
    <w:rsid w:val="002709F6"/>
    <w:rsid w:val="00270BBC"/>
    <w:rsid w:val="00270C09"/>
    <w:rsid w:val="00270DCC"/>
    <w:rsid w:val="00270EF9"/>
    <w:rsid w:val="00270F64"/>
    <w:rsid w:val="00270FB5"/>
    <w:rsid w:val="00271359"/>
    <w:rsid w:val="002714AA"/>
    <w:rsid w:val="00271B56"/>
    <w:rsid w:val="00271BB3"/>
    <w:rsid w:val="00271F09"/>
    <w:rsid w:val="002721AE"/>
    <w:rsid w:val="00272384"/>
    <w:rsid w:val="0027253A"/>
    <w:rsid w:val="00272624"/>
    <w:rsid w:val="002727F4"/>
    <w:rsid w:val="0027289D"/>
    <w:rsid w:val="00272C91"/>
    <w:rsid w:val="00272CC5"/>
    <w:rsid w:val="00272F0C"/>
    <w:rsid w:val="00273299"/>
    <w:rsid w:val="00273301"/>
    <w:rsid w:val="0027331C"/>
    <w:rsid w:val="002733E5"/>
    <w:rsid w:val="00273447"/>
    <w:rsid w:val="0027349E"/>
    <w:rsid w:val="00273637"/>
    <w:rsid w:val="0027363A"/>
    <w:rsid w:val="0027389A"/>
    <w:rsid w:val="00273A47"/>
    <w:rsid w:val="00273A61"/>
    <w:rsid w:val="00273CA6"/>
    <w:rsid w:val="00273CB9"/>
    <w:rsid w:val="00273DA3"/>
    <w:rsid w:val="00273DB2"/>
    <w:rsid w:val="002745F9"/>
    <w:rsid w:val="0027478D"/>
    <w:rsid w:val="00274795"/>
    <w:rsid w:val="002748D4"/>
    <w:rsid w:val="00274ABE"/>
    <w:rsid w:val="00274AF7"/>
    <w:rsid w:val="00274D36"/>
    <w:rsid w:val="00274FFF"/>
    <w:rsid w:val="00275060"/>
    <w:rsid w:val="002750C0"/>
    <w:rsid w:val="0027542B"/>
    <w:rsid w:val="0027547C"/>
    <w:rsid w:val="0027557B"/>
    <w:rsid w:val="00275586"/>
    <w:rsid w:val="00275750"/>
    <w:rsid w:val="0027575E"/>
    <w:rsid w:val="002758B3"/>
    <w:rsid w:val="00275BAA"/>
    <w:rsid w:val="00276729"/>
    <w:rsid w:val="00276790"/>
    <w:rsid w:val="0027697B"/>
    <w:rsid w:val="00276A31"/>
    <w:rsid w:val="00276AA9"/>
    <w:rsid w:val="00276ACF"/>
    <w:rsid w:val="00276C8A"/>
    <w:rsid w:val="00276C8F"/>
    <w:rsid w:val="00277188"/>
    <w:rsid w:val="00277699"/>
    <w:rsid w:val="00277739"/>
    <w:rsid w:val="00277BBE"/>
    <w:rsid w:val="00277D40"/>
    <w:rsid w:val="00277EDD"/>
    <w:rsid w:val="002801F4"/>
    <w:rsid w:val="0028067B"/>
    <w:rsid w:val="002806DE"/>
    <w:rsid w:val="00280757"/>
    <w:rsid w:val="00280856"/>
    <w:rsid w:val="00280B5B"/>
    <w:rsid w:val="00280C75"/>
    <w:rsid w:val="00280D8D"/>
    <w:rsid w:val="00280DC4"/>
    <w:rsid w:val="0028134C"/>
    <w:rsid w:val="002813D0"/>
    <w:rsid w:val="00281470"/>
    <w:rsid w:val="00281708"/>
    <w:rsid w:val="00281D03"/>
    <w:rsid w:val="00281DCF"/>
    <w:rsid w:val="00282919"/>
    <w:rsid w:val="00282A8D"/>
    <w:rsid w:val="00282AFE"/>
    <w:rsid w:val="00282DA7"/>
    <w:rsid w:val="00282DC3"/>
    <w:rsid w:val="0028310D"/>
    <w:rsid w:val="00283137"/>
    <w:rsid w:val="002831A8"/>
    <w:rsid w:val="002831E8"/>
    <w:rsid w:val="002832A0"/>
    <w:rsid w:val="0028331F"/>
    <w:rsid w:val="002833DE"/>
    <w:rsid w:val="00283437"/>
    <w:rsid w:val="002836DF"/>
    <w:rsid w:val="002839B8"/>
    <w:rsid w:val="00283BAE"/>
    <w:rsid w:val="00283BE8"/>
    <w:rsid w:val="00283D5C"/>
    <w:rsid w:val="00283F9D"/>
    <w:rsid w:val="00284202"/>
    <w:rsid w:val="00284371"/>
    <w:rsid w:val="00284486"/>
    <w:rsid w:val="002844B3"/>
    <w:rsid w:val="002845E4"/>
    <w:rsid w:val="0028462A"/>
    <w:rsid w:val="002847EB"/>
    <w:rsid w:val="00284CC4"/>
    <w:rsid w:val="00284E03"/>
    <w:rsid w:val="00284FF9"/>
    <w:rsid w:val="002850A6"/>
    <w:rsid w:val="002851AF"/>
    <w:rsid w:val="002851BB"/>
    <w:rsid w:val="00285232"/>
    <w:rsid w:val="00285659"/>
    <w:rsid w:val="00285ACB"/>
    <w:rsid w:val="00285E82"/>
    <w:rsid w:val="00285EA1"/>
    <w:rsid w:val="00285F01"/>
    <w:rsid w:val="00285F28"/>
    <w:rsid w:val="002860DA"/>
    <w:rsid w:val="002861AB"/>
    <w:rsid w:val="00286649"/>
    <w:rsid w:val="00286680"/>
    <w:rsid w:val="002867DB"/>
    <w:rsid w:val="002869DA"/>
    <w:rsid w:val="00286A07"/>
    <w:rsid w:val="00286C09"/>
    <w:rsid w:val="00287135"/>
    <w:rsid w:val="002871CA"/>
    <w:rsid w:val="00287596"/>
    <w:rsid w:val="0028777E"/>
    <w:rsid w:val="00287BD4"/>
    <w:rsid w:val="00287E1E"/>
    <w:rsid w:val="00287E9E"/>
    <w:rsid w:val="00287F24"/>
    <w:rsid w:val="00287F74"/>
    <w:rsid w:val="0029026D"/>
    <w:rsid w:val="0029028C"/>
    <w:rsid w:val="0029071D"/>
    <w:rsid w:val="00290727"/>
    <w:rsid w:val="00290A35"/>
    <w:rsid w:val="00291643"/>
    <w:rsid w:val="0029184D"/>
    <w:rsid w:val="00291922"/>
    <w:rsid w:val="00291928"/>
    <w:rsid w:val="00291A3E"/>
    <w:rsid w:val="00291BCA"/>
    <w:rsid w:val="00291D2D"/>
    <w:rsid w:val="00291DD8"/>
    <w:rsid w:val="00291FF1"/>
    <w:rsid w:val="00292318"/>
    <w:rsid w:val="00292382"/>
    <w:rsid w:val="002923DF"/>
    <w:rsid w:val="002924A0"/>
    <w:rsid w:val="0029268C"/>
    <w:rsid w:val="002926A3"/>
    <w:rsid w:val="002926D0"/>
    <w:rsid w:val="00292737"/>
    <w:rsid w:val="0029289C"/>
    <w:rsid w:val="002928CA"/>
    <w:rsid w:val="002928F4"/>
    <w:rsid w:val="00292914"/>
    <w:rsid w:val="00292D28"/>
    <w:rsid w:val="00292D90"/>
    <w:rsid w:val="0029336D"/>
    <w:rsid w:val="002933F0"/>
    <w:rsid w:val="002934BA"/>
    <w:rsid w:val="0029399D"/>
    <w:rsid w:val="00293A1D"/>
    <w:rsid w:val="00293AD3"/>
    <w:rsid w:val="00293D00"/>
    <w:rsid w:val="0029414B"/>
    <w:rsid w:val="002947F7"/>
    <w:rsid w:val="00294D3D"/>
    <w:rsid w:val="002950AB"/>
    <w:rsid w:val="002954DE"/>
    <w:rsid w:val="002955A4"/>
    <w:rsid w:val="00295869"/>
    <w:rsid w:val="00295AC6"/>
    <w:rsid w:val="00295E5C"/>
    <w:rsid w:val="002964F2"/>
    <w:rsid w:val="002968EE"/>
    <w:rsid w:val="002969C3"/>
    <w:rsid w:val="00296A5A"/>
    <w:rsid w:val="00296DAF"/>
    <w:rsid w:val="00296F55"/>
    <w:rsid w:val="002970B2"/>
    <w:rsid w:val="002971AC"/>
    <w:rsid w:val="00297875"/>
    <w:rsid w:val="00297DF7"/>
    <w:rsid w:val="002A0271"/>
    <w:rsid w:val="002A06D4"/>
    <w:rsid w:val="002A07DD"/>
    <w:rsid w:val="002A093A"/>
    <w:rsid w:val="002A0C82"/>
    <w:rsid w:val="002A0CEA"/>
    <w:rsid w:val="002A0D61"/>
    <w:rsid w:val="002A0F21"/>
    <w:rsid w:val="002A10EF"/>
    <w:rsid w:val="002A11B3"/>
    <w:rsid w:val="002A12AD"/>
    <w:rsid w:val="002A13DF"/>
    <w:rsid w:val="002A14EA"/>
    <w:rsid w:val="002A16AC"/>
    <w:rsid w:val="002A16CB"/>
    <w:rsid w:val="002A1803"/>
    <w:rsid w:val="002A1B97"/>
    <w:rsid w:val="002A1D0E"/>
    <w:rsid w:val="002A281F"/>
    <w:rsid w:val="002A284F"/>
    <w:rsid w:val="002A2A03"/>
    <w:rsid w:val="002A2AD4"/>
    <w:rsid w:val="002A2B97"/>
    <w:rsid w:val="002A2BCC"/>
    <w:rsid w:val="002A2C50"/>
    <w:rsid w:val="002A2CDF"/>
    <w:rsid w:val="002A2D2D"/>
    <w:rsid w:val="002A2DE6"/>
    <w:rsid w:val="002A2E54"/>
    <w:rsid w:val="002A2EEB"/>
    <w:rsid w:val="002A322B"/>
    <w:rsid w:val="002A3378"/>
    <w:rsid w:val="002A35F7"/>
    <w:rsid w:val="002A368D"/>
    <w:rsid w:val="002A37CE"/>
    <w:rsid w:val="002A391F"/>
    <w:rsid w:val="002A3C50"/>
    <w:rsid w:val="002A3C97"/>
    <w:rsid w:val="002A3D95"/>
    <w:rsid w:val="002A3E13"/>
    <w:rsid w:val="002A3E9D"/>
    <w:rsid w:val="002A4026"/>
    <w:rsid w:val="002A4045"/>
    <w:rsid w:val="002A43A9"/>
    <w:rsid w:val="002A442B"/>
    <w:rsid w:val="002A4503"/>
    <w:rsid w:val="002A4603"/>
    <w:rsid w:val="002A4BF4"/>
    <w:rsid w:val="002A4C0F"/>
    <w:rsid w:val="002A4E84"/>
    <w:rsid w:val="002A5210"/>
    <w:rsid w:val="002A54C4"/>
    <w:rsid w:val="002A54D8"/>
    <w:rsid w:val="002A577F"/>
    <w:rsid w:val="002A5807"/>
    <w:rsid w:val="002A585C"/>
    <w:rsid w:val="002A5955"/>
    <w:rsid w:val="002A5A12"/>
    <w:rsid w:val="002A5AF6"/>
    <w:rsid w:val="002A5EFB"/>
    <w:rsid w:val="002A6017"/>
    <w:rsid w:val="002A6548"/>
    <w:rsid w:val="002A66CB"/>
    <w:rsid w:val="002A69D4"/>
    <w:rsid w:val="002A6A1A"/>
    <w:rsid w:val="002A6AA8"/>
    <w:rsid w:val="002A6C4F"/>
    <w:rsid w:val="002A707A"/>
    <w:rsid w:val="002A74FF"/>
    <w:rsid w:val="002A767E"/>
    <w:rsid w:val="002A76D7"/>
    <w:rsid w:val="002A7792"/>
    <w:rsid w:val="002A786C"/>
    <w:rsid w:val="002A78B9"/>
    <w:rsid w:val="002A7A4B"/>
    <w:rsid w:val="002A7BEE"/>
    <w:rsid w:val="002B00C6"/>
    <w:rsid w:val="002B0215"/>
    <w:rsid w:val="002B022B"/>
    <w:rsid w:val="002B0443"/>
    <w:rsid w:val="002B0452"/>
    <w:rsid w:val="002B05B8"/>
    <w:rsid w:val="002B06E9"/>
    <w:rsid w:val="002B07CA"/>
    <w:rsid w:val="002B0AC2"/>
    <w:rsid w:val="002B0BEE"/>
    <w:rsid w:val="002B0CF7"/>
    <w:rsid w:val="002B1235"/>
    <w:rsid w:val="002B1406"/>
    <w:rsid w:val="002B144F"/>
    <w:rsid w:val="002B1533"/>
    <w:rsid w:val="002B175A"/>
    <w:rsid w:val="002B189C"/>
    <w:rsid w:val="002B1A6C"/>
    <w:rsid w:val="002B1AE3"/>
    <w:rsid w:val="002B1BD7"/>
    <w:rsid w:val="002B1D67"/>
    <w:rsid w:val="002B24A9"/>
    <w:rsid w:val="002B276F"/>
    <w:rsid w:val="002B281E"/>
    <w:rsid w:val="002B2A7A"/>
    <w:rsid w:val="002B2AD8"/>
    <w:rsid w:val="002B2B9D"/>
    <w:rsid w:val="002B2CAD"/>
    <w:rsid w:val="002B2CF8"/>
    <w:rsid w:val="002B3043"/>
    <w:rsid w:val="002B339E"/>
    <w:rsid w:val="002B35A5"/>
    <w:rsid w:val="002B3ACE"/>
    <w:rsid w:val="002B3ADD"/>
    <w:rsid w:val="002B3B1B"/>
    <w:rsid w:val="002B3BA5"/>
    <w:rsid w:val="002B3C37"/>
    <w:rsid w:val="002B3DC2"/>
    <w:rsid w:val="002B3F4B"/>
    <w:rsid w:val="002B41F4"/>
    <w:rsid w:val="002B4461"/>
    <w:rsid w:val="002B45FA"/>
    <w:rsid w:val="002B4941"/>
    <w:rsid w:val="002B4C16"/>
    <w:rsid w:val="002B4DA4"/>
    <w:rsid w:val="002B4FD0"/>
    <w:rsid w:val="002B5020"/>
    <w:rsid w:val="002B5045"/>
    <w:rsid w:val="002B52D4"/>
    <w:rsid w:val="002B5338"/>
    <w:rsid w:val="002B544C"/>
    <w:rsid w:val="002B54C0"/>
    <w:rsid w:val="002B5652"/>
    <w:rsid w:val="002B56E9"/>
    <w:rsid w:val="002B58E9"/>
    <w:rsid w:val="002B599C"/>
    <w:rsid w:val="002B5B50"/>
    <w:rsid w:val="002B5C3F"/>
    <w:rsid w:val="002B5D1A"/>
    <w:rsid w:val="002B5D74"/>
    <w:rsid w:val="002B6539"/>
    <w:rsid w:val="002B6618"/>
    <w:rsid w:val="002B67CA"/>
    <w:rsid w:val="002B6817"/>
    <w:rsid w:val="002B6A54"/>
    <w:rsid w:val="002B6E81"/>
    <w:rsid w:val="002B70B0"/>
    <w:rsid w:val="002B7189"/>
    <w:rsid w:val="002B72FA"/>
    <w:rsid w:val="002B775A"/>
    <w:rsid w:val="002B7906"/>
    <w:rsid w:val="002B7A4C"/>
    <w:rsid w:val="002B7ADB"/>
    <w:rsid w:val="002C00DA"/>
    <w:rsid w:val="002C00F5"/>
    <w:rsid w:val="002C01C9"/>
    <w:rsid w:val="002C0B7C"/>
    <w:rsid w:val="002C0D53"/>
    <w:rsid w:val="002C1135"/>
    <w:rsid w:val="002C1139"/>
    <w:rsid w:val="002C1218"/>
    <w:rsid w:val="002C131C"/>
    <w:rsid w:val="002C144E"/>
    <w:rsid w:val="002C1543"/>
    <w:rsid w:val="002C177F"/>
    <w:rsid w:val="002C17C7"/>
    <w:rsid w:val="002C17E1"/>
    <w:rsid w:val="002C1873"/>
    <w:rsid w:val="002C1908"/>
    <w:rsid w:val="002C1913"/>
    <w:rsid w:val="002C1A8E"/>
    <w:rsid w:val="002C1D2F"/>
    <w:rsid w:val="002C1FC2"/>
    <w:rsid w:val="002C2024"/>
    <w:rsid w:val="002C25B3"/>
    <w:rsid w:val="002C268B"/>
    <w:rsid w:val="002C282D"/>
    <w:rsid w:val="002C2FCB"/>
    <w:rsid w:val="002C3444"/>
    <w:rsid w:val="002C349E"/>
    <w:rsid w:val="002C38E7"/>
    <w:rsid w:val="002C39F5"/>
    <w:rsid w:val="002C400A"/>
    <w:rsid w:val="002C402F"/>
    <w:rsid w:val="002C4093"/>
    <w:rsid w:val="002C4188"/>
    <w:rsid w:val="002C41AA"/>
    <w:rsid w:val="002C42F2"/>
    <w:rsid w:val="002C4333"/>
    <w:rsid w:val="002C44D2"/>
    <w:rsid w:val="002C45FF"/>
    <w:rsid w:val="002C49EC"/>
    <w:rsid w:val="002C4A3E"/>
    <w:rsid w:val="002C4B48"/>
    <w:rsid w:val="002C4C2D"/>
    <w:rsid w:val="002C4F46"/>
    <w:rsid w:val="002C50DC"/>
    <w:rsid w:val="002C538C"/>
    <w:rsid w:val="002C53AB"/>
    <w:rsid w:val="002C53E5"/>
    <w:rsid w:val="002C5A69"/>
    <w:rsid w:val="002C5BDA"/>
    <w:rsid w:val="002C5CEF"/>
    <w:rsid w:val="002C5D77"/>
    <w:rsid w:val="002C5E9A"/>
    <w:rsid w:val="002C5ED4"/>
    <w:rsid w:val="002C5F0C"/>
    <w:rsid w:val="002C602E"/>
    <w:rsid w:val="002C6317"/>
    <w:rsid w:val="002C636F"/>
    <w:rsid w:val="002C6743"/>
    <w:rsid w:val="002C67C3"/>
    <w:rsid w:val="002C67DA"/>
    <w:rsid w:val="002C68DF"/>
    <w:rsid w:val="002C690C"/>
    <w:rsid w:val="002C6A9D"/>
    <w:rsid w:val="002C6B91"/>
    <w:rsid w:val="002C6C29"/>
    <w:rsid w:val="002C6EDA"/>
    <w:rsid w:val="002C719E"/>
    <w:rsid w:val="002C7399"/>
    <w:rsid w:val="002C73F1"/>
    <w:rsid w:val="002C7574"/>
    <w:rsid w:val="002C75AE"/>
    <w:rsid w:val="002C75EE"/>
    <w:rsid w:val="002C765E"/>
    <w:rsid w:val="002C778E"/>
    <w:rsid w:val="002C77A4"/>
    <w:rsid w:val="002C7C13"/>
    <w:rsid w:val="002C7D51"/>
    <w:rsid w:val="002C7D5E"/>
    <w:rsid w:val="002C7E14"/>
    <w:rsid w:val="002C7F58"/>
    <w:rsid w:val="002C7F6A"/>
    <w:rsid w:val="002D0061"/>
    <w:rsid w:val="002D07F6"/>
    <w:rsid w:val="002D0BD1"/>
    <w:rsid w:val="002D0E41"/>
    <w:rsid w:val="002D0EF2"/>
    <w:rsid w:val="002D10E8"/>
    <w:rsid w:val="002D1242"/>
    <w:rsid w:val="002D125B"/>
    <w:rsid w:val="002D15F6"/>
    <w:rsid w:val="002D167A"/>
    <w:rsid w:val="002D19AC"/>
    <w:rsid w:val="002D1B50"/>
    <w:rsid w:val="002D1D34"/>
    <w:rsid w:val="002D21DA"/>
    <w:rsid w:val="002D23E6"/>
    <w:rsid w:val="002D2450"/>
    <w:rsid w:val="002D24AC"/>
    <w:rsid w:val="002D263B"/>
    <w:rsid w:val="002D26F0"/>
    <w:rsid w:val="002D2EB4"/>
    <w:rsid w:val="002D2FCA"/>
    <w:rsid w:val="002D30C4"/>
    <w:rsid w:val="002D33E0"/>
    <w:rsid w:val="002D343D"/>
    <w:rsid w:val="002D37CF"/>
    <w:rsid w:val="002D3B20"/>
    <w:rsid w:val="002D3F47"/>
    <w:rsid w:val="002D3F75"/>
    <w:rsid w:val="002D405B"/>
    <w:rsid w:val="002D42B6"/>
    <w:rsid w:val="002D4334"/>
    <w:rsid w:val="002D43D2"/>
    <w:rsid w:val="002D46DD"/>
    <w:rsid w:val="002D46FE"/>
    <w:rsid w:val="002D4876"/>
    <w:rsid w:val="002D4C3D"/>
    <w:rsid w:val="002D4DCC"/>
    <w:rsid w:val="002D509D"/>
    <w:rsid w:val="002D5153"/>
    <w:rsid w:val="002D5175"/>
    <w:rsid w:val="002D5EC7"/>
    <w:rsid w:val="002D60BA"/>
    <w:rsid w:val="002D6237"/>
    <w:rsid w:val="002D63C7"/>
    <w:rsid w:val="002D64F9"/>
    <w:rsid w:val="002D65C4"/>
    <w:rsid w:val="002D67AF"/>
    <w:rsid w:val="002D6927"/>
    <w:rsid w:val="002D69D9"/>
    <w:rsid w:val="002D6A4C"/>
    <w:rsid w:val="002D7119"/>
    <w:rsid w:val="002D72CC"/>
    <w:rsid w:val="002D740D"/>
    <w:rsid w:val="002D75C6"/>
    <w:rsid w:val="002D775C"/>
    <w:rsid w:val="002D7823"/>
    <w:rsid w:val="002D7BA3"/>
    <w:rsid w:val="002D7E9D"/>
    <w:rsid w:val="002D7F6F"/>
    <w:rsid w:val="002E0027"/>
    <w:rsid w:val="002E00F4"/>
    <w:rsid w:val="002E0298"/>
    <w:rsid w:val="002E0836"/>
    <w:rsid w:val="002E0884"/>
    <w:rsid w:val="002E09B6"/>
    <w:rsid w:val="002E0C8C"/>
    <w:rsid w:val="002E0FD2"/>
    <w:rsid w:val="002E14F4"/>
    <w:rsid w:val="002E165B"/>
    <w:rsid w:val="002E1B48"/>
    <w:rsid w:val="002E1BE1"/>
    <w:rsid w:val="002E1C5D"/>
    <w:rsid w:val="002E1C7A"/>
    <w:rsid w:val="002E1D59"/>
    <w:rsid w:val="002E1D9B"/>
    <w:rsid w:val="002E1FF6"/>
    <w:rsid w:val="002E20A3"/>
    <w:rsid w:val="002E20DD"/>
    <w:rsid w:val="002E2526"/>
    <w:rsid w:val="002E25A7"/>
    <w:rsid w:val="002E26B1"/>
    <w:rsid w:val="002E2CC1"/>
    <w:rsid w:val="002E3074"/>
    <w:rsid w:val="002E32B5"/>
    <w:rsid w:val="002E340E"/>
    <w:rsid w:val="002E3507"/>
    <w:rsid w:val="002E3569"/>
    <w:rsid w:val="002E35C0"/>
    <w:rsid w:val="002E360C"/>
    <w:rsid w:val="002E383E"/>
    <w:rsid w:val="002E389F"/>
    <w:rsid w:val="002E3A85"/>
    <w:rsid w:val="002E3B1A"/>
    <w:rsid w:val="002E3BAE"/>
    <w:rsid w:val="002E4293"/>
    <w:rsid w:val="002E4675"/>
    <w:rsid w:val="002E49D6"/>
    <w:rsid w:val="002E4C23"/>
    <w:rsid w:val="002E4C2D"/>
    <w:rsid w:val="002E4DDB"/>
    <w:rsid w:val="002E4EED"/>
    <w:rsid w:val="002E51B3"/>
    <w:rsid w:val="002E5257"/>
    <w:rsid w:val="002E5285"/>
    <w:rsid w:val="002E52C2"/>
    <w:rsid w:val="002E5392"/>
    <w:rsid w:val="002E539F"/>
    <w:rsid w:val="002E545A"/>
    <w:rsid w:val="002E5956"/>
    <w:rsid w:val="002E59C6"/>
    <w:rsid w:val="002E5B1C"/>
    <w:rsid w:val="002E5CE3"/>
    <w:rsid w:val="002E5DEA"/>
    <w:rsid w:val="002E6321"/>
    <w:rsid w:val="002E6497"/>
    <w:rsid w:val="002E64CD"/>
    <w:rsid w:val="002E672B"/>
    <w:rsid w:val="002E6735"/>
    <w:rsid w:val="002E680D"/>
    <w:rsid w:val="002E6B06"/>
    <w:rsid w:val="002E707A"/>
    <w:rsid w:val="002E7082"/>
    <w:rsid w:val="002E724A"/>
    <w:rsid w:val="002E7333"/>
    <w:rsid w:val="002E7602"/>
    <w:rsid w:val="002E76BC"/>
    <w:rsid w:val="002E7A6F"/>
    <w:rsid w:val="002E7A71"/>
    <w:rsid w:val="002E7AC1"/>
    <w:rsid w:val="002E7EE8"/>
    <w:rsid w:val="002F06CE"/>
    <w:rsid w:val="002F078A"/>
    <w:rsid w:val="002F0801"/>
    <w:rsid w:val="002F0A38"/>
    <w:rsid w:val="002F0C5C"/>
    <w:rsid w:val="002F10E7"/>
    <w:rsid w:val="002F11AF"/>
    <w:rsid w:val="002F15EE"/>
    <w:rsid w:val="002F160C"/>
    <w:rsid w:val="002F179B"/>
    <w:rsid w:val="002F1862"/>
    <w:rsid w:val="002F1881"/>
    <w:rsid w:val="002F1955"/>
    <w:rsid w:val="002F1C18"/>
    <w:rsid w:val="002F1C23"/>
    <w:rsid w:val="002F1C74"/>
    <w:rsid w:val="002F1D6A"/>
    <w:rsid w:val="002F1FA2"/>
    <w:rsid w:val="002F1FC0"/>
    <w:rsid w:val="002F2355"/>
    <w:rsid w:val="002F2444"/>
    <w:rsid w:val="002F24A0"/>
    <w:rsid w:val="002F2509"/>
    <w:rsid w:val="002F257F"/>
    <w:rsid w:val="002F26E6"/>
    <w:rsid w:val="002F281E"/>
    <w:rsid w:val="002F2882"/>
    <w:rsid w:val="002F2CFD"/>
    <w:rsid w:val="002F2E2D"/>
    <w:rsid w:val="002F2F2E"/>
    <w:rsid w:val="002F2F49"/>
    <w:rsid w:val="002F3118"/>
    <w:rsid w:val="002F311E"/>
    <w:rsid w:val="002F3126"/>
    <w:rsid w:val="002F313A"/>
    <w:rsid w:val="002F3169"/>
    <w:rsid w:val="002F31BA"/>
    <w:rsid w:val="002F326D"/>
    <w:rsid w:val="002F329F"/>
    <w:rsid w:val="002F345B"/>
    <w:rsid w:val="002F34CB"/>
    <w:rsid w:val="002F34FF"/>
    <w:rsid w:val="002F3D94"/>
    <w:rsid w:val="002F3E54"/>
    <w:rsid w:val="002F3FF8"/>
    <w:rsid w:val="002F404A"/>
    <w:rsid w:val="002F41CA"/>
    <w:rsid w:val="002F4241"/>
    <w:rsid w:val="002F42D6"/>
    <w:rsid w:val="002F431B"/>
    <w:rsid w:val="002F4515"/>
    <w:rsid w:val="002F46A7"/>
    <w:rsid w:val="002F48AB"/>
    <w:rsid w:val="002F48B8"/>
    <w:rsid w:val="002F49C9"/>
    <w:rsid w:val="002F49DD"/>
    <w:rsid w:val="002F4C18"/>
    <w:rsid w:val="002F4DDF"/>
    <w:rsid w:val="002F4DFD"/>
    <w:rsid w:val="002F505B"/>
    <w:rsid w:val="002F5281"/>
    <w:rsid w:val="002F5514"/>
    <w:rsid w:val="002F5563"/>
    <w:rsid w:val="002F5A7F"/>
    <w:rsid w:val="002F5D22"/>
    <w:rsid w:val="002F5E1C"/>
    <w:rsid w:val="002F5FEC"/>
    <w:rsid w:val="002F61A4"/>
    <w:rsid w:val="002F626C"/>
    <w:rsid w:val="002F689A"/>
    <w:rsid w:val="002F6A03"/>
    <w:rsid w:val="002F6B91"/>
    <w:rsid w:val="002F6F01"/>
    <w:rsid w:val="002F70CE"/>
    <w:rsid w:val="002F716F"/>
    <w:rsid w:val="002F71B8"/>
    <w:rsid w:val="002F71F4"/>
    <w:rsid w:val="002F7275"/>
    <w:rsid w:val="002F7276"/>
    <w:rsid w:val="002F727F"/>
    <w:rsid w:val="002F7386"/>
    <w:rsid w:val="002F77C3"/>
    <w:rsid w:val="002F784E"/>
    <w:rsid w:val="002F7914"/>
    <w:rsid w:val="002F7928"/>
    <w:rsid w:val="002F7D83"/>
    <w:rsid w:val="002F7DF4"/>
    <w:rsid w:val="0030014C"/>
    <w:rsid w:val="00300718"/>
    <w:rsid w:val="00300785"/>
    <w:rsid w:val="00300960"/>
    <w:rsid w:val="00300A2B"/>
    <w:rsid w:val="00300AE3"/>
    <w:rsid w:val="00300FA5"/>
    <w:rsid w:val="00301035"/>
    <w:rsid w:val="003012A5"/>
    <w:rsid w:val="0030138C"/>
    <w:rsid w:val="00301420"/>
    <w:rsid w:val="0030161D"/>
    <w:rsid w:val="00301823"/>
    <w:rsid w:val="00301B28"/>
    <w:rsid w:val="00301C58"/>
    <w:rsid w:val="00301EA1"/>
    <w:rsid w:val="00301F26"/>
    <w:rsid w:val="00302458"/>
    <w:rsid w:val="003026B1"/>
    <w:rsid w:val="00302816"/>
    <w:rsid w:val="00302CC1"/>
    <w:rsid w:val="00302FCC"/>
    <w:rsid w:val="0030300C"/>
    <w:rsid w:val="00303421"/>
    <w:rsid w:val="00303748"/>
    <w:rsid w:val="003037A1"/>
    <w:rsid w:val="00303C5C"/>
    <w:rsid w:val="00303D14"/>
    <w:rsid w:val="00303D61"/>
    <w:rsid w:val="0030411B"/>
    <w:rsid w:val="00304248"/>
    <w:rsid w:val="003042D6"/>
    <w:rsid w:val="0030446B"/>
    <w:rsid w:val="00304A3D"/>
    <w:rsid w:val="00304AF2"/>
    <w:rsid w:val="00304D9F"/>
    <w:rsid w:val="00304F85"/>
    <w:rsid w:val="0030566D"/>
    <w:rsid w:val="0030586B"/>
    <w:rsid w:val="00305996"/>
    <w:rsid w:val="00305DCA"/>
    <w:rsid w:val="003062AE"/>
    <w:rsid w:val="00306302"/>
    <w:rsid w:val="00306470"/>
    <w:rsid w:val="00306575"/>
    <w:rsid w:val="003067CE"/>
    <w:rsid w:val="00306905"/>
    <w:rsid w:val="00306D5A"/>
    <w:rsid w:val="00306D8B"/>
    <w:rsid w:val="003071E5"/>
    <w:rsid w:val="00307319"/>
    <w:rsid w:val="0030757C"/>
    <w:rsid w:val="0030783F"/>
    <w:rsid w:val="00307840"/>
    <w:rsid w:val="003079B5"/>
    <w:rsid w:val="00307BC7"/>
    <w:rsid w:val="00307BEE"/>
    <w:rsid w:val="00307FAA"/>
    <w:rsid w:val="00310070"/>
    <w:rsid w:val="003100C5"/>
    <w:rsid w:val="003100C7"/>
    <w:rsid w:val="0031033B"/>
    <w:rsid w:val="00310410"/>
    <w:rsid w:val="003106EB"/>
    <w:rsid w:val="00310894"/>
    <w:rsid w:val="00310A3D"/>
    <w:rsid w:val="00310B3F"/>
    <w:rsid w:val="00310BEF"/>
    <w:rsid w:val="00310D85"/>
    <w:rsid w:val="00310DD0"/>
    <w:rsid w:val="00310E37"/>
    <w:rsid w:val="0031156C"/>
    <w:rsid w:val="0031157E"/>
    <w:rsid w:val="00311606"/>
    <w:rsid w:val="0031199A"/>
    <w:rsid w:val="00311C70"/>
    <w:rsid w:val="00311EC3"/>
    <w:rsid w:val="003121B9"/>
    <w:rsid w:val="00312393"/>
    <w:rsid w:val="003123EC"/>
    <w:rsid w:val="003125E3"/>
    <w:rsid w:val="003126C2"/>
    <w:rsid w:val="00312828"/>
    <w:rsid w:val="003128BF"/>
    <w:rsid w:val="00312CB9"/>
    <w:rsid w:val="003133AB"/>
    <w:rsid w:val="003137E5"/>
    <w:rsid w:val="0031393F"/>
    <w:rsid w:val="00313DF0"/>
    <w:rsid w:val="00313FCF"/>
    <w:rsid w:val="00314237"/>
    <w:rsid w:val="00314331"/>
    <w:rsid w:val="003146C4"/>
    <w:rsid w:val="0031480D"/>
    <w:rsid w:val="003148CA"/>
    <w:rsid w:val="00314B44"/>
    <w:rsid w:val="00314B4A"/>
    <w:rsid w:val="00314BFC"/>
    <w:rsid w:val="00314C09"/>
    <w:rsid w:val="00314C54"/>
    <w:rsid w:val="00314C64"/>
    <w:rsid w:val="00314DF0"/>
    <w:rsid w:val="00314F4A"/>
    <w:rsid w:val="00314F5A"/>
    <w:rsid w:val="003151A1"/>
    <w:rsid w:val="003151B8"/>
    <w:rsid w:val="003151D4"/>
    <w:rsid w:val="003151D8"/>
    <w:rsid w:val="00315404"/>
    <w:rsid w:val="00315408"/>
    <w:rsid w:val="00315514"/>
    <w:rsid w:val="003157BF"/>
    <w:rsid w:val="0031591A"/>
    <w:rsid w:val="00315B49"/>
    <w:rsid w:val="00315C96"/>
    <w:rsid w:val="00315FC8"/>
    <w:rsid w:val="0031619E"/>
    <w:rsid w:val="003162EB"/>
    <w:rsid w:val="003166C5"/>
    <w:rsid w:val="00316905"/>
    <w:rsid w:val="00316967"/>
    <w:rsid w:val="00316FA1"/>
    <w:rsid w:val="0031743C"/>
    <w:rsid w:val="0031759F"/>
    <w:rsid w:val="003177BD"/>
    <w:rsid w:val="00317839"/>
    <w:rsid w:val="00317956"/>
    <w:rsid w:val="00317CE6"/>
    <w:rsid w:val="00317E18"/>
    <w:rsid w:val="00320359"/>
    <w:rsid w:val="003203BB"/>
    <w:rsid w:val="003208AE"/>
    <w:rsid w:val="00320B42"/>
    <w:rsid w:val="00320D10"/>
    <w:rsid w:val="00320DBF"/>
    <w:rsid w:val="00320E81"/>
    <w:rsid w:val="00320F82"/>
    <w:rsid w:val="00321086"/>
    <w:rsid w:val="003211A8"/>
    <w:rsid w:val="00321266"/>
    <w:rsid w:val="003212A2"/>
    <w:rsid w:val="00321352"/>
    <w:rsid w:val="003213F3"/>
    <w:rsid w:val="00321437"/>
    <w:rsid w:val="00321637"/>
    <w:rsid w:val="003216A6"/>
    <w:rsid w:val="003217E2"/>
    <w:rsid w:val="00321A14"/>
    <w:rsid w:val="00321CE0"/>
    <w:rsid w:val="00322336"/>
    <w:rsid w:val="003228D1"/>
    <w:rsid w:val="00322BAE"/>
    <w:rsid w:val="00322F73"/>
    <w:rsid w:val="00323059"/>
    <w:rsid w:val="003230EF"/>
    <w:rsid w:val="0032310A"/>
    <w:rsid w:val="00323A80"/>
    <w:rsid w:val="00323A81"/>
    <w:rsid w:val="00323AB5"/>
    <w:rsid w:val="00323CDD"/>
    <w:rsid w:val="00324141"/>
    <w:rsid w:val="003244EE"/>
    <w:rsid w:val="00324B79"/>
    <w:rsid w:val="003250F8"/>
    <w:rsid w:val="003252BC"/>
    <w:rsid w:val="0032531F"/>
    <w:rsid w:val="003253EC"/>
    <w:rsid w:val="003254ED"/>
    <w:rsid w:val="0032556E"/>
    <w:rsid w:val="00325654"/>
    <w:rsid w:val="00325937"/>
    <w:rsid w:val="00325983"/>
    <w:rsid w:val="00325CAA"/>
    <w:rsid w:val="00325ED8"/>
    <w:rsid w:val="003265CF"/>
    <w:rsid w:val="003265D1"/>
    <w:rsid w:val="0032726B"/>
    <w:rsid w:val="003272CE"/>
    <w:rsid w:val="003272F2"/>
    <w:rsid w:val="003272F5"/>
    <w:rsid w:val="003273BA"/>
    <w:rsid w:val="003273F7"/>
    <w:rsid w:val="003273F9"/>
    <w:rsid w:val="00327761"/>
    <w:rsid w:val="00327810"/>
    <w:rsid w:val="0032796A"/>
    <w:rsid w:val="00327E98"/>
    <w:rsid w:val="0033042E"/>
    <w:rsid w:val="00330575"/>
    <w:rsid w:val="003306DA"/>
    <w:rsid w:val="00330B80"/>
    <w:rsid w:val="00330C1C"/>
    <w:rsid w:val="00330D9D"/>
    <w:rsid w:val="00330DDE"/>
    <w:rsid w:val="003312B3"/>
    <w:rsid w:val="00331351"/>
    <w:rsid w:val="0033177F"/>
    <w:rsid w:val="00331A16"/>
    <w:rsid w:val="00331C75"/>
    <w:rsid w:val="00331F1C"/>
    <w:rsid w:val="00332017"/>
    <w:rsid w:val="003321C9"/>
    <w:rsid w:val="0033254D"/>
    <w:rsid w:val="00332A4B"/>
    <w:rsid w:val="00332E9C"/>
    <w:rsid w:val="00332FDB"/>
    <w:rsid w:val="003330F5"/>
    <w:rsid w:val="003336CE"/>
    <w:rsid w:val="00333711"/>
    <w:rsid w:val="00333C84"/>
    <w:rsid w:val="00333CBC"/>
    <w:rsid w:val="00333DC8"/>
    <w:rsid w:val="00333EC9"/>
    <w:rsid w:val="00333F81"/>
    <w:rsid w:val="00334058"/>
    <w:rsid w:val="00334172"/>
    <w:rsid w:val="0033450E"/>
    <w:rsid w:val="0033474A"/>
    <w:rsid w:val="003348FA"/>
    <w:rsid w:val="003348FF"/>
    <w:rsid w:val="0033491A"/>
    <w:rsid w:val="0033492F"/>
    <w:rsid w:val="003349A6"/>
    <w:rsid w:val="003349A9"/>
    <w:rsid w:val="00334A4F"/>
    <w:rsid w:val="00334A6B"/>
    <w:rsid w:val="00334ACF"/>
    <w:rsid w:val="00334CAC"/>
    <w:rsid w:val="00334E5B"/>
    <w:rsid w:val="003350B3"/>
    <w:rsid w:val="00335175"/>
    <w:rsid w:val="00335705"/>
    <w:rsid w:val="0033588E"/>
    <w:rsid w:val="003359BE"/>
    <w:rsid w:val="00335A14"/>
    <w:rsid w:val="00335B5D"/>
    <w:rsid w:val="00335B78"/>
    <w:rsid w:val="00335C2C"/>
    <w:rsid w:val="00335D6D"/>
    <w:rsid w:val="00335E45"/>
    <w:rsid w:val="00335FB6"/>
    <w:rsid w:val="003362D1"/>
    <w:rsid w:val="00336416"/>
    <w:rsid w:val="003365C8"/>
    <w:rsid w:val="00336700"/>
    <w:rsid w:val="00336DED"/>
    <w:rsid w:val="00336DF9"/>
    <w:rsid w:val="00336E9E"/>
    <w:rsid w:val="0033730E"/>
    <w:rsid w:val="00337314"/>
    <w:rsid w:val="0033742D"/>
    <w:rsid w:val="003374F3"/>
    <w:rsid w:val="00337636"/>
    <w:rsid w:val="00337D96"/>
    <w:rsid w:val="00337E2A"/>
    <w:rsid w:val="00337E54"/>
    <w:rsid w:val="00337E80"/>
    <w:rsid w:val="00337FA6"/>
    <w:rsid w:val="00340088"/>
    <w:rsid w:val="00340401"/>
    <w:rsid w:val="003406DC"/>
    <w:rsid w:val="003407DE"/>
    <w:rsid w:val="0034093B"/>
    <w:rsid w:val="00340985"/>
    <w:rsid w:val="00340BAF"/>
    <w:rsid w:val="00340F10"/>
    <w:rsid w:val="00340F2F"/>
    <w:rsid w:val="00341212"/>
    <w:rsid w:val="00341681"/>
    <w:rsid w:val="003419C6"/>
    <w:rsid w:val="00341A14"/>
    <w:rsid w:val="00341E90"/>
    <w:rsid w:val="00341F7C"/>
    <w:rsid w:val="0034209D"/>
    <w:rsid w:val="003420E1"/>
    <w:rsid w:val="003422E5"/>
    <w:rsid w:val="003423E0"/>
    <w:rsid w:val="003424B5"/>
    <w:rsid w:val="0034252C"/>
    <w:rsid w:val="003429D1"/>
    <w:rsid w:val="00342C96"/>
    <w:rsid w:val="00342FAA"/>
    <w:rsid w:val="00343164"/>
    <w:rsid w:val="003431F2"/>
    <w:rsid w:val="003435F8"/>
    <w:rsid w:val="003436C5"/>
    <w:rsid w:val="003436CF"/>
    <w:rsid w:val="003437DA"/>
    <w:rsid w:val="00343830"/>
    <w:rsid w:val="00343C69"/>
    <w:rsid w:val="00343E2E"/>
    <w:rsid w:val="00344116"/>
    <w:rsid w:val="0034416B"/>
    <w:rsid w:val="0034440B"/>
    <w:rsid w:val="00344480"/>
    <w:rsid w:val="0034477E"/>
    <w:rsid w:val="00344A3B"/>
    <w:rsid w:val="00344F8A"/>
    <w:rsid w:val="0034505C"/>
    <w:rsid w:val="003451A9"/>
    <w:rsid w:val="00345275"/>
    <w:rsid w:val="003452C9"/>
    <w:rsid w:val="0034560F"/>
    <w:rsid w:val="0034587B"/>
    <w:rsid w:val="00345C51"/>
    <w:rsid w:val="00345DFA"/>
    <w:rsid w:val="00345E01"/>
    <w:rsid w:val="0034605F"/>
    <w:rsid w:val="003462D0"/>
    <w:rsid w:val="0034631F"/>
    <w:rsid w:val="00346505"/>
    <w:rsid w:val="003466D1"/>
    <w:rsid w:val="003466DD"/>
    <w:rsid w:val="003468AD"/>
    <w:rsid w:val="00346B4D"/>
    <w:rsid w:val="00346BA4"/>
    <w:rsid w:val="00346EF3"/>
    <w:rsid w:val="00346FC1"/>
    <w:rsid w:val="0034736D"/>
    <w:rsid w:val="00347437"/>
    <w:rsid w:val="00347450"/>
    <w:rsid w:val="003475BA"/>
    <w:rsid w:val="003475F7"/>
    <w:rsid w:val="003478E6"/>
    <w:rsid w:val="0034798E"/>
    <w:rsid w:val="00347FA0"/>
    <w:rsid w:val="00350003"/>
    <w:rsid w:val="00350021"/>
    <w:rsid w:val="0035045D"/>
    <w:rsid w:val="00350543"/>
    <w:rsid w:val="00350552"/>
    <w:rsid w:val="003509DB"/>
    <w:rsid w:val="00350A4F"/>
    <w:rsid w:val="00350C08"/>
    <w:rsid w:val="00350FC8"/>
    <w:rsid w:val="0035102F"/>
    <w:rsid w:val="00351284"/>
    <w:rsid w:val="00351381"/>
    <w:rsid w:val="003514FE"/>
    <w:rsid w:val="0035151F"/>
    <w:rsid w:val="00351601"/>
    <w:rsid w:val="00351691"/>
    <w:rsid w:val="00351824"/>
    <w:rsid w:val="00351B77"/>
    <w:rsid w:val="00351C67"/>
    <w:rsid w:val="00351CE2"/>
    <w:rsid w:val="00352247"/>
    <w:rsid w:val="003522B8"/>
    <w:rsid w:val="00352C41"/>
    <w:rsid w:val="003530A6"/>
    <w:rsid w:val="003530B0"/>
    <w:rsid w:val="003530D0"/>
    <w:rsid w:val="003533D6"/>
    <w:rsid w:val="00353467"/>
    <w:rsid w:val="003534B5"/>
    <w:rsid w:val="00353557"/>
    <w:rsid w:val="00353627"/>
    <w:rsid w:val="003537CE"/>
    <w:rsid w:val="00353832"/>
    <w:rsid w:val="00353E33"/>
    <w:rsid w:val="003542FF"/>
    <w:rsid w:val="00354564"/>
    <w:rsid w:val="003548B8"/>
    <w:rsid w:val="003552B2"/>
    <w:rsid w:val="00355773"/>
    <w:rsid w:val="003559D3"/>
    <w:rsid w:val="00355A4D"/>
    <w:rsid w:val="00355A68"/>
    <w:rsid w:val="00355AAC"/>
    <w:rsid w:val="00355BD0"/>
    <w:rsid w:val="00355C44"/>
    <w:rsid w:val="00355F72"/>
    <w:rsid w:val="00356100"/>
    <w:rsid w:val="003562E2"/>
    <w:rsid w:val="003564A2"/>
    <w:rsid w:val="00356870"/>
    <w:rsid w:val="00356E2C"/>
    <w:rsid w:val="00357031"/>
    <w:rsid w:val="00357064"/>
    <w:rsid w:val="00357082"/>
    <w:rsid w:val="00357196"/>
    <w:rsid w:val="003573FD"/>
    <w:rsid w:val="00357657"/>
    <w:rsid w:val="003577ED"/>
    <w:rsid w:val="00357A2B"/>
    <w:rsid w:val="00357E32"/>
    <w:rsid w:val="00357FB1"/>
    <w:rsid w:val="0036001A"/>
    <w:rsid w:val="003602ED"/>
    <w:rsid w:val="003604CB"/>
    <w:rsid w:val="003605BA"/>
    <w:rsid w:val="0036080A"/>
    <w:rsid w:val="0036096D"/>
    <w:rsid w:val="00360979"/>
    <w:rsid w:val="00360A6D"/>
    <w:rsid w:val="00360AA4"/>
    <w:rsid w:val="00360BCC"/>
    <w:rsid w:val="00360F71"/>
    <w:rsid w:val="00361302"/>
    <w:rsid w:val="0036135E"/>
    <w:rsid w:val="00361495"/>
    <w:rsid w:val="00361951"/>
    <w:rsid w:val="00361B2B"/>
    <w:rsid w:val="00361BEF"/>
    <w:rsid w:val="00361C0F"/>
    <w:rsid w:val="00361C59"/>
    <w:rsid w:val="00361CD6"/>
    <w:rsid w:val="00361D71"/>
    <w:rsid w:val="00362462"/>
    <w:rsid w:val="003625A7"/>
    <w:rsid w:val="003628C2"/>
    <w:rsid w:val="003629FE"/>
    <w:rsid w:val="00362B55"/>
    <w:rsid w:val="00362D74"/>
    <w:rsid w:val="00362D7C"/>
    <w:rsid w:val="00362E21"/>
    <w:rsid w:val="0036300D"/>
    <w:rsid w:val="00363487"/>
    <w:rsid w:val="0036361F"/>
    <w:rsid w:val="00363665"/>
    <w:rsid w:val="00363861"/>
    <w:rsid w:val="00363994"/>
    <w:rsid w:val="003639A6"/>
    <w:rsid w:val="00363A48"/>
    <w:rsid w:val="00363E2B"/>
    <w:rsid w:val="00364223"/>
    <w:rsid w:val="00364260"/>
    <w:rsid w:val="003645D5"/>
    <w:rsid w:val="00364809"/>
    <w:rsid w:val="003648E5"/>
    <w:rsid w:val="0036490D"/>
    <w:rsid w:val="00364BAD"/>
    <w:rsid w:val="00364DD5"/>
    <w:rsid w:val="003654B7"/>
    <w:rsid w:val="00365500"/>
    <w:rsid w:val="003655B4"/>
    <w:rsid w:val="003657F0"/>
    <w:rsid w:val="0036595B"/>
    <w:rsid w:val="00365B44"/>
    <w:rsid w:val="00365DA4"/>
    <w:rsid w:val="00365DC3"/>
    <w:rsid w:val="00365E15"/>
    <w:rsid w:val="00365FA4"/>
    <w:rsid w:val="0036603A"/>
    <w:rsid w:val="003660DA"/>
    <w:rsid w:val="003661DE"/>
    <w:rsid w:val="00366426"/>
    <w:rsid w:val="00366755"/>
    <w:rsid w:val="003667CC"/>
    <w:rsid w:val="00366ED5"/>
    <w:rsid w:val="003671D8"/>
    <w:rsid w:val="003671EE"/>
    <w:rsid w:val="00367287"/>
    <w:rsid w:val="003672D9"/>
    <w:rsid w:val="0036740A"/>
    <w:rsid w:val="00367453"/>
    <w:rsid w:val="0036779C"/>
    <w:rsid w:val="003679AE"/>
    <w:rsid w:val="00367B4A"/>
    <w:rsid w:val="00367E92"/>
    <w:rsid w:val="00367ECB"/>
    <w:rsid w:val="00367F95"/>
    <w:rsid w:val="00367FEA"/>
    <w:rsid w:val="00370688"/>
    <w:rsid w:val="00370A2B"/>
    <w:rsid w:val="00370B76"/>
    <w:rsid w:val="00370BE0"/>
    <w:rsid w:val="00370C27"/>
    <w:rsid w:val="0037109C"/>
    <w:rsid w:val="003711BB"/>
    <w:rsid w:val="003712F0"/>
    <w:rsid w:val="0037137F"/>
    <w:rsid w:val="00371398"/>
    <w:rsid w:val="0037143F"/>
    <w:rsid w:val="00371454"/>
    <w:rsid w:val="003714BA"/>
    <w:rsid w:val="003714F2"/>
    <w:rsid w:val="00371CC5"/>
    <w:rsid w:val="00371EB9"/>
    <w:rsid w:val="00372858"/>
    <w:rsid w:val="00372C3B"/>
    <w:rsid w:val="00373273"/>
    <w:rsid w:val="003733BA"/>
    <w:rsid w:val="00373617"/>
    <w:rsid w:val="003736F7"/>
    <w:rsid w:val="00373CB7"/>
    <w:rsid w:val="00373DF6"/>
    <w:rsid w:val="00374132"/>
    <w:rsid w:val="0037425F"/>
    <w:rsid w:val="0037430C"/>
    <w:rsid w:val="003745B6"/>
    <w:rsid w:val="00374770"/>
    <w:rsid w:val="003747ED"/>
    <w:rsid w:val="003749D9"/>
    <w:rsid w:val="00374BAC"/>
    <w:rsid w:val="00374BEC"/>
    <w:rsid w:val="00374C7A"/>
    <w:rsid w:val="00374D9A"/>
    <w:rsid w:val="00374DB5"/>
    <w:rsid w:val="00374E43"/>
    <w:rsid w:val="00375008"/>
    <w:rsid w:val="003751AA"/>
    <w:rsid w:val="003751AE"/>
    <w:rsid w:val="00375229"/>
    <w:rsid w:val="00375804"/>
    <w:rsid w:val="00375A44"/>
    <w:rsid w:val="00375AD8"/>
    <w:rsid w:val="00375BBF"/>
    <w:rsid w:val="00375E81"/>
    <w:rsid w:val="00376007"/>
    <w:rsid w:val="00376372"/>
    <w:rsid w:val="003763F0"/>
    <w:rsid w:val="003764B0"/>
    <w:rsid w:val="003764DE"/>
    <w:rsid w:val="003766BA"/>
    <w:rsid w:val="003766BC"/>
    <w:rsid w:val="00376AB0"/>
    <w:rsid w:val="00376C09"/>
    <w:rsid w:val="00376DA0"/>
    <w:rsid w:val="003770E7"/>
    <w:rsid w:val="003773C3"/>
    <w:rsid w:val="00377DA2"/>
    <w:rsid w:val="00377FF9"/>
    <w:rsid w:val="003802AE"/>
    <w:rsid w:val="00380307"/>
    <w:rsid w:val="00380A9C"/>
    <w:rsid w:val="00381241"/>
    <w:rsid w:val="0038130D"/>
    <w:rsid w:val="0038135E"/>
    <w:rsid w:val="00381504"/>
    <w:rsid w:val="0038152A"/>
    <w:rsid w:val="00381624"/>
    <w:rsid w:val="00381683"/>
    <w:rsid w:val="00381C5D"/>
    <w:rsid w:val="00381C8F"/>
    <w:rsid w:val="00381CAC"/>
    <w:rsid w:val="00381CEE"/>
    <w:rsid w:val="00381DB6"/>
    <w:rsid w:val="003821F6"/>
    <w:rsid w:val="003823E6"/>
    <w:rsid w:val="0038281C"/>
    <w:rsid w:val="00382DDE"/>
    <w:rsid w:val="00382EDA"/>
    <w:rsid w:val="00382F3C"/>
    <w:rsid w:val="00383191"/>
    <w:rsid w:val="003831D7"/>
    <w:rsid w:val="003835BF"/>
    <w:rsid w:val="00383AC9"/>
    <w:rsid w:val="00383AD2"/>
    <w:rsid w:val="00383FB4"/>
    <w:rsid w:val="00384064"/>
    <w:rsid w:val="003841D4"/>
    <w:rsid w:val="0038464E"/>
    <w:rsid w:val="003846AD"/>
    <w:rsid w:val="003846E4"/>
    <w:rsid w:val="0038478F"/>
    <w:rsid w:val="0038488F"/>
    <w:rsid w:val="00384A85"/>
    <w:rsid w:val="00384CBF"/>
    <w:rsid w:val="00384E8B"/>
    <w:rsid w:val="00384FAB"/>
    <w:rsid w:val="0038516B"/>
    <w:rsid w:val="00385450"/>
    <w:rsid w:val="00385A64"/>
    <w:rsid w:val="00385B42"/>
    <w:rsid w:val="00385CB9"/>
    <w:rsid w:val="00385D0F"/>
    <w:rsid w:val="00385DEE"/>
    <w:rsid w:val="00385E3A"/>
    <w:rsid w:val="0038607C"/>
    <w:rsid w:val="0038631B"/>
    <w:rsid w:val="00386745"/>
    <w:rsid w:val="00386D1A"/>
    <w:rsid w:val="003873DA"/>
    <w:rsid w:val="00387447"/>
    <w:rsid w:val="003879E5"/>
    <w:rsid w:val="00387BD0"/>
    <w:rsid w:val="00387D58"/>
    <w:rsid w:val="00387DA7"/>
    <w:rsid w:val="00387F00"/>
    <w:rsid w:val="0038C535"/>
    <w:rsid w:val="00390006"/>
    <w:rsid w:val="0039001F"/>
    <w:rsid w:val="003901A6"/>
    <w:rsid w:val="003901B8"/>
    <w:rsid w:val="003901BE"/>
    <w:rsid w:val="0039045D"/>
    <w:rsid w:val="003904B4"/>
    <w:rsid w:val="003909D3"/>
    <w:rsid w:val="00390A98"/>
    <w:rsid w:val="00390BEC"/>
    <w:rsid w:val="00390C76"/>
    <w:rsid w:val="00390D1B"/>
    <w:rsid w:val="00390E23"/>
    <w:rsid w:val="00390E76"/>
    <w:rsid w:val="00390FEB"/>
    <w:rsid w:val="003911B7"/>
    <w:rsid w:val="00391479"/>
    <w:rsid w:val="0039175A"/>
    <w:rsid w:val="0039182E"/>
    <w:rsid w:val="0039191F"/>
    <w:rsid w:val="00391CA6"/>
    <w:rsid w:val="003920F8"/>
    <w:rsid w:val="0039257F"/>
    <w:rsid w:val="00392BE8"/>
    <w:rsid w:val="00392D14"/>
    <w:rsid w:val="00392ED5"/>
    <w:rsid w:val="0039325A"/>
    <w:rsid w:val="0039326C"/>
    <w:rsid w:val="003933E6"/>
    <w:rsid w:val="0039342B"/>
    <w:rsid w:val="003936E7"/>
    <w:rsid w:val="00393C5C"/>
    <w:rsid w:val="00393F99"/>
    <w:rsid w:val="0039430E"/>
    <w:rsid w:val="003944BA"/>
    <w:rsid w:val="0039451D"/>
    <w:rsid w:val="00394616"/>
    <w:rsid w:val="0039485B"/>
    <w:rsid w:val="00394BE7"/>
    <w:rsid w:val="00394C83"/>
    <w:rsid w:val="00394D95"/>
    <w:rsid w:val="00394E65"/>
    <w:rsid w:val="003950ED"/>
    <w:rsid w:val="00395138"/>
    <w:rsid w:val="003952E0"/>
    <w:rsid w:val="0039537D"/>
    <w:rsid w:val="003953F9"/>
    <w:rsid w:val="0039557B"/>
    <w:rsid w:val="00395613"/>
    <w:rsid w:val="003958D7"/>
    <w:rsid w:val="00395A51"/>
    <w:rsid w:val="00395DDA"/>
    <w:rsid w:val="0039606A"/>
    <w:rsid w:val="00396180"/>
    <w:rsid w:val="00396183"/>
    <w:rsid w:val="00396339"/>
    <w:rsid w:val="003964FC"/>
    <w:rsid w:val="00396625"/>
    <w:rsid w:val="00396CDF"/>
    <w:rsid w:val="00396E18"/>
    <w:rsid w:val="00397141"/>
    <w:rsid w:val="00397170"/>
    <w:rsid w:val="003978D8"/>
    <w:rsid w:val="0039791F"/>
    <w:rsid w:val="00397C75"/>
    <w:rsid w:val="00397D0D"/>
    <w:rsid w:val="00397D93"/>
    <w:rsid w:val="00397ED9"/>
    <w:rsid w:val="00397FB4"/>
    <w:rsid w:val="003A0017"/>
    <w:rsid w:val="003A0021"/>
    <w:rsid w:val="003A030F"/>
    <w:rsid w:val="003A04B8"/>
    <w:rsid w:val="003A096A"/>
    <w:rsid w:val="003A0AD2"/>
    <w:rsid w:val="003A0C4A"/>
    <w:rsid w:val="003A0EDC"/>
    <w:rsid w:val="003A126E"/>
    <w:rsid w:val="003A13B9"/>
    <w:rsid w:val="003A1413"/>
    <w:rsid w:val="003A18CB"/>
    <w:rsid w:val="003A190F"/>
    <w:rsid w:val="003A1944"/>
    <w:rsid w:val="003A19FA"/>
    <w:rsid w:val="003A1FFC"/>
    <w:rsid w:val="003A207E"/>
    <w:rsid w:val="003A21AC"/>
    <w:rsid w:val="003A21FB"/>
    <w:rsid w:val="003A228A"/>
    <w:rsid w:val="003A2547"/>
    <w:rsid w:val="003A2A22"/>
    <w:rsid w:val="003A2E6B"/>
    <w:rsid w:val="003A2FC0"/>
    <w:rsid w:val="003A2FF0"/>
    <w:rsid w:val="003A32A0"/>
    <w:rsid w:val="003A33B6"/>
    <w:rsid w:val="003A3433"/>
    <w:rsid w:val="003A34C5"/>
    <w:rsid w:val="003A3509"/>
    <w:rsid w:val="003A3582"/>
    <w:rsid w:val="003A37E4"/>
    <w:rsid w:val="003A3809"/>
    <w:rsid w:val="003A3AD2"/>
    <w:rsid w:val="003A3B75"/>
    <w:rsid w:val="003A3E03"/>
    <w:rsid w:val="003A3FA8"/>
    <w:rsid w:val="003A4196"/>
    <w:rsid w:val="003A42AD"/>
    <w:rsid w:val="003A4324"/>
    <w:rsid w:val="003A4461"/>
    <w:rsid w:val="003A4491"/>
    <w:rsid w:val="003A46D1"/>
    <w:rsid w:val="003A488B"/>
    <w:rsid w:val="003A4948"/>
    <w:rsid w:val="003A4C41"/>
    <w:rsid w:val="003A4D62"/>
    <w:rsid w:val="003A4E8A"/>
    <w:rsid w:val="003A4FBA"/>
    <w:rsid w:val="003A517E"/>
    <w:rsid w:val="003A52C4"/>
    <w:rsid w:val="003A537E"/>
    <w:rsid w:val="003A53B4"/>
    <w:rsid w:val="003A567E"/>
    <w:rsid w:val="003A5723"/>
    <w:rsid w:val="003A598C"/>
    <w:rsid w:val="003A5B06"/>
    <w:rsid w:val="003A5B3A"/>
    <w:rsid w:val="003A5ECB"/>
    <w:rsid w:val="003A5ED5"/>
    <w:rsid w:val="003A601E"/>
    <w:rsid w:val="003A660F"/>
    <w:rsid w:val="003A693E"/>
    <w:rsid w:val="003A6988"/>
    <w:rsid w:val="003A6AE8"/>
    <w:rsid w:val="003A72C5"/>
    <w:rsid w:val="003A7366"/>
    <w:rsid w:val="003A7595"/>
    <w:rsid w:val="003A75DD"/>
    <w:rsid w:val="003A76AC"/>
    <w:rsid w:val="003A79A4"/>
    <w:rsid w:val="003B068A"/>
    <w:rsid w:val="003B090C"/>
    <w:rsid w:val="003B095E"/>
    <w:rsid w:val="003B0C0A"/>
    <w:rsid w:val="003B0CA5"/>
    <w:rsid w:val="003B0EB4"/>
    <w:rsid w:val="003B124F"/>
    <w:rsid w:val="003B16CC"/>
    <w:rsid w:val="003B19AF"/>
    <w:rsid w:val="003B19CA"/>
    <w:rsid w:val="003B1D87"/>
    <w:rsid w:val="003B1DBE"/>
    <w:rsid w:val="003B1FD2"/>
    <w:rsid w:val="003B244F"/>
    <w:rsid w:val="003B2B7C"/>
    <w:rsid w:val="003B2C6C"/>
    <w:rsid w:val="003B2D60"/>
    <w:rsid w:val="003B2F38"/>
    <w:rsid w:val="003B30DD"/>
    <w:rsid w:val="003B370B"/>
    <w:rsid w:val="003B3873"/>
    <w:rsid w:val="003B389C"/>
    <w:rsid w:val="003B398F"/>
    <w:rsid w:val="003B3A3E"/>
    <w:rsid w:val="003B3A5B"/>
    <w:rsid w:val="003B3B73"/>
    <w:rsid w:val="003B3C35"/>
    <w:rsid w:val="003B3CC0"/>
    <w:rsid w:val="003B3D91"/>
    <w:rsid w:val="003B3E9C"/>
    <w:rsid w:val="003B4042"/>
    <w:rsid w:val="003B40E5"/>
    <w:rsid w:val="003B424A"/>
    <w:rsid w:val="003B4302"/>
    <w:rsid w:val="003B4396"/>
    <w:rsid w:val="003B4480"/>
    <w:rsid w:val="003B4549"/>
    <w:rsid w:val="003B456A"/>
    <w:rsid w:val="003B4570"/>
    <w:rsid w:val="003B478B"/>
    <w:rsid w:val="003B47DE"/>
    <w:rsid w:val="003B4A9C"/>
    <w:rsid w:val="003B4B87"/>
    <w:rsid w:val="003B4E6C"/>
    <w:rsid w:val="003B5081"/>
    <w:rsid w:val="003B525E"/>
    <w:rsid w:val="003B5290"/>
    <w:rsid w:val="003B541A"/>
    <w:rsid w:val="003B591E"/>
    <w:rsid w:val="003B5C97"/>
    <w:rsid w:val="003B5EE0"/>
    <w:rsid w:val="003B61E6"/>
    <w:rsid w:val="003B6330"/>
    <w:rsid w:val="003B6346"/>
    <w:rsid w:val="003B651D"/>
    <w:rsid w:val="003B66D3"/>
    <w:rsid w:val="003B66E3"/>
    <w:rsid w:val="003B6810"/>
    <w:rsid w:val="003B6906"/>
    <w:rsid w:val="003B6EDC"/>
    <w:rsid w:val="003B7150"/>
    <w:rsid w:val="003B7303"/>
    <w:rsid w:val="003B733F"/>
    <w:rsid w:val="003B735F"/>
    <w:rsid w:val="003B7544"/>
    <w:rsid w:val="003B7656"/>
    <w:rsid w:val="003B772F"/>
    <w:rsid w:val="003B778B"/>
    <w:rsid w:val="003B78D9"/>
    <w:rsid w:val="003B7CDA"/>
    <w:rsid w:val="003B7E6B"/>
    <w:rsid w:val="003C00D2"/>
    <w:rsid w:val="003C0127"/>
    <w:rsid w:val="003C0135"/>
    <w:rsid w:val="003C01F4"/>
    <w:rsid w:val="003C03AE"/>
    <w:rsid w:val="003C04FA"/>
    <w:rsid w:val="003C055D"/>
    <w:rsid w:val="003C056C"/>
    <w:rsid w:val="003C05DD"/>
    <w:rsid w:val="003C07C9"/>
    <w:rsid w:val="003C0DE5"/>
    <w:rsid w:val="003C0EAF"/>
    <w:rsid w:val="003C1475"/>
    <w:rsid w:val="003C1505"/>
    <w:rsid w:val="003C16E1"/>
    <w:rsid w:val="003C1974"/>
    <w:rsid w:val="003C1A9F"/>
    <w:rsid w:val="003C22E7"/>
    <w:rsid w:val="003C2902"/>
    <w:rsid w:val="003C2BCD"/>
    <w:rsid w:val="003C3BA1"/>
    <w:rsid w:val="003C3D3B"/>
    <w:rsid w:val="003C3E57"/>
    <w:rsid w:val="003C3EED"/>
    <w:rsid w:val="003C40EB"/>
    <w:rsid w:val="003C432C"/>
    <w:rsid w:val="003C43E4"/>
    <w:rsid w:val="003C4610"/>
    <w:rsid w:val="003C46AA"/>
    <w:rsid w:val="003C4805"/>
    <w:rsid w:val="003C49F2"/>
    <w:rsid w:val="003C4A84"/>
    <w:rsid w:val="003C4B30"/>
    <w:rsid w:val="003C4BA5"/>
    <w:rsid w:val="003C4CCE"/>
    <w:rsid w:val="003C4F07"/>
    <w:rsid w:val="003C549A"/>
    <w:rsid w:val="003C54D2"/>
    <w:rsid w:val="003C552D"/>
    <w:rsid w:val="003C562A"/>
    <w:rsid w:val="003C57F1"/>
    <w:rsid w:val="003C5CDA"/>
    <w:rsid w:val="003C5DBF"/>
    <w:rsid w:val="003C60ED"/>
    <w:rsid w:val="003C6380"/>
    <w:rsid w:val="003C68DE"/>
    <w:rsid w:val="003C6A73"/>
    <w:rsid w:val="003C6ABF"/>
    <w:rsid w:val="003C6C8A"/>
    <w:rsid w:val="003C7222"/>
    <w:rsid w:val="003C73D4"/>
    <w:rsid w:val="003C76D4"/>
    <w:rsid w:val="003C7761"/>
    <w:rsid w:val="003C777E"/>
    <w:rsid w:val="003C7B2B"/>
    <w:rsid w:val="003C7E66"/>
    <w:rsid w:val="003D041F"/>
    <w:rsid w:val="003D0432"/>
    <w:rsid w:val="003D04AD"/>
    <w:rsid w:val="003D04F7"/>
    <w:rsid w:val="003D1068"/>
    <w:rsid w:val="003D11A9"/>
    <w:rsid w:val="003D13DA"/>
    <w:rsid w:val="003D1451"/>
    <w:rsid w:val="003D14A5"/>
    <w:rsid w:val="003D14D9"/>
    <w:rsid w:val="003D15AC"/>
    <w:rsid w:val="003D1E93"/>
    <w:rsid w:val="003D1FB3"/>
    <w:rsid w:val="003D22A1"/>
    <w:rsid w:val="003D24A2"/>
    <w:rsid w:val="003D24FA"/>
    <w:rsid w:val="003D2579"/>
    <w:rsid w:val="003D2591"/>
    <w:rsid w:val="003D2642"/>
    <w:rsid w:val="003D2A37"/>
    <w:rsid w:val="003D2A44"/>
    <w:rsid w:val="003D2F89"/>
    <w:rsid w:val="003D30AE"/>
    <w:rsid w:val="003D3323"/>
    <w:rsid w:val="003D3998"/>
    <w:rsid w:val="003D3A11"/>
    <w:rsid w:val="003D3B4E"/>
    <w:rsid w:val="003D3BF1"/>
    <w:rsid w:val="003D3E29"/>
    <w:rsid w:val="003D3E6A"/>
    <w:rsid w:val="003D3EFE"/>
    <w:rsid w:val="003D3F4A"/>
    <w:rsid w:val="003D3F7B"/>
    <w:rsid w:val="003D4497"/>
    <w:rsid w:val="003D44F5"/>
    <w:rsid w:val="003D4B5A"/>
    <w:rsid w:val="003D4B9A"/>
    <w:rsid w:val="003D4D2F"/>
    <w:rsid w:val="003D4D54"/>
    <w:rsid w:val="003D4FFE"/>
    <w:rsid w:val="003D50EE"/>
    <w:rsid w:val="003D5545"/>
    <w:rsid w:val="003D559B"/>
    <w:rsid w:val="003D5658"/>
    <w:rsid w:val="003D56DB"/>
    <w:rsid w:val="003D5766"/>
    <w:rsid w:val="003D5920"/>
    <w:rsid w:val="003D5936"/>
    <w:rsid w:val="003D5ECC"/>
    <w:rsid w:val="003D5FA9"/>
    <w:rsid w:val="003D606B"/>
    <w:rsid w:val="003D6271"/>
    <w:rsid w:val="003D63FC"/>
    <w:rsid w:val="003D6671"/>
    <w:rsid w:val="003D69AB"/>
    <w:rsid w:val="003D69EF"/>
    <w:rsid w:val="003D70B7"/>
    <w:rsid w:val="003D7227"/>
    <w:rsid w:val="003D7284"/>
    <w:rsid w:val="003D72A9"/>
    <w:rsid w:val="003D7598"/>
    <w:rsid w:val="003D7732"/>
    <w:rsid w:val="003D77D4"/>
    <w:rsid w:val="003D7916"/>
    <w:rsid w:val="003D7A3A"/>
    <w:rsid w:val="003D7ABC"/>
    <w:rsid w:val="003D7C23"/>
    <w:rsid w:val="003D7D7C"/>
    <w:rsid w:val="003D7E88"/>
    <w:rsid w:val="003D7F5D"/>
    <w:rsid w:val="003E009C"/>
    <w:rsid w:val="003E02EC"/>
    <w:rsid w:val="003E0306"/>
    <w:rsid w:val="003E03F2"/>
    <w:rsid w:val="003E0BFD"/>
    <w:rsid w:val="003E0E7E"/>
    <w:rsid w:val="003E0EDB"/>
    <w:rsid w:val="003E0F2B"/>
    <w:rsid w:val="003E0F68"/>
    <w:rsid w:val="003E10FC"/>
    <w:rsid w:val="003E11FE"/>
    <w:rsid w:val="003E1785"/>
    <w:rsid w:val="003E1C71"/>
    <w:rsid w:val="003E1F24"/>
    <w:rsid w:val="003E2207"/>
    <w:rsid w:val="003E221E"/>
    <w:rsid w:val="003E2388"/>
    <w:rsid w:val="003E23B2"/>
    <w:rsid w:val="003E2670"/>
    <w:rsid w:val="003E294D"/>
    <w:rsid w:val="003E2A33"/>
    <w:rsid w:val="003E2A5C"/>
    <w:rsid w:val="003E2BFA"/>
    <w:rsid w:val="003E2FD4"/>
    <w:rsid w:val="003E31F0"/>
    <w:rsid w:val="003E31F6"/>
    <w:rsid w:val="003E32B7"/>
    <w:rsid w:val="003E36DE"/>
    <w:rsid w:val="003E371F"/>
    <w:rsid w:val="003E3A1C"/>
    <w:rsid w:val="003E3A6B"/>
    <w:rsid w:val="003E3B9B"/>
    <w:rsid w:val="003E3C00"/>
    <w:rsid w:val="003E3EE0"/>
    <w:rsid w:val="003E3F4B"/>
    <w:rsid w:val="003E4323"/>
    <w:rsid w:val="003E4331"/>
    <w:rsid w:val="003E442A"/>
    <w:rsid w:val="003E4638"/>
    <w:rsid w:val="003E4658"/>
    <w:rsid w:val="003E506B"/>
    <w:rsid w:val="003E50B2"/>
    <w:rsid w:val="003E5105"/>
    <w:rsid w:val="003E5191"/>
    <w:rsid w:val="003E54B3"/>
    <w:rsid w:val="003E54B7"/>
    <w:rsid w:val="003E561B"/>
    <w:rsid w:val="003E5836"/>
    <w:rsid w:val="003E58C0"/>
    <w:rsid w:val="003E5DCF"/>
    <w:rsid w:val="003E5F11"/>
    <w:rsid w:val="003E60C2"/>
    <w:rsid w:val="003E6196"/>
    <w:rsid w:val="003E61F5"/>
    <w:rsid w:val="003E6277"/>
    <w:rsid w:val="003E6359"/>
    <w:rsid w:val="003E6475"/>
    <w:rsid w:val="003E6605"/>
    <w:rsid w:val="003E68FA"/>
    <w:rsid w:val="003E6C9C"/>
    <w:rsid w:val="003E6E30"/>
    <w:rsid w:val="003E6E38"/>
    <w:rsid w:val="003E6FED"/>
    <w:rsid w:val="003E749D"/>
    <w:rsid w:val="003E77D4"/>
    <w:rsid w:val="003E7978"/>
    <w:rsid w:val="003E7ADF"/>
    <w:rsid w:val="003E7D2E"/>
    <w:rsid w:val="003F007F"/>
    <w:rsid w:val="003F018C"/>
    <w:rsid w:val="003F0660"/>
    <w:rsid w:val="003F0774"/>
    <w:rsid w:val="003F0789"/>
    <w:rsid w:val="003F09DF"/>
    <w:rsid w:val="003F0D7B"/>
    <w:rsid w:val="003F0DB5"/>
    <w:rsid w:val="003F0DCA"/>
    <w:rsid w:val="003F0F02"/>
    <w:rsid w:val="003F0F80"/>
    <w:rsid w:val="003F0FAF"/>
    <w:rsid w:val="003F105A"/>
    <w:rsid w:val="003F124A"/>
    <w:rsid w:val="003F1502"/>
    <w:rsid w:val="003F161E"/>
    <w:rsid w:val="003F1745"/>
    <w:rsid w:val="003F1790"/>
    <w:rsid w:val="003F1A79"/>
    <w:rsid w:val="003F1C06"/>
    <w:rsid w:val="003F1D4C"/>
    <w:rsid w:val="003F1D65"/>
    <w:rsid w:val="003F1E74"/>
    <w:rsid w:val="003F1F32"/>
    <w:rsid w:val="003F1FB6"/>
    <w:rsid w:val="003F246A"/>
    <w:rsid w:val="003F24B3"/>
    <w:rsid w:val="003F24FE"/>
    <w:rsid w:val="003F25BA"/>
    <w:rsid w:val="003F2812"/>
    <w:rsid w:val="003F299E"/>
    <w:rsid w:val="003F2A73"/>
    <w:rsid w:val="003F2B47"/>
    <w:rsid w:val="003F2C12"/>
    <w:rsid w:val="003F2CA8"/>
    <w:rsid w:val="003F2CC6"/>
    <w:rsid w:val="003F2E7B"/>
    <w:rsid w:val="003F2F6D"/>
    <w:rsid w:val="003F306D"/>
    <w:rsid w:val="003F3200"/>
    <w:rsid w:val="003F344D"/>
    <w:rsid w:val="003F367D"/>
    <w:rsid w:val="003F3911"/>
    <w:rsid w:val="003F39B6"/>
    <w:rsid w:val="003F3BFE"/>
    <w:rsid w:val="003F3C4A"/>
    <w:rsid w:val="003F3C58"/>
    <w:rsid w:val="003F3FA3"/>
    <w:rsid w:val="003F430D"/>
    <w:rsid w:val="003F4386"/>
    <w:rsid w:val="003F4CB8"/>
    <w:rsid w:val="003F4D7A"/>
    <w:rsid w:val="003F4EC7"/>
    <w:rsid w:val="003F4EF5"/>
    <w:rsid w:val="003F5035"/>
    <w:rsid w:val="003F54A9"/>
    <w:rsid w:val="003F55E5"/>
    <w:rsid w:val="003F57E6"/>
    <w:rsid w:val="003F5975"/>
    <w:rsid w:val="003F59B4"/>
    <w:rsid w:val="003F5A02"/>
    <w:rsid w:val="003F5BB8"/>
    <w:rsid w:val="003F5C17"/>
    <w:rsid w:val="003F5C2F"/>
    <w:rsid w:val="003F5D10"/>
    <w:rsid w:val="003F6044"/>
    <w:rsid w:val="003F60A4"/>
    <w:rsid w:val="003F6199"/>
    <w:rsid w:val="003F620D"/>
    <w:rsid w:val="003F6260"/>
    <w:rsid w:val="003F62D7"/>
    <w:rsid w:val="003F63EB"/>
    <w:rsid w:val="003F6B98"/>
    <w:rsid w:val="003F76A6"/>
    <w:rsid w:val="003F7A20"/>
    <w:rsid w:val="003F7A95"/>
    <w:rsid w:val="003F7AD0"/>
    <w:rsid w:val="003F7AE0"/>
    <w:rsid w:val="003F7B7B"/>
    <w:rsid w:val="003F7C0F"/>
    <w:rsid w:val="003F7D6B"/>
    <w:rsid w:val="003F7DB1"/>
    <w:rsid w:val="003F7DD1"/>
    <w:rsid w:val="004005EE"/>
    <w:rsid w:val="004006D6"/>
    <w:rsid w:val="00400B7F"/>
    <w:rsid w:val="00400DCF"/>
    <w:rsid w:val="00400EBE"/>
    <w:rsid w:val="004011B9"/>
    <w:rsid w:val="004012DD"/>
    <w:rsid w:val="004012ED"/>
    <w:rsid w:val="0040135C"/>
    <w:rsid w:val="00401376"/>
    <w:rsid w:val="00401436"/>
    <w:rsid w:val="00401482"/>
    <w:rsid w:val="0040149D"/>
    <w:rsid w:val="004017F1"/>
    <w:rsid w:val="004017F9"/>
    <w:rsid w:val="00401908"/>
    <w:rsid w:val="004019D8"/>
    <w:rsid w:val="00401ABE"/>
    <w:rsid w:val="00401D46"/>
    <w:rsid w:val="00401E77"/>
    <w:rsid w:val="00401ECA"/>
    <w:rsid w:val="00401F14"/>
    <w:rsid w:val="00401F83"/>
    <w:rsid w:val="00402118"/>
    <w:rsid w:val="00402193"/>
    <w:rsid w:val="00402203"/>
    <w:rsid w:val="0040254F"/>
    <w:rsid w:val="0040281D"/>
    <w:rsid w:val="004028BB"/>
    <w:rsid w:val="00402AE3"/>
    <w:rsid w:val="00402E35"/>
    <w:rsid w:val="00402E55"/>
    <w:rsid w:val="00402F33"/>
    <w:rsid w:val="00402F86"/>
    <w:rsid w:val="00402FD5"/>
    <w:rsid w:val="00403036"/>
    <w:rsid w:val="0040305E"/>
    <w:rsid w:val="004033BF"/>
    <w:rsid w:val="0040340F"/>
    <w:rsid w:val="004034F0"/>
    <w:rsid w:val="004037ED"/>
    <w:rsid w:val="004039D2"/>
    <w:rsid w:val="00403B3E"/>
    <w:rsid w:val="00403B70"/>
    <w:rsid w:val="00403C05"/>
    <w:rsid w:val="00403F46"/>
    <w:rsid w:val="004042DC"/>
    <w:rsid w:val="004044F2"/>
    <w:rsid w:val="00404660"/>
    <w:rsid w:val="0040481D"/>
    <w:rsid w:val="004048A4"/>
    <w:rsid w:val="004049D5"/>
    <w:rsid w:val="00404A66"/>
    <w:rsid w:val="00404B7C"/>
    <w:rsid w:val="00404BF1"/>
    <w:rsid w:val="00404C14"/>
    <w:rsid w:val="00404C3E"/>
    <w:rsid w:val="00404CB9"/>
    <w:rsid w:val="00404E5F"/>
    <w:rsid w:val="00404F02"/>
    <w:rsid w:val="00404FD9"/>
    <w:rsid w:val="00405222"/>
    <w:rsid w:val="00405233"/>
    <w:rsid w:val="0040578F"/>
    <w:rsid w:val="004057F3"/>
    <w:rsid w:val="00405837"/>
    <w:rsid w:val="00405A43"/>
    <w:rsid w:val="00405AEC"/>
    <w:rsid w:val="00405B23"/>
    <w:rsid w:val="00405B43"/>
    <w:rsid w:val="00405C26"/>
    <w:rsid w:val="00405E9B"/>
    <w:rsid w:val="00405FEB"/>
    <w:rsid w:val="0040607B"/>
    <w:rsid w:val="0040608F"/>
    <w:rsid w:val="0040613D"/>
    <w:rsid w:val="00406413"/>
    <w:rsid w:val="0040648A"/>
    <w:rsid w:val="004065E2"/>
    <w:rsid w:val="004067D7"/>
    <w:rsid w:val="004067E0"/>
    <w:rsid w:val="0040681D"/>
    <w:rsid w:val="004069ED"/>
    <w:rsid w:val="00406ACF"/>
    <w:rsid w:val="004071D5"/>
    <w:rsid w:val="004073DC"/>
    <w:rsid w:val="0040744B"/>
    <w:rsid w:val="004074B3"/>
    <w:rsid w:val="004076DE"/>
    <w:rsid w:val="00407CE6"/>
    <w:rsid w:val="00407DCA"/>
    <w:rsid w:val="00407F43"/>
    <w:rsid w:val="00407FDC"/>
    <w:rsid w:val="00407FF0"/>
    <w:rsid w:val="004102DD"/>
    <w:rsid w:val="00410329"/>
    <w:rsid w:val="004107BD"/>
    <w:rsid w:val="00410953"/>
    <w:rsid w:val="0041097A"/>
    <w:rsid w:val="00410B78"/>
    <w:rsid w:val="00410BD5"/>
    <w:rsid w:val="0041105E"/>
    <w:rsid w:val="004112C2"/>
    <w:rsid w:val="004114D7"/>
    <w:rsid w:val="004114E6"/>
    <w:rsid w:val="00411C98"/>
    <w:rsid w:val="00411D0E"/>
    <w:rsid w:val="00411F2D"/>
    <w:rsid w:val="004120C5"/>
    <w:rsid w:val="0041227A"/>
    <w:rsid w:val="00412537"/>
    <w:rsid w:val="0041255F"/>
    <w:rsid w:val="00412827"/>
    <w:rsid w:val="00412DF0"/>
    <w:rsid w:val="00412E4E"/>
    <w:rsid w:val="00412F90"/>
    <w:rsid w:val="00413196"/>
    <w:rsid w:val="004132EF"/>
    <w:rsid w:val="0041341C"/>
    <w:rsid w:val="00413526"/>
    <w:rsid w:val="0041354B"/>
    <w:rsid w:val="004138EA"/>
    <w:rsid w:val="00413BB8"/>
    <w:rsid w:val="00413CB4"/>
    <w:rsid w:val="00413E5A"/>
    <w:rsid w:val="00413FE6"/>
    <w:rsid w:val="00414021"/>
    <w:rsid w:val="00414329"/>
    <w:rsid w:val="00414755"/>
    <w:rsid w:val="004147DF"/>
    <w:rsid w:val="00414875"/>
    <w:rsid w:val="0041498A"/>
    <w:rsid w:val="00414B11"/>
    <w:rsid w:val="00414F3E"/>
    <w:rsid w:val="00414FDC"/>
    <w:rsid w:val="00415405"/>
    <w:rsid w:val="00415756"/>
    <w:rsid w:val="00415AFA"/>
    <w:rsid w:val="00415CAD"/>
    <w:rsid w:val="00415EC9"/>
    <w:rsid w:val="00415FB1"/>
    <w:rsid w:val="00416100"/>
    <w:rsid w:val="004162B6"/>
    <w:rsid w:val="004162CD"/>
    <w:rsid w:val="00416479"/>
    <w:rsid w:val="00416494"/>
    <w:rsid w:val="0041685C"/>
    <w:rsid w:val="00416D05"/>
    <w:rsid w:val="00416DA8"/>
    <w:rsid w:val="00416F6C"/>
    <w:rsid w:val="0041702D"/>
    <w:rsid w:val="004175CA"/>
    <w:rsid w:val="0041797E"/>
    <w:rsid w:val="00417D2B"/>
    <w:rsid w:val="00417E53"/>
    <w:rsid w:val="00417EF8"/>
    <w:rsid w:val="00417FE3"/>
    <w:rsid w:val="0042007C"/>
    <w:rsid w:val="004201A4"/>
    <w:rsid w:val="004201CC"/>
    <w:rsid w:val="00420265"/>
    <w:rsid w:val="00420516"/>
    <w:rsid w:val="00420540"/>
    <w:rsid w:val="004206CB"/>
    <w:rsid w:val="0042071C"/>
    <w:rsid w:val="0042074D"/>
    <w:rsid w:val="00420A05"/>
    <w:rsid w:val="00420B13"/>
    <w:rsid w:val="00421125"/>
    <w:rsid w:val="00421450"/>
    <w:rsid w:val="004217E8"/>
    <w:rsid w:val="00421A11"/>
    <w:rsid w:val="00421B6E"/>
    <w:rsid w:val="00421E87"/>
    <w:rsid w:val="004220D0"/>
    <w:rsid w:val="00422172"/>
    <w:rsid w:val="00422188"/>
    <w:rsid w:val="004221E4"/>
    <w:rsid w:val="00422420"/>
    <w:rsid w:val="004224B8"/>
    <w:rsid w:val="00422875"/>
    <w:rsid w:val="00422A71"/>
    <w:rsid w:val="00422E04"/>
    <w:rsid w:val="00422F23"/>
    <w:rsid w:val="00423049"/>
    <w:rsid w:val="00423355"/>
    <w:rsid w:val="00423406"/>
    <w:rsid w:val="004236D0"/>
    <w:rsid w:val="00423A14"/>
    <w:rsid w:val="00423F3A"/>
    <w:rsid w:val="004240B3"/>
    <w:rsid w:val="0042414D"/>
    <w:rsid w:val="00424234"/>
    <w:rsid w:val="004242AF"/>
    <w:rsid w:val="004243EA"/>
    <w:rsid w:val="00424405"/>
    <w:rsid w:val="00424498"/>
    <w:rsid w:val="00424606"/>
    <w:rsid w:val="0042491C"/>
    <w:rsid w:val="00424AD9"/>
    <w:rsid w:val="00424B92"/>
    <w:rsid w:val="00424CBE"/>
    <w:rsid w:val="00425029"/>
    <w:rsid w:val="0042509C"/>
    <w:rsid w:val="0042573F"/>
    <w:rsid w:val="00425766"/>
    <w:rsid w:val="00425A6E"/>
    <w:rsid w:val="00425C58"/>
    <w:rsid w:val="00425CDE"/>
    <w:rsid w:val="00426090"/>
    <w:rsid w:val="004266B8"/>
    <w:rsid w:val="004267BA"/>
    <w:rsid w:val="00426B33"/>
    <w:rsid w:val="00426BEC"/>
    <w:rsid w:val="00426C29"/>
    <w:rsid w:val="00426CD0"/>
    <w:rsid w:val="00426CF2"/>
    <w:rsid w:val="00427217"/>
    <w:rsid w:val="00427298"/>
    <w:rsid w:val="004273AD"/>
    <w:rsid w:val="004273DF"/>
    <w:rsid w:val="0042742C"/>
    <w:rsid w:val="00427786"/>
    <w:rsid w:val="00427E55"/>
    <w:rsid w:val="00427EC7"/>
    <w:rsid w:val="0043005A"/>
    <w:rsid w:val="0043006C"/>
    <w:rsid w:val="004302BF"/>
    <w:rsid w:val="00430448"/>
    <w:rsid w:val="004304A7"/>
    <w:rsid w:val="0043066E"/>
    <w:rsid w:val="004307FD"/>
    <w:rsid w:val="004309AF"/>
    <w:rsid w:val="00430AA8"/>
    <w:rsid w:val="00430BF4"/>
    <w:rsid w:val="00430D5B"/>
    <w:rsid w:val="0043124A"/>
    <w:rsid w:val="004314CB"/>
    <w:rsid w:val="00431592"/>
    <w:rsid w:val="00431853"/>
    <w:rsid w:val="00431880"/>
    <w:rsid w:val="0043198D"/>
    <w:rsid w:val="00431C38"/>
    <w:rsid w:val="00431CBC"/>
    <w:rsid w:val="00431ED6"/>
    <w:rsid w:val="00431F67"/>
    <w:rsid w:val="0043202D"/>
    <w:rsid w:val="0043215C"/>
    <w:rsid w:val="00432307"/>
    <w:rsid w:val="00432326"/>
    <w:rsid w:val="00432329"/>
    <w:rsid w:val="004323EB"/>
    <w:rsid w:val="004324A7"/>
    <w:rsid w:val="004325E0"/>
    <w:rsid w:val="004325FB"/>
    <w:rsid w:val="004328CF"/>
    <w:rsid w:val="00432B2D"/>
    <w:rsid w:val="00432CD2"/>
    <w:rsid w:val="00432D4E"/>
    <w:rsid w:val="00432ECC"/>
    <w:rsid w:val="00432ED9"/>
    <w:rsid w:val="00433247"/>
    <w:rsid w:val="00433847"/>
    <w:rsid w:val="00433853"/>
    <w:rsid w:val="004339B1"/>
    <w:rsid w:val="004339D5"/>
    <w:rsid w:val="00433D7C"/>
    <w:rsid w:val="00433E8E"/>
    <w:rsid w:val="00433EE2"/>
    <w:rsid w:val="00433EEC"/>
    <w:rsid w:val="004340B2"/>
    <w:rsid w:val="0043445B"/>
    <w:rsid w:val="0043477B"/>
    <w:rsid w:val="00434952"/>
    <w:rsid w:val="004349AB"/>
    <w:rsid w:val="00434AF2"/>
    <w:rsid w:val="00434EE9"/>
    <w:rsid w:val="00434F13"/>
    <w:rsid w:val="00434FF0"/>
    <w:rsid w:val="00435259"/>
    <w:rsid w:val="00435471"/>
    <w:rsid w:val="004356F0"/>
    <w:rsid w:val="0043574B"/>
    <w:rsid w:val="00435752"/>
    <w:rsid w:val="00435BDE"/>
    <w:rsid w:val="00435CCA"/>
    <w:rsid w:val="00435E4F"/>
    <w:rsid w:val="00436093"/>
    <w:rsid w:val="00436100"/>
    <w:rsid w:val="004361A2"/>
    <w:rsid w:val="00436573"/>
    <w:rsid w:val="00436AA1"/>
    <w:rsid w:val="00436E99"/>
    <w:rsid w:val="00437123"/>
    <w:rsid w:val="004375BA"/>
    <w:rsid w:val="00437A43"/>
    <w:rsid w:val="00437AFD"/>
    <w:rsid w:val="00437B5D"/>
    <w:rsid w:val="00437BB5"/>
    <w:rsid w:val="00437CD8"/>
    <w:rsid w:val="00437CDF"/>
    <w:rsid w:val="0044009C"/>
    <w:rsid w:val="004402B6"/>
    <w:rsid w:val="00440639"/>
    <w:rsid w:val="004407A6"/>
    <w:rsid w:val="00440BCC"/>
    <w:rsid w:val="00440C9B"/>
    <w:rsid w:val="00440CF0"/>
    <w:rsid w:val="00441051"/>
    <w:rsid w:val="004410DF"/>
    <w:rsid w:val="00441220"/>
    <w:rsid w:val="004413B1"/>
    <w:rsid w:val="004414A3"/>
    <w:rsid w:val="00441516"/>
    <w:rsid w:val="004415FE"/>
    <w:rsid w:val="00441962"/>
    <w:rsid w:val="00441B07"/>
    <w:rsid w:val="00441C81"/>
    <w:rsid w:val="00441DD4"/>
    <w:rsid w:val="00441E7C"/>
    <w:rsid w:val="004422B9"/>
    <w:rsid w:val="00442A15"/>
    <w:rsid w:val="00442B4F"/>
    <w:rsid w:val="00442D28"/>
    <w:rsid w:val="00442E55"/>
    <w:rsid w:val="00443299"/>
    <w:rsid w:val="00443303"/>
    <w:rsid w:val="004433EE"/>
    <w:rsid w:val="0044344F"/>
    <w:rsid w:val="004436F2"/>
    <w:rsid w:val="0044375F"/>
    <w:rsid w:val="00443841"/>
    <w:rsid w:val="00443B11"/>
    <w:rsid w:val="00443B17"/>
    <w:rsid w:val="00443CD8"/>
    <w:rsid w:val="004440EE"/>
    <w:rsid w:val="00444256"/>
    <w:rsid w:val="00444533"/>
    <w:rsid w:val="00444562"/>
    <w:rsid w:val="00444637"/>
    <w:rsid w:val="00444842"/>
    <w:rsid w:val="0044484C"/>
    <w:rsid w:val="00444A2B"/>
    <w:rsid w:val="00444B1A"/>
    <w:rsid w:val="00444B66"/>
    <w:rsid w:val="0044508A"/>
    <w:rsid w:val="00445459"/>
    <w:rsid w:val="00445B01"/>
    <w:rsid w:val="00445D38"/>
    <w:rsid w:val="00445F79"/>
    <w:rsid w:val="00446187"/>
    <w:rsid w:val="00446551"/>
    <w:rsid w:val="00446719"/>
    <w:rsid w:val="00446732"/>
    <w:rsid w:val="00446D3A"/>
    <w:rsid w:val="00446EB1"/>
    <w:rsid w:val="00446FFC"/>
    <w:rsid w:val="00447001"/>
    <w:rsid w:val="0044707F"/>
    <w:rsid w:val="00447135"/>
    <w:rsid w:val="004471D3"/>
    <w:rsid w:val="0044721E"/>
    <w:rsid w:val="0044739B"/>
    <w:rsid w:val="00447420"/>
    <w:rsid w:val="004476B9"/>
    <w:rsid w:val="00447F8B"/>
    <w:rsid w:val="0045044E"/>
    <w:rsid w:val="004504BA"/>
    <w:rsid w:val="00450619"/>
    <w:rsid w:val="004506D8"/>
    <w:rsid w:val="00450AC5"/>
    <w:rsid w:val="00450D24"/>
    <w:rsid w:val="00450D3E"/>
    <w:rsid w:val="00450FF6"/>
    <w:rsid w:val="004511E6"/>
    <w:rsid w:val="004512DC"/>
    <w:rsid w:val="004514E0"/>
    <w:rsid w:val="00451812"/>
    <w:rsid w:val="004519D8"/>
    <w:rsid w:val="00451A8E"/>
    <w:rsid w:val="00451E65"/>
    <w:rsid w:val="00451EBB"/>
    <w:rsid w:val="0045226E"/>
    <w:rsid w:val="0045265E"/>
    <w:rsid w:val="0045283F"/>
    <w:rsid w:val="00452873"/>
    <w:rsid w:val="00452878"/>
    <w:rsid w:val="004529A8"/>
    <w:rsid w:val="004529CD"/>
    <w:rsid w:val="004529E5"/>
    <w:rsid w:val="00452A76"/>
    <w:rsid w:val="00452AAF"/>
    <w:rsid w:val="00452F20"/>
    <w:rsid w:val="00452F74"/>
    <w:rsid w:val="0045389C"/>
    <w:rsid w:val="004539A2"/>
    <w:rsid w:val="00453B77"/>
    <w:rsid w:val="00453BAE"/>
    <w:rsid w:val="00453CDC"/>
    <w:rsid w:val="00453D51"/>
    <w:rsid w:val="00453D59"/>
    <w:rsid w:val="00453F6A"/>
    <w:rsid w:val="00454553"/>
    <w:rsid w:val="004548AC"/>
    <w:rsid w:val="004548E9"/>
    <w:rsid w:val="00454924"/>
    <w:rsid w:val="00454945"/>
    <w:rsid w:val="00454A65"/>
    <w:rsid w:val="00454FB9"/>
    <w:rsid w:val="00455233"/>
    <w:rsid w:val="004554C5"/>
    <w:rsid w:val="00455672"/>
    <w:rsid w:val="00455737"/>
    <w:rsid w:val="0045576A"/>
    <w:rsid w:val="0045580F"/>
    <w:rsid w:val="00455902"/>
    <w:rsid w:val="0045597C"/>
    <w:rsid w:val="00455989"/>
    <w:rsid w:val="004559C2"/>
    <w:rsid w:val="00455DC1"/>
    <w:rsid w:val="00455E45"/>
    <w:rsid w:val="0045608E"/>
    <w:rsid w:val="00456242"/>
    <w:rsid w:val="00456534"/>
    <w:rsid w:val="0045679C"/>
    <w:rsid w:val="004569F9"/>
    <w:rsid w:val="00456A66"/>
    <w:rsid w:val="00456BBE"/>
    <w:rsid w:val="00456C99"/>
    <w:rsid w:val="00456DF7"/>
    <w:rsid w:val="0045735C"/>
    <w:rsid w:val="00457553"/>
    <w:rsid w:val="004575F5"/>
    <w:rsid w:val="004576D6"/>
    <w:rsid w:val="00457E86"/>
    <w:rsid w:val="00457F67"/>
    <w:rsid w:val="00460398"/>
    <w:rsid w:val="0046039E"/>
    <w:rsid w:val="0046061B"/>
    <w:rsid w:val="004607A6"/>
    <w:rsid w:val="00460B6A"/>
    <w:rsid w:val="00460C1D"/>
    <w:rsid w:val="00460DDB"/>
    <w:rsid w:val="00461456"/>
    <w:rsid w:val="004615D4"/>
    <w:rsid w:val="004619BB"/>
    <w:rsid w:val="0046209C"/>
    <w:rsid w:val="004621C3"/>
    <w:rsid w:val="00462200"/>
    <w:rsid w:val="004627A2"/>
    <w:rsid w:val="004627A9"/>
    <w:rsid w:val="00462886"/>
    <w:rsid w:val="00462D2D"/>
    <w:rsid w:val="004631E2"/>
    <w:rsid w:val="004633DD"/>
    <w:rsid w:val="00463680"/>
    <w:rsid w:val="004636E8"/>
    <w:rsid w:val="0046382A"/>
    <w:rsid w:val="00463950"/>
    <w:rsid w:val="0046398F"/>
    <w:rsid w:val="00463A07"/>
    <w:rsid w:val="00463DBB"/>
    <w:rsid w:val="00463F44"/>
    <w:rsid w:val="00464084"/>
    <w:rsid w:val="004642B4"/>
    <w:rsid w:val="004648C3"/>
    <w:rsid w:val="00464964"/>
    <w:rsid w:val="004649C4"/>
    <w:rsid w:val="00464BE9"/>
    <w:rsid w:val="00464C06"/>
    <w:rsid w:val="00464CDE"/>
    <w:rsid w:val="00464D44"/>
    <w:rsid w:val="00464D75"/>
    <w:rsid w:val="00464DA2"/>
    <w:rsid w:val="00464DF0"/>
    <w:rsid w:val="00464F32"/>
    <w:rsid w:val="0046502E"/>
    <w:rsid w:val="00465169"/>
    <w:rsid w:val="0046556E"/>
    <w:rsid w:val="004659C7"/>
    <w:rsid w:val="00465C6B"/>
    <w:rsid w:val="00465D3F"/>
    <w:rsid w:val="0046600B"/>
    <w:rsid w:val="0046601F"/>
    <w:rsid w:val="0046621E"/>
    <w:rsid w:val="0046648F"/>
    <w:rsid w:val="00466AEA"/>
    <w:rsid w:val="00466C92"/>
    <w:rsid w:val="00466EB8"/>
    <w:rsid w:val="00467080"/>
    <w:rsid w:val="004671EF"/>
    <w:rsid w:val="0046746F"/>
    <w:rsid w:val="004676FF"/>
    <w:rsid w:val="004679C5"/>
    <w:rsid w:val="00467AA4"/>
    <w:rsid w:val="00467AC6"/>
    <w:rsid w:val="00467BD8"/>
    <w:rsid w:val="00467DC7"/>
    <w:rsid w:val="00467DE9"/>
    <w:rsid w:val="00467E46"/>
    <w:rsid w:val="00467EEA"/>
    <w:rsid w:val="00470353"/>
    <w:rsid w:val="00470385"/>
    <w:rsid w:val="004703D1"/>
    <w:rsid w:val="0047072A"/>
    <w:rsid w:val="004707D4"/>
    <w:rsid w:val="0047082B"/>
    <w:rsid w:val="004708B4"/>
    <w:rsid w:val="00470964"/>
    <w:rsid w:val="004709F0"/>
    <w:rsid w:val="00470CB5"/>
    <w:rsid w:val="00470D85"/>
    <w:rsid w:val="00470F12"/>
    <w:rsid w:val="004712AD"/>
    <w:rsid w:val="00471376"/>
    <w:rsid w:val="00471422"/>
    <w:rsid w:val="00471527"/>
    <w:rsid w:val="0047175A"/>
    <w:rsid w:val="00471BBC"/>
    <w:rsid w:val="00471C40"/>
    <w:rsid w:val="00471DAD"/>
    <w:rsid w:val="00472194"/>
    <w:rsid w:val="00472354"/>
    <w:rsid w:val="0047240F"/>
    <w:rsid w:val="004724F1"/>
    <w:rsid w:val="00472561"/>
    <w:rsid w:val="00472A0C"/>
    <w:rsid w:val="00472A61"/>
    <w:rsid w:val="00472B27"/>
    <w:rsid w:val="00472D4D"/>
    <w:rsid w:val="00472F7E"/>
    <w:rsid w:val="00473128"/>
    <w:rsid w:val="004732F4"/>
    <w:rsid w:val="00473566"/>
    <w:rsid w:val="00473582"/>
    <w:rsid w:val="00473B5D"/>
    <w:rsid w:val="00473B6C"/>
    <w:rsid w:val="00473CD2"/>
    <w:rsid w:val="00473DAC"/>
    <w:rsid w:val="00474168"/>
    <w:rsid w:val="004741E7"/>
    <w:rsid w:val="004745B9"/>
    <w:rsid w:val="004746EB"/>
    <w:rsid w:val="004746FC"/>
    <w:rsid w:val="0047493D"/>
    <w:rsid w:val="0047494C"/>
    <w:rsid w:val="004749C9"/>
    <w:rsid w:val="00474DFD"/>
    <w:rsid w:val="00475102"/>
    <w:rsid w:val="00475326"/>
    <w:rsid w:val="00475550"/>
    <w:rsid w:val="004758C9"/>
    <w:rsid w:val="0047596C"/>
    <w:rsid w:val="00476169"/>
    <w:rsid w:val="00476232"/>
    <w:rsid w:val="00476271"/>
    <w:rsid w:val="004767BC"/>
    <w:rsid w:val="00476B8D"/>
    <w:rsid w:val="00476CD9"/>
    <w:rsid w:val="00476DB4"/>
    <w:rsid w:val="00476E6B"/>
    <w:rsid w:val="00476EB4"/>
    <w:rsid w:val="004770F9"/>
    <w:rsid w:val="00477243"/>
    <w:rsid w:val="0047757F"/>
    <w:rsid w:val="004776D3"/>
    <w:rsid w:val="00477B6C"/>
    <w:rsid w:val="00477FB4"/>
    <w:rsid w:val="00480029"/>
    <w:rsid w:val="00480041"/>
    <w:rsid w:val="0048008F"/>
    <w:rsid w:val="004800E8"/>
    <w:rsid w:val="004802A8"/>
    <w:rsid w:val="004804D5"/>
    <w:rsid w:val="004805CD"/>
    <w:rsid w:val="0048063F"/>
    <w:rsid w:val="0048077B"/>
    <w:rsid w:val="0048089D"/>
    <w:rsid w:val="00480CA8"/>
    <w:rsid w:val="00480D82"/>
    <w:rsid w:val="00480E1E"/>
    <w:rsid w:val="00481313"/>
    <w:rsid w:val="0048141E"/>
    <w:rsid w:val="00481549"/>
    <w:rsid w:val="004815AB"/>
    <w:rsid w:val="00481632"/>
    <w:rsid w:val="004816DB"/>
    <w:rsid w:val="00481B85"/>
    <w:rsid w:val="00481D6C"/>
    <w:rsid w:val="0048205E"/>
    <w:rsid w:val="00482090"/>
    <w:rsid w:val="00482124"/>
    <w:rsid w:val="0048219D"/>
    <w:rsid w:val="004821FE"/>
    <w:rsid w:val="00482775"/>
    <w:rsid w:val="004827A3"/>
    <w:rsid w:val="004827BE"/>
    <w:rsid w:val="0048292A"/>
    <w:rsid w:val="00482943"/>
    <w:rsid w:val="00482AE8"/>
    <w:rsid w:val="00482B5A"/>
    <w:rsid w:val="00482D61"/>
    <w:rsid w:val="00482EEB"/>
    <w:rsid w:val="00482FD8"/>
    <w:rsid w:val="0048348A"/>
    <w:rsid w:val="00483526"/>
    <w:rsid w:val="004836C9"/>
    <w:rsid w:val="004836DF"/>
    <w:rsid w:val="00483953"/>
    <w:rsid w:val="0048395A"/>
    <w:rsid w:val="0048397F"/>
    <w:rsid w:val="00483A10"/>
    <w:rsid w:val="0048429E"/>
    <w:rsid w:val="004843EC"/>
    <w:rsid w:val="00484431"/>
    <w:rsid w:val="004844D6"/>
    <w:rsid w:val="0048471F"/>
    <w:rsid w:val="0048478C"/>
    <w:rsid w:val="00484997"/>
    <w:rsid w:val="004849AE"/>
    <w:rsid w:val="00484B26"/>
    <w:rsid w:val="00484FB9"/>
    <w:rsid w:val="00484FEA"/>
    <w:rsid w:val="004850D6"/>
    <w:rsid w:val="004854E0"/>
    <w:rsid w:val="004854F5"/>
    <w:rsid w:val="004857FD"/>
    <w:rsid w:val="00485FD2"/>
    <w:rsid w:val="004860DB"/>
    <w:rsid w:val="00486278"/>
    <w:rsid w:val="0048636D"/>
    <w:rsid w:val="004864C0"/>
    <w:rsid w:val="004865A5"/>
    <w:rsid w:val="00486780"/>
    <w:rsid w:val="00486A54"/>
    <w:rsid w:val="00486AB6"/>
    <w:rsid w:val="00486B0E"/>
    <w:rsid w:val="00486ED6"/>
    <w:rsid w:val="00486F31"/>
    <w:rsid w:val="00486FCE"/>
    <w:rsid w:val="004870E5"/>
    <w:rsid w:val="004873D0"/>
    <w:rsid w:val="0048757F"/>
    <w:rsid w:val="0048761C"/>
    <w:rsid w:val="004877A5"/>
    <w:rsid w:val="00487879"/>
    <w:rsid w:val="00487C6A"/>
    <w:rsid w:val="00487FED"/>
    <w:rsid w:val="00490132"/>
    <w:rsid w:val="004901BE"/>
    <w:rsid w:val="0049020C"/>
    <w:rsid w:val="004903C4"/>
    <w:rsid w:val="0049081D"/>
    <w:rsid w:val="0049088D"/>
    <w:rsid w:val="004908B7"/>
    <w:rsid w:val="00490A71"/>
    <w:rsid w:val="00490CD0"/>
    <w:rsid w:val="00490D39"/>
    <w:rsid w:val="004910D4"/>
    <w:rsid w:val="004914AE"/>
    <w:rsid w:val="004914F0"/>
    <w:rsid w:val="0049151F"/>
    <w:rsid w:val="00491560"/>
    <w:rsid w:val="004915E9"/>
    <w:rsid w:val="00491639"/>
    <w:rsid w:val="004916EA"/>
    <w:rsid w:val="00491907"/>
    <w:rsid w:val="004919DD"/>
    <w:rsid w:val="00491B0B"/>
    <w:rsid w:val="00491B22"/>
    <w:rsid w:val="00491E4B"/>
    <w:rsid w:val="00491E7E"/>
    <w:rsid w:val="00491F9A"/>
    <w:rsid w:val="00491FF5"/>
    <w:rsid w:val="004920F1"/>
    <w:rsid w:val="004923CD"/>
    <w:rsid w:val="00492B04"/>
    <w:rsid w:val="00492B7D"/>
    <w:rsid w:val="00492C19"/>
    <w:rsid w:val="00492E5A"/>
    <w:rsid w:val="00493128"/>
    <w:rsid w:val="00493362"/>
    <w:rsid w:val="004935EF"/>
    <w:rsid w:val="004936EE"/>
    <w:rsid w:val="004939CE"/>
    <w:rsid w:val="00493B7C"/>
    <w:rsid w:val="00493DC6"/>
    <w:rsid w:val="00493DD1"/>
    <w:rsid w:val="00494252"/>
    <w:rsid w:val="004943A5"/>
    <w:rsid w:val="0049462C"/>
    <w:rsid w:val="00494847"/>
    <w:rsid w:val="00494975"/>
    <w:rsid w:val="00494B3C"/>
    <w:rsid w:val="00494C19"/>
    <w:rsid w:val="00494D7A"/>
    <w:rsid w:val="00494F7C"/>
    <w:rsid w:val="0049505E"/>
    <w:rsid w:val="004950E4"/>
    <w:rsid w:val="0049520A"/>
    <w:rsid w:val="00495226"/>
    <w:rsid w:val="00495316"/>
    <w:rsid w:val="00495577"/>
    <w:rsid w:val="004956C3"/>
    <w:rsid w:val="004956F4"/>
    <w:rsid w:val="0049571A"/>
    <w:rsid w:val="004958BC"/>
    <w:rsid w:val="00495CD2"/>
    <w:rsid w:val="00496215"/>
    <w:rsid w:val="00496501"/>
    <w:rsid w:val="004967F8"/>
    <w:rsid w:val="004969E6"/>
    <w:rsid w:val="00496CC2"/>
    <w:rsid w:val="00496CEF"/>
    <w:rsid w:val="00496D5A"/>
    <w:rsid w:val="00496F4F"/>
    <w:rsid w:val="004970C9"/>
    <w:rsid w:val="00497216"/>
    <w:rsid w:val="004975D7"/>
    <w:rsid w:val="00497AE1"/>
    <w:rsid w:val="004A0027"/>
    <w:rsid w:val="004A016B"/>
    <w:rsid w:val="004A0449"/>
    <w:rsid w:val="004A045C"/>
    <w:rsid w:val="004A05B4"/>
    <w:rsid w:val="004A0A1A"/>
    <w:rsid w:val="004A0AA9"/>
    <w:rsid w:val="004A0AC0"/>
    <w:rsid w:val="004A0B5A"/>
    <w:rsid w:val="004A0C54"/>
    <w:rsid w:val="004A0C6D"/>
    <w:rsid w:val="004A13B7"/>
    <w:rsid w:val="004A175A"/>
    <w:rsid w:val="004A1A21"/>
    <w:rsid w:val="004A1A26"/>
    <w:rsid w:val="004A1A2F"/>
    <w:rsid w:val="004A1A9C"/>
    <w:rsid w:val="004A1B67"/>
    <w:rsid w:val="004A1D0E"/>
    <w:rsid w:val="004A1D8F"/>
    <w:rsid w:val="004A2073"/>
    <w:rsid w:val="004A230C"/>
    <w:rsid w:val="004A2413"/>
    <w:rsid w:val="004A257B"/>
    <w:rsid w:val="004A2864"/>
    <w:rsid w:val="004A2B19"/>
    <w:rsid w:val="004A2DF5"/>
    <w:rsid w:val="004A2F1A"/>
    <w:rsid w:val="004A2F1F"/>
    <w:rsid w:val="004A2FA1"/>
    <w:rsid w:val="004A3252"/>
    <w:rsid w:val="004A34FD"/>
    <w:rsid w:val="004A36DC"/>
    <w:rsid w:val="004A38C8"/>
    <w:rsid w:val="004A39B7"/>
    <w:rsid w:val="004A3A62"/>
    <w:rsid w:val="004A3C28"/>
    <w:rsid w:val="004A3DF8"/>
    <w:rsid w:val="004A422B"/>
    <w:rsid w:val="004A429E"/>
    <w:rsid w:val="004A42CF"/>
    <w:rsid w:val="004A43CC"/>
    <w:rsid w:val="004A48A2"/>
    <w:rsid w:val="004A498B"/>
    <w:rsid w:val="004A4E3D"/>
    <w:rsid w:val="004A4ECB"/>
    <w:rsid w:val="004A4EF3"/>
    <w:rsid w:val="004A529A"/>
    <w:rsid w:val="004A55DD"/>
    <w:rsid w:val="004A56C1"/>
    <w:rsid w:val="004A5746"/>
    <w:rsid w:val="004A57B7"/>
    <w:rsid w:val="004A57D9"/>
    <w:rsid w:val="004A57F1"/>
    <w:rsid w:val="004A5B1B"/>
    <w:rsid w:val="004A5BFC"/>
    <w:rsid w:val="004A602B"/>
    <w:rsid w:val="004A6085"/>
    <w:rsid w:val="004A60EB"/>
    <w:rsid w:val="004A62F1"/>
    <w:rsid w:val="004A65F6"/>
    <w:rsid w:val="004A661B"/>
    <w:rsid w:val="004A66A5"/>
    <w:rsid w:val="004A6D7C"/>
    <w:rsid w:val="004A7243"/>
    <w:rsid w:val="004A7256"/>
    <w:rsid w:val="004A732F"/>
    <w:rsid w:val="004A756F"/>
    <w:rsid w:val="004A75B6"/>
    <w:rsid w:val="004A7A67"/>
    <w:rsid w:val="004A7D5A"/>
    <w:rsid w:val="004A7E56"/>
    <w:rsid w:val="004B010F"/>
    <w:rsid w:val="004B027F"/>
    <w:rsid w:val="004B0294"/>
    <w:rsid w:val="004B033D"/>
    <w:rsid w:val="004B0346"/>
    <w:rsid w:val="004B03B4"/>
    <w:rsid w:val="004B057E"/>
    <w:rsid w:val="004B05A5"/>
    <w:rsid w:val="004B0FD3"/>
    <w:rsid w:val="004B11E3"/>
    <w:rsid w:val="004B1347"/>
    <w:rsid w:val="004B1787"/>
    <w:rsid w:val="004B1C53"/>
    <w:rsid w:val="004B1C86"/>
    <w:rsid w:val="004B1F43"/>
    <w:rsid w:val="004B2125"/>
    <w:rsid w:val="004B21AC"/>
    <w:rsid w:val="004B22DC"/>
    <w:rsid w:val="004B2B3F"/>
    <w:rsid w:val="004B2D4A"/>
    <w:rsid w:val="004B2DC0"/>
    <w:rsid w:val="004B3093"/>
    <w:rsid w:val="004B3099"/>
    <w:rsid w:val="004B31C5"/>
    <w:rsid w:val="004B3478"/>
    <w:rsid w:val="004B36A4"/>
    <w:rsid w:val="004B37D3"/>
    <w:rsid w:val="004B3BC7"/>
    <w:rsid w:val="004B3C00"/>
    <w:rsid w:val="004B3CB9"/>
    <w:rsid w:val="004B3CF5"/>
    <w:rsid w:val="004B3E20"/>
    <w:rsid w:val="004B3E99"/>
    <w:rsid w:val="004B3F22"/>
    <w:rsid w:val="004B3FAB"/>
    <w:rsid w:val="004B3FEB"/>
    <w:rsid w:val="004B40FE"/>
    <w:rsid w:val="004B4354"/>
    <w:rsid w:val="004B43EC"/>
    <w:rsid w:val="004B44F6"/>
    <w:rsid w:val="004B45F5"/>
    <w:rsid w:val="004B465F"/>
    <w:rsid w:val="004B482A"/>
    <w:rsid w:val="004B4852"/>
    <w:rsid w:val="004B5129"/>
    <w:rsid w:val="004B51C0"/>
    <w:rsid w:val="004B520C"/>
    <w:rsid w:val="004B54A0"/>
    <w:rsid w:val="004B5BD9"/>
    <w:rsid w:val="004B5F41"/>
    <w:rsid w:val="004B6047"/>
    <w:rsid w:val="004B614F"/>
    <w:rsid w:val="004B61C0"/>
    <w:rsid w:val="004B61ED"/>
    <w:rsid w:val="004B6345"/>
    <w:rsid w:val="004B6733"/>
    <w:rsid w:val="004B67AB"/>
    <w:rsid w:val="004B67AC"/>
    <w:rsid w:val="004B68C7"/>
    <w:rsid w:val="004B68EC"/>
    <w:rsid w:val="004B698C"/>
    <w:rsid w:val="004B69E6"/>
    <w:rsid w:val="004B6A05"/>
    <w:rsid w:val="004B6F1A"/>
    <w:rsid w:val="004B716C"/>
    <w:rsid w:val="004B7596"/>
    <w:rsid w:val="004B7936"/>
    <w:rsid w:val="004B7D80"/>
    <w:rsid w:val="004C000E"/>
    <w:rsid w:val="004C0034"/>
    <w:rsid w:val="004C01CB"/>
    <w:rsid w:val="004C05BE"/>
    <w:rsid w:val="004C0777"/>
    <w:rsid w:val="004C0787"/>
    <w:rsid w:val="004C0884"/>
    <w:rsid w:val="004C0986"/>
    <w:rsid w:val="004C0A69"/>
    <w:rsid w:val="004C0ACC"/>
    <w:rsid w:val="004C0DF5"/>
    <w:rsid w:val="004C131E"/>
    <w:rsid w:val="004C14DC"/>
    <w:rsid w:val="004C1508"/>
    <w:rsid w:val="004C1982"/>
    <w:rsid w:val="004C19E3"/>
    <w:rsid w:val="004C1ABA"/>
    <w:rsid w:val="004C1D0C"/>
    <w:rsid w:val="004C23DD"/>
    <w:rsid w:val="004C2CC4"/>
    <w:rsid w:val="004C2FE7"/>
    <w:rsid w:val="004C2FF3"/>
    <w:rsid w:val="004C302D"/>
    <w:rsid w:val="004C3139"/>
    <w:rsid w:val="004C318A"/>
    <w:rsid w:val="004C33EA"/>
    <w:rsid w:val="004C37B3"/>
    <w:rsid w:val="004C3ADF"/>
    <w:rsid w:val="004C3B63"/>
    <w:rsid w:val="004C3C4F"/>
    <w:rsid w:val="004C3D3A"/>
    <w:rsid w:val="004C3E4B"/>
    <w:rsid w:val="004C3EF8"/>
    <w:rsid w:val="004C406B"/>
    <w:rsid w:val="004C4160"/>
    <w:rsid w:val="004C445C"/>
    <w:rsid w:val="004C4819"/>
    <w:rsid w:val="004C4932"/>
    <w:rsid w:val="004C49AD"/>
    <w:rsid w:val="004C4B64"/>
    <w:rsid w:val="004C509F"/>
    <w:rsid w:val="004C50BE"/>
    <w:rsid w:val="004C559B"/>
    <w:rsid w:val="004C5641"/>
    <w:rsid w:val="004C590F"/>
    <w:rsid w:val="004C5946"/>
    <w:rsid w:val="004C5991"/>
    <w:rsid w:val="004C5CAC"/>
    <w:rsid w:val="004C5E03"/>
    <w:rsid w:val="004C5E4F"/>
    <w:rsid w:val="004C5E79"/>
    <w:rsid w:val="004C5F62"/>
    <w:rsid w:val="004C6063"/>
    <w:rsid w:val="004C60B1"/>
    <w:rsid w:val="004C624F"/>
    <w:rsid w:val="004C62AC"/>
    <w:rsid w:val="004C655F"/>
    <w:rsid w:val="004C65DE"/>
    <w:rsid w:val="004C6990"/>
    <w:rsid w:val="004C6AD8"/>
    <w:rsid w:val="004C6F67"/>
    <w:rsid w:val="004C7048"/>
    <w:rsid w:val="004C70C4"/>
    <w:rsid w:val="004C716F"/>
    <w:rsid w:val="004C743F"/>
    <w:rsid w:val="004C754F"/>
    <w:rsid w:val="004C7663"/>
    <w:rsid w:val="004C7B8C"/>
    <w:rsid w:val="004C7BCA"/>
    <w:rsid w:val="004C7D2D"/>
    <w:rsid w:val="004C7D77"/>
    <w:rsid w:val="004C7EB4"/>
    <w:rsid w:val="004D00B5"/>
    <w:rsid w:val="004D00CA"/>
    <w:rsid w:val="004D03C4"/>
    <w:rsid w:val="004D047B"/>
    <w:rsid w:val="004D0612"/>
    <w:rsid w:val="004D06F8"/>
    <w:rsid w:val="004D0757"/>
    <w:rsid w:val="004D07E7"/>
    <w:rsid w:val="004D0B8C"/>
    <w:rsid w:val="004D0C99"/>
    <w:rsid w:val="004D1006"/>
    <w:rsid w:val="004D118B"/>
    <w:rsid w:val="004D12DC"/>
    <w:rsid w:val="004D12E6"/>
    <w:rsid w:val="004D1310"/>
    <w:rsid w:val="004D1A1D"/>
    <w:rsid w:val="004D1C48"/>
    <w:rsid w:val="004D2013"/>
    <w:rsid w:val="004D2EA3"/>
    <w:rsid w:val="004D2ED1"/>
    <w:rsid w:val="004D336D"/>
    <w:rsid w:val="004D34AF"/>
    <w:rsid w:val="004D359E"/>
    <w:rsid w:val="004D374A"/>
    <w:rsid w:val="004D3887"/>
    <w:rsid w:val="004D3E15"/>
    <w:rsid w:val="004D3F62"/>
    <w:rsid w:val="004D407D"/>
    <w:rsid w:val="004D41C6"/>
    <w:rsid w:val="004D41C7"/>
    <w:rsid w:val="004D45DF"/>
    <w:rsid w:val="004D49C0"/>
    <w:rsid w:val="004D4A9E"/>
    <w:rsid w:val="004D513A"/>
    <w:rsid w:val="004D5166"/>
    <w:rsid w:val="004D53A4"/>
    <w:rsid w:val="004D5466"/>
    <w:rsid w:val="004D5602"/>
    <w:rsid w:val="004D5CF1"/>
    <w:rsid w:val="004D5EBD"/>
    <w:rsid w:val="004D614B"/>
    <w:rsid w:val="004D6734"/>
    <w:rsid w:val="004D67DC"/>
    <w:rsid w:val="004D6846"/>
    <w:rsid w:val="004D685F"/>
    <w:rsid w:val="004D6B0A"/>
    <w:rsid w:val="004D6CC1"/>
    <w:rsid w:val="004D6DA9"/>
    <w:rsid w:val="004D6DB6"/>
    <w:rsid w:val="004D6E6C"/>
    <w:rsid w:val="004D703E"/>
    <w:rsid w:val="004D7551"/>
    <w:rsid w:val="004D7913"/>
    <w:rsid w:val="004D7F30"/>
    <w:rsid w:val="004E05D2"/>
    <w:rsid w:val="004E06F6"/>
    <w:rsid w:val="004E0868"/>
    <w:rsid w:val="004E08B9"/>
    <w:rsid w:val="004E0A72"/>
    <w:rsid w:val="004E0A9B"/>
    <w:rsid w:val="004E0C0B"/>
    <w:rsid w:val="004E0D25"/>
    <w:rsid w:val="004E0D84"/>
    <w:rsid w:val="004E1426"/>
    <w:rsid w:val="004E17A1"/>
    <w:rsid w:val="004E1D2A"/>
    <w:rsid w:val="004E1DBA"/>
    <w:rsid w:val="004E1F95"/>
    <w:rsid w:val="004E206B"/>
    <w:rsid w:val="004E2125"/>
    <w:rsid w:val="004E2250"/>
    <w:rsid w:val="004E2271"/>
    <w:rsid w:val="004E23CD"/>
    <w:rsid w:val="004E25FB"/>
    <w:rsid w:val="004E2653"/>
    <w:rsid w:val="004E270B"/>
    <w:rsid w:val="004E2728"/>
    <w:rsid w:val="004E2A4A"/>
    <w:rsid w:val="004E2A96"/>
    <w:rsid w:val="004E2E0B"/>
    <w:rsid w:val="004E318E"/>
    <w:rsid w:val="004E324A"/>
    <w:rsid w:val="004E346E"/>
    <w:rsid w:val="004E34A0"/>
    <w:rsid w:val="004E3601"/>
    <w:rsid w:val="004E375D"/>
    <w:rsid w:val="004E3779"/>
    <w:rsid w:val="004E3832"/>
    <w:rsid w:val="004E38C5"/>
    <w:rsid w:val="004E3939"/>
    <w:rsid w:val="004E39CA"/>
    <w:rsid w:val="004E3D86"/>
    <w:rsid w:val="004E3EEC"/>
    <w:rsid w:val="004E4173"/>
    <w:rsid w:val="004E41C4"/>
    <w:rsid w:val="004E4615"/>
    <w:rsid w:val="004E4E1F"/>
    <w:rsid w:val="004E56AA"/>
    <w:rsid w:val="004E5736"/>
    <w:rsid w:val="004E5772"/>
    <w:rsid w:val="004E584E"/>
    <w:rsid w:val="004E5955"/>
    <w:rsid w:val="004E59F6"/>
    <w:rsid w:val="004E5CD8"/>
    <w:rsid w:val="004E5DAC"/>
    <w:rsid w:val="004E5E6F"/>
    <w:rsid w:val="004E5F8F"/>
    <w:rsid w:val="004E626F"/>
    <w:rsid w:val="004E646A"/>
    <w:rsid w:val="004E65E8"/>
    <w:rsid w:val="004E661C"/>
    <w:rsid w:val="004E6A98"/>
    <w:rsid w:val="004E6BD4"/>
    <w:rsid w:val="004E6C70"/>
    <w:rsid w:val="004E6CFF"/>
    <w:rsid w:val="004E6D58"/>
    <w:rsid w:val="004E6D75"/>
    <w:rsid w:val="004E72A9"/>
    <w:rsid w:val="004E738E"/>
    <w:rsid w:val="004E75B0"/>
    <w:rsid w:val="004E772D"/>
    <w:rsid w:val="004E77D5"/>
    <w:rsid w:val="004E7857"/>
    <w:rsid w:val="004E7AD4"/>
    <w:rsid w:val="004E7B2D"/>
    <w:rsid w:val="004E7B5F"/>
    <w:rsid w:val="004E7B83"/>
    <w:rsid w:val="004E7BB9"/>
    <w:rsid w:val="004E7C28"/>
    <w:rsid w:val="004E7C88"/>
    <w:rsid w:val="004E7CD6"/>
    <w:rsid w:val="004F0091"/>
    <w:rsid w:val="004F00B5"/>
    <w:rsid w:val="004F01DC"/>
    <w:rsid w:val="004F01DD"/>
    <w:rsid w:val="004F04AC"/>
    <w:rsid w:val="004F05BF"/>
    <w:rsid w:val="004F0685"/>
    <w:rsid w:val="004F0A6F"/>
    <w:rsid w:val="004F0BA2"/>
    <w:rsid w:val="004F0F2D"/>
    <w:rsid w:val="004F1153"/>
    <w:rsid w:val="004F12FA"/>
    <w:rsid w:val="004F1357"/>
    <w:rsid w:val="004F170D"/>
    <w:rsid w:val="004F1802"/>
    <w:rsid w:val="004F19D3"/>
    <w:rsid w:val="004F1AAE"/>
    <w:rsid w:val="004F1B50"/>
    <w:rsid w:val="004F20DC"/>
    <w:rsid w:val="004F2248"/>
    <w:rsid w:val="004F2373"/>
    <w:rsid w:val="004F2390"/>
    <w:rsid w:val="004F23E8"/>
    <w:rsid w:val="004F252C"/>
    <w:rsid w:val="004F2608"/>
    <w:rsid w:val="004F2ABF"/>
    <w:rsid w:val="004F3473"/>
    <w:rsid w:val="004F355F"/>
    <w:rsid w:val="004F3688"/>
    <w:rsid w:val="004F3774"/>
    <w:rsid w:val="004F38BE"/>
    <w:rsid w:val="004F39D7"/>
    <w:rsid w:val="004F3AAE"/>
    <w:rsid w:val="004F3DA8"/>
    <w:rsid w:val="004F3E1C"/>
    <w:rsid w:val="004F4092"/>
    <w:rsid w:val="004F4253"/>
    <w:rsid w:val="004F42BC"/>
    <w:rsid w:val="004F47EC"/>
    <w:rsid w:val="004F4B90"/>
    <w:rsid w:val="004F4BDE"/>
    <w:rsid w:val="004F4C53"/>
    <w:rsid w:val="004F4CB0"/>
    <w:rsid w:val="004F5032"/>
    <w:rsid w:val="004F51C7"/>
    <w:rsid w:val="004F52F9"/>
    <w:rsid w:val="004F5381"/>
    <w:rsid w:val="004F547A"/>
    <w:rsid w:val="004F547B"/>
    <w:rsid w:val="004F5556"/>
    <w:rsid w:val="004F5A14"/>
    <w:rsid w:val="004F5DB5"/>
    <w:rsid w:val="004F5ECF"/>
    <w:rsid w:val="004F6013"/>
    <w:rsid w:val="004F60D8"/>
    <w:rsid w:val="004F60F5"/>
    <w:rsid w:val="004F6486"/>
    <w:rsid w:val="004F65D3"/>
    <w:rsid w:val="004F65FE"/>
    <w:rsid w:val="004F666D"/>
    <w:rsid w:val="004F66B0"/>
    <w:rsid w:val="004F70E3"/>
    <w:rsid w:val="004F7296"/>
    <w:rsid w:val="004F72FA"/>
    <w:rsid w:val="004F7368"/>
    <w:rsid w:val="004F742F"/>
    <w:rsid w:val="004F75E3"/>
    <w:rsid w:val="004F7813"/>
    <w:rsid w:val="004F7AEC"/>
    <w:rsid w:val="004F7CAC"/>
    <w:rsid w:val="004F7D27"/>
    <w:rsid w:val="004F7E69"/>
    <w:rsid w:val="004FB11E"/>
    <w:rsid w:val="00500039"/>
    <w:rsid w:val="005002C4"/>
    <w:rsid w:val="0050065C"/>
    <w:rsid w:val="0050084E"/>
    <w:rsid w:val="00500B50"/>
    <w:rsid w:val="00500C52"/>
    <w:rsid w:val="00500CFE"/>
    <w:rsid w:val="00500D48"/>
    <w:rsid w:val="00500E43"/>
    <w:rsid w:val="00500EA1"/>
    <w:rsid w:val="00500EF9"/>
    <w:rsid w:val="00500F37"/>
    <w:rsid w:val="00500F64"/>
    <w:rsid w:val="005010C6"/>
    <w:rsid w:val="005013BF"/>
    <w:rsid w:val="0050151A"/>
    <w:rsid w:val="0050174C"/>
    <w:rsid w:val="0050175A"/>
    <w:rsid w:val="00501AF0"/>
    <w:rsid w:val="00501DBB"/>
    <w:rsid w:val="00502189"/>
    <w:rsid w:val="00502229"/>
    <w:rsid w:val="00502459"/>
    <w:rsid w:val="0050265D"/>
    <w:rsid w:val="00502705"/>
    <w:rsid w:val="00502774"/>
    <w:rsid w:val="00502B33"/>
    <w:rsid w:val="00502C14"/>
    <w:rsid w:val="00502CB2"/>
    <w:rsid w:val="00502D96"/>
    <w:rsid w:val="00502E3F"/>
    <w:rsid w:val="00502E44"/>
    <w:rsid w:val="00502F19"/>
    <w:rsid w:val="005032D4"/>
    <w:rsid w:val="00503525"/>
    <w:rsid w:val="00503680"/>
    <w:rsid w:val="00503981"/>
    <w:rsid w:val="00503C54"/>
    <w:rsid w:val="00503D0A"/>
    <w:rsid w:val="00503E77"/>
    <w:rsid w:val="00503ED2"/>
    <w:rsid w:val="00504478"/>
    <w:rsid w:val="0050447C"/>
    <w:rsid w:val="005047C0"/>
    <w:rsid w:val="00504A5F"/>
    <w:rsid w:val="00504A9B"/>
    <w:rsid w:val="00504BC2"/>
    <w:rsid w:val="00504DA3"/>
    <w:rsid w:val="00504ED1"/>
    <w:rsid w:val="00504F8C"/>
    <w:rsid w:val="00505020"/>
    <w:rsid w:val="00505699"/>
    <w:rsid w:val="0050571C"/>
    <w:rsid w:val="005058DA"/>
    <w:rsid w:val="00505AA7"/>
    <w:rsid w:val="00505B8B"/>
    <w:rsid w:val="00505F28"/>
    <w:rsid w:val="00506032"/>
    <w:rsid w:val="0050612E"/>
    <w:rsid w:val="0050617D"/>
    <w:rsid w:val="0050642E"/>
    <w:rsid w:val="005065D3"/>
    <w:rsid w:val="005066B8"/>
    <w:rsid w:val="00506A8E"/>
    <w:rsid w:val="00506C42"/>
    <w:rsid w:val="00506D30"/>
    <w:rsid w:val="00507179"/>
    <w:rsid w:val="005071B1"/>
    <w:rsid w:val="0050734C"/>
    <w:rsid w:val="005073BD"/>
    <w:rsid w:val="0050764E"/>
    <w:rsid w:val="00507767"/>
    <w:rsid w:val="0050792B"/>
    <w:rsid w:val="00507992"/>
    <w:rsid w:val="00507A54"/>
    <w:rsid w:val="00507FB8"/>
    <w:rsid w:val="005103BD"/>
    <w:rsid w:val="00510580"/>
    <w:rsid w:val="005107DB"/>
    <w:rsid w:val="00510F87"/>
    <w:rsid w:val="0051119A"/>
    <w:rsid w:val="00511320"/>
    <w:rsid w:val="0051141B"/>
    <w:rsid w:val="005115EE"/>
    <w:rsid w:val="00511675"/>
    <w:rsid w:val="005119C9"/>
    <w:rsid w:val="00511AC0"/>
    <w:rsid w:val="00511C4D"/>
    <w:rsid w:val="00511CEA"/>
    <w:rsid w:val="00511D08"/>
    <w:rsid w:val="0051220F"/>
    <w:rsid w:val="005122B8"/>
    <w:rsid w:val="005122BD"/>
    <w:rsid w:val="0051232C"/>
    <w:rsid w:val="005126AB"/>
    <w:rsid w:val="005126E8"/>
    <w:rsid w:val="0051291D"/>
    <w:rsid w:val="00512A71"/>
    <w:rsid w:val="00512D61"/>
    <w:rsid w:val="00512D63"/>
    <w:rsid w:val="00512F11"/>
    <w:rsid w:val="00512FD3"/>
    <w:rsid w:val="00513016"/>
    <w:rsid w:val="00513496"/>
    <w:rsid w:val="00513692"/>
    <w:rsid w:val="005136AB"/>
    <w:rsid w:val="0051370A"/>
    <w:rsid w:val="00513E2E"/>
    <w:rsid w:val="00514263"/>
    <w:rsid w:val="005143F9"/>
    <w:rsid w:val="005145FB"/>
    <w:rsid w:val="00514635"/>
    <w:rsid w:val="00514DE2"/>
    <w:rsid w:val="00514E10"/>
    <w:rsid w:val="00514E18"/>
    <w:rsid w:val="00514E56"/>
    <w:rsid w:val="00514FD3"/>
    <w:rsid w:val="0051597B"/>
    <w:rsid w:val="00515A86"/>
    <w:rsid w:val="00515B14"/>
    <w:rsid w:val="00515FD5"/>
    <w:rsid w:val="005161B7"/>
    <w:rsid w:val="0051627B"/>
    <w:rsid w:val="0051646B"/>
    <w:rsid w:val="005164C0"/>
    <w:rsid w:val="00516566"/>
    <w:rsid w:val="0051666F"/>
    <w:rsid w:val="00516832"/>
    <w:rsid w:val="00516862"/>
    <w:rsid w:val="005168F4"/>
    <w:rsid w:val="00516950"/>
    <w:rsid w:val="00516B64"/>
    <w:rsid w:val="00516E21"/>
    <w:rsid w:val="0051708D"/>
    <w:rsid w:val="005172AF"/>
    <w:rsid w:val="005172FA"/>
    <w:rsid w:val="00517911"/>
    <w:rsid w:val="00517A3F"/>
    <w:rsid w:val="00517A71"/>
    <w:rsid w:val="00517B35"/>
    <w:rsid w:val="005201C4"/>
    <w:rsid w:val="00520510"/>
    <w:rsid w:val="005208F2"/>
    <w:rsid w:val="00520928"/>
    <w:rsid w:val="00520AF5"/>
    <w:rsid w:val="00521011"/>
    <w:rsid w:val="00521433"/>
    <w:rsid w:val="00521733"/>
    <w:rsid w:val="00521866"/>
    <w:rsid w:val="005218C3"/>
    <w:rsid w:val="005219EE"/>
    <w:rsid w:val="00521B2E"/>
    <w:rsid w:val="00521C43"/>
    <w:rsid w:val="00521C5D"/>
    <w:rsid w:val="00521E4A"/>
    <w:rsid w:val="0052221E"/>
    <w:rsid w:val="0052232E"/>
    <w:rsid w:val="005227A0"/>
    <w:rsid w:val="0052287C"/>
    <w:rsid w:val="00522ABD"/>
    <w:rsid w:val="00522B2B"/>
    <w:rsid w:val="00522B61"/>
    <w:rsid w:val="00522F4D"/>
    <w:rsid w:val="00522FB6"/>
    <w:rsid w:val="00523151"/>
    <w:rsid w:val="00523674"/>
    <w:rsid w:val="00523809"/>
    <w:rsid w:val="005239DC"/>
    <w:rsid w:val="00523DCD"/>
    <w:rsid w:val="00523FB3"/>
    <w:rsid w:val="00524172"/>
    <w:rsid w:val="00524532"/>
    <w:rsid w:val="0052474E"/>
    <w:rsid w:val="005247A8"/>
    <w:rsid w:val="00524981"/>
    <w:rsid w:val="00524A39"/>
    <w:rsid w:val="00524A72"/>
    <w:rsid w:val="00524BDF"/>
    <w:rsid w:val="00524CE6"/>
    <w:rsid w:val="00524DBD"/>
    <w:rsid w:val="00524FE6"/>
    <w:rsid w:val="0052523A"/>
    <w:rsid w:val="00525325"/>
    <w:rsid w:val="005253CB"/>
    <w:rsid w:val="005253DD"/>
    <w:rsid w:val="00525E99"/>
    <w:rsid w:val="00525F60"/>
    <w:rsid w:val="00526059"/>
    <w:rsid w:val="0052609C"/>
    <w:rsid w:val="0052619C"/>
    <w:rsid w:val="00526774"/>
    <w:rsid w:val="005269CE"/>
    <w:rsid w:val="00526D31"/>
    <w:rsid w:val="00526D94"/>
    <w:rsid w:val="00526FF6"/>
    <w:rsid w:val="005274A9"/>
    <w:rsid w:val="0052758B"/>
    <w:rsid w:val="00527639"/>
    <w:rsid w:val="00527717"/>
    <w:rsid w:val="005278FF"/>
    <w:rsid w:val="005279E9"/>
    <w:rsid w:val="00527BF4"/>
    <w:rsid w:val="00527C0A"/>
    <w:rsid w:val="00527EDD"/>
    <w:rsid w:val="00527F8C"/>
    <w:rsid w:val="00530236"/>
    <w:rsid w:val="0053031E"/>
    <w:rsid w:val="005304BB"/>
    <w:rsid w:val="005304F2"/>
    <w:rsid w:val="005305D7"/>
    <w:rsid w:val="00530B28"/>
    <w:rsid w:val="00530DEB"/>
    <w:rsid w:val="005310C2"/>
    <w:rsid w:val="00531104"/>
    <w:rsid w:val="0053113B"/>
    <w:rsid w:val="005312DA"/>
    <w:rsid w:val="0053130F"/>
    <w:rsid w:val="0053147A"/>
    <w:rsid w:val="0053159D"/>
    <w:rsid w:val="0053177A"/>
    <w:rsid w:val="0053193D"/>
    <w:rsid w:val="00531B98"/>
    <w:rsid w:val="00531C11"/>
    <w:rsid w:val="00531FA3"/>
    <w:rsid w:val="0053211C"/>
    <w:rsid w:val="0053226D"/>
    <w:rsid w:val="005324DB"/>
    <w:rsid w:val="00532A68"/>
    <w:rsid w:val="00532AF6"/>
    <w:rsid w:val="00532CD0"/>
    <w:rsid w:val="005330A9"/>
    <w:rsid w:val="00533116"/>
    <w:rsid w:val="005331BF"/>
    <w:rsid w:val="0053350B"/>
    <w:rsid w:val="005336C7"/>
    <w:rsid w:val="0053388D"/>
    <w:rsid w:val="00533AFC"/>
    <w:rsid w:val="00533B34"/>
    <w:rsid w:val="00533CA0"/>
    <w:rsid w:val="00533D8A"/>
    <w:rsid w:val="00533E43"/>
    <w:rsid w:val="00533F52"/>
    <w:rsid w:val="00534103"/>
    <w:rsid w:val="0053448E"/>
    <w:rsid w:val="00534666"/>
    <w:rsid w:val="00534742"/>
    <w:rsid w:val="00534CB4"/>
    <w:rsid w:val="00534DA2"/>
    <w:rsid w:val="00534E57"/>
    <w:rsid w:val="00534F19"/>
    <w:rsid w:val="0053514B"/>
    <w:rsid w:val="005353E6"/>
    <w:rsid w:val="00535598"/>
    <w:rsid w:val="00535C74"/>
    <w:rsid w:val="00535D92"/>
    <w:rsid w:val="005361AB"/>
    <w:rsid w:val="00536614"/>
    <w:rsid w:val="00536664"/>
    <w:rsid w:val="0053673E"/>
    <w:rsid w:val="00536832"/>
    <w:rsid w:val="00536B57"/>
    <w:rsid w:val="00536B5F"/>
    <w:rsid w:val="00536D0F"/>
    <w:rsid w:val="00536DBF"/>
    <w:rsid w:val="00536E77"/>
    <w:rsid w:val="00536EB8"/>
    <w:rsid w:val="0053710B"/>
    <w:rsid w:val="005372D4"/>
    <w:rsid w:val="0053768E"/>
    <w:rsid w:val="00537A94"/>
    <w:rsid w:val="00537C05"/>
    <w:rsid w:val="00537DD4"/>
    <w:rsid w:val="00537EAD"/>
    <w:rsid w:val="0054035E"/>
    <w:rsid w:val="0054064D"/>
    <w:rsid w:val="005407B3"/>
    <w:rsid w:val="00540A8C"/>
    <w:rsid w:val="00540B36"/>
    <w:rsid w:val="00540F0F"/>
    <w:rsid w:val="00541227"/>
    <w:rsid w:val="00541456"/>
    <w:rsid w:val="005416CF"/>
    <w:rsid w:val="00541A10"/>
    <w:rsid w:val="00541B3F"/>
    <w:rsid w:val="00541D43"/>
    <w:rsid w:val="00541E81"/>
    <w:rsid w:val="00541FB9"/>
    <w:rsid w:val="00542068"/>
    <w:rsid w:val="00542154"/>
    <w:rsid w:val="00542263"/>
    <w:rsid w:val="00542378"/>
    <w:rsid w:val="0054242E"/>
    <w:rsid w:val="0054244C"/>
    <w:rsid w:val="00542816"/>
    <w:rsid w:val="00542864"/>
    <w:rsid w:val="00542A01"/>
    <w:rsid w:val="00542B6B"/>
    <w:rsid w:val="00542D30"/>
    <w:rsid w:val="00542FBC"/>
    <w:rsid w:val="00543123"/>
    <w:rsid w:val="0054318E"/>
    <w:rsid w:val="005431FC"/>
    <w:rsid w:val="00543437"/>
    <w:rsid w:val="00543513"/>
    <w:rsid w:val="005435BD"/>
    <w:rsid w:val="00543719"/>
    <w:rsid w:val="00543733"/>
    <w:rsid w:val="0054386B"/>
    <w:rsid w:val="005438E8"/>
    <w:rsid w:val="005439D7"/>
    <w:rsid w:val="005439E5"/>
    <w:rsid w:val="00543AF9"/>
    <w:rsid w:val="00543BF7"/>
    <w:rsid w:val="00543DDF"/>
    <w:rsid w:val="00543E21"/>
    <w:rsid w:val="00543E31"/>
    <w:rsid w:val="005441D1"/>
    <w:rsid w:val="00544998"/>
    <w:rsid w:val="00544C74"/>
    <w:rsid w:val="00544DE1"/>
    <w:rsid w:val="0054503F"/>
    <w:rsid w:val="005452A8"/>
    <w:rsid w:val="00545342"/>
    <w:rsid w:val="00545978"/>
    <w:rsid w:val="00545C8B"/>
    <w:rsid w:val="00545D7F"/>
    <w:rsid w:val="00545DBA"/>
    <w:rsid w:val="00545ED9"/>
    <w:rsid w:val="00545F1E"/>
    <w:rsid w:val="00546138"/>
    <w:rsid w:val="005463C4"/>
    <w:rsid w:val="005463D8"/>
    <w:rsid w:val="00546701"/>
    <w:rsid w:val="00546B3D"/>
    <w:rsid w:val="00546B53"/>
    <w:rsid w:val="00546D61"/>
    <w:rsid w:val="00546DC3"/>
    <w:rsid w:val="00546F28"/>
    <w:rsid w:val="00546FAF"/>
    <w:rsid w:val="005474BF"/>
    <w:rsid w:val="005476EC"/>
    <w:rsid w:val="00547918"/>
    <w:rsid w:val="00547A2E"/>
    <w:rsid w:val="00547B88"/>
    <w:rsid w:val="00547CBA"/>
    <w:rsid w:val="00547CD2"/>
    <w:rsid w:val="00547FC0"/>
    <w:rsid w:val="005502A3"/>
    <w:rsid w:val="00550471"/>
    <w:rsid w:val="0055072B"/>
    <w:rsid w:val="00550998"/>
    <w:rsid w:val="00550AF5"/>
    <w:rsid w:val="00550B90"/>
    <w:rsid w:val="00551092"/>
    <w:rsid w:val="005513DB"/>
    <w:rsid w:val="00551605"/>
    <w:rsid w:val="00551669"/>
    <w:rsid w:val="0055196D"/>
    <w:rsid w:val="00551AC8"/>
    <w:rsid w:val="00551B7F"/>
    <w:rsid w:val="00551D8C"/>
    <w:rsid w:val="00551DCF"/>
    <w:rsid w:val="00551E3E"/>
    <w:rsid w:val="00551E8E"/>
    <w:rsid w:val="00551F75"/>
    <w:rsid w:val="00552033"/>
    <w:rsid w:val="00552097"/>
    <w:rsid w:val="005521E4"/>
    <w:rsid w:val="0055226D"/>
    <w:rsid w:val="005522CD"/>
    <w:rsid w:val="00552444"/>
    <w:rsid w:val="00552456"/>
    <w:rsid w:val="00552549"/>
    <w:rsid w:val="00552995"/>
    <w:rsid w:val="00552ADC"/>
    <w:rsid w:val="00552BED"/>
    <w:rsid w:val="005530DD"/>
    <w:rsid w:val="00553182"/>
    <w:rsid w:val="005531F4"/>
    <w:rsid w:val="0055323C"/>
    <w:rsid w:val="005532FE"/>
    <w:rsid w:val="00553469"/>
    <w:rsid w:val="005534FE"/>
    <w:rsid w:val="005535A0"/>
    <w:rsid w:val="00553A85"/>
    <w:rsid w:val="00553B7A"/>
    <w:rsid w:val="00553C08"/>
    <w:rsid w:val="00554057"/>
    <w:rsid w:val="0055434D"/>
    <w:rsid w:val="00554476"/>
    <w:rsid w:val="00554502"/>
    <w:rsid w:val="00554522"/>
    <w:rsid w:val="00554ACD"/>
    <w:rsid w:val="00554C22"/>
    <w:rsid w:val="00554FF1"/>
    <w:rsid w:val="00555134"/>
    <w:rsid w:val="0055532F"/>
    <w:rsid w:val="00555366"/>
    <w:rsid w:val="005558A9"/>
    <w:rsid w:val="0055593B"/>
    <w:rsid w:val="0055596F"/>
    <w:rsid w:val="005559E5"/>
    <w:rsid w:val="00555C6B"/>
    <w:rsid w:val="00555F43"/>
    <w:rsid w:val="00555F57"/>
    <w:rsid w:val="00556110"/>
    <w:rsid w:val="005561AD"/>
    <w:rsid w:val="00556234"/>
    <w:rsid w:val="0055671C"/>
    <w:rsid w:val="00556734"/>
    <w:rsid w:val="00556A3A"/>
    <w:rsid w:val="00556AD8"/>
    <w:rsid w:val="00556B65"/>
    <w:rsid w:val="00556D4B"/>
    <w:rsid w:val="00556DFA"/>
    <w:rsid w:val="005570D3"/>
    <w:rsid w:val="005571BD"/>
    <w:rsid w:val="00557579"/>
    <w:rsid w:val="00557621"/>
    <w:rsid w:val="00557628"/>
    <w:rsid w:val="0055780A"/>
    <w:rsid w:val="0055786D"/>
    <w:rsid w:val="00557941"/>
    <w:rsid w:val="00557A36"/>
    <w:rsid w:val="00557C62"/>
    <w:rsid w:val="00557CC2"/>
    <w:rsid w:val="00557D44"/>
    <w:rsid w:val="00557F4A"/>
    <w:rsid w:val="00557FF4"/>
    <w:rsid w:val="00560033"/>
    <w:rsid w:val="00560047"/>
    <w:rsid w:val="0056032C"/>
    <w:rsid w:val="005607AC"/>
    <w:rsid w:val="00560B4A"/>
    <w:rsid w:val="00560BC3"/>
    <w:rsid w:val="00560BD7"/>
    <w:rsid w:val="00560D4F"/>
    <w:rsid w:val="00560D73"/>
    <w:rsid w:val="00561091"/>
    <w:rsid w:val="00561447"/>
    <w:rsid w:val="005616A3"/>
    <w:rsid w:val="005617C3"/>
    <w:rsid w:val="005617DF"/>
    <w:rsid w:val="00561D24"/>
    <w:rsid w:val="00561D75"/>
    <w:rsid w:val="00561E9B"/>
    <w:rsid w:val="00561FF4"/>
    <w:rsid w:val="0056210A"/>
    <w:rsid w:val="00562205"/>
    <w:rsid w:val="005623D4"/>
    <w:rsid w:val="005624ED"/>
    <w:rsid w:val="005625F0"/>
    <w:rsid w:val="00562785"/>
    <w:rsid w:val="00562858"/>
    <w:rsid w:val="00562B87"/>
    <w:rsid w:val="00562CF5"/>
    <w:rsid w:val="00562D39"/>
    <w:rsid w:val="00562EB6"/>
    <w:rsid w:val="0056320A"/>
    <w:rsid w:val="0056328A"/>
    <w:rsid w:val="005632A0"/>
    <w:rsid w:val="005633F1"/>
    <w:rsid w:val="00563499"/>
    <w:rsid w:val="00563669"/>
    <w:rsid w:val="00563B2E"/>
    <w:rsid w:val="00563C2D"/>
    <w:rsid w:val="00563C44"/>
    <w:rsid w:val="00563C6C"/>
    <w:rsid w:val="00563C78"/>
    <w:rsid w:val="00563E2B"/>
    <w:rsid w:val="00564044"/>
    <w:rsid w:val="005640DC"/>
    <w:rsid w:val="005641C4"/>
    <w:rsid w:val="0056429D"/>
    <w:rsid w:val="005644D1"/>
    <w:rsid w:val="00564718"/>
    <w:rsid w:val="00564AF7"/>
    <w:rsid w:val="00564D53"/>
    <w:rsid w:val="00564F15"/>
    <w:rsid w:val="005650AB"/>
    <w:rsid w:val="0056514D"/>
    <w:rsid w:val="005653C9"/>
    <w:rsid w:val="005653EF"/>
    <w:rsid w:val="0056560A"/>
    <w:rsid w:val="00565717"/>
    <w:rsid w:val="00565880"/>
    <w:rsid w:val="005659D6"/>
    <w:rsid w:val="00565A06"/>
    <w:rsid w:val="00565AE2"/>
    <w:rsid w:val="005660E2"/>
    <w:rsid w:val="005663BF"/>
    <w:rsid w:val="005664D4"/>
    <w:rsid w:val="005665B3"/>
    <w:rsid w:val="00566743"/>
    <w:rsid w:val="00566926"/>
    <w:rsid w:val="00566BB4"/>
    <w:rsid w:val="00566D1F"/>
    <w:rsid w:val="0056700F"/>
    <w:rsid w:val="0056702A"/>
    <w:rsid w:val="005671E5"/>
    <w:rsid w:val="00567392"/>
    <w:rsid w:val="005674A9"/>
    <w:rsid w:val="0056753A"/>
    <w:rsid w:val="005677D5"/>
    <w:rsid w:val="00567939"/>
    <w:rsid w:val="00567AAB"/>
    <w:rsid w:val="00567DAB"/>
    <w:rsid w:val="0057025D"/>
    <w:rsid w:val="0057063D"/>
    <w:rsid w:val="0057099E"/>
    <w:rsid w:val="00570AA8"/>
    <w:rsid w:val="0057100F"/>
    <w:rsid w:val="00571273"/>
    <w:rsid w:val="005712B0"/>
    <w:rsid w:val="0057140F"/>
    <w:rsid w:val="0057150E"/>
    <w:rsid w:val="005715C0"/>
    <w:rsid w:val="005717D7"/>
    <w:rsid w:val="005717EC"/>
    <w:rsid w:val="00571965"/>
    <w:rsid w:val="00571A68"/>
    <w:rsid w:val="00571AD1"/>
    <w:rsid w:val="00571CAB"/>
    <w:rsid w:val="00571D55"/>
    <w:rsid w:val="00571D72"/>
    <w:rsid w:val="00572180"/>
    <w:rsid w:val="005721E4"/>
    <w:rsid w:val="005723D8"/>
    <w:rsid w:val="00572660"/>
    <w:rsid w:val="0057271E"/>
    <w:rsid w:val="00572D97"/>
    <w:rsid w:val="00572DE6"/>
    <w:rsid w:val="00572E31"/>
    <w:rsid w:val="0057324A"/>
    <w:rsid w:val="005734CA"/>
    <w:rsid w:val="005735B3"/>
    <w:rsid w:val="00573741"/>
    <w:rsid w:val="005737FE"/>
    <w:rsid w:val="005738A6"/>
    <w:rsid w:val="00573952"/>
    <w:rsid w:val="005739C0"/>
    <w:rsid w:val="00573F5F"/>
    <w:rsid w:val="0057438C"/>
    <w:rsid w:val="005743EB"/>
    <w:rsid w:val="00574843"/>
    <w:rsid w:val="00574854"/>
    <w:rsid w:val="005748F3"/>
    <w:rsid w:val="005750EF"/>
    <w:rsid w:val="0057546C"/>
    <w:rsid w:val="00575488"/>
    <w:rsid w:val="00575C95"/>
    <w:rsid w:val="00575CF1"/>
    <w:rsid w:val="00576497"/>
    <w:rsid w:val="005765A7"/>
    <w:rsid w:val="00576695"/>
    <w:rsid w:val="00576755"/>
    <w:rsid w:val="00576ADE"/>
    <w:rsid w:val="00576B8B"/>
    <w:rsid w:val="005770BA"/>
    <w:rsid w:val="005770C4"/>
    <w:rsid w:val="005772D1"/>
    <w:rsid w:val="00577726"/>
    <w:rsid w:val="00577CFD"/>
    <w:rsid w:val="00577D02"/>
    <w:rsid w:val="00577DEF"/>
    <w:rsid w:val="00580242"/>
    <w:rsid w:val="005805CD"/>
    <w:rsid w:val="00580659"/>
    <w:rsid w:val="005806AD"/>
    <w:rsid w:val="0058092B"/>
    <w:rsid w:val="00580AE4"/>
    <w:rsid w:val="00580B86"/>
    <w:rsid w:val="00580BBD"/>
    <w:rsid w:val="0058108A"/>
    <w:rsid w:val="005814CB"/>
    <w:rsid w:val="005814F2"/>
    <w:rsid w:val="00581533"/>
    <w:rsid w:val="005816FD"/>
    <w:rsid w:val="00581B0E"/>
    <w:rsid w:val="00581C81"/>
    <w:rsid w:val="00581D5C"/>
    <w:rsid w:val="00581DAC"/>
    <w:rsid w:val="00581FA8"/>
    <w:rsid w:val="0058241F"/>
    <w:rsid w:val="00582479"/>
    <w:rsid w:val="005825EE"/>
    <w:rsid w:val="0058290C"/>
    <w:rsid w:val="00582B58"/>
    <w:rsid w:val="00582F47"/>
    <w:rsid w:val="00583197"/>
    <w:rsid w:val="005832BD"/>
    <w:rsid w:val="00583700"/>
    <w:rsid w:val="0058371A"/>
    <w:rsid w:val="005837AB"/>
    <w:rsid w:val="00583854"/>
    <w:rsid w:val="005839AB"/>
    <w:rsid w:val="00583B21"/>
    <w:rsid w:val="00583B4B"/>
    <w:rsid w:val="00583C61"/>
    <w:rsid w:val="00583F29"/>
    <w:rsid w:val="00583F42"/>
    <w:rsid w:val="00584094"/>
    <w:rsid w:val="0058459F"/>
    <w:rsid w:val="0058464D"/>
    <w:rsid w:val="0058478E"/>
    <w:rsid w:val="00584808"/>
    <w:rsid w:val="00584B75"/>
    <w:rsid w:val="00584B7F"/>
    <w:rsid w:val="00584DC2"/>
    <w:rsid w:val="00584DD6"/>
    <w:rsid w:val="00584E7E"/>
    <w:rsid w:val="00584E88"/>
    <w:rsid w:val="00585879"/>
    <w:rsid w:val="005858EE"/>
    <w:rsid w:val="00585BCD"/>
    <w:rsid w:val="00585C6B"/>
    <w:rsid w:val="00585C6D"/>
    <w:rsid w:val="00585EEE"/>
    <w:rsid w:val="005860A1"/>
    <w:rsid w:val="0058619B"/>
    <w:rsid w:val="0058637D"/>
    <w:rsid w:val="00586614"/>
    <w:rsid w:val="005866C9"/>
    <w:rsid w:val="00586752"/>
    <w:rsid w:val="005867E1"/>
    <w:rsid w:val="005870C1"/>
    <w:rsid w:val="005870FC"/>
    <w:rsid w:val="00587154"/>
    <w:rsid w:val="00587867"/>
    <w:rsid w:val="00587C59"/>
    <w:rsid w:val="00587D70"/>
    <w:rsid w:val="0059028D"/>
    <w:rsid w:val="00590404"/>
    <w:rsid w:val="0059056F"/>
    <w:rsid w:val="00590577"/>
    <w:rsid w:val="00590E2C"/>
    <w:rsid w:val="00590E43"/>
    <w:rsid w:val="005911E8"/>
    <w:rsid w:val="005913B3"/>
    <w:rsid w:val="0059149E"/>
    <w:rsid w:val="00591503"/>
    <w:rsid w:val="005916F0"/>
    <w:rsid w:val="005917E3"/>
    <w:rsid w:val="0059184E"/>
    <w:rsid w:val="005918F9"/>
    <w:rsid w:val="00591D36"/>
    <w:rsid w:val="00592052"/>
    <w:rsid w:val="005920DD"/>
    <w:rsid w:val="00592281"/>
    <w:rsid w:val="00592668"/>
    <w:rsid w:val="00592C94"/>
    <w:rsid w:val="00592CBF"/>
    <w:rsid w:val="00592DD8"/>
    <w:rsid w:val="00592FC3"/>
    <w:rsid w:val="005935BA"/>
    <w:rsid w:val="005935C0"/>
    <w:rsid w:val="005938CF"/>
    <w:rsid w:val="005938F1"/>
    <w:rsid w:val="0059393F"/>
    <w:rsid w:val="005939B5"/>
    <w:rsid w:val="00593BA2"/>
    <w:rsid w:val="00593F97"/>
    <w:rsid w:val="00593FF6"/>
    <w:rsid w:val="00594079"/>
    <w:rsid w:val="005944BC"/>
    <w:rsid w:val="00594677"/>
    <w:rsid w:val="00594730"/>
    <w:rsid w:val="00594739"/>
    <w:rsid w:val="005948E0"/>
    <w:rsid w:val="00594C35"/>
    <w:rsid w:val="0059515D"/>
    <w:rsid w:val="00595929"/>
    <w:rsid w:val="00595B0A"/>
    <w:rsid w:val="00595B4A"/>
    <w:rsid w:val="00595EE9"/>
    <w:rsid w:val="005961CC"/>
    <w:rsid w:val="00596230"/>
    <w:rsid w:val="005962BC"/>
    <w:rsid w:val="005965C2"/>
    <w:rsid w:val="0059685D"/>
    <w:rsid w:val="005969F2"/>
    <w:rsid w:val="00596BB4"/>
    <w:rsid w:val="00596CB7"/>
    <w:rsid w:val="005975BF"/>
    <w:rsid w:val="005977A0"/>
    <w:rsid w:val="00597972"/>
    <w:rsid w:val="00597B33"/>
    <w:rsid w:val="00597DD5"/>
    <w:rsid w:val="00597FAB"/>
    <w:rsid w:val="005A000C"/>
    <w:rsid w:val="005A00B8"/>
    <w:rsid w:val="005A079E"/>
    <w:rsid w:val="005A0910"/>
    <w:rsid w:val="005A0A4F"/>
    <w:rsid w:val="005A0B84"/>
    <w:rsid w:val="005A0BFB"/>
    <w:rsid w:val="005A0DAC"/>
    <w:rsid w:val="005A0E4A"/>
    <w:rsid w:val="005A1146"/>
    <w:rsid w:val="005A120D"/>
    <w:rsid w:val="005A13E6"/>
    <w:rsid w:val="005A1741"/>
    <w:rsid w:val="005A1817"/>
    <w:rsid w:val="005A1CD4"/>
    <w:rsid w:val="005A1F40"/>
    <w:rsid w:val="005A2043"/>
    <w:rsid w:val="005A209B"/>
    <w:rsid w:val="005A23A5"/>
    <w:rsid w:val="005A29F6"/>
    <w:rsid w:val="005A2B48"/>
    <w:rsid w:val="005A2BD9"/>
    <w:rsid w:val="005A2FEE"/>
    <w:rsid w:val="005A31BA"/>
    <w:rsid w:val="005A3210"/>
    <w:rsid w:val="005A326F"/>
    <w:rsid w:val="005A3281"/>
    <w:rsid w:val="005A32C9"/>
    <w:rsid w:val="005A3366"/>
    <w:rsid w:val="005A356B"/>
    <w:rsid w:val="005A3587"/>
    <w:rsid w:val="005A35F9"/>
    <w:rsid w:val="005A37DE"/>
    <w:rsid w:val="005A38A0"/>
    <w:rsid w:val="005A38FF"/>
    <w:rsid w:val="005A3CE4"/>
    <w:rsid w:val="005A3D99"/>
    <w:rsid w:val="005A3FC1"/>
    <w:rsid w:val="005A4030"/>
    <w:rsid w:val="005A41FD"/>
    <w:rsid w:val="005A4262"/>
    <w:rsid w:val="005A433B"/>
    <w:rsid w:val="005A475A"/>
    <w:rsid w:val="005A4785"/>
    <w:rsid w:val="005A485F"/>
    <w:rsid w:val="005A49D3"/>
    <w:rsid w:val="005A4A68"/>
    <w:rsid w:val="005A4B66"/>
    <w:rsid w:val="005A4BAB"/>
    <w:rsid w:val="005A4C43"/>
    <w:rsid w:val="005A4D6E"/>
    <w:rsid w:val="005A4D81"/>
    <w:rsid w:val="005A4DAD"/>
    <w:rsid w:val="005A4DD8"/>
    <w:rsid w:val="005A4F14"/>
    <w:rsid w:val="005A5071"/>
    <w:rsid w:val="005A55F9"/>
    <w:rsid w:val="005A5606"/>
    <w:rsid w:val="005A5985"/>
    <w:rsid w:val="005A5E69"/>
    <w:rsid w:val="005A5FD8"/>
    <w:rsid w:val="005A644D"/>
    <w:rsid w:val="005A654B"/>
    <w:rsid w:val="005A665A"/>
    <w:rsid w:val="005A6818"/>
    <w:rsid w:val="005A6828"/>
    <w:rsid w:val="005A6A21"/>
    <w:rsid w:val="005A6FA6"/>
    <w:rsid w:val="005A70C7"/>
    <w:rsid w:val="005A718E"/>
    <w:rsid w:val="005A71C0"/>
    <w:rsid w:val="005A7575"/>
    <w:rsid w:val="005A7582"/>
    <w:rsid w:val="005A75E3"/>
    <w:rsid w:val="005A7681"/>
    <w:rsid w:val="005A7770"/>
    <w:rsid w:val="005B0002"/>
    <w:rsid w:val="005B000E"/>
    <w:rsid w:val="005B0021"/>
    <w:rsid w:val="005B01A4"/>
    <w:rsid w:val="005B05F2"/>
    <w:rsid w:val="005B0866"/>
    <w:rsid w:val="005B0953"/>
    <w:rsid w:val="005B0CE5"/>
    <w:rsid w:val="005B0DCC"/>
    <w:rsid w:val="005B0DE5"/>
    <w:rsid w:val="005B0E10"/>
    <w:rsid w:val="005B1048"/>
    <w:rsid w:val="005B104C"/>
    <w:rsid w:val="005B13C9"/>
    <w:rsid w:val="005B13E9"/>
    <w:rsid w:val="005B1725"/>
    <w:rsid w:val="005B17DF"/>
    <w:rsid w:val="005B1B13"/>
    <w:rsid w:val="005B1B6B"/>
    <w:rsid w:val="005B1EB0"/>
    <w:rsid w:val="005B225B"/>
    <w:rsid w:val="005B2456"/>
    <w:rsid w:val="005B2502"/>
    <w:rsid w:val="005B2844"/>
    <w:rsid w:val="005B29BB"/>
    <w:rsid w:val="005B2D22"/>
    <w:rsid w:val="005B3452"/>
    <w:rsid w:val="005B34B2"/>
    <w:rsid w:val="005B355C"/>
    <w:rsid w:val="005B36FC"/>
    <w:rsid w:val="005B3B1D"/>
    <w:rsid w:val="005B3BAB"/>
    <w:rsid w:val="005B3DAA"/>
    <w:rsid w:val="005B3F0A"/>
    <w:rsid w:val="005B40B7"/>
    <w:rsid w:val="005B4282"/>
    <w:rsid w:val="005B44D7"/>
    <w:rsid w:val="005B476F"/>
    <w:rsid w:val="005B4CCB"/>
    <w:rsid w:val="005B4CE6"/>
    <w:rsid w:val="005B543C"/>
    <w:rsid w:val="005B55A7"/>
    <w:rsid w:val="005B5927"/>
    <w:rsid w:val="005B59D3"/>
    <w:rsid w:val="005B5C6E"/>
    <w:rsid w:val="005B5DED"/>
    <w:rsid w:val="005B61EA"/>
    <w:rsid w:val="005B63CB"/>
    <w:rsid w:val="005B63E9"/>
    <w:rsid w:val="005B63FF"/>
    <w:rsid w:val="005B6607"/>
    <w:rsid w:val="005B6650"/>
    <w:rsid w:val="005B672D"/>
    <w:rsid w:val="005B6961"/>
    <w:rsid w:val="005B6BE7"/>
    <w:rsid w:val="005B6D80"/>
    <w:rsid w:val="005B6E36"/>
    <w:rsid w:val="005B6F46"/>
    <w:rsid w:val="005B7128"/>
    <w:rsid w:val="005B73AA"/>
    <w:rsid w:val="005B74C6"/>
    <w:rsid w:val="005B74D1"/>
    <w:rsid w:val="005B7581"/>
    <w:rsid w:val="005B77C4"/>
    <w:rsid w:val="005B783D"/>
    <w:rsid w:val="005B7AA7"/>
    <w:rsid w:val="005B7BFC"/>
    <w:rsid w:val="005B7C36"/>
    <w:rsid w:val="005B7C91"/>
    <w:rsid w:val="005B7CA5"/>
    <w:rsid w:val="005B7CD4"/>
    <w:rsid w:val="005B7F18"/>
    <w:rsid w:val="005C03C5"/>
    <w:rsid w:val="005C0792"/>
    <w:rsid w:val="005C07C3"/>
    <w:rsid w:val="005C0836"/>
    <w:rsid w:val="005C08EB"/>
    <w:rsid w:val="005C09E9"/>
    <w:rsid w:val="005C0ADB"/>
    <w:rsid w:val="005C0C37"/>
    <w:rsid w:val="005C0C92"/>
    <w:rsid w:val="005C10A6"/>
    <w:rsid w:val="005C16B0"/>
    <w:rsid w:val="005C1DBB"/>
    <w:rsid w:val="005C2085"/>
    <w:rsid w:val="005C2307"/>
    <w:rsid w:val="005C2400"/>
    <w:rsid w:val="005C2441"/>
    <w:rsid w:val="005C2507"/>
    <w:rsid w:val="005C2662"/>
    <w:rsid w:val="005C279F"/>
    <w:rsid w:val="005C27C3"/>
    <w:rsid w:val="005C27E9"/>
    <w:rsid w:val="005C2A01"/>
    <w:rsid w:val="005C2AF6"/>
    <w:rsid w:val="005C2BB4"/>
    <w:rsid w:val="005C2D7D"/>
    <w:rsid w:val="005C2DBB"/>
    <w:rsid w:val="005C2E6A"/>
    <w:rsid w:val="005C2EE5"/>
    <w:rsid w:val="005C3462"/>
    <w:rsid w:val="005C363C"/>
    <w:rsid w:val="005C38C6"/>
    <w:rsid w:val="005C3A10"/>
    <w:rsid w:val="005C3A4D"/>
    <w:rsid w:val="005C3D3B"/>
    <w:rsid w:val="005C4022"/>
    <w:rsid w:val="005C407E"/>
    <w:rsid w:val="005C424B"/>
    <w:rsid w:val="005C43C7"/>
    <w:rsid w:val="005C4431"/>
    <w:rsid w:val="005C46EB"/>
    <w:rsid w:val="005C47C6"/>
    <w:rsid w:val="005C47CD"/>
    <w:rsid w:val="005C4817"/>
    <w:rsid w:val="005C4C9C"/>
    <w:rsid w:val="005C4DA7"/>
    <w:rsid w:val="005C512B"/>
    <w:rsid w:val="005C531F"/>
    <w:rsid w:val="005C5396"/>
    <w:rsid w:val="005C53CC"/>
    <w:rsid w:val="005C5518"/>
    <w:rsid w:val="005C5926"/>
    <w:rsid w:val="005C59B4"/>
    <w:rsid w:val="005C5D53"/>
    <w:rsid w:val="005C6664"/>
    <w:rsid w:val="005C69EA"/>
    <w:rsid w:val="005C6A66"/>
    <w:rsid w:val="005C6B56"/>
    <w:rsid w:val="005C6B7D"/>
    <w:rsid w:val="005C6B9C"/>
    <w:rsid w:val="005C6C23"/>
    <w:rsid w:val="005C6DF5"/>
    <w:rsid w:val="005C73C0"/>
    <w:rsid w:val="005C768A"/>
    <w:rsid w:val="005C7862"/>
    <w:rsid w:val="005C793C"/>
    <w:rsid w:val="005C79C7"/>
    <w:rsid w:val="005C7B34"/>
    <w:rsid w:val="005C7F8C"/>
    <w:rsid w:val="005C7FA5"/>
    <w:rsid w:val="005C7FF6"/>
    <w:rsid w:val="005C7FFD"/>
    <w:rsid w:val="005D0210"/>
    <w:rsid w:val="005D0364"/>
    <w:rsid w:val="005D036F"/>
    <w:rsid w:val="005D0593"/>
    <w:rsid w:val="005D05B5"/>
    <w:rsid w:val="005D07D7"/>
    <w:rsid w:val="005D0AA7"/>
    <w:rsid w:val="005D0BC0"/>
    <w:rsid w:val="005D0BE5"/>
    <w:rsid w:val="005D0EF1"/>
    <w:rsid w:val="005D0FBB"/>
    <w:rsid w:val="005D120E"/>
    <w:rsid w:val="005D13DA"/>
    <w:rsid w:val="005D162B"/>
    <w:rsid w:val="005D1831"/>
    <w:rsid w:val="005D18AE"/>
    <w:rsid w:val="005D19F7"/>
    <w:rsid w:val="005D1D49"/>
    <w:rsid w:val="005D1F01"/>
    <w:rsid w:val="005D213B"/>
    <w:rsid w:val="005D24B3"/>
    <w:rsid w:val="005D2535"/>
    <w:rsid w:val="005D2EF6"/>
    <w:rsid w:val="005D2F86"/>
    <w:rsid w:val="005D3711"/>
    <w:rsid w:val="005D389C"/>
    <w:rsid w:val="005D38E7"/>
    <w:rsid w:val="005D3BC9"/>
    <w:rsid w:val="005D3D2C"/>
    <w:rsid w:val="005D3DE3"/>
    <w:rsid w:val="005D416E"/>
    <w:rsid w:val="005D4237"/>
    <w:rsid w:val="005D4323"/>
    <w:rsid w:val="005D456E"/>
    <w:rsid w:val="005D460D"/>
    <w:rsid w:val="005D4652"/>
    <w:rsid w:val="005D4654"/>
    <w:rsid w:val="005D465C"/>
    <w:rsid w:val="005D4666"/>
    <w:rsid w:val="005D47A6"/>
    <w:rsid w:val="005D4BF2"/>
    <w:rsid w:val="005D4D12"/>
    <w:rsid w:val="005D4DA6"/>
    <w:rsid w:val="005D5270"/>
    <w:rsid w:val="005D5606"/>
    <w:rsid w:val="005D5B47"/>
    <w:rsid w:val="005D5B85"/>
    <w:rsid w:val="005D5BA1"/>
    <w:rsid w:val="005D5BC7"/>
    <w:rsid w:val="005D5C3F"/>
    <w:rsid w:val="005D5D23"/>
    <w:rsid w:val="005D5D54"/>
    <w:rsid w:val="005D60B4"/>
    <w:rsid w:val="005D61AB"/>
    <w:rsid w:val="005D64A7"/>
    <w:rsid w:val="005D673C"/>
    <w:rsid w:val="005D6815"/>
    <w:rsid w:val="005D697E"/>
    <w:rsid w:val="005D6D39"/>
    <w:rsid w:val="005D6F65"/>
    <w:rsid w:val="005D70F3"/>
    <w:rsid w:val="005D7469"/>
    <w:rsid w:val="005D7494"/>
    <w:rsid w:val="005D7572"/>
    <w:rsid w:val="005D75DE"/>
    <w:rsid w:val="005D77C7"/>
    <w:rsid w:val="005D783D"/>
    <w:rsid w:val="005D7919"/>
    <w:rsid w:val="005D7BE4"/>
    <w:rsid w:val="005D7E39"/>
    <w:rsid w:val="005E017F"/>
    <w:rsid w:val="005E047E"/>
    <w:rsid w:val="005E04C9"/>
    <w:rsid w:val="005E062F"/>
    <w:rsid w:val="005E07CE"/>
    <w:rsid w:val="005E0C64"/>
    <w:rsid w:val="005E0CAC"/>
    <w:rsid w:val="005E12D9"/>
    <w:rsid w:val="005E1395"/>
    <w:rsid w:val="005E17ED"/>
    <w:rsid w:val="005E22B1"/>
    <w:rsid w:val="005E22B4"/>
    <w:rsid w:val="005E23AB"/>
    <w:rsid w:val="005E2B6C"/>
    <w:rsid w:val="005E2D19"/>
    <w:rsid w:val="005E3277"/>
    <w:rsid w:val="005E3297"/>
    <w:rsid w:val="005E330D"/>
    <w:rsid w:val="005E34BC"/>
    <w:rsid w:val="005E3589"/>
    <w:rsid w:val="005E383F"/>
    <w:rsid w:val="005E3B5A"/>
    <w:rsid w:val="005E3C3F"/>
    <w:rsid w:val="005E3EF2"/>
    <w:rsid w:val="005E4221"/>
    <w:rsid w:val="005E43C3"/>
    <w:rsid w:val="005E43DD"/>
    <w:rsid w:val="005E48F3"/>
    <w:rsid w:val="005E49B2"/>
    <w:rsid w:val="005E4A02"/>
    <w:rsid w:val="005E4EAA"/>
    <w:rsid w:val="005E53DC"/>
    <w:rsid w:val="005E540A"/>
    <w:rsid w:val="005E5628"/>
    <w:rsid w:val="005E5815"/>
    <w:rsid w:val="005E5BBE"/>
    <w:rsid w:val="005E5CA5"/>
    <w:rsid w:val="005E5D20"/>
    <w:rsid w:val="005E6007"/>
    <w:rsid w:val="005E6358"/>
    <w:rsid w:val="005E63F5"/>
    <w:rsid w:val="005E640F"/>
    <w:rsid w:val="005E652A"/>
    <w:rsid w:val="005E697F"/>
    <w:rsid w:val="005E6A7A"/>
    <w:rsid w:val="005E6BF8"/>
    <w:rsid w:val="005E713B"/>
    <w:rsid w:val="005E73DE"/>
    <w:rsid w:val="005E79D1"/>
    <w:rsid w:val="005E7AB5"/>
    <w:rsid w:val="005E7BC1"/>
    <w:rsid w:val="005F08F2"/>
    <w:rsid w:val="005F0AA5"/>
    <w:rsid w:val="005F0AE8"/>
    <w:rsid w:val="005F0E49"/>
    <w:rsid w:val="005F0F62"/>
    <w:rsid w:val="005F12FE"/>
    <w:rsid w:val="005F1360"/>
    <w:rsid w:val="005F17CE"/>
    <w:rsid w:val="005F18F7"/>
    <w:rsid w:val="005F1D51"/>
    <w:rsid w:val="005F1D53"/>
    <w:rsid w:val="005F1D80"/>
    <w:rsid w:val="005F1FD6"/>
    <w:rsid w:val="005F1FD9"/>
    <w:rsid w:val="005F207A"/>
    <w:rsid w:val="005F2515"/>
    <w:rsid w:val="005F264D"/>
    <w:rsid w:val="005F290B"/>
    <w:rsid w:val="005F2A6B"/>
    <w:rsid w:val="005F32A7"/>
    <w:rsid w:val="005F3366"/>
    <w:rsid w:val="005F34F6"/>
    <w:rsid w:val="005F3606"/>
    <w:rsid w:val="005F3E5F"/>
    <w:rsid w:val="005F3EDF"/>
    <w:rsid w:val="005F3EF2"/>
    <w:rsid w:val="005F3F1F"/>
    <w:rsid w:val="005F4019"/>
    <w:rsid w:val="005F40C1"/>
    <w:rsid w:val="005F40C3"/>
    <w:rsid w:val="005F40E1"/>
    <w:rsid w:val="005F413F"/>
    <w:rsid w:val="005F42A5"/>
    <w:rsid w:val="005F42E7"/>
    <w:rsid w:val="005F4345"/>
    <w:rsid w:val="005F4376"/>
    <w:rsid w:val="005F4586"/>
    <w:rsid w:val="005F4589"/>
    <w:rsid w:val="005F48AC"/>
    <w:rsid w:val="005F4AD8"/>
    <w:rsid w:val="005F4F96"/>
    <w:rsid w:val="005F508F"/>
    <w:rsid w:val="005F5511"/>
    <w:rsid w:val="005F584F"/>
    <w:rsid w:val="005F59B5"/>
    <w:rsid w:val="005F5B25"/>
    <w:rsid w:val="005F5CAD"/>
    <w:rsid w:val="005F6462"/>
    <w:rsid w:val="005F6930"/>
    <w:rsid w:val="005F6989"/>
    <w:rsid w:val="005F6CEB"/>
    <w:rsid w:val="005F6D30"/>
    <w:rsid w:val="005F6EE0"/>
    <w:rsid w:val="005F70A6"/>
    <w:rsid w:val="005F70EA"/>
    <w:rsid w:val="005F7446"/>
    <w:rsid w:val="005F7591"/>
    <w:rsid w:val="005F776B"/>
    <w:rsid w:val="005F787E"/>
    <w:rsid w:val="005F78C0"/>
    <w:rsid w:val="005F78C8"/>
    <w:rsid w:val="005F7AA8"/>
    <w:rsid w:val="005F7B44"/>
    <w:rsid w:val="005F7B4A"/>
    <w:rsid w:val="005F7CC0"/>
    <w:rsid w:val="005F7DF7"/>
    <w:rsid w:val="005F7E70"/>
    <w:rsid w:val="005FF696"/>
    <w:rsid w:val="006003C3"/>
    <w:rsid w:val="00600484"/>
    <w:rsid w:val="006008E0"/>
    <w:rsid w:val="00600906"/>
    <w:rsid w:val="00600A39"/>
    <w:rsid w:val="00600E60"/>
    <w:rsid w:val="00600EB7"/>
    <w:rsid w:val="00600F47"/>
    <w:rsid w:val="00601025"/>
    <w:rsid w:val="00601076"/>
    <w:rsid w:val="0060115D"/>
    <w:rsid w:val="00601540"/>
    <w:rsid w:val="00601A25"/>
    <w:rsid w:val="00601D1A"/>
    <w:rsid w:val="00601D75"/>
    <w:rsid w:val="00601E3C"/>
    <w:rsid w:val="00601E5F"/>
    <w:rsid w:val="00602064"/>
    <w:rsid w:val="0060222B"/>
    <w:rsid w:val="00602467"/>
    <w:rsid w:val="00602494"/>
    <w:rsid w:val="006024D3"/>
    <w:rsid w:val="006025D8"/>
    <w:rsid w:val="006026C6"/>
    <w:rsid w:val="00602871"/>
    <w:rsid w:val="006029A7"/>
    <w:rsid w:val="00602AA7"/>
    <w:rsid w:val="0060313D"/>
    <w:rsid w:val="0060335F"/>
    <w:rsid w:val="0060347C"/>
    <w:rsid w:val="00603B6F"/>
    <w:rsid w:val="00604021"/>
    <w:rsid w:val="0060476A"/>
    <w:rsid w:val="006048EC"/>
    <w:rsid w:val="00604F99"/>
    <w:rsid w:val="006053F9"/>
    <w:rsid w:val="00605522"/>
    <w:rsid w:val="00605780"/>
    <w:rsid w:val="0060585E"/>
    <w:rsid w:val="006058BF"/>
    <w:rsid w:val="00605DB2"/>
    <w:rsid w:val="00605F44"/>
    <w:rsid w:val="00606055"/>
    <w:rsid w:val="006060BF"/>
    <w:rsid w:val="006061D1"/>
    <w:rsid w:val="00606376"/>
    <w:rsid w:val="00606392"/>
    <w:rsid w:val="006069C3"/>
    <w:rsid w:val="00606A23"/>
    <w:rsid w:val="00606A9D"/>
    <w:rsid w:val="00606AA4"/>
    <w:rsid w:val="00606B72"/>
    <w:rsid w:val="00606DA9"/>
    <w:rsid w:val="00606E88"/>
    <w:rsid w:val="00606EF9"/>
    <w:rsid w:val="00606F37"/>
    <w:rsid w:val="0060706A"/>
    <w:rsid w:val="00607414"/>
    <w:rsid w:val="006074E9"/>
    <w:rsid w:val="00607574"/>
    <w:rsid w:val="00607636"/>
    <w:rsid w:val="00607758"/>
    <w:rsid w:val="0060786F"/>
    <w:rsid w:val="0060788E"/>
    <w:rsid w:val="00607B88"/>
    <w:rsid w:val="00607F3C"/>
    <w:rsid w:val="00610210"/>
    <w:rsid w:val="0061048F"/>
    <w:rsid w:val="006104BB"/>
    <w:rsid w:val="00610582"/>
    <w:rsid w:val="00610674"/>
    <w:rsid w:val="00610716"/>
    <w:rsid w:val="00610816"/>
    <w:rsid w:val="00610969"/>
    <w:rsid w:val="00610A82"/>
    <w:rsid w:val="00610B0C"/>
    <w:rsid w:val="00610BAF"/>
    <w:rsid w:val="00610D5E"/>
    <w:rsid w:val="00610D9C"/>
    <w:rsid w:val="00610ED8"/>
    <w:rsid w:val="00610F8D"/>
    <w:rsid w:val="00610FDC"/>
    <w:rsid w:val="006110E8"/>
    <w:rsid w:val="00611295"/>
    <w:rsid w:val="006112E3"/>
    <w:rsid w:val="00611370"/>
    <w:rsid w:val="00611506"/>
    <w:rsid w:val="0061159F"/>
    <w:rsid w:val="006117F1"/>
    <w:rsid w:val="006118C0"/>
    <w:rsid w:val="00611AD9"/>
    <w:rsid w:val="00611F64"/>
    <w:rsid w:val="006121E6"/>
    <w:rsid w:val="00612285"/>
    <w:rsid w:val="00612392"/>
    <w:rsid w:val="0061248C"/>
    <w:rsid w:val="006127D5"/>
    <w:rsid w:val="00612942"/>
    <w:rsid w:val="00612AD9"/>
    <w:rsid w:val="00612B55"/>
    <w:rsid w:val="00612C5A"/>
    <w:rsid w:val="00612E8A"/>
    <w:rsid w:val="00613035"/>
    <w:rsid w:val="0061322F"/>
    <w:rsid w:val="006133C3"/>
    <w:rsid w:val="00613467"/>
    <w:rsid w:val="00613512"/>
    <w:rsid w:val="0061351F"/>
    <w:rsid w:val="00613892"/>
    <w:rsid w:val="006139E4"/>
    <w:rsid w:val="00613A76"/>
    <w:rsid w:val="00613CA8"/>
    <w:rsid w:val="00613DA8"/>
    <w:rsid w:val="00613F14"/>
    <w:rsid w:val="00614057"/>
    <w:rsid w:val="0061470A"/>
    <w:rsid w:val="00614A55"/>
    <w:rsid w:val="00614AB5"/>
    <w:rsid w:val="00614BAE"/>
    <w:rsid w:val="00614CBB"/>
    <w:rsid w:val="00615134"/>
    <w:rsid w:val="006151B1"/>
    <w:rsid w:val="00615242"/>
    <w:rsid w:val="00615424"/>
    <w:rsid w:val="006154BB"/>
    <w:rsid w:val="00615991"/>
    <w:rsid w:val="00615C47"/>
    <w:rsid w:val="006161D2"/>
    <w:rsid w:val="00616C56"/>
    <w:rsid w:val="00616D69"/>
    <w:rsid w:val="00617183"/>
    <w:rsid w:val="00617191"/>
    <w:rsid w:val="00617457"/>
    <w:rsid w:val="006178A2"/>
    <w:rsid w:val="006178BF"/>
    <w:rsid w:val="00617927"/>
    <w:rsid w:val="006179DD"/>
    <w:rsid w:val="00617B6E"/>
    <w:rsid w:val="00617E25"/>
    <w:rsid w:val="00617F85"/>
    <w:rsid w:val="00617FF4"/>
    <w:rsid w:val="0062027A"/>
    <w:rsid w:val="00620736"/>
    <w:rsid w:val="0062084E"/>
    <w:rsid w:val="006208E3"/>
    <w:rsid w:val="00620A1B"/>
    <w:rsid w:val="00620A46"/>
    <w:rsid w:val="00620D41"/>
    <w:rsid w:val="00620DE5"/>
    <w:rsid w:val="00620E74"/>
    <w:rsid w:val="00621164"/>
    <w:rsid w:val="00621210"/>
    <w:rsid w:val="0062133C"/>
    <w:rsid w:val="00621419"/>
    <w:rsid w:val="00621498"/>
    <w:rsid w:val="00621619"/>
    <w:rsid w:val="0062194E"/>
    <w:rsid w:val="00621AF8"/>
    <w:rsid w:val="00621CE9"/>
    <w:rsid w:val="00621E20"/>
    <w:rsid w:val="006221A4"/>
    <w:rsid w:val="006224AC"/>
    <w:rsid w:val="0062258D"/>
    <w:rsid w:val="006225B8"/>
    <w:rsid w:val="006227A5"/>
    <w:rsid w:val="006229D3"/>
    <w:rsid w:val="00622B8E"/>
    <w:rsid w:val="00622D96"/>
    <w:rsid w:val="00623072"/>
    <w:rsid w:val="00623092"/>
    <w:rsid w:val="00623386"/>
    <w:rsid w:val="00623454"/>
    <w:rsid w:val="006234E2"/>
    <w:rsid w:val="006236F6"/>
    <w:rsid w:val="0062388B"/>
    <w:rsid w:val="00623912"/>
    <w:rsid w:val="0062398E"/>
    <w:rsid w:val="00623B9C"/>
    <w:rsid w:val="00623CD6"/>
    <w:rsid w:val="00623E70"/>
    <w:rsid w:val="00623F40"/>
    <w:rsid w:val="00623FC7"/>
    <w:rsid w:val="0062430F"/>
    <w:rsid w:val="00624315"/>
    <w:rsid w:val="006244A7"/>
    <w:rsid w:val="006245AB"/>
    <w:rsid w:val="006245C8"/>
    <w:rsid w:val="006246FF"/>
    <w:rsid w:val="00624778"/>
    <w:rsid w:val="0062498F"/>
    <w:rsid w:val="00624C0A"/>
    <w:rsid w:val="00624D8B"/>
    <w:rsid w:val="00624F8A"/>
    <w:rsid w:val="0062545B"/>
    <w:rsid w:val="0062552A"/>
    <w:rsid w:val="006257E7"/>
    <w:rsid w:val="006258CF"/>
    <w:rsid w:val="00625CD5"/>
    <w:rsid w:val="00625CF2"/>
    <w:rsid w:val="0062607E"/>
    <w:rsid w:val="006261A0"/>
    <w:rsid w:val="00626660"/>
    <w:rsid w:val="0062677B"/>
    <w:rsid w:val="006267C7"/>
    <w:rsid w:val="006268A3"/>
    <w:rsid w:val="00626FFC"/>
    <w:rsid w:val="006271C8"/>
    <w:rsid w:val="0062726F"/>
    <w:rsid w:val="006272AD"/>
    <w:rsid w:val="0062745D"/>
    <w:rsid w:val="0062752A"/>
    <w:rsid w:val="00627560"/>
    <w:rsid w:val="0062765D"/>
    <w:rsid w:val="00627982"/>
    <w:rsid w:val="00627A05"/>
    <w:rsid w:val="00627A11"/>
    <w:rsid w:val="00627B26"/>
    <w:rsid w:val="00627BBF"/>
    <w:rsid w:val="00627BE1"/>
    <w:rsid w:val="00627CBD"/>
    <w:rsid w:val="00630483"/>
    <w:rsid w:val="00630496"/>
    <w:rsid w:val="0063067F"/>
    <w:rsid w:val="00630731"/>
    <w:rsid w:val="00630A21"/>
    <w:rsid w:val="00630D8B"/>
    <w:rsid w:val="00630D9A"/>
    <w:rsid w:val="00630E42"/>
    <w:rsid w:val="00630F47"/>
    <w:rsid w:val="00631112"/>
    <w:rsid w:val="006311DD"/>
    <w:rsid w:val="00631704"/>
    <w:rsid w:val="006318F0"/>
    <w:rsid w:val="006319A5"/>
    <w:rsid w:val="00631B38"/>
    <w:rsid w:val="00631F02"/>
    <w:rsid w:val="00632291"/>
    <w:rsid w:val="00632775"/>
    <w:rsid w:val="006328C5"/>
    <w:rsid w:val="00632C38"/>
    <w:rsid w:val="00632F32"/>
    <w:rsid w:val="006332BE"/>
    <w:rsid w:val="0063332F"/>
    <w:rsid w:val="0063339C"/>
    <w:rsid w:val="006333C5"/>
    <w:rsid w:val="006333D0"/>
    <w:rsid w:val="0063364F"/>
    <w:rsid w:val="00633960"/>
    <w:rsid w:val="00633969"/>
    <w:rsid w:val="00633D2F"/>
    <w:rsid w:val="00633EA1"/>
    <w:rsid w:val="00633FFA"/>
    <w:rsid w:val="006342B7"/>
    <w:rsid w:val="00634467"/>
    <w:rsid w:val="00634727"/>
    <w:rsid w:val="0063476F"/>
    <w:rsid w:val="00634846"/>
    <w:rsid w:val="00634C8E"/>
    <w:rsid w:val="00634D6E"/>
    <w:rsid w:val="0063517C"/>
    <w:rsid w:val="006351CF"/>
    <w:rsid w:val="00635437"/>
    <w:rsid w:val="006354CA"/>
    <w:rsid w:val="0063554C"/>
    <w:rsid w:val="0063568D"/>
    <w:rsid w:val="00635B03"/>
    <w:rsid w:val="00635C14"/>
    <w:rsid w:val="00635F37"/>
    <w:rsid w:val="00635FB7"/>
    <w:rsid w:val="00636007"/>
    <w:rsid w:val="00636229"/>
    <w:rsid w:val="00636432"/>
    <w:rsid w:val="006365FE"/>
    <w:rsid w:val="00636C73"/>
    <w:rsid w:val="00636CD9"/>
    <w:rsid w:val="00636D93"/>
    <w:rsid w:val="00636F5A"/>
    <w:rsid w:val="00637260"/>
    <w:rsid w:val="00637483"/>
    <w:rsid w:val="006374FC"/>
    <w:rsid w:val="006376A4"/>
    <w:rsid w:val="00637761"/>
    <w:rsid w:val="00637AD3"/>
    <w:rsid w:val="00637BEE"/>
    <w:rsid w:val="00637C5B"/>
    <w:rsid w:val="00637FE3"/>
    <w:rsid w:val="00640068"/>
    <w:rsid w:val="0064011A"/>
    <w:rsid w:val="0064035D"/>
    <w:rsid w:val="00640526"/>
    <w:rsid w:val="00640582"/>
    <w:rsid w:val="006408C3"/>
    <w:rsid w:val="0064092C"/>
    <w:rsid w:val="006409DE"/>
    <w:rsid w:val="00640E65"/>
    <w:rsid w:val="006410DC"/>
    <w:rsid w:val="0064150A"/>
    <w:rsid w:val="00641A3F"/>
    <w:rsid w:val="00641D53"/>
    <w:rsid w:val="00641EE2"/>
    <w:rsid w:val="00641F9D"/>
    <w:rsid w:val="0064206D"/>
    <w:rsid w:val="006420F2"/>
    <w:rsid w:val="006421FB"/>
    <w:rsid w:val="006423F0"/>
    <w:rsid w:val="006428AF"/>
    <w:rsid w:val="0064290C"/>
    <w:rsid w:val="0064299E"/>
    <w:rsid w:val="00642B74"/>
    <w:rsid w:val="00642D5E"/>
    <w:rsid w:val="00642EFA"/>
    <w:rsid w:val="00642F3E"/>
    <w:rsid w:val="0064344A"/>
    <w:rsid w:val="006436B7"/>
    <w:rsid w:val="00643B3C"/>
    <w:rsid w:val="00643C51"/>
    <w:rsid w:val="00644202"/>
    <w:rsid w:val="00644243"/>
    <w:rsid w:val="0064448E"/>
    <w:rsid w:val="006444D0"/>
    <w:rsid w:val="006444E4"/>
    <w:rsid w:val="006444FA"/>
    <w:rsid w:val="006444FC"/>
    <w:rsid w:val="00644673"/>
    <w:rsid w:val="0064481B"/>
    <w:rsid w:val="00644827"/>
    <w:rsid w:val="0064489C"/>
    <w:rsid w:val="006448C0"/>
    <w:rsid w:val="00644989"/>
    <w:rsid w:val="006449C3"/>
    <w:rsid w:val="00644B1E"/>
    <w:rsid w:val="00644BD2"/>
    <w:rsid w:val="00644CFA"/>
    <w:rsid w:val="00644D68"/>
    <w:rsid w:val="00645246"/>
    <w:rsid w:val="006452A0"/>
    <w:rsid w:val="0064546C"/>
    <w:rsid w:val="006454BB"/>
    <w:rsid w:val="00645644"/>
    <w:rsid w:val="0064586B"/>
    <w:rsid w:val="00645979"/>
    <w:rsid w:val="0064598B"/>
    <w:rsid w:val="00645AB3"/>
    <w:rsid w:val="00645DF5"/>
    <w:rsid w:val="00645F8A"/>
    <w:rsid w:val="0064609B"/>
    <w:rsid w:val="0064611B"/>
    <w:rsid w:val="00646193"/>
    <w:rsid w:val="0064620D"/>
    <w:rsid w:val="00646321"/>
    <w:rsid w:val="0064653F"/>
    <w:rsid w:val="00646611"/>
    <w:rsid w:val="00646A3F"/>
    <w:rsid w:val="00646A4E"/>
    <w:rsid w:val="00646B87"/>
    <w:rsid w:val="00646D36"/>
    <w:rsid w:val="00646E53"/>
    <w:rsid w:val="00646EAA"/>
    <w:rsid w:val="00646F98"/>
    <w:rsid w:val="00647100"/>
    <w:rsid w:val="0064719A"/>
    <w:rsid w:val="0064719C"/>
    <w:rsid w:val="0064737C"/>
    <w:rsid w:val="006473BF"/>
    <w:rsid w:val="00647497"/>
    <w:rsid w:val="00647B28"/>
    <w:rsid w:val="00647C88"/>
    <w:rsid w:val="00647E10"/>
    <w:rsid w:val="0065022C"/>
    <w:rsid w:val="006506C3"/>
    <w:rsid w:val="0065071F"/>
    <w:rsid w:val="00650833"/>
    <w:rsid w:val="00650886"/>
    <w:rsid w:val="00650A4B"/>
    <w:rsid w:val="00650BA7"/>
    <w:rsid w:val="00650BD5"/>
    <w:rsid w:val="00650BE6"/>
    <w:rsid w:val="00650CFC"/>
    <w:rsid w:val="00650DB8"/>
    <w:rsid w:val="006511E9"/>
    <w:rsid w:val="0065137E"/>
    <w:rsid w:val="00651515"/>
    <w:rsid w:val="006516FE"/>
    <w:rsid w:val="00651760"/>
    <w:rsid w:val="00651979"/>
    <w:rsid w:val="006519DF"/>
    <w:rsid w:val="00651E4F"/>
    <w:rsid w:val="00652066"/>
    <w:rsid w:val="006520DF"/>
    <w:rsid w:val="0065216E"/>
    <w:rsid w:val="0065226B"/>
    <w:rsid w:val="006522A7"/>
    <w:rsid w:val="00652968"/>
    <w:rsid w:val="00652AC8"/>
    <w:rsid w:val="00653208"/>
    <w:rsid w:val="006533FA"/>
    <w:rsid w:val="00653410"/>
    <w:rsid w:val="00653E38"/>
    <w:rsid w:val="006540DF"/>
    <w:rsid w:val="006542B2"/>
    <w:rsid w:val="0065438E"/>
    <w:rsid w:val="006545E6"/>
    <w:rsid w:val="006547EC"/>
    <w:rsid w:val="00654823"/>
    <w:rsid w:val="00654B65"/>
    <w:rsid w:val="00654CD7"/>
    <w:rsid w:val="00654DF2"/>
    <w:rsid w:val="00654E54"/>
    <w:rsid w:val="00654EDD"/>
    <w:rsid w:val="00655099"/>
    <w:rsid w:val="00655158"/>
    <w:rsid w:val="00655227"/>
    <w:rsid w:val="0065532E"/>
    <w:rsid w:val="00655358"/>
    <w:rsid w:val="006554F6"/>
    <w:rsid w:val="00655842"/>
    <w:rsid w:val="006559BB"/>
    <w:rsid w:val="00655BC4"/>
    <w:rsid w:val="00655BE7"/>
    <w:rsid w:val="00655D07"/>
    <w:rsid w:val="00655E13"/>
    <w:rsid w:val="00655E48"/>
    <w:rsid w:val="006568AF"/>
    <w:rsid w:val="006569E5"/>
    <w:rsid w:val="00656A27"/>
    <w:rsid w:val="00656E46"/>
    <w:rsid w:val="0065705D"/>
    <w:rsid w:val="0065711B"/>
    <w:rsid w:val="006573CB"/>
    <w:rsid w:val="00657708"/>
    <w:rsid w:val="00657754"/>
    <w:rsid w:val="006577D3"/>
    <w:rsid w:val="006578CE"/>
    <w:rsid w:val="00657970"/>
    <w:rsid w:val="00657979"/>
    <w:rsid w:val="00657B8E"/>
    <w:rsid w:val="00657C31"/>
    <w:rsid w:val="00657E78"/>
    <w:rsid w:val="00657EBC"/>
    <w:rsid w:val="00660026"/>
    <w:rsid w:val="0066017E"/>
    <w:rsid w:val="00660183"/>
    <w:rsid w:val="00660283"/>
    <w:rsid w:val="006602A1"/>
    <w:rsid w:val="006602B9"/>
    <w:rsid w:val="006606E8"/>
    <w:rsid w:val="00660DAD"/>
    <w:rsid w:val="00660DE2"/>
    <w:rsid w:val="00660EBD"/>
    <w:rsid w:val="00660F9D"/>
    <w:rsid w:val="006616B6"/>
    <w:rsid w:val="00661788"/>
    <w:rsid w:val="0066178F"/>
    <w:rsid w:val="006618AA"/>
    <w:rsid w:val="00661901"/>
    <w:rsid w:val="00661CE7"/>
    <w:rsid w:val="00661ED8"/>
    <w:rsid w:val="00662304"/>
    <w:rsid w:val="0066236D"/>
    <w:rsid w:val="006624FC"/>
    <w:rsid w:val="0066256C"/>
    <w:rsid w:val="00662759"/>
    <w:rsid w:val="006628BD"/>
    <w:rsid w:val="00662AAB"/>
    <w:rsid w:val="00662B28"/>
    <w:rsid w:val="00662DFF"/>
    <w:rsid w:val="00662E4C"/>
    <w:rsid w:val="0066303A"/>
    <w:rsid w:val="00663163"/>
    <w:rsid w:val="006631D4"/>
    <w:rsid w:val="0066328E"/>
    <w:rsid w:val="00663382"/>
    <w:rsid w:val="00663A3C"/>
    <w:rsid w:val="00663C72"/>
    <w:rsid w:val="00663D06"/>
    <w:rsid w:val="00663E85"/>
    <w:rsid w:val="00664356"/>
    <w:rsid w:val="006647E6"/>
    <w:rsid w:val="00664AC1"/>
    <w:rsid w:val="00664B11"/>
    <w:rsid w:val="00664D36"/>
    <w:rsid w:val="0066589D"/>
    <w:rsid w:val="00665A4B"/>
    <w:rsid w:val="00665A53"/>
    <w:rsid w:val="00665E97"/>
    <w:rsid w:val="00665FC6"/>
    <w:rsid w:val="0066624D"/>
    <w:rsid w:val="0066629F"/>
    <w:rsid w:val="006662BC"/>
    <w:rsid w:val="006667FB"/>
    <w:rsid w:val="00666988"/>
    <w:rsid w:val="00666D84"/>
    <w:rsid w:val="00667104"/>
    <w:rsid w:val="00667159"/>
    <w:rsid w:val="006672C7"/>
    <w:rsid w:val="0066759F"/>
    <w:rsid w:val="006675C0"/>
    <w:rsid w:val="00667961"/>
    <w:rsid w:val="00667A4C"/>
    <w:rsid w:val="00667AF7"/>
    <w:rsid w:val="00667B00"/>
    <w:rsid w:val="00667B3D"/>
    <w:rsid w:val="00667CBF"/>
    <w:rsid w:val="00667E2C"/>
    <w:rsid w:val="00667FA2"/>
    <w:rsid w:val="00667FD9"/>
    <w:rsid w:val="0067006A"/>
    <w:rsid w:val="0067025A"/>
    <w:rsid w:val="0067051D"/>
    <w:rsid w:val="0067068D"/>
    <w:rsid w:val="0067080E"/>
    <w:rsid w:val="00670A55"/>
    <w:rsid w:val="00670B9E"/>
    <w:rsid w:val="00670E56"/>
    <w:rsid w:val="00670EDC"/>
    <w:rsid w:val="0067106D"/>
    <w:rsid w:val="00671236"/>
    <w:rsid w:val="006712C7"/>
    <w:rsid w:val="006715D8"/>
    <w:rsid w:val="006718A3"/>
    <w:rsid w:val="00671BC1"/>
    <w:rsid w:val="00671BF9"/>
    <w:rsid w:val="00671ECA"/>
    <w:rsid w:val="00671FC0"/>
    <w:rsid w:val="0067202B"/>
    <w:rsid w:val="00672120"/>
    <w:rsid w:val="0067213C"/>
    <w:rsid w:val="00672285"/>
    <w:rsid w:val="00672377"/>
    <w:rsid w:val="0067237D"/>
    <w:rsid w:val="006723CC"/>
    <w:rsid w:val="0067264E"/>
    <w:rsid w:val="00672683"/>
    <w:rsid w:val="00672918"/>
    <w:rsid w:val="006729EF"/>
    <w:rsid w:val="00672F00"/>
    <w:rsid w:val="00672F7D"/>
    <w:rsid w:val="00672FFA"/>
    <w:rsid w:val="0067327D"/>
    <w:rsid w:val="00673352"/>
    <w:rsid w:val="00673525"/>
    <w:rsid w:val="00673843"/>
    <w:rsid w:val="00673864"/>
    <w:rsid w:val="00673B09"/>
    <w:rsid w:val="00673B44"/>
    <w:rsid w:val="00673F80"/>
    <w:rsid w:val="0067424D"/>
    <w:rsid w:val="006744AB"/>
    <w:rsid w:val="00674555"/>
    <w:rsid w:val="00674AB4"/>
    <w:rsid w:val="00674CD7"/>
    <w:rsid w:val="0067514D"/>
    <w:rsid w:val="00675323"/>
    <w:rsid w:val="0067538C"/>
    <w:rsid w:val="00675757"/>
    <w:rsid w:val="00675948"/>
    <w:rsid w:val="006759E7"/>
    <w:rsid w:val="00675AD4"/>
    <w:rsid w:val="00675BF3"/>
    <w:rsid w:val="00675D5F"/>
    <w:rsid w:val="00675F7E"/>
    <w:rsid w:val="006760F2"/>
    <w:rsid w:val="00676127"/>
    <w:rsid w:val="006761DF"/>
    <w:rsid w:val="006762A8"/>
    <w:rsid w:val="00676424"/>
    <w:rsid w:val="0067650F"/>
    <w:rsid w:val="0067677E"/>
    <w:rsid w:val="00676795"/>
    <w:rsid w:val="00676963"/>
    <w:rsid w:val="00676970"/>
    <w:rsid w:val="00676CA5"/>
    <w:rsid w:val="00676E15"/>
    <w:rsid w:val="006770D5"/>
    <w:rsid w:val="00677350"/>
    <w:rsid w:val="0067746B"/>
    <w:rsid w:val="006775FF"/>
    <w:rsid w:val="0067785D"/>
    <w:rsid w:val="006779A7"/>
    <w:rsid w:val="00677A38"/>
    <w:rsid w:val="00677AB4"/>
    <w:rsid w:val="00677B3F"/>
    <w:rsid w:val="00677BC7"/>
    <w:rsid w:val="00677D82"/>
    <w:rsid w:val="00677EF2"/>
    <w:rsid w:val="00680135"/>
    <w:rsid w:val="00680495"/>
    <w:rsid w:val="006806BB"/>
    <w:rsid w:val="006807F6"/>
    <w:rsid w:val="00680C1D"/>
    <w:rsid w:val="00680C47"/>
    <w:rsid w:val="00680C82"/>
    <w:rsid w:val="00680CEA"/>
    <w:rsid w:val="00680D51"/>
    <w:rsid w:val="00680DA6"/>
    <w:rsid w:val="00680E0A"/>
    <w:rsid w:val="00680EA3"/>
    <w:rsid w:val="00680F01"/>
    <w:rsid w:val="006810BF"/>
    <w:rsid w:val="006810F2"/>
    <w:rsid w:val="00681454"/>
    <w:rsid w:val="006818AD"/>
    <w:rsid w:val="006819DD"/>
    <w:rsid w:val="00681C44"/>
    <w:rsid w:val="00681C5B"/>
    <w:rsid w:val="00681E9F"/>
    <w:rsid w:val="006820CA"/>
    <w:rsid w:val="006822A4"/>
    <w:rsid w:val="00682842"/>
    <w:rsid w:val="006828A0"/>
    <w:rsid w:val="006830A6"/>
    <w:rsid w:val="006830C9"/>
    <w:rsid w:val="006830ED"/>
    <w:rsid w:val="0068315F"/>
    <w:rsid w:val="00683168"/>
    <w:rsid w:val="00683489"/>
    <w:rsid w:val="006834B8"/>
    <w:rsid w:val="006835AC"/>
    <w:rsid w:val="006835BF"/>
    <w:rsid w:val="0068368C"/>
    <w:rsid w:val="00683A49"/>
    <w:rsid w:val="00683C61"/>
    <w:rsid w:val="00683C7E"/>
    <w:rsid w:val="0068415A"/>
    <w:rsid w:val="0068446B"/>
    <w:rsid w:val="00684509"/>
    <w:rsid w:val="00684516"/>
    <w:rsid w:val="006846A8"/>
    <w:rsid w:val="006848C3"/>
    <w:rsid w:val="00684933"/>
    <w:rsid w:val="0068493D"/>
    <w:rsid w:val="00684ACA"/>
    <w:rsid w:val="00684B38"/>
    <w:rsid w:val="00684B9B"/>
    <w:rsid w:val="00684C2E"/>
    <w:rsid w:val="00684D48"/>
    <w:rsid w:val="00684DF7"/>
    <w:rsid w:val="00684ECD"/>
    <w:rsid w:val="00684FF8"/>
    <w:rsid w:val="0068546D"/>
    <w:rsid w:val="006854A0"/>
    <w:rsid w:val="006856A9"/>
    <w:rsid w:val="0068575F"/>
    <w:rsid w:val="00685824"/>
    <w:rsid w:val="006858B6"/>
    <w:rsid w:val="00685945"/>
    <w:rsid w:val="00685BCE"/>
    <w:rsid w:val="00685E8E"/>
    <w:rsid w:val="00685FC3"/>
    <w:rsid w:val="00686332"/>
    <w:rsid w:val="00686339"/>
    <w:rsid w:val="00686365"/>
    <w:rsid w:val="0068650C"/>
    <w:rsid w:val="00686A09"/>
    <w:rsid w:val="00686A71"/>
    <w:rsid w:val="00686D5E"/>
    <w:rsid w:val="00686EF0"/>
    <w:rsid w:val="00686F2E"/>
    <w:rsid w:val="00686F8E"/>
    <w:rsid w:val="006871A1"/>
    <w:rsid w:val="00687252"/>
    <w:rsid w:val="00687287"/>
    <w:rsid w:val="006872FA"/>
    <w:rsid w:val="006873C4"/>
    <w:rsid w:val="00687411"/>
    <w:rsid w:val="00687643"/>
    <w:rsid w:val="0068774A"/>
    <w:rsid w:val="00687894"/>
    <w:rsid w:val="006878BC"/>
    <w:rsid w:val="006879A1"/>
    <w:rsid w:val="00687C8C"/>
    <w:rsid w:val="00687F3D"/>
    <w:rsid w:val="00687F5C"/>
    <w:rsid w:val="006900CD"/>
    <w:rsid w:val="00690607"/>
    <w:rsid w:val="006906C1"/>
    <w:rsid w:val="00690752"/>
    <w:rsid w:val="00690989"/>
    <w:rsid w:val="00690C01"/>
    <w:rsid w:val="00690CFA"/>
    <w:rsid w:val="00690E18"/>
    <w:rsid w:val="00690EEA"/>
    <w:rsid w:val="00691036"/>
    <w:rsid w:val="0069123E"/>
    <w:rsid w:val="006915AA"/>
    <w:rsid w:val="00691866"/>
    <w:rsid w:val="006918F0"/>
    <w:rsid w:val="00691913"/>
    <w:rsid w:val="00691A10"/>
    <w:rsid w:val="00691F90"/>
    <w:rsid w:val="00691FC0"/>
    <w:rsid w:val="00691FE8"/>
    <w:rsid w:val="00692074"/>
    <w:rsid w:val="00692107"/>
    <w:rsid w:val="006921B5"/>
    <w:rsid w:val="00692B43"/>
    <w:rsid w:val="00692C16"/>
    <w:rsid w:val="00692D6D"/>
    <w:rsid w:val="00692E79"/>
    <w:rsid w:val="006931BC"/>
    <w:rsid w:val="006932D6"/>
    <w:rsid w:val="00693399"/>
    <w:rsid w:val="00693590"/>
    <w:rsid w:val="00693757"/>
    <w:rsid w:val="006937D4"/>
    <w:rsid w:val="006939CA"/>
    <w:rsid w:val="00693F2A"/>
    <w:rsid w:val="006940DC"/>
    <w:rsid w:val="00694434"/>
    <w:rsid w:val="006944D3"/>
    <w:rsid w:val="0069452A"/>
    <w:rsid w:val="0069454E"/>
    <w:rsid w:val="0069459C"/>
    <w:rsid w:val="00694683"/>
    <w:rsid w:val="00694A6C"/>
    <w:rsid w:val="00694BCA"/>
    <w:rsid w:val="00694F36"/>
    <w:rsid w:val="00694FF9"/>
    <w:rsid w:val="006953E2"/>
    <w:rsid w:val="00695452"/>
    <w:rsid w:val="00695533"/>
    <w:rsid w:val="00695709"/>
    <w:rsid w:val="00695730"/>
    <w:rsid w:val="0069582C"/>
    <w:rsid w:val="0069587B"/>
    <w:rsid w:val="00695B09"/>
    <w:rsid w:val="00695EFE"/>
    <w:rsid w:val="00695F82"/>
    <w:rsid w:val="00696249"/>
    <w:rsid w:val="00696390"/>
    <w:rsid w:val="0069650A"/>
    <w:rsid w:val="006966E5"/>
    <w:rsid w:val="006969B9"/>
    <w:rsid w:val="00696C0A"/>
    <w:rsid w:val="00696CA0"/>
    <w:rsid w:val="006971A8"/>
    <w:rsid w:val="00697253"/>
    <w:rsid w:val="006975E4"/>
    <w:rsid w:val="00697626"/>
    <w:rsid w:val="00697B50"/>
    <w:rsid w:val="00697DC4"/>
    <w:rsid w:val="00697E36"/>
    <w:rsid w:val="00697E42"/>
    <w:rsid w:val="00697F80"/>
    <w:rsid w:val="00697F97"/>
    <w:rsid w:val="006A0392"/>
    <w:rsid w:val="006A090A"/>
    <w:rsid w:val="006A094A"/>
    <w:rsid w:val="006A0ACC"/>
    <w:rsid w:val="006A0DD1"/>
    <w:rsid w:val="006A0E82"/>
    <w:rsid w:val="006A117A"/>
    <w:rsid w:val="006A12E0"/>
    <w:rsid w:val="006A138B"/>
    <w:rsid w:val="006A1569"/>
    <w:rsid w:val="006A15B9"/>
    <w:rsid w:val="006A1652"/>
    <w:rsid w:val="006A16AC"/>
    <w:rsid w:val="006A18BE"/>
    <w:rsid w:val="006A19CC"/>
    <w:rsid w:val="006A19E3"/>
    <w:rsid w:val="006A1A4D"/>
    <w:rsid w:val="006A1F3A"/>
    <w:rsid w:val="006A201D"/>
    <w:rsid w:val="006A235A"/>
    <w:rsid w:val="006A239A"/>
    <w:rsid w:val="006A23E5"/>
    <w:rsid w:val="006A23FA"/>
    <w:rsid w:val="006A25BF"/>
    <w:rsid w:val="006A283C"/>
    <w:rsid w:val="006A2A4C"/>
    <w:rsid w:val="006A307C"/>
    <w:rsid w:val="006A363A"/>
    <w:rsid w:val="006A3980"/>
    <w:rsid w:val="006A3A90"/>
    <w:rsid w:val="006A3C4F"/>
    <w:rsid w:val="006A3E10"/>
    <w:rsid w:val="006A3E14"/>
    <w:rsid w:val="006A3E2E"/>
    <w:rsid w:val="006A4032"/>
    <w:rsid w:val="006A4083"/>
    <w:rsid w:val="006A4108"/>
    <w:rsid w:val="006A41C4"/>
    <w:rsid w:val="006A4294"/>
    <w:rsid w:val="006A431C"/>
    <w:rsid w:val="006A440E"/>
    <w:rsid w:val="006A441B"/>
    <w:rsid w:val="006A447F"/>
    <w:rsid w:val="006A44A6"/>
    <w:rsid w:val="006A4816"/>
    <w:rsid w:val="006A4C47"/>
    <w:rsid w:val="006A4CBF"/>
    <w:rsid w:val="006A504F"/>
    <w:rsid w:val="006A5070"/>
    <w:rsid w:val="006A52ED"/>
    <w:rsid w:val="006A56D9"/>
    <w:rsid w:val="006A5704"/>
    <w:rsid w:val="006A58B3"/>
    <w:rsid w:val="006A5BA1"/>
    <w:rsid w:val="006A5C66"/>
    <w:rsid w:val="006A5E2F"/>
    <w:rsid w:val="006A60B0"/>
    <w:rsid w:val="006A6382"/>
    <w:rsid w:val="006A6488"/>
    <w:rsid w:val="006A66E2"/>
    <w:rsid w:val="006A6734"/>
    <w:rsid w:val="006A6A53"/>
    <w:rsid w:val="006A6B8B"/>
    <w:rsid w:val="006A6D58"/>
    <w:rsid w:val="006A6F54"/>
    <w:rsid w:val="006A709E"/>
    <w:rsid w:val="006A7185"/>
    <w:rsid w:val="006A7187"/>
    <w:rsid w:val="006A7342"/>
    <w:rsid w:val="006A7495"/>
    <w:rsid w:val="006A76D1"/>
    <w:rsid w:val="006A7BB8"/>
    <w:rsid w:val="006A7BEC"/>
    <w:rsid w:val="006A7C9D"/>
    <w:rsid w:val="006A7CF9"/>
    <w:rsid w:val="006B0058"/>
    <w:rsid w:val="006B00BD"/>
    <w:rsid w:val="006B0228"/>
    <w:rsid w:val="006B0295"/>
    <w:rsid w:val="006B043B"/>
    <w:rsid w:val="006B0480"/>
    <w:rsid w:val="006B0569"/>
    <w:rsid w:val="006B07FE"/>
    <w:rsid w:val="006B0A7D"/>
    <w:rsid w:val="006B0CBD"/>
    <w:rsid w:val="006B0CC1"/>
    <w:rsid w:val="006B111A"/>
    <w:rsid w:val="006B126A"/>
    <w:rsid w:val="006B1331"/>
    <w:rsid w:val="006B140A"/>
    <w:rsid w:val="006B1461"/>
    <w:rsid w:val="006B155F"/>
    <w:rsid w:val="006B16A9"/>
    <w:rsid w:val="006B16C8"/>
    <w:rsid w:val="006B173A"/>
    <w:rsid w:val="006B1A91"/>
    <w:rsid w:val="006B1D59"/>
    <w:rsid w:val="006B1EC5"/>
    <w:rsid w:val="006B1EE3"/>
    <w:rsid w:val="006B1F81"/>
    <w:rsid w:val="006B201A"/>
    <w:rsid w:val="006B2141"/>
    <w:rsid w:val="006B22BE"/>
    <w:rsid w:val="006B2556"/>
    <w:rsid w:val="006B2BD1"/>
    <w:rsid w:val="006B2C24"/>
    <w:rsid w:val="006B2C2E"/>
    <w:rsid w:val="006B2E13"/>
    <w:rsid w:val="006B2FB3"/>
    <w:rsid w:val="006B3147"/>
    <w:rsid w:val="006B32AD"/>
    <w:rsid w:val="006B3580"/>
    <w:rsid w:val="006B35A0"/>
    <w:rsid w:val="006B376A"/>
    <w:rsid w:val="006B3879"/>
    <w:rsid w:val="006B3890"/>
    <w:rsid w:val="006B3B12"/>
    <w:rsid w:val="006B3C5F"/>
    <w:rsid w:val="006B3D9C"/>
    <w:rsid w:val="006B3FEB"/>
    <w:rsid w:val="006B4090"/>
    <w:rsid w:val="006B41CC"/>
    <w:rsid w:val="006B4647"/>
    <w:rsid w:val="006B4ABD"/>
    <w:rsid w:val="006B4BCB"/>
    <w:rsid w:val="006B4FD4"/>
    <w:rsid w:val="006B503B"/>
    <w:rsid w:val="006B5117"/>
    <w:rsid w:val="006B5224"/>
    <w:rsid w:val="006B53A7"/>
    <w:rsid w:val="006B560D"/>
    <w:rsid w:val="006B56D1"/>
    <w:rsid w:val="006B5B77"/>
    <w:rsid w:val="006B5BE1"/>
    <w:rsid w:val="006B5BFA"/>
    <w:rsid w:val="006B5D29"/>
    <w:rsid w:val="006B6044"/>
    <w:rsid w:val="006B64D7"/>
    <w:rsid w:val="006B655D"/>
    <w:rsid w:val="006B6DA5"/>
    <w:rsid w:val="006B6DE4"/>
    <w:rsid w:val="006B7388"/>
    <w:rsid w:val="006B7730"/>
    <w:rsid w:val="006B7914"/>
    <w:rsid w:val="006B7A87"/>
    <w:rsid w:val="006B7DAE"/>
    <w:rsid w:val="006B7E28"/>
    <w:rsid w:val="006B7E5A"/>
    <w:rsid w:val="006B7E5B"/>
    <w:rsid w:val="006B7FCF"/>
    <w:rsid w:val="006C014A"/>
    <w:rsid w:val="006C0278"/>
    <w:rsid w:val="006C053C"/>
    <w:rsid w:val="006C05AC"/>
    <w:rsid w:val="006C0785"/>
    <w:rsid w:val="006C0882"/>
    <w:rsid w:val="006C0974"/>
    <w:rsid w:val="006C0CF7"/>
    <w:rsid w:val="006C0F9F"/>
    <w:rsid w:val="006C1055"/>
    <w:rsid w:val="006C1056"/>
    <w:rsid w:val="006C105C"/>
    <w:rsid w:val="006C11B2"/>
    <w:rsid w:val="006C122F"/>
    <w:rsid w:val="006C134B"/>
    <w:rsid w:val="006C1802"/>
    <w:rsid w:val="006C19D2"/>
    <w:rsid w:val="006C1E10"/>
    <w:rsid w:val="006C200F"/>
    <w:rsid w:val="006C2069"/>
    <w:rsid w:val="006C2681"/>
    <w:rsid w:val="006C26FF"/>
    <w:rsid w:val="006C2C25"/>
    <w:rsid w:val="006C2CBC"/>
    <w:rsid w:val="006C3146"/>
    <w:rsid w:val="006C31AB"/>
    <w:rsid w:val="006C323C"/>
    <w:rsid w:val="006C34FF"/>
    <w:rsid w:val="006C36EC"/>
    <w:rsid w:val="006C377F"/>
    <w:rsid w:val="006C38DA"/>
    <w:rsid w:val="006C3906"/>
    <w:rsid w:val="006C392D"/>
    <w:rsid w:val="006C3A1F"/>
    <w:rsid w:val="006C3AC1"/>
    <w:rsid w:val="006C3CD7"/>
    <w:rsid w:val="006C426F"/>
    <w:rsid w:val="006C4310"/>
    <w:rsid w:val="006C44FF"/>
    <w:rsid w:val="006C462A"/>
    <w:rsid w:val="006C468B"/>
    <w:rsid w:val="006C4906"/>
    <w:rsid w:val="006C4945"/>
    <w:rsid w:val="006C4B34"/>
    <w:rsid w:val="006C4B4A"/>
    <w:rsid w:val="006C4B67"/>
    <w:rsid w:val="006C4B74"/>
    <w:rsid w:val="006C4BBF"/>
    <w:rsid w:val="006C4BF6"/>
    <w:rsid w:val="006C4E41"/>
    <w:rsid w:val="006C504B"/>
    <w:rsid w:val="006C5324"/>
    <w:rsid w:val="006C53DB"/>
    <w:rsid w:val="006C5464"/>
    <w:rsid w:val="006C56BD"/>
    <w:rsid w:val="006C5890"/>
    <w:rsid w:val="006C5CCE"/>
    <w:rsid w:val="006C5E32"/>
    <w:rsid w:val="006C5F45"/>
    <w:rsid w:val="006C6464"/>
    <w:rsid w:val="006C6AA6"/>
    <w:rsid w:val="006C6AEA"/>
    <w:rsid w:val="006C6E41"/>
    <w:rsid w:val="006C6F00"/>
    <w:rsid w:val="006C7117"/>
    <w:rsid w:val="006C72CD"/>
    <w:rsid w:val="006C74AE"/>
    <w:rsid w:val="006C751A"/>
    <w:rsid w:val="006C78A2"/>
    <w:rsid w:val="006C7B88"/>
    <w:rsid w:val="006C7EA4"/>
    <w:rsid w:val="006C7F17"/>
    <w:rsid w:val="006C7FBB"/>
    <w:rsid w:val="006D00B9"/>
    <w:rsid w:val="006D0158"/>
    <w:rsid w:val="006D034D"/>
    <w:rsid w:val="006D0595"/>
    <w:rsid w:val="006D09C7"/>
    <w:rsid w:val="006D0AB1"/>
    <w:rsid w:val="006D0C34"/>
    <w:rsid w:val="006D0D28"/>
    <w:rsid w:val="006D0D7D"/>
    <w:rsid w:val="006D0F35"/>
    <w:rsid w:val="006D10C5"/>
    <w:rsid w:val="006D1234"/>
    <w:rsid w:val="006D14AE"/>
    <w:rsid w:val="006D1CA1"/>
    <w:rsid w:val="006D1F49"/>
    <w:rsid w:val="006D2211"/>
    <w:rsid w:val="006D23D6"/>
    <w:rsid w:val="006D253C"/>
    <w:rsid w:val="006D30BD"/>
    <w:rsid w:val="006D3271"/>
    <w:rsid w:val="006D33C5"/>
    <w:rsid w:val="006D3706"/>
    <w:rsid w:val="006D379F"/>
    <w:rsid w:val="006D392F"/>
    <w:rsid w:val="006D3994"/>
    <w:rsid w:val="006D3C30"/>
    <w:rsid w:val="006D3CEB"/>
    <w:rsid w:val="006D3E33"/>
    <w:rsid w:val="006D3E72"/>
    <w:rsid w:val="006D42AA"/>
    <w:rsid w:val="006D458C"/>
    <w:rsid w:val="006D458E"/>
    <w:rsid w:val="006D4648"/>
    <w:rsid w:val="006D476B"/>
    <w:rsid w:val="006D4953"/>
    <w:rsid w:val="006D4B81"/>
    <w:rsid w:val="006D4BAE"/>
    <w:rsid w:val="006D4BDB"/>
    <w:rsid w:val="006D4C78"/>
    <w:rsid w:val="006D4DC7"/>
    <w:rsid w:val="006D4E1F"/>
    <w:rsid w:val="006D525F"/>
    <w:rsid w:val="006D5276"/>
    <w:rsid w:val="006D535F"/>
    <w:rsid w:val="006D54AF"/>
    <w:rsid w:val="006D54B0"/>
    <w:rsid w:val="006D5C05"/>
    <w:rsid w:val="006D5D03"/>
    <w:rsid w:val="006D5F43"/>
    <w:rsid w:val="006D60AD"/>
    <w:rsid w:val="006D6278"/>
    <w:rsid w:val="006D63A3"/>
    <w:rsid w:val="006D6457"/>
    <w:rsid w:val="006D6615"/>
    <w:rsid w:val="006D6A92"/>
    <w:rsid w:val="006D6C81"/>
    <w:rsid w:val="006D6CDA"/>
    <w:rsid w:val="006D6EDF"/>
    <w:rsid w:val="006D6EE4"/>
    <w:rsid w:val="006D6EE8"/>
    <w:rsid w:val="006D6F4D"/>
    <w:rsid w:val="006D6FA4"/>
    <w:rsid w:val="006D7043"/>
    <w:rsid w:val="006D70DE"/>
    <w:rsid w:val="006D7140"/>
    <w:rsid w:val="006D73E4"/>
    <w:rsid w:val="006D7405"/>
    <w:rsid w:val="006D75C8"/>
    <w:rsid w:val="006D7614"/>
    <w:rsid w:val="006D77F5"/>
    <w:rsid w:val="006D7C56"/>
    <w:rsid w:val="006D7D25"/>
    <w:rsid w:val="006D7FA0"/>
    <w:rsid w:val="006D7FBC"/>
    <w:rsid w:val="006E00CE"/>
    <w:rsid w:val="006E052E"/>
    <w:rsid w:val="006E056D"/>
    <w:rsid w:val="006E0812"/>
    <w:rsid w:val="006E0A71"/>
    <w:rsid w:val="006E0C02"/>
    <w:rsid w:val="006E0DF3"/>
    <w:rsid w:val="006E141C"/>
    <w:rsid w:val="006E1431"/>
    <w:rsid w:val="006E1685"/>
    <w:rsid w:val="006E1B1D"/>
    <w:rsid w:val="006E1DBD"/>
    <w:rsid w:val="006E1DD9"/>
    <w:rsid w:val="006E1F0E"/>
    <w:rsid w:val="006E203A"/>
    <w:rsid w:val="006E2133"/>
    <w:rsid w:val="006E22F6"/>
    <w:rsid w:val="006E2B7A"/>
    <w:rsid w:val="006E2CEC"/>
    <w:rsid w:val="006E2FA1"/>
    <w:rsid w:val="006E334F"/>
    <w:rsid w:val="006E33DC"/>
    <w:rsid w:val="006E3576"/>
    <w:rsid w:val="006E3871"/>
    <w:rsid w:val="006E3923"/>
    <w:rsid w:val="006E3A49"/>
    <w:rsid w:val="006E3A56"/>
    <w:rsid w:val="006E3DF7"/>
    <w:rsid w:val="006E3E94"/>
    <w:rsid w:val="006E3F1A"/>
    <w:rsid w:val="006E3F9C"/>
    <w:rsid w:val="006E3FCE"/>
    <w:rsid w:val="006E461D"/>
    <w:rsid w:val="006E478A"/>
    <w:rsid w:val="006E49CE"/>
    <w:rsid w:val="006E4A82"/>
    <w:rsid w:val="006E4C69"/>
    <w:rsid w:val="006E4E21"/>
    <w:rsid w:val="006E4E35"/>
    <w:rsid w:val="006E4E52"/>
    <w:rsid w:val="006E5158"/>
    <w:rsid w:val="006E529E"/>
    <w:rsid w:val="006E5379"/>
    <w:rsid w:val="006E56AD"/>
    <w:rsid w:val="006E5802"/>
    <w:rsid w:val="006E5990"/>
    <w:rsid w:val="006E5CCC"/>
    <w:rsid w:val="006E6035"/>
    <w:rsid w:val="006E6906"/>
    <w:rsid w:val="006E6911"/>
    <w:rsid w:val="006E7041"/>
    <w:rsid w:val="006E7302"/>
    <w:rsid w:val="006E74D7"/>
    <w:rsid w:val="006E78EA"/>
    <w:rsid w:val="006E793A"/>
    <w:rsid w:val="006E79D9"/>
    <w:rsid w:val="006E79DC"/>
    <w:rsid w:val="006E7EED"/>
    <w:rsid w:val="006F015E"/>
    <w:rsid w:val="006F02AD"/>
    <w:rsid w:val="006F03DB"/>
    <w:rsid w:val="006F0781"/>
    <w:rsid w:val="006F0973"/>
    <w:rsid w:val="006F1140"/>
    <w:rsid w:val="006F1205"/>
    <w:rsid w:val="006F12A4"/>
    <w:rsid w:val="006F12B5"/>
    <w:rsid w:val="006F14D1"/>
    <w:rsid w:val="006F161E"/>
    <w:rsid w:val="006F1958"/>
    <w:rsid w:val="006F198C"/>
    <w:rsid w:val="006F1BB3"/>
    <w:rsid w:val="006F1F6F"/>
    <w:rsid w:val="006F2020"/>
    <w:rsid w:val="006F21CC"/>
    <w:rsid w:val="006F26DB"/>
    <w:rsid w:val="006F296A"/>
    <w:rsid w:val="006F2AA9"/>
    <w:rsid w:val="006F2BAA"/>
    <w:rsid w:val="006F2C0B"/>
    <w:rsid w:val="006F2D44"/>
    <w:rsid w:val="006F2E79"/>
    <w:rsid w:val="006F2F71"/>
    <w:rsid w:val="006F3254"/>
    <w:rsid w:val="006F3331"/>
    <w:rsid w:val="006F344B"/>
    <w:rsid w:val="006F350A"/>
    <w:rsid w:val="006F3898"/>
    <w:rsid w:val="006F3B70"/>
    <w:rsid w:val="006F3B9D"/>
    <w:rsid w:val="006F3CE8"/>
    <w:rsid w:val="006F3DE5"/>
    <w:rsid w:val="006F40B5"/>
    <w:rsid w:val="006F41B5"/>
    <w:rsid w:val="006F41D3"/>
    <w:rsid w:val="006F455F"/>
    <w:rsid w:val="006F4874"/>
    <w:rsid w:val="006F48A0"/>
    <w:rsid w:val="006F48AE"/>
    <w:rsid w:val="006F4AE8"/>
    <w:rsid w:val="006F4B75"/>
    <w:rsid w:val="006F4BBE"/>
    <w:rsid w:val="006F4C52"/>
    <w:rsid w:val="006F4DD9"/>
    <w:rsid w:val="006F4FC6"/>
    <w:rsid w:val="006F4FD1"/>
    <w:rsid w:val="006F5061"/>
    <w:rsid w:val="006F51A5"/>
    <w:rsid w:val="006F537C"/>
    <w:rsid w:val="006F5719"/>
    <w:rsid w:val="006F591A"/>
    <w:rsid w:val="006F604D"/>
    <w:rsid w:val="006F6290"/>
    <w:rsid w:val="006F63CC"/>
    <w:rsid w:val="006F6582"/>
    <w:rsid w:val="006F6620"/>
    <w:rsid w:val="006F66C8"/>
    <w:rsid w:val="006F6770"/>
    <w:rsid w:val="006F6840"/>
    <w:rsid w:val="006F6ACA"/>
    <w:rsid w:val="006F6BA9"/>
    <w:rsid w:val="006F6CB0"/>
    <w:rsid w:val="006F6E63"/>
    <w:rsid w:val="006F7239"/>
    <w:rsid w:val="006F72BF"/>
    <w:rsid w:val="006F74E9"/>
    <w:rsid w:val="006F74FF"/>
    <w:rsid w:val="006F75EB"/>
    <w:rsid w:val="006F789A"/>
    <w:rsid w:val="006F79DB"/>
    <w:rsid w:val="006F7AF6"/>
    <w:rsid w:val="006F7BE7"/>
    <w:rsid w:val="006F7CB8"/>
    <w:rsid w:val="00700052"/>
    <w:rsid w:val="007002A4"/>
    <w:rsid w:val="0070036C"/>
    <w:rsid w:val="007006ED"/>
    <w:rsid w:val="007007FB"/>
    <w:rsid w:val="007009E5"/>
    <w:rsid w:val="00700B89"/>
    <w:rsid w:val="00700BD7"/>
    <w:rsid w:val="00700FE7"/>
    <w:rsid w:val="00701038"/>
    <w:rsid w:val="0070116C"/>
    <w:rsid w:val="00701342"/>
    <w:rsid w:val="0070158D"/>
    <w:rsid w:val="00701661"/>
    <w:rsid w:val="00701779"/>
    <w:rsid w:val="0070192C"/>
    <w:rsid w:val="0070193B"/>
    <w:rsid w:val="00701A6E"/>
    <w:rsid w:val="007024A5"/>
    <w:rsid w:val="0070290E"/>
    <w:rsid w:val="00702B5E"/>
    <w:rsid w:val="00702C42"/>
    <w:rsid w:val="007030A8"/>
    <w:rsid w:val="00703127"/>
    <w:rsid w:val="00703418"/>
    <w:rsid w:val="0070354C"/>
    <w:rsid w:val="0070359B"/>
    <w:rsid w:val="007036BF"/>
    <w:rsid w:val="007037BC"/>
    <w:rsid w:val="007039FD"/>
    <w:rsid w:val="00703C36"/>
    <w:rsid w:val="00703D78"/>
    <w:rsid w:val="00703EE1"/>
    <w:rsid w:val="00703F12"/>
    <w:rsid w:val="00704094"/>
    <w:rsid w:val="007042A7"/>
    <w:rsid w:val="007043FA"/>
    <w:rsid w:val="00704552"/>
    <w:rsid w:val="00704594"/>
    <w:rsid w:val="0070468F"/>
    <w:rsid w:val="007047BB"/>
    <w:rsid w:val="00704D2D"/>
    <w:rsid w:val="00704E45"/>
    <w:rsid w:val="00705611"/>
    <w:rsid w:val="00705700"/>
    <w:rsid w:val="007059B0"/>
    <w:rsid w:val="007061AA"/>
    <w:rsid w:val="007061F3"/>
    <w:rsid w:val="007062FF"/>
    <w:rsid w:val="007063D3"/>
    <w:rsid w:val="007066DB"/>
    <w:rsid w:val="007069BE"/>
    <w:rsid w:val="00706E2B"/>
    <w:rsid w:val="00707303"/>
    <w:rsid w:val="007074BB"/>
    <w:rsid w:val="00707A4D"/>
    <w:rsid w:val="00707D52"/>
    <w:rsid w:val="00707F34"/>
    <w:rsid w:val="00707F70"/>
    <w:rsid w:val="0071004F"/>
    <w:rsid w:val="00710438"/>
    <w:rsid w:val="00710485"/>
    <w:rsid w:val="007104C5"/>
    <w:rsid w:val="00710749"/>
    <w:rsid w:val="0071098E"/>
    <w:rsid w:val="007109D8"/>
    <w:rsid w:val="00710CAC"/>
    <w:rsid w:val="00710D7F"/>
    <w:rsid w:val="00710F48"/>
    <w:rsid w:val="00710FAA"/>
    <w:rsid w:val="0071118A"/>
    <w:rsid w:val="00711370"/>
    <w:rsid w:val="007115E8"/>
    <w:rsid w:val="007116B2"/>
    <w:rsid w:val="00711833"/>
    <w:rsid w:val="00711B35"/>
    <w:rsid w:val="00711D47"/>
    <w:rsid w:val="00711E8D"/>
    <w:rsid w:val="0071203D"/>
    <w:rsid w:val="007120B7"/>
    <w:rsid w:val="007120BF"/>
    <w:rsid w:val="007123E2"/>
    <w:rsid w:val="00712545"/>
    <w:rsid w:val="007125DA"/>
    <w:rsid w:val="00712685"/>
    <w:rsid w:val="00712735"/>
    <w:rsid w:val="00712C73"/>
    <w:rsid w:val="00712D39"/>
    <w:rsid w:val="007130EC"/>
    <w:rsid w:val="007131DD"/>
    <w:rsid w:val="007131F9"/>
    <w:rsid w:val="00713219"/>
    <w:rsid w:val="0071344D"/>
    <w:rsid w:val="0071362E"/>
    <w:rsid w:val="0071372C"/>
    <w:rsid w:val="00713783"/>
    <w:rsid w:val="0071394F"/>
    <w:rsid w:val="00713AE8"/>
    <w:rsid w:val="007140C4"/>
    <w:rsid w:val="0071412B"/>
    <w:rsid w:val="0071434E"/>
    <w:rsid w:val="007143E1"/>
    <w:rsid w:val="00714461"/>
    <w:rsid w:val="007145C3"/>
    <w:rsid w:val="0071465A"/>
    <w:rsid w:val="007146E7"/>
    <w:rsid w:val="007146EF"/>
    <w:rsid w:val="00714769"/>
    <w:rsid w:val="00714CDA"/>
    <w:rsid w:val="00714E0D"/>
    <w:rsid w:val="00714E10"/>
    <w:rsid w:val="00714ED7"/>
    <w:rsid w:val="00715033"/>
    <w:rsid w:val="00715115"/>
    <w:rsid w:val="007151A2"/>
    <w:rsid w:val="007151C8"/>
    <w:rsid w:val="00715430"/>
    <w:rsid w:val="00715518"/>
    <w:rsid w:val="00715551"/>
    <w:rsid w:val="007155F0"/>
    <w:rsid w:val="0071570D"/>
    <w:rsid w:val="00715767"/>
    <w:rsid w:val="0071599C"/>
    <w:rsid w:val="00715B48"/>
    <w:rsid w:val="00715BD1"/>
    <w:rsid w:val="00715C79"/>
    <w:rsid w:val="00715CDE"/>
    <w:rsid w:val="00715E51"/>
    <w:rsid w:val="00715E74"/>
    <w:rsid w:val="00715F49"/>
    <w:rsid w:val="00716F24"/>
    <w:rsid w:val="00716F34"/>
    <w:rsid w:val="00717230"/>
    <w:rsid w:val="00717887"/>
    <w:rsid w:val="00717AA1"/>
    <w:rsid w:val="00717B26"/>
    <w:rsid w:val="00717C8E"/>
    <w:rsid w:val="00717D28"/>
    <w:rsid w:val="00717E60"/>
    <w:rsid w:val="0072000E"/>
    <w:rsid w:val="0072047C"/>
    <w:rsid w:val="007205E3"/>
    <w:rsid w:val="007206FF"/>
    <w:rsid w:val="0072076E"/>
    <w:rsid w:val="007209E4"/>
    <w:rsid w:val="00720E3B"/>
    <w:rsid w:val="00720E59"/>
    <w:rsid w:val="00720EF3"/>
    <w:rsid w:val="0072153D"/>
    <w:rsid w:val="00721551"/>
    <w:rsid w:val="00721900"/>
    <w:rsid w:val="00721EF1"/>
    <w:rsid w:val="00722074"/>
    <w:rsid w:val="00722107"/>
    <w:rsid w:val="007221BD"/>
    <w:rsid w:val="00722360"/>
    <w:rsid w:val="00722367"/>
    <w:rsid w:val="00722446"/>
    <w:rsid w:val="00722719"/>
    <w:rsid w:val="00722899"/>
    <w:rsid w:val="00722AF9"/>
    <w:rsid w:val="00722D47"/>
    <w:rsid w:val="007231E6"/>
    <w:rsid w:val="0072327E"/>
    <w:rsid w:val="007236A6"/>
    <w:rsid w:val="00723758"/>
    <w:rsid w:val="00723C11"/>
    <w:rsid w:val="00723CC0"/>
    <w:rsid w:val="00723D9B"/>
    <w:rsid w:val="00723E1E"/>
    <w:rsid w:val="00723E78"/>
    <w:rsid w:val="00723FA1"/>
    <w:rsid w:val="00723FF4"/>
    <w:rsid w:val="007240AE"/>
    <w:rsid w:val="007242BF"/>
    <w:rsid w:val="007244B0"/>
    <w:rsid w:val="00724587"/>
    <w:rsid w:val="0072478C"/>
    <w:rsid w:val="007247AD"/>
    <w:rsid w:val="007247F1"/>
    <w:rsid w:val="007248B1"/>
    <w:rsid w:val="007248E7"/>
    <w:rsid w:val="0072497F"/>
    <w:rsid w:val="00724CC0"/>
    <w:rsid w:val="00724CFF"/>
    <w:rsid w:val="00724E31"/>
    <w:rsid w:val="00724F0C"/>
    <w:rsid w:val="00724FC3"/>
    <w:rsid w:val="00725132"/>
    <w:rsid w:val="007251B6"/>
    <w:rsid w:val="0072525A"/>
    <w:rsid w:val="007252C7"/>
    <w:rsid w:val="0072545A"/>
    <w:rsid w:val="007255BF"/>
    <w:rsid w:val="00725714"/>
    <w:rsid w:val="00725876"/>
    <w:rsid w:val="007259C6"/>
    <w:rsid w:val="00725A47"/>
    <w:rsid w:val="00725A97"/>
    <w:rsid w:val="00725B65"/>
    <w:rsid w:val="00725BF3"/>
    <w:rsid w:val="00725E07"/>
    <w:rsid w:val="00726579"/>
    <w:rsid w:val="007265BB"/>
    <w:rsid w:val="00726760"/>
    <w:rsid w:val="00726807"/>
    <w:rsid w:val="0072685C"/>
    <w:rsid w:val="00726D9F"/>
    <w:rsid w:val="00727062"/>
    <w:rsid w:val="007274D7"/>
    <w:rsid w:val="00727506"/>
    <w:rsid w:val="0072768F"/>
    <w:rsid w:val="007276EE"/>
    <w:rsid w:val="0072775A"/>
    <w:rsid w:val="00727781"/>
    <w:rsid w:val="00727B05"/>
    <w:rsid w:val="00727D82"/>
    <w:rsid w:val="00727D95"/>
    <w:rsid w:val="007300C6"/>
    <w:rsid w:val="00730521"/>
    <w:rsid w:val="0073074C"/>
    <w:rsid w:val="007307AD"/>
    <w:rsid w:val="00730A27"/>
    <w:rsid w:val="00730CA0"/>
    <w:rsid w:val="00730D14"/>
    <w:rsid w:val="00730D7F"/>
    <w:rsid w:val="00730DBF"/>
    <w:rsid w:val="00731136"/>
    <w:rsid w:val="00731284"/>
    <w:rsid w:val="00731618"/>
    <w:rsid w:val="00731776"/>
    <w:rsid w:val="00731A1B"/>
    <w:rsid w:val="00731DEE"/>
    <w:rsid w:val="007321EE"/>
    <w:rsid w:val="0073232F"/>
    <w:rsid w:val="00732508"/>
    <w:rsid w:val="00732717"/>
    <w:rsid w:val="00732D30"/>
    <w:rsid w:val="00732DE9"/>
    <w:rsid w:val="007330E8"/>
    <w:rsid w:val="00733308"/>
    <w:rsid w:val="00733369"/>
    <w:rsid w:val="0073356B"/>
    <w:rsid w:val="00733AC2"/>
    <w:rsid w:val="00733B35"/>
    <w:rsid w:val="00733BBA"/>
    <w:rsid w:val="00733C38"/>
    <w:rsid w:val="007340A1"/>
    <w:rsid w:val="007340C2"/>
    <w:rsid w:val="007342E5"/>
    <w:rsid w:val="007347D9"/>
    <w:rsid w:val="00734ADF"/>
    <w:rsid w:val="00734AE1"/>
    <w:rsid w:val="00734C02"/>
    <w:rsid w:val="00734DD9"/>
    <w:rsid w:val="00735195"/>
    <w:rsid w:val="007353B6"/>
    <w:rsid w:val="00735846"/>
    <w:rsid w:val="00735870"/>
    <w:rsid w:val="00735AF8"/>
    <w:rsid w:val="007361C2"/>
    <w:rsid w:val="0073644A"/>
    <w:rsid w:val="0073659D"/>
    <w:rsid w:val="00736944"/>
    <w:rsid w:val="007369AC"/>
    <w:rsid w:val="00736B7B"/>
    <w:rsid w:val="00736CBD"/>
    <w:rsid w:val="00736CE6"/>
    <w:rsid w:val="00737209"/>
    <w:rsid w:val="00737503"/>
    <w:rsid w:val="007376F6"/>
    <w:rsid w:val="00737C51"/>
    <w:rsid w:val="00737E37"/>
    <w:rsid w:val="00737F12"/>
    <w:rsid w:val="0074029C"/>
    <w:rsid w:val="0074053D"/>
    <w:rsid w:val="0074075C"/>
    <w:rsid w:val="007407A6"/>
    <w:rsid w:val="007407E0"/>
    <w:rsid w:val="007408F2"/>
    <w:rsid w:val="00740A6E"/>
    <w:rsid w:val="00740AD1"/>
    <w:rsid w:val="00740C5B"/>
    <w:rsid w:val="00740E0D"/>
    <w:rsid w:val="00740F36"/>
    <w:rsid w:val="00740FD5"/>
    <w:rsid w:val="0074100A"/>
    <w:rsid w:val="00741026"/>
    <w:rsid w:val="00741253"/>
    <w:rsid w:val="0074125F"/>
    <w:rsid w:val="0074131C"/>
    <w:rsid w:val="007413DD"/>
    <w:rsid w:val="0074148F"/>
    <w:rsid w:val="007418A2"/>
    <w:rsid w:val="0074190E"/>
    <w:rsid w:val="00741E86"/>
    <w:rsid w:val="00741F75"/>
    <w:rsid w:val="00742024"/>
    <w:rsid w:val="007429C0"/>
    <w:rsid w:val="00742A1D"/>
    <w:rsid w:val="00742B09"/>
    <w:rsid w:val="00742B40"/>
    <w:rsid w:val="00742CE3"/>
    <w:rsid w:val="00742EF2"/>
    <w:rsid w:val="00742FFD"/>
    <w:rsid w:val="0074313C"/>
    <w:rsid w:val="0074317E"/>
    <w:rsid w:val="007431E2"/>
    <w:rsid w:val="0074325C"/>
    <w:rsid w:val="0074329C"/>
    <w:rsid w:val="007433F2"/>
    <w:rsid w:val="007436A6"/>
    <w:rsid w:val="0074374C"/>
    <w:rsid w:val="0074386B"/>
    <w:rsid w:val="00743983"/>
    <w:rsid w:val="00743ADC"/>
    <w:rsid w:val="00743B80"/>
    <w:rsid w:val="00744331"/>
    <w:rsid w:val="007447D5"/>
    <w:rsid w:val="007448EF"/>
    <w:rsid w:val="00744ACC"/>
    <w:rsid w:val="00744BB9"/>
    <w:rsid w:val="00744D0C"/>
    <w:rsid w:val="00744FB4"/>
    <w:rsid w:val="007451A7"/>
    <w:rsid w:val="007452D4"/>
    <w:rsid w:val="0074537C"/>
    <w:rsid w:val="007453CE"/>
    <w:rsid w:val="00745430"/>
    <w:rsid w:val="00745437"/>
    <w:rsid w:val="007454B3"/>
    <w:rsid w:val="0074583E"/>
    <w:rsid w:val="0074611C"/>
    <w:rsid w:val="007461E6"/>
    <w:rsid w:val="00746434"/>
    <w:rsid w:val="0074648E"/>
    <w:rsid w:val="007464DF"/>
    <w:rsid w:val="00746746"/>
    <w:rsid w:val="007469DC"/>
    <w:rsid w:val="00746A13"/>
    <w:rsid w:val="00746EE8"/>
    <w:rsid w:val="00746FE5"/>
    <w:rsid w:val="007470C9"/>
    <w:rsid w:val="00747380"/>
    <w:rsid w:val="00747661"/>
    <w:rsid w:val="007476DE"/>
    <w:rsid w:val="00747970"/>
    <w:rsid w:val="00747993"/>
    <w:rsid w:val="00747C80"/>
    <w:rsid w:val="00747CCA"/>
    <w:rsid w:val="00747E43"/>
    <w:rsid w:val="007503C5"/>
    <w:rsid w:val="0075041E"/>
    <w:rsid w:val="00750420"/>
    <w:rsid w:val="007507AF"/>
    <w:rsid w:val="0075082C"/>
    <w:rsid w:val="00750875"/>
    <w:rsid w:val="00750907"/>
    <w:rsid w:val="007509A6"/>
    <w:rsid w:val="00750B47"/>
    <w:rsid w:val="00750B5A"/>
    <w:rsid w:val="00750C04"/>
    <w:rsid w:val="00750EA8"/>
    <w:rsid w:val="007510A0"/>
    <w:rsid w:val="007511DB"/>
    <w:rsid w:val="007518CF"/>
    <w:rsid w:val="007518DB"/>
    <w:rsid w:val="00751A37"/>
    <w:rsid w:val="00751C6B"/>
    <w:rsid w:val="00751DFA"/>
    <w:rsid w:val="00751F15"/>
    <w:rsid w:val="007521E5"/>
    <w:rsid w:val="00752465"/>
    <w:rsid w:val="0075267C"/>
    <w:rsid w:val="0075270C"/>
    <w:rsid w:val="007528E3"/>
    <w:rsid w:val="007532DE"/>
    <w:rsid w:val="007532EC"/>
    <w:rsid w:val="007535D3"/>
    <w:rsid w:val="0075372F"/>
    <w:rsid w:val="00753EA9"/>
    <w:rsid w:val="00753F57"/>
    <w:rsid w:val="00753F83"/>
    <w:rsid w:val="00754170"/>
    <w:rsid w:val="00754312"/>
    <w:rsid w:val="0075455C"/>
    <w:rsid w:val="00754754"/>
    <w:rsid w:val="00754920"/>
    <w:rsid w:val="00754A78"/>
    <w:rsid w:val="00754B3D"/>
    <w:rsid w:val="00754D2D"/>
    <w:rsid w:val="00754E85"/>
    <w:rsid w:val="007550B1"/>
    <w:rsid w:val="007550B2"/>
    <w:rsid w:val="007556A1"/>
    <w:rsid w:val="007558FA"/>
    <w:rsid w:val="00755A48"/>
    <w:rsid w:val="00755CEA"/>
    <w:rsid w:val="00755EF1"/>
    <w:rsid w:val="00756084"/>
    <w:rsid w:val="00756473"/>
    <w:rsid w:val="007564A7"/>
    <w:rsid w:val="007565FF"/>
    <w:rsid w:val="007567FD"/>
    <w:rsid w:val="007569A6"/>
    <w:rsid w:val="00756AD4"/>
    <w:rsid w:val="00756BD5"/>
    <w:rsid w:val="00756D48"/>
    <w:rsid w:val="00756DB3"/>
    <w:rsid w:val="00756EC7"/>
    <w:rsid w:val="0075711E"/>
    <w:rsid w:val="00757153"/>
    <w:rsid w:val="00757997"/>
    <w:rsid w:val="00757A27"/>
    <w:rsid w:val="00757AB9"/>
    <w:rsid w:val="00757B93"/>
    <w:rsid w:val="00757D34"/>
    <w:rsid w:val="00757D4A"/>
    <w:rsid w:val="00757F1C"/>
    <w:rsid w:val="007600BF"/>
    <w:rsid w:val="007601CA"/>
    <w:rsid w:val="00760234"/>
    <w:rsid w:val="00760822"/>
    <w:rsid w:val="00760DD0"/>
    <w:rsid w:val="00761057"/>
    <w:rsid w:val="0076162B"/>
    <w:rsid w:val="00761670"/>
    <w:rsid w:val="0076197D"/>
    <w:rsid w:val="00761C97"/>
    <w:rsid w:val="00761DBF"/>
    <w:rsid w:val="00761EDC"/>
    <w:rsid w:val="00762373"/>
    <w:rsid w:val="00762397"/>
    <w:rsid w:val="007624BD"/>
    <w:rsid w:val="00762611"/>
    <w:rsid w:val="00762625"/>
    <w:rsid w:val="0076267F"/>
    <w:rsid w:val="007627B5"/>
    <w:rsid w:val="007627CD"/>
    <w:rsid w:val="0076298B"/>
    <w:rsid w:val="00762D10"/>
    <w:rsid w:val="00762D55"/>
    <w:rsid w:val="00762E9B"/>
    <w:rsid w:val="007636A1"/>
    <w:rsid w:val="0076397A"/>
    <w:rsid w:val="00763A29"/>
    <w:rsid w:val="00763C58"/>
    <w:rsid w:val="00763F29"/>
    <w:rsid w:val="0076407C"/>
    <w:rsid w:val="0076415D"/>
    <w:rsid w:val="007643C9"/>
    <w:rsid w:val="0076446C"/>
    <w:rsid w:val="00764512"/>
    <w:rsid w:val="0076489D"/>
    <w:rsid w:val="00764E0C"/>
    <w:rsid w:val="00764F8A"/>
    <w:rsid w:val="0076521B"/>
    <w:rsid w:val="00765285"/>
    <w:rsid w:val="0076553F"/>
    <w:rsid w:val="00765AA5"/>
    <w:rsid w:val="00765B15"/>
    <w:rsid w:val="00765C1F"/>
    <w:rsid w:val="00765C5B"/>
    <w:rsid w:val="00765E5C"/>
    <w:rsid w:val="00765EC3"/>
    <w:rsid w:val="00765F0F"/>
    <w:rsid w:val="007662EB"/>
    <w:rsid w:val="00766371"/>
    <w:rsid w:val="00766453"/>
    <w:rsid w:val="0076651A"/>
    <w:rsid w:val="00766581"/>
    <w:rsid w:val="00766D91"/>
    <w:rsid w:val="00766F2F"/>
    <w:rsid w:val="00767159"/>
    <w:rsid w:val="007671E0"/>
    <w:rsid w:val="00767234"/>
    <w:rsid w:val="0076727B"/>
    <w:rsid w:val="007672D9"/>
    <w:rsid w:val="00767471"/>
    <w:rsid w:val="007676CB"/>
    <w:rsid w:val="007677C2"/>
    <w:rsid w:val="007701F6"/>
    <w:rsid w:val="007703CA"/>
    <w:rsid w:val="007703DB"/>
    <w:rsid w:val="00770880"/>
    <w:rsid w:val="00770966"/>
    <w:rsid w:val="00770ACE"/>
    <w:rsid w:val="00770ED7"/>
    <w:rsid w:val="0077113B"/>
    <w:rsid w:val="00771216"/>
    <w:rsid w:val="0077132B"/>
    <w:rsid w:val="0077167E"/>
    <w:rsid w:val="007718BE"/>
    <w:rsid w:val="00771B9C"/>
    <w:rsid w:val="00771D9C"/>
    <w:rsid w:val="00771F05"/>
    <w:rsid w:val="00772084"/>
    <w:rsid w:val="007726A3"/>
    <w:rsid w:val="0077296C"/>
    <w:rsid w:val="00772BD2"/>
    <w:rsid w:val="00772C22"/>
    <w:rsid w:val="00772C70"/>
    <w:rsid w:val="00772D45"/>
    <w:rsid w:val="00772E28"/>
    <w:rsid w:val="00772E30"/>
    <w:rsid w:val="00772E3F"/>
    <w:rsid w:val="00772E6D"/>
    <w:rsid w:val="00772FE0"/>
    <w:rsid w:val="00772FFD"/>
    <w:rsid w:val="007733FF"/>
    <w:rsid w:val="007734C8"/>
    <w:rsid w:val="0077366F"/>
    <w:rsid w:val="00773735"/>
    <w:rsid w:val="00773879"/>
    <w:rsid w:val="007740BA"/>
    <w:rsid w:val="00774639"/>
    <w:rsid w:val="007746DF"/>
    <w:rsid w:val="00774928"/>
    <w:rsid w:val="00774B09"/>
    <w:rsid w:val="007752B5"/>
    <w:rsid w:val="007753C1"/>
    <w:rsid w:val="0077548D"/>
    <w:rsid w:val="007755BA"/>
    <w:rsid w:val="00775798"/>
    <w:rsid w:val="007759C8"/>
    <w:rsid w:val="007759DD"/>
    <w:rsid w:val="00775A79"/>
    <w:rsid w:val="00775B44"/>
    <w:rsid w:val="00775E5D"/>
    <w:rsid w:val="00775EB7"/>
    <w:rsid w:val="00775ED1"/>
    <w:rsid w:val="00776AC2"/>
    <w:rsid w:val="00776B93"/>
    <w:rsid w:val="0077776D"/>
    <w:rsid w:val="00777D07"/>
    <w:rsid w:val="00777E85"/>
    <w:rsid w:val="00777F0D"/>
    <w:rsid w:val="00777FDA"/>
    <w:rsid w:val="007803E0"/>
    <w:rsid w:val="007805AD"/>
    <w:rsid w:val="0078073B"/>
    <w:rsid w:val="007807BD"/>
    <w:rsid w:val="0078081F"/>
    <w:rsid w:val="00780971"/>
    <w:rsid w:val="007809E4"/>
    <w:rsid w:val="00780B2B"/>
    <w:rsid w:val="00780B2F"/>
    <w:rsid w:val="00780B3A"/>
    <w:rsid w:val="00780D27"/>
    <w:rsid w:val="00780D62"/>
    <w:rsid w:val="00780D90"/>
    <w:rsid w:val="00780EA3"/>
    <w:rsid w:val="0078130D"/>
    <w:rsid w:val="00781777"/>
    <w:rsid w:val="00781837"/>
    <w:rsid w:val="00781CBD"/>
    <w:rsid w:val="00781D6A"/>
    <w:rsid w:val="00781EC7"/>
    <w:rsid w:val="00781ECD"/>
    <w:rsid w:val="00781F4B"/>
    <w:rsid w:val="00782174"/>
    <w:rsid w:val="0078218C"/>
    <w:rsid w:val="007822FE"/>
    <w:rsid w:val="00782844"/>
    <w:rsid w:val="0078294C"/>
    <w:rsid w:val="00782A2E"/>
    <w:rsid w:val="00782A90"/>
    <w:rsid w:val="00783138"/>
    <w:rsid w:val="007831C5"/>
    <w:rsid w:val="007833F0"/>
    <w:rsid w:val="007838B6"/>
    <w:rsid w:val="00783C46"/>
    <w:rsid w:val="00783EDE"/>
    <w:rsid w:val="007841DA"/>
    <w:rsid w:val="007841F2"/>
    <w:rsid w:val="007842E6"/>
    <w:rsid w:val="0078436F"/>
    <w:rsid w:val="007847FA"/>
    <w:rsid w:val="00784863"/>
    <w:rsid w:val="00784872"/>
    <w:rsid w:val="00784AD2"/>
    <w:rsid w:val="00784BC7"/>
    <w:rsid w:val="00785028"/>
    <w:rsid w:val="007853E5"/>
    <w:rsid w:val="007857FC"/>
    <w:rsid w:val="00785806"/>
    <w:rsid w:val="00785F7A"/>
    <w:rsid w:val="00786169"/>
    <w:rsid w:val="00786204"/>
    <w:rsid w:val="00786243"/>
    <w:rsid w:val="0078624B"/>
    <w:rsid w:val="0078694A"/>
    <w:rsid w:val="00786B99"/>
    <w:rsid w:val="00786CF7"/>
    <w:rsid w:val="00786F56"/>
    <w:rsid w:val="00786FFD"/>
    <w:rsid w:val="00787332"/>
    <w:rsid w:val="007875A5"/>
    <w:rsid w:val="0078777B"/>
    <w:rsid w:val="007877E4"/>
    <w:rsid w:val="0078790B"/>
    <w:rsid w:val="00787A3A"/>
    <w:rsid w:val="00787B86"/>
    <w:rsid w:val="00787C69"/>
    <w:rsid w:val="00787DF2"/>
    <w:rsid w:val="00787FBD"/>
    <w:rsid w:val="00790313"/>
    <w:rsid w:val="00790589"/>
    <w:rsid w:val="00790910"/>
    <w:rsid w:val="00790C20"/>
    <w:rsid w:val="00790D0C"/>
    <w:rsid w:val="00790EA5"/>
    <w:rsid w:val="00790F19"/>
    <w:rsid w:val="00791005"/>
    <w:rsid w:val="00791014"/>
    <w:rsid w:val="00791432"/>
    <w:rsid w:val="00791527"/>
    <w:rsid w:val="00791607"/>
    <w:rsid w:val="00791834"/>
    <w:rsid w:val="007918BF"/>
    <w:rsid w:val="00791A05"/>
    <w:rsid w:val="00791DE1"/>
    <w:rsid w:val="00791DE5"/>
    <w:rsid w:val="007924C8"/>
    <w:rsid w:val="0079254A"/>
    <w:rsid w:val="007926B1"/>
    <w:rsid w:val="00792A58"/>
    <w:rsid w:val="00792CC4"/>
    <w:rsid w:val="00792DB5"/>
    <w:rsid w:val="00792E75"/>
    <w:rsid w:val="00792E9D"/>
    <w:rsid w:val="00792EC9"/>
    <w:rsid w:val="00792FA4"/>
    <w:rsid w:val="00793068"/>
    <w:rsid w:val="007931CF"/>
    <w:rsid w:val="00793243"/>
    <w:rsid w:val="007932D0"/>
    <w:rsid w:val="007934EC"/>
    <w:rsid w:val="0079375E"/>
    <w:rsid w:val="00793EDF"/>
    <w:rsid w:val="007941C3"/>
    <w:rsid w:val="0079440A"/>
    <w:rsid w:val="00794481"/>
    <w:rsid w:val="0079454F"/>
    <w:rsid w:val="007946EE"/>
    <w:rsid w:val="007948DD"/>
    <w:rsid w:val="007949E9"/>
    <w:rsid w:val="00794A65"/>
    <w:rsid w:val="00794BF1"/>
    <w:rsid w:val="00794F6A"/>
    <w:rsid w:val="00794F9E"/>
    <w:rsid w:val="00794FB8"/>
    <w:rsid w:val="00795063"/>
    <w:rsid w:val="0079515E"/>
    <w:rsid w:val="007951E9"/>
    <w:rsid w:val="00795238"/>
    <w:rsid w:val="00795511"/>
    <w:rsid w:val="00795AB6"/>
    <w:rsid w:val="00795C26"/>
    <w:rsid w:val="007964D2"/>
    <w:rsid w:val="007964EC"/>
    <w:rsid w:val="007965E8"/>
    <w:rsid w:val="007965EB"/>
    <w:rsid w:val="00796D18"/>
    <w:rsid w:val="00796E46"/>
    <w:rsid w:val="00797223"/>
    <w:rsid w:val="00797687"/>
    <w:rsid w:val="00797BB2"/>
    <w:rsid w:val="00797CA7"/>
    <w:rsid w:val="00797CEE"/>
    <w:rsid w:val="00797D36"/>
    <w:rsid w:val="00797F04"/>
    <w:rsid w:val="007A0162"/>
    <w:rsid w:val="007A033A"/>
    <w:rsid w:val="007A05AF"/>
    <w:rsid w:val="007A0667"/>
    <w:rsid w:val="007A06A7"/>
    <w:rsid w:val="007A0C1D"/>
    <w:rsid w:val="007A0C94"/>
    <w:rsid w:val="007A0E00"/>
    <w:rsid w:val="007A10A2"/>
    <w:rsid w:val="007A1419"/>
    <w:rsid w:val="007A15B8"/>
    <w:rsid w:val="007A1617"/>
    <w:rsid w:val="007A1924"/>
    <w:rsid w:val="007A198C"/>
    <w:rsid w:val="007A1A37"/>
    <w:rsid w:val="007A1AA1"/>
    <w:rsid w:val="007A1AD9"/>
    <w:rsid w:val="007A1AEB"/>
    <w:rsid w:val="007A1B41"/>
    <w:rsid w:val="007A1CD5"/>
    <w:rsid w:val="007A1EC1"/>
    <w:rsid w:val="007A210B"/>
    <w:rsid w:val="007A22AB"/>
    <w:rsid w:val="007A2672"/>
    <w:rsid w:val="007A2961"/>
    <w:rsid w:val="007A2ACE"/>
    <w:rsid w:val="007A2CA1"/>
    <w:rsid w:val="007A2D6E"/>
    <w:rsid w:val="007A2DCA"/>
    <w:rsid w:val="007A2F15"/>
    <w:rsid w:val="007A3126"/>
    <w:rsid w:val="007A31A9"/>
    <w:rsid w:val="007A321D"/>
    <w:rsid w:val="007A35D4"/>
    <w:rsid w:val="007A35D8"/>
    <w:rsid w:val="007A37EA"/>
    <w:rsid w:val="007A39B6"/>
    <w:rsid w:val="007A3A8C"/>
    <w:rsid w:val="007A3B78"/>
    <w:rsid w:val="007A3FD3"/>
    <w:rsid w:val="007A4034"/>
    <w:rsid w:val="007A4358"/>
    <w:rsid w:val="007A4500"/>
    <w:rsid w:val="007A4766"/>
    <w:rsid w:val="007A4A2D"/>
    <w:rsid w:val="007A4AB8"/>
    <w:rsid w:val="007A4B2B"/>
    <w:rsid w:val="007A4C77"/>
    <w:rsid w:val="007A4DAE"/>
    <w:rsid w:val="007A4DF3"/>
    <w:rsid w:val="007A4EC3"/>
    <w:rsid w:val="007A52EE"/>
    <w:rsid w:val="007A534A"/>
    <w:rsid w:val="007A5496"/>
    <w:rsid w:val="007A58FF"/>
    <w:rsid w:val="007A593A"/>
    <w:rsid w:val="007A597A"/>
    <w:rsid w:val="007A5F76"/>
    <w:rsid w:val="007A5FB6"/>
    <w:rsid w:val="007A6254"/>
    <w:rsid w:val="007A6298"/>
    <w:rsid w:val="007A62C9"/>
    <w:rsid w:val="007A65A2"/>
    <w:rsid w:val="007A6646"/>
    <w:rsid w:val="007A66BA"/>
    <w:rsid w:val="007A6839"/>
    <w:rsid w:val="007A6856"/>
    <w:rsid w:val="007A6A26"/>
    <w:rsid w:val="007A6D52"/>
    <w:rsid w:val="007A7172"/>
    <w:rsid w:val="007A7200"/>
    <w:rsid w:val="007A725F"/>
    <w:rsid w:val="007A7D99"/>
    <w:rsid w:val="007A7DFC"/>
    <w:rsid w:val="007A7FDF"/>
    <w:rsid w:val="007B013B"/>
    <w:rsid w:val="007B0161"/>
    <w:rsid w:val="007B02FA"/>
    <w:rsid w:val="007B037E"/>
    <w:rsid w:val="007B0403"/>
    <w:rsid w:val="007B0432"/>
    <w:rsid w:val="007B0438"/>
    <w:rsid w:val="007B0681"/>
    <w:rsid w:val="007B0700"/>
    <w:rsid w:val="007B07A5"/>
    <w:rsid w:val="007B093E"/>
    <w:rsid w:val="007B0973"/>
    <w:rsid w:val="007B09B9"/>
    <w:rsid w:val="007B0A83"/>
    <w:rsid w:val="007B0DA9"/>
    <w:rsid w:val="007B0E0C"/>
    <w:rsid w:val="007B100B"/>
    <w:rsid w:val="007B10A4"/>
    <w:rsid w:val="007B11DD"/>
    <w:rsid w:val="007B123C"/>
    <w:rsid w:val="007B154D"/>
    <w:rsid w:val="007B1720"/>
    <w:rsid w:val="007B1B06"/>
    <w:rsid w:val="007B1C62"/>
    <w:rsid w:val="007B1F2D"/>
    <w:rsid w:val="007B20D7"/>
    <w:rsid w:val="007B20F3"/>
    <w:rsid w:val="007B21D9"/>
    <w:rsid w:val="007B23AF"/>
    <w:rsid w:val="007B23FC"/>
    <w:rsid w:val="007B25C1"/>
    <w:rsid w:val="007B2AF8"/>
    <w:rsid w:val="007B2CDF"/>
    <w:rsid w:val="007B2E1F"/>
    <w:rsid w:val="007B2F19"/>
    <w:rsid w:val="007B2F94"/>
    <w:rsid w:val="007B3235"/>
    <w:rsid w:val="007B374E"/>
    <w:rsid w:val="007B3755"/>
    <w:rsid w:val="007B3ED8"/>
    <w:rsid w:val="007B405C"/>
    <w:rsid w:val="007B41C9"/>
    <w:rsid w:val="007B421E"/>
    <w:rsid w:val="007B46F9"/>
    <w:rsid w:val="007B475D"/>
    <w:rsid w:val="007B4E3B"/>
    <w:rsid w:val="007B5151"/>
    <w:rsid w:val="007B5281"/>
    <w:rsid w:val="007B52C7"/>
    <w:rsid w:val="007B5351"/>
    <w:rsid w:val="007B559D"/>
    <w:rsid w:val="007B567A"/>
    <w:rsid w:val="007B5801"/>
    <w:rsid w:val="007B590F"/>
    <w:rsid w:val="007B5BAD"/>
    <w:rsid w:val="007B626C"/>
    <w:rsid w:val="007B62BA"/>
    <w:rsid w:val="007B63BA"/>
    <w:rsid w:val="007B642E"/>
    <w:rsid w:val="007B65A5"/>
    <w:rsid w:val="007B6769"/>
    <w:rsid w:val="007B6A08"/>
    <w:rsid w:val="007B6A4E"/>
    <w:rsid w:val="007B6AD3"/>
    <w:rsid w:val="007B6D0E"/>
    <w:rsid w:val="007B6DDA"/>
    <w:rsid w:val="007B6E13"/>
    <w:rsid w:val="007B6F38"/>
    <w:rsid w:val="007B6FD2"/>
    <w:rsid w:val="007B6FD3"/>
    <w:rsid w:val="007B7189"/>
    <w:rsid w:val="007B71C4"/>
    <w:rsid w:val="007B71D5"/>
    <w:rsid w:val="007B739D"/>
    <w:rsid w:val="007B750D"/>
    <w:rsid w:val="007B7718"/>
    <w:rsid w:val="007B77D8"/>
    <w:rsid w:val="007B79EF"/>
    <w:rsid w:val="007B7FD6"/>
    <w:rsid w:val="007C01FC"/>
    <w:rsid w:val="007C06A3"/>
    <w:rsid w:val="007C0929"/>
    <w:rsid w:val="007C0954"/>
    <w:rsid w:val="007C0D0E"/>
    <w:rsid w:val="007C0E85"/>
    <w:rsid w:val="007C0EC3"/>
    <w:rsid w:val="007C1011"/>
    <w:rsid w:val="007C1152"/>
    <w:rsid w:val="007C1212"/>
    <w:rsid w:val="007C135B"/>
    <w:rsid w:val="007C14FA"/>
    <w:rsid w:val="007C1582"/>
    <w:rsid w:val="007C1732"/>
    <w:rsid w:val="007C17E9"/>
    <w:rsid w:val="007C1895"/>
    <w:rsid w:val="007C18A7"/>
    <w:rsid w:val="007C18F5"/>
    <w:rsid w:val="007C1A00"/>
    <w:rsid w:val="007C1A83"/>
    <w:rsid w:val="007C1BF8"/>
    <w:rsid w:val="007C1F1D"/>
    <w:rsid w:val="007C20B5"/>
    <w:rsid w:val="007C218D"/>
    <w:rsid w:val="007C2285"/>
    <w:rsid w:val="007C26E5"/>
    <w:rsid w:val="007C27EA"/>
    <w:rsid w:val="007C30C1"/>
    <w:rsid w:val="007C327D"/>
    <w:rsid w:val="007C32E9"/>
    <w:rsid w:val="007C336A"/>
    <w:rsid w:val="007C33F2"/>
    <w:rsid w:val="007C34BA"/>
    <w:rsid w:val="007C39D8"/>
    <w:rsid w:val="007C39EE"/>
    <w:rsid w:val="007C3C31"/>
    <w:rsid w:val="007C4048"/>
    <w:rsid w:val="007C4408"/>
    <w:rsid w:val="007C4759"/>
    <w:rsid w:val="007C47D2"/>
    <w:rsid w:val="007C4CB4"/>
    <w:rsid w:val="007C4EAD"/>
    <w:rsid w:val="007C4FB7"/>
    <w:rsid w:val="007C4FFB"/>
    <w:rsid w:val="007C507B"/>
    <w:rsid w:val="007C522D"/>
    <w:rsid w:val="007C525F"/>
    <w:rsid w:val="007C5518"/>
    <w:rsid w:val="007C598E"/>
    <w:rsid w:val="007C5AD7"/>
    <w:rsid w:val="007C64FB"/>
    <w:rsid w:val="007C6647"/>
    <w:rsid w:val="007C68DC"/>
    <w:rsid w:val="007C6B1D"/>
    <w:rsid w:val="007C6B3F"/>
    <w:rsid w:val="007C6CB4"/>
    <w:rsid w:val="007C7163"/>
    <w:rsid w:val="007C720A"/>
    <w:rsid w:val="007C7499"/>
    <w:rsid w:val="007C765B"/>
    <w:rsid w:val="007C768C"/>
    <w:rsid w:val="007C7724"/>
    <w:rsid w:val="007C7734"/>
    <w:rsid w:val="007C7829"/>
    <w:rsid w:val="007C7936"/>
    <w:rsid w:val="007C7B5A"/>
    <w:rsid w:val="007C7BC0"/>
    <w:rsid w:val="007C7C33"/>
    <w:rsid w:val="007C7D93"/>
    <w:rsid w:val="007D00CD"/>
    <w:rsid w:val="007D0189"/>
    <w:rsid w:val="007D0279"/>
    <w:rsid w:val="007D035C"/>
    <w:rsid w:val="007D03E0"/>
    <w:rsid w:val="007D040D"/>
    <w:rsid w:val="007D0560"/>
    <w:rsid w:val="007D0B29"/>
    <w:rsid w:val="007D0BCA"/>
    <w:rsid w:val="007D0D96"/>
    <w:rsid w:val="007D0EA2"/>
    <w:rsid w:val="007D0F61"/>
    <w:rsid w:val="007D1092"/>
    <w:rsid w:val="007D118C"/>
    <w:rsid w:val="007D1398"/>
    <w:rsid w:val="007D13F4"/>
    <w:rsid w:val="007D185F"/>
    <w:rsid w:val="007D18FB"/>
    <w:rsid w:val="007D1924"/>
    <w:rsid w:val="007D1BD5"/>
    <w:rsid w:val="007D1EBA"/>
    <w:rsid w:val="007D1F08"/>
    <w:rsid w:val="007D201B"/>
    <w:rsid w:val="007D20C3"/>
    <w:rsid w:val="007D216D"/>
    <w:rsid w:val="007D24E9"/>
    <w:rsid w:val="007D2584"/>
    <w:rsid w:val="007D2621"/>
    <w:rsid w:val="007D2DE6"/>
    <w:rsid w:val="007D2DFD"/>
    <w:rsid w:val="007D3386"/>
    <w:rsid w:val="007D33FF"/>
    <w:rsid w:val="007D36E9"/>
    <w:rsid w:val="007D3709"/>
    <w:rsid w:val="007D3BFB"/>
    <w:rsid w:val="007D3C46"/>
    <w:rsid w:val="007D3C5B"/>
    <w:rsid w:val="007D3C76"/>
    <w:rsid w:val="007D3F19"/>
    <w:rsid w:val="007D4441"/>
    <w:rsid w:val="007D4517"/>
    <w:rsid w:val="007D468C"/>
    <w:rsid w:val="007D4974"/>
    <w:rsid w:val="007D4B2F"/>
    <w:rsid w:val="007D4B95"/>
    <w:rsid w:val="007D4BAE"/>
    <w:rsid w:val="007D4C37"/>
    <w:rsid w:val="007D4CB2"/>
    <w:rsid w:val="007D4DE0"/>
    <w:rsid w:val="007D4FF4"/>
    <w:rsid w:val="007D546E"/>
    <w:rsid w:val="007D5565"/>
    <w:rsid w:val="007D55D4"/>
    <w:rsid w:val="007D5ACD"/>
    <w:rsid w:val="007D5CA8"/>
    <w:rsid w:val="007D5D0D"/>
    <w:rsid w:val="007D5D2F"/>
    <w:rsid w:val="007D5D88"/>
    <w:rsid w:val="007D5EE2"/>
    <w:rsid w:val="007D5F83"/>
    <w:rsid w:val="007D62F5"/>
    <w:rsid w:val="007D63AD"/>
    <w:rsid w:val="007D63FA"/>
    <w:rsid w:val="007D6948"/>
    <w:rsid w:val="007D6AE6"/>
    <w:rsid w:val="007D6B57"/>
    <w:rsid w:val="007D6B96"/>
    <w:rsid w:val="007D6B9E"/>
    <w:rsid w:val="007D6CC1"/>
    <w:rsid w:val="007D6E6E"/>
    <w:rsid w:val="007D7032"/>
    <w:rsid w:val="007D70F4"/>
    <w:rsid w:val="007D7177"/>
    <w:rsid w:val="007D728C"/>
    <w:rsid w:val="007D72CD"/>
    <w:rsid w:val="007D7382"/>
    <w:rsid w:val="007D73D4"/>
    <w:rsid w:val="007D755B"/>
    <w:rsid w:val="007D7592"/>
    <w:rsid w:val="007D77C1"/>
    <w:rsid w:val="007D7ACB"/>
    <w:rsid w:val="007D7CFE"/>
    <w:rsid w:val="007D7EB3"/>
    <w:rsid w:val="007D7FDE"/>
    <w:rsid w:val="007E0255"/>
    <w:rsid w:val="007E028F"/>
    <w:rsid w:val="007E02A7"/>
    <w:rsid w:val="007E05BC"/>
    <w:rsid w:val="007E09B3"/>
    <w:rsid w:val="007E0BDB"/>
    <w:rsid w:val="007E0CAF"/>
    <w:rsid w:val="007E0DF5"/>
    <w:rsid w:val="007E0E8A"/>
    <w:rsid w:val="007E0FB8"/>
    <w:rsid w:val="007E1066"/>
    <w:rsid w:val="007E122D"/>
    <w:rsid w:val="007E12E5"/>
    <w:rsid w:val="007E12F6"/>
    <w:rsid w:val="007E15EF"/>
    <w:rsid w:val="007E1A84"/>
    <w:rsid w:val="007E1AA2"/>
    <w:rsid w:val="007E1B3B"/>
    <w:rsid w:val="007E1CDF"/>
    <w:rsid w:val="007E1D4C"/>
    <w:rsid w:val="007E1EA8"/>
    <w:rsid w:val="007E20DE"/>
    <w:rsid w:val="007E2162"/>
    <w:rsid w:val="007E237C"/>
    <w:rsid w:val="007E23B8"/>
    <w:rsid w:val="007E2503"/>
    <w:rsid w:val="007E268B"/>
    <w:rsid w:val="007E2903"/>
    <w:rsid w:val="007E2BCE"/>
    <w:rsid w:val="007E2C88"/>
    <w:rsid w:val="007E2DCB"/>
    <w:rsid w:val="007E2F09"/>
    <w:rsid w:val="007E312A"/>
    <w:rsid w:val="007E3522"/>
    <w:rsid w:val="007E37C8"/>
    <w:rsid w:val="007E37CA"/>
    <w:rsid w:val="007E37CE"/>
    <w:rsid w:val="007E382D"/>
    <w:rsid w:val="007E39C7"/>
    <w:rsid w:val="007E3AA1"/>
    <w:rsid w:val="007E421E"/>
    <w:rsid w:val="007E4441"/>
    <w:rsid w:val="007E4635"/>
    <w:rsid w:val="007E4BE1"/>
    <w:rsid w:val="007E4CB0"/>
    <w:rsid w:val="007E4E34"/>
    <w:rsid w:val="007E4EFC"/>
    <w:rsid w:val="007E4F48"/>
    <w:rsid w:val="007E530D"/>
    <w:rsid w:val="007E53AE"/>
    <w:rsid w:val="007E569B"/>
    <w:rsid w:val="007E57D5"/>
    <w:rsid w:val="007E57F8"/>
    <w:rsid w:val="007E5847"/>
    <w:rsid w:val="007E5870"/>
    <w:rsid w:val="007E589A"/>
    <w:rsid w:val="007E58EB"/>
    <w:rsid w:val="007E5CE8"/>
    <w:rsid w:val="007E61D5"/>
    <w:rsid w:val="007E6570"/>
    <w:rsid w:val="007E69EB"/>
    <w:rsid w:val="007E6A96"/>
    <w:rsid w:val="007E6AD9"/>
    <w:rsid w:val="007E6C10"/>
    <w:rsid w:val="007E6C76"/>
    <w:rsid w:val="007E6E2D"/>
    <w:rsid w:val="007E6F0C"/>
    <w:rsid w:val="007E6F4B"/>
    <w:rsid w:val="007E7165"/>
    <w:rsid w:val="007E782A"/>
    <w:rsid w:val="007E7B72"/>
    <w:rsid w:val="007E7C91"/>
    <w:rsid w:val="007F0065"/>
    <w:rsid w:val="007F0113"/>
    <w:rsid w:val="007F0314"/>
    <w:rsid w:val="007F03EC"/>
    <w:rsid w:val="007F04EB"/>
    <w:rsid w:val="007F0569"/>
    <w:rsid w:val="007F05D9"/>
    <w:rsid w:val="007F082D"/>
    <w:rsid w:val="007F08CA"/>
    <w:rsid w:val="007F0A94"/>
    <w:rsid w:val="007F0B5A"/>
    <w:rsid w:val="007F0C3F"/>
    <w:rsid w:val="007F0CE5"/>
    <w:rsid w:val="007F0E3A"/>
    <w:rsid w:val="007F0EAB"/>
    <w:rsid w:val="007F0F8F"/>
    <w:rsid w:val="007F0FBE"/>
    <w:rsid w:val="007F149B"/>
    <w:rsid w:val="007F194C"/>
    <w:rsid w:val="007F1A77"/>
    <w:rsid w:val="007F1E81"/>
    <w:rsid w:val="007F1F90"/>
    <w:rsid w:val="007F22B2"/>
    <w:rsid w:val="007F2340"/>
    <w:rsid w:val="007F23DD"/>
    <w:rsid w:val="007F2498"/>
    <w:rsid w:val="007F2641"/>
    <w:rsid w:val="007F2841"/>
    <w:rsid w:val="007F2B20"/>
    <w:rsid w:val="007F2C93"/>
    <w:rsid w:val="007F2CB5"/>
    <w:rsid w:val="007F2FCC"/>
    <w:rsid w:val="007F3007"/>
    <w:rsid w:val="007F32BB"/>
    <w:rsid w:val="007F32D5"/>
    <w:rsid w:val="007F33EC"/>
    <w:rsid w:val="007F349F"/>
    <w:rsid w:val="007F367F"/>
    <w:rsid w:val="007F3773"/>
    <w:rsid w:val="007F380E"/>
    <w:rsid w:val="007F3B6E"/>
    <w:rsid w:val="007F3E62"/>
    <w:rsid w:val="007F3E8D"/>
    <w:rsid w:val="007F4073"/>
    <w:rsid w:val="007F4147"/>
    <w:rsid w:val="007F45E2"/>
    <w:rsid w:val="007F4C84"/>
    <w:rsid w:val="007F561D"/>
    <w:rsid w:val="007F599E"/>
    <w:rsid w:val="007F5A0E"/>
    <w:rsid w:val="007F5E4A"/>
    <w:rsid w:val="007F610F"/>
    <w:rsid w:val="007F6324"/>
    <w:rsid w:val="007F6655"/>
    <w:rsid w:val="007F68BE"/>
    <w:rsid w:val="007F6A7E"/>
    <w:rsid w:val="007F6C3E"/>
    <w:rsid w:val="007F6E20"/>
    <w:rsid w:val="007F70EE"/>
    <w:rsid w:val="007F7158"/>
    <w:rsid w:val="007F7463"/>
    <w:rsid w:val="007F7A09"/>
    <w:rsid w:val="007F7AC2"/>
    <w:rsid w:val="007F7FD1"/>
    <w:rsid w:val="00800199"/>
    <w:rsid w:val="00800717"/>
    <w:rsid w:val="008007BF"/>
    <w:rsid w:val="008007FD"/>
    <w:rsid w:val="00800816"/>
    <w:rsid w:val="00800A2A"/>
    <w:rsid w:val="00800B18"/>
    <w:rsid w:val="00800CC9"/>
    <w:rsid w:val="00800E83"/>
    <w:rsid w:val="00801139"/>
    <w:rsid w:val="00801508"/>
    <w:rsid w:val="0080175D"/>
    <w:rsid w:val="00801D82"/>
    <w:rsid w:val="00801E94"/>
    <w:rsid w:val="00802224"/>
    <w:rsid w:val="00802275"/>
    <w:rsid w:val="008023F2"/>
    <w:rsid w:val="00802B63"/>
    <w:rsid w:val="00802BE2"/>
    <w:rsid w:val="00802CCD"/>
    <w:rsid w:val="00802FD1"/>
    <w:rsid w:val="00803052"/>
    <w:rsid w:val="0080308F"/>
    <w:rsid w:val="008030C3"/>
    <w:rsid w:val="00803ACF"/>
    <w:rsid w:val="0080409F"/>
    <w:rsid w:val="008045BD"/>
    <w:rsid w:val="00804754"/>
    <w:rsid w:val="00804830"/>
    <w:rsid w:val="00804D6C"/>
    <w:rsid w:val="00804EE6"/>
    <w:rsid w:val="00804F35"/>
    <w:rsid w:val="00804FAF"/>
    <w:rsid w:val="00805208"/>
    <w:rsid w:val="0080550B"/>
    <w:rsid w:val="00805884"/>
    <w:rsid w:val="00805AEE"/>
    <w:rsid w:val="00805BDF"/>
    <w:rsid w:val="00805D3C"/>
    <w:rsid w:val="0080620A"/>
    <w:rsid w:val="00806299"/>
    <w:rsid w:val="00806383"/>
    <w:rsid w:val="00806434"/>
    <w:rsid w:val="00806478"/>
    <w:rsid w:val="00806595"/>
    <w:rsid w:val="008066E7"/>
    <w:rsid w:val="0080705A"/>
    <w:rsid w:val="00807559"/>
    <w:rsid w:val="008075B3"/>
    <w:rsid w:val="00807672"/>
    <w:rsid w:val="008076BC"/>
    <w:rsid w:val="00807722"/>
    <w:rsid w:val="00807900"/>
    <w:rsid w:val="00807B6B"/>
    <w:rsid w:val="00807C0D"/>
    <w:rsid w:val="00807C16"/>
    <w:rsid w:val="00807C7E"/>
    <w:rsid w:val="008100FC"/>
    <w:rsid w:val="00810505"/>
    <w:rsid w:val="0081079F"/>
    <w:rsid w:val="00810890"/>
    <w:rsid w:val="0081092E"/>
    <w:rsid w:val="00810BCE"/>
    <w:rsid w:val="00810F37"/>
    <w:rsid w:val="0081102F"/>
    <w:rsid w:val="008115AB"/>
    <w:rsid w:val="008115C2"/>
    <w:rsid w:val="008117B5"/>
    <w:rsid w:val="008117BF"/>
    <w:rsid w:val="00811831"/>
    <w:rsid w:val="0081183C"/>
    <w:rsid w:val="00811A2D"/>
    <w:rsid w:val="00811E4A"/>
    <w:rsid w:val="00811F90"/>
    <w:rsid w:val="0081223F"/>
    <w:rsid w:val="008122C9"/>
    <w:rsid w:val="00812319"/>
    <w:rsid w:val="008123EA"/>
    <w:rsid w:val="00812557"/>
    <w:rsid w:val="008127AA"/>
    <w:rsid w:val="008127CD"/>
    <w:rsid w:val="00812CD5"/>
    <w:rsid w:val="00812EF7"/>
    <w:rsid w:val="00812FB0"/>
    <w:rsid w:val="00813245"/>
    <w:rsid w:val="00813288"/>
    <w:rsid w:val="008135CD"/>
    <w:rsid w:val="008136D1"/>
    <w:rsid w:val="00813BCF"/>
    <w:rsid w:val="00813C34"/>
    <w:rsid w:val="00813D78"/>
    <w:rsid w:val="00813DD1"/>
    <w:rsid w:val="00814215"/>
    <w:rsid w:val="00814257"/>
    <w:rsid w:val="008143A6"/>
    <w:rsid w:val="008145BE"/>
    <w:rsid w:val="0081477F"/>
    <w:rsid w:val="008148C2"/>
    <w:rsid w:val="00814BFA"/>
    <w:rsid w:val="00814C59"/>
    <w:rsid w:val="00814FD6"/>
    <w:rsid w:val="008152E2"/>
    <w:rsid w:val="008156DA"/>
    <w:rsid w:val="008156F5"/>
    <w:rsid w:val="0081570B"/>
    <w:rsid w:val="008158C7"/>
    <w:rsid w:val="00815A3A"/>
    <w:rsid w:val="00815DE7"/>
    <w:rsid w:val="0081607F"/>
    <w:rsid w:val="008162D4"/>
    <w:rsid w:val="008164E5"/>
    <w:rsid w:val="00816812"/>
    <w:rsid w:val="00816AD1"/>
    <w:rsid w:val="00816E38"/>
    <w:rsid w:val="00816EF3"/>
    <w:rsid w:val="008171BD"/>
    <w:rsid w:val="008173DD"/>
    <w:rsid w:val="00817447"/>
    <w:rsid w:val="008174B5"/>
    <w:rsid w:val="008176B1"/>
    <w:rsid w:val="00817AEB"/>
    <w:rsid w:val="00817C15"/>
    <w:rsid w:val="00817C17"/>
    <w:rsid w:val="00817E4E"/>
    <w:rsid w:val="00817E9D"/>
    <w:rsid w:val="00817EB3"/>
    <w:rsid w:val="00820097"/>
    <w:rsid w:val="008200EF"/>
    <w:rsid w:val="008202C6"/>
    <w:rsid w:val="008205D0"/>
    <w:rsid w:val="008207FC"/>
    <w:rsid w:val="00820849"/>
    <w:rsid w:val="00820D3F"/>
    <w:rsid w:val="0082105D"/>
    <w:rsid w:val="008210F6"/>
    <w:rsid w:val="00821709"/>
    <w:rsid w:val="008217B2"/>
    <w:rsid w:val="00821A29"/>
    <w:rsid w:val="00821A69"/>
    <w:rsid w:val="0082200C"/>
    <w:rsid w:val="008220A0"/>
    <w:rsid w:val="00822271"/>
    <w:rsid w:val="008225D4"/>
    <w:rsid w:val="00822674"/>
    <w:rsid w:val="00822A73"/>
    <w:rsid w:val="00822AE8"/>
    <w:rsid w:val="00823001"/>
    <w:rsid w:val="0082311C"/>
    <w:rsid w:val="00823233"/>
    <w:rsid w:val="00823611"/>
    <w:rsid w:val="008236AB"/>
    <w:rsid w:val="008236D8"/>
    <w:rsid w:val="00823717"/>
    <w:rsid w:val="00823729"/>
    <w:rsid w:val="00823898"/>
    <w:rsid w:val="008238E9"/>
    <w:rsid w:val="008239AC"/>
    <w:rsid w:val="00823A3C"/>
    <w:rsid w:val="00823EFD"/>
    <w:rsid w:val="008242E9"/>
    <w:rsid w:val="00824426"/>
    <w:rsid w:val="00824429"/>
    <w:rsid w:val="008245C6"/>
    <w:rsid w:val="008248E7"/>
    <w:rsid w:val="00824912"/>
    <w:rsid w:val="00824A68"/>
    <w:rsid w:val="00824B0E"/>
    <w:rsid w:val="00824C76"/>
    <w:rsid w:val="00824C9D"/>
    <w:rsid w:val="00824E18"/>
    <w:rsid w:val="00824EB0"/>
    <w:rsid w:val="00825068"/>
    <w:rsid w:val="00825083"/>
    <w:rsid w:val="0082509A"/>
    <w:rsid w:val="00825105"/>
    <w:rsid w:val="008252BD"/>
    <w:rsid w:val="00825301"/>
    <w:rsid w:val="00825359"/>
    <w:rsid w:val="00825CAF"/>
    <w:rsid w:val="00825E8C"/>
    <w:rsid w:val="008260B8"/>
    <w:rsid w:val="00826161"/>
    <w:rsid w:val="008261CE"/>
    <w:rsid w:val="00826D69"/>
    <w:rsid w:val="00826E59"/>
    <w:rsid w:val="00827093"/>
    <w:rsid w:val="00827126"/>
    <w:rsid w:val="00827386"/>
    <w:rsid w:val="00827459"/>
    <w:rsid w:val="00827537"/>
    <w:rsid w:val="00827591"/>
    <w:rsid w:val="00827616"/>
    <w:rsid w:val="008276E8"/>
    <w:rsid w:val="008302A7"/>
    <w:rsid w:val="008302AA"/>
    <w:rsid w:val="0083050A"/>
    <w:rsid w:val="00830576"/>
    <w:rsid w:val="00830597"/>
    <w:rsid w:val="008305BB"/>
    <w:rsid w:val="008307E9"/>
    <w:rsid w:val="008309C6"/>
    <w:rsid w:val="00830C90"/>
    <w:rsid w:val="00830E52"/>
    <w:rsid w:val="00830E75"/>
    <w:rsid w:val="00830F01"/>
    <w:rsid w:val="00830F06"/>
    <w:rsid w:val="00831519"/>
    <w:rsid w:val="0083162E"/>
    <w:rsid w:val="0083197F"/>
    <w:rsid w:val="00831999"/>
    <w:rsid w:val="00831D0F"/>
    <w:rsid w:val="00831FCC"/>
    <w:rsid w:val="008322E5"/>
    <w:rsid w:val="0083233F"/>
    <w:rsid w:val="0083240F"/>
    <w:rsid w:val="008324E3"/>
    <w:rsid w:val="0083269B"/>
    <w:rsid w:val="008326C7"/>
    <w:rsid w:val="008326E9"/>
    <w:rsid w:val="00832889"/>
    <w:rsid w:val="00832A3D"/>
    <w:rsid w:val="00832A79"/>
    <w:rsid w:val="00832AE1"/>
    <w:rsid w:val="00832CD3"/>
    <w:rsid w:val="00832E06"/>
    <w:rsid w:val="00833049"/>
    <w:rsid w:val="00833196"/>
    <w:rsid w:val="0083319C"/>
    <w:rsid w:val="008333DB"/>
    <w:rsid w:val="00833A7F"/>
    <w:rsid w:val="00833B2A"/>
    <w:rsid w:val="00833B9F"/>
    <w:rsid w:val="00833C21"/>
    <w:rsid w:val="00833E59"/>
    <w:rsid w:val="00833EC0"/>
    <w:rsid w:val="00833F20"/>
    <w:rsid w:val="00833F43"/>
    <w:rsid w:val="008341F5"/>
    <w:rsid w:val="0083446E"/>
    <w:rsid w:val="00834682"/>
    <w:rsid w:val="00834815"/>
    <w:rsid w:val="00834BA8"/>
    <w:rsid w:val="00834CB1"/>
    <w:rsid w:val="00834F15"/>
    <w:rsid w:val="00834FA5"/>
    <w:rsid w:val="00834FFB"/>
    <w:rsid w:val="00835738"/>
    <w:rsid w:val="00835AD7"/>
    <w:rsid w:val="00836108"/>
    <w:rsid w:val="0083624D"/>
    <w:rsid w:val="00836A59"/>
    <w:rsid w:val="00836AB3"/>
    <w:rsid w:val="00836BA4"/>
    <w:rsid w:val="00836DF6"/>
    <w:rsid w:val="00836E23"/>
    <w:rsid w:val="00836E8D"/>
    <w:rsid w:val="00836E9C"/>
    <w:rsid w:val="00836F6E"/>
    <w:rsid w:val="0083700C"/>
    <w:rsid w:val="008371E9"/>
    <w:rsid w:val="008374C4"/>
    <w:rsid w:val="00837607"/>
    <w:rsid w:val="008378F0"/>
    <w:rsid w:val="00837A6D"/>
    <w:rsid w:val="00837EAA"/>
    <w:rsid w:val="008400CD"/>
    <w:rsid w:val="00840121"/>
    <w:rsid w:val="00840139"/>
    <w:rsid w:val="00840477"/>
    <w:rsid w:val="0084066F"/>
    <w:rsid w:val="00840681"/>
    <w:rsid w:val="008408CB"/>
    <w:rsid w:val="008408FF"/>
    <w:rsid w:val="00840CA7"/>
    <w:rsid w:val="00840E22"/>
    <w:rsid w:val="00840E2A"/>
    <w:rsid w:val="00840ED1"/>
    <w:rsid w:val="00841108"/>
    <w:rsid w:val="00841341"/>
    <w:rsid w:val="0084138A"/>
    <w:rsid w:val="008415F6"/>
    <w:rsid w:val="008417D9"/>
    <w:rsid w:val="00841858"/>
    <w:rsid w:val="008418B3"/>
    <w:rsid w:val="00841ABF"/>
    <w:rsid w:val="00841E34"/>
    <w:rsid w:val="008420FA"/>
    <w:rsid w:val="0084221F"/>
    <w:rsid w:val="008424BB"/>
    <w:rsid w:val="008424F0"/>
    <w:rsid w:val="00842627"/>
    <w:rsid w:val="00842D91"/>
    <w:rsid w:val="00843142"/>
    <w:rsid w:val="008435B7"/>
    <w:rsid w:val="008439E6"/>
    <w:rsid w:val="00843AAD"/>
    <w:rsid w:val="00843B03"/>
    <w:rsid w:val="00843B23"/>
    <w:rsid w:val="00843DEC"/>
    <w:rsid w:val="00844241"/>
    <w:rsid w:val="00844347"/>
    <w:rsid w:val="0084437F"/>
    <w:rsid w:val="00844393"/>
    <w:rsid w:val="00844617"/>
    <w:rsid w:val="0084466D"/>
    <w:rsid w:val="00844702"/>
    <w:rsid w:val="00844854"/>
    <w:rsid w:val="00844AD7"/>
    <w:rsid w:val="00844B77"/>
    <w:rsid w:val="00844C89"/>
    <w:rsid w:val="00844CEF"/>
    <w:rsid w:val="00844EA0"/>
    <w:rsid w:val="00844FB7"/>
    <w:rsid w:val="00845062"/>
    <w:rsid w:val="008450F3"/>
    <w:rsid w:val="0084519E"/>
    <w:rsid w:val="008451C2"/>
    <w:rsid w:val="00845946"/>
    <w:rsid w:val="008459C5"/>
    <w:rsid w:val="00845AFD"/>
    <w:rsid w:val="00845B26"/>
    <w:rsid w:val="00845C3B"/>
    <w:rsid w:val="0084606F"/>
    <w:rsid w:val="0084629E"/>
    <w:rsid w:val="008462EA"/>
    <w:rsid w:val="0084671F"/>
    <w:rsid w:val="008467CB"/>
    <w:rsid w:val="008469AD"/>
    <w:rsid w:val="00846EE7"/>
    <w:rsid w:val="00847068"/>
    <w:rsid w:val="008475B2"/>
    <w:rsid w:val="00847645"/>
    <w:rsid w:val="008476A0"/>
    <w:rsid w:val="00847953"/>
    <w:rsid w:val="008479B8"/>
    <w:rsid w:val="00847B07"/>
    <w:rsid w:val="00847BC4"/>
    <w:rsid w:val="00847C75"/>
    <w:rsid w:val="00847F15"/>
    <w:rsid w:val="00847F46"/>
    <w:rsid w:val="00850059"/>
    <w:rsid w:val="00850226"/>
    <w:rsid w:val="0085031A"/>
    <w:rsid w:val="0085041B"/>
    <w:rsid w:val="008506C7"/>
    <w:rsid w:val="0085072F"/>
    <w:rsid w:val="008507A4"/>
    <w:rsid w:val="00850996"/>
    <w:rsid w:val="008509A3"/>
    <w:rsid w:val="008509E0"/>
    <w:rsid w:val="00850AAE"/>
    <w:rsid w:val="00850BC2"/>
    <w:rsid w:val="00850C87"/>
    <w:rsid w:val="00850DC8"/>
    <w:rsid w:val="00851065"/>
    <w:rsid w:val="00851485"/>
    <w:rsid w:val="00851ACE"/>
    <w:rsid w:val="00851C5E"/>
    <w:rsid w:val="00851E8C"/>
    <w:rsid w:val="00851EC4"/>
    <w:rsid w:val="0085242D"/>
    <w:rsid w:val="008525AD"/>
    <w:rsid w:val="00852602"/>
    <w:rsid w:val="00852867"/>
    <w:rsid w:val="00852CF3"/>
    <w:rsid w:val="00852F38"/>
    <w:rsid w:val="008532B8"/>
    <w:rsid w:val="008532E0"/>
    <w:rsid w:val="00853392"/>
    <w:rsid w:val="008533CC"/>
    <w:rsid w:val="00853684"/>
    <w:rsid w:val="008539E7"/>
    <w:rsid w:val="0085402E"/>
    <w:rsid w:val="008543BE"/>
    <w:rsid w:val="00854560"/>
    <w:rsid w:val="008545CF"/>
    <w:rsid w:val="008545D9"/>
    <w:rsid w:val="00854672"/>
    <w:rsid w:val="00854880"/>
    <w:rsid w:val="00854A2F"/>
    <w:rsid w:val="00854A7C"/>
    <w:rsid w:val="00854EF0"/>
    <w:rsid w:val="00855130"/>
    <w:rsid w:val="0085538A"/>
    <w:rsid w:val="0085544D"/>
    <w:rsid w:val="0085572E"/>
    <w:rsid w:val="0085584F"/>
    <w:rsid w:val="00855BBD"/>
    <w:rsid w:val="00855ECC"/>
    <w:rsid w:val="008560E1"/>
    <w:rsid w:val="00856296"/>
    <w:rsid w:val="008562AD"/>
    <w:rsid w:val="00856405"/>
    <w:rsid w:val="00856755"/>
    <w:rsid w:val="00856A3E"/>
    <w:rsid w:val="00856C34"/>
    <w:rsid w:val="00856C87"/>
    <w:rsid w:val="00857529"/>
    <w:rsid w:val="00857616"/>
    <w:rsid w:val="00857697"/>
    <w:rsid w:val="00857715"/>
    <w:rsid w:val="00857754"/>
    <w:rsid w:val="008579CB"/>
    <w:rsid w:val="00857D02"/>
    <w:rsid w:val="0086018E"/>
    <w:rsid w:val="00860213"/>
    <w:rsid w:val="00860294"/>
    <w:rsid w:val="008604B9"/>
    <w:rsid w:val="00860D2D"/>
    <w:rsid w:val="00860D91"/>
    <w:rsid w:val="00860E05"/>
    <w:rsid w:val="0086103B"/>
    <w:rsid w:val="00861351"/>
    <w:rsid w:val="00861419"/>
    <w:rsid w:val="0086148E"/>
    <w:rsid w:val="00861A7F"/>
    <w:rsid w:val="00861EC0"/>
    <w:rsid w:val="008621C6"/>
    <w:rsid w:val="008621CF"/>
    <w:rsid w:val="0086233B"/>
    <w:rsid w:val="00862384"/>
    <w:rsid w:val="008623BE"/>
    <w:rsid w:val="00862586"/>
    <w:rsid w:val="008626D8"/>
    <w:rsid w:val="008627D5"/>
    <w:rsid w:val="00862849"/>
    <w:rsid w:val="00862B69"/>
    <w:rsid w:val="00862C03"/>
    <w:rsid w:val="008631B5"/>
    <w:rsid w:val="00863888"/>
    <w:rsid w:val="008638AA"/>
    <w:rsid w:val="00863BE9"/>
    <w:rsid w:val="00863D5E"/>
    <w:rsid w:val="00863DC5"/>
    <w:rsid w:val="00863E95"/>
    <w:rsid w:val="00864129"/>
    <w:rsid w:val="0086415F"/>
    <w:rsid w:val="0086437C"/>
    <w:rsid w:val="00864509"/>
    <w:rsid w:val="00864669"/>
    <w:rsid w:val="00864A0A"/>
    <w:rsid w:val="00864C1F"/>
    <w:rsid w:val="00864E92"/>
    <w:rsid w:val="00864F76"/>
    <w:rsid w:val="008650BF"/>
    <w:rsid w:val="008650EB"/>
    <w:rsid w:val="00865546"/>
    <w:rsid w:val="008655A5"/>
    <w:rsid w:val="008655E4"/>
    <w:rsid w:val="00865886"/>
    <w:rsid w:val="00865A4B"/>
    <w:rsid w:val="00865D2C"/>
    <w:rsid w:val="00865DC1"/>
    <w:rsid w:val="008661A1"/>
    <w:rsid w:val="008661F4"/>
    <w:rsid w:val="0086622F"/>
    <w:rsid w:val="0086642E"/>
    <w:rsid w:val="00866553"/>
    <w:rsid w:val="0086664A"/>
    <w:rsid w:val="008666AB"/>
    <w:rsid w:val="008668D5"/>
    <w:rsid w:val="00866D38"/>
    <w:rsid w:val="00867561"/>
    <w:rsid w:val="008675A8"/>
    <w:rsid w:val="00867CBB"/>
    <w:rsid w:val="00867CFD"/>
    <w:rsid w:val="00867E67"/>
    <w:rsid w:val="00870112"/>
    <w:rsid w:val="0087090A"/>
    <w:rsid w:val="008709D4"/>
    <w:rsid w:val="00870ACD"/>
    <w:rsid w:val="00870C8E"/>
    <w:rsid w:val="00870EE3"/>
    <w:rsid w:val="00870FAF"/>
    <w:rsid w:val="00870FCF"/>
    <w:rsid w:val="00871090"/>
    <w:rsid w:val="008710E6"/>
    <w:rsid w:val="008710F2"/>
    <w:rsid w:val="00871298"/>
    <w:rsid w:val="00871504"/>
    <w:rsid w:val="00871653"/>
    <w:rsid w:val="00871803"/>
    <w:rsid w:val="00871980"/>
    <w:rsid w:val="00871A76"/>
    <w:rsid w:val="00871E92"/>
    <w:rsid w:val="00872077"/>
    <w:rsid w:val="008720E4"/>
    <w:rsid w:val="00872208"/>
    <w:rsid w:val="0087226B"/>
    <w:rsid w:val="00872285"/>
    <w:rsid w:val="008725D3"/>
    <w:rsid w:val="00872743"/>
    <w:rsid w:val="00872C7F"/>
    <w:rsid w:val="00872D51"/>
    <w:rsid w:val="00872D71"/>
    <w:rsid w:val="00873127"/>
    <w:rsid w:val="0087343B"/>
    <w:rsid w:val="0087365A"/>
    <w:rsid w:val="00873B48"/>
    <w:rsid w:val="00873CCF"/>
    <w:rsid w:val="0087412D"/>
    <w:rsid w:val="0087433F"/>
    <w:rsid w:val="008743C7"/>
    <w:rsid w:val="00874688"/>
    <w:rsid w:val="008746E3"/>
    <w:rsid w:val="00874A5F"/>
    <w:rsid w:val="00874D48"/>
    <w:rsid w:val="00874F64"/>
    <w:rsid w:val="008750F9"/>
    <w:rsid w:val="00875341"/>
    <w:rsid w:val="0087536F"/>
    <w:rsid w:val="008754AF"/>
    <w:rsid w:val="00875755"/>
    <w:rsid w:val="00875853"/>
    <w:rsid w:val="00875BD2"/>
    <w:rsid w:val="00875C0F"/>
    <w:rsid w:val="00875DDE"/>
    <w:rsid w:val="00875EFC"/>
    <w:rsid w:val="00875F5A"/>
    <w:rsid w:val="00875F69"/>
    <w:rsid w:val="00876091"/>
    <w:rsid w:val="00876A93"/>
    <w:rsid w:val="00876FE1"/>
    <w:rsid w:val="008771F4"/>
    <w:rsid w:val="008772DE"/>
    <w:rsid w:val="0087734E"/>
    <w:rsid w:val="008773CC"/>
    <w:rsid w:val="00877455"/>
    <w:rsid w:val="008775BD"/>
    <w:rsid w:val="00877661"/>
    <w:rsid w:val="008777F2"/>
    <w:rsid w:val="00877960"/>
    <w:rsid w:val="0087798E"/>
    <w:rsid w:val="008779AE"/>
    <w:rsid w:val="00877B7E"/>
    <w:rsid w:val="00877C82"/>
    <w:rsid w:val="00877DFF"/>
    <w:rsid w:val="00877E21"/>
    <w:rsid w:val="00877FE0"/>
    <w:rsid w:val="0088006B"/>
    <w:rsid w:val="00880748"/>
    <w:rsid w:val="008808F9"/>
    <w:rsid w:val="008808FA"/>
    <w:rsid w:val="00880944"/>
    <w:rsid w:val="00880A40"/>
    <w:rsid w:val="00880FC4"/>
    <w:rsid w:val="00881049"/>
    <w:rsid w:val="008810DB"/>
    <w:rsid w:val="00881163"/>
    <w:rsid w:val="008817E5"/>
    <w:rsid w:val="0088186D"/>
    <w:rsid w:val="008818B7"/>
    <w:rsid w:val="008818EE"/>
    <w:rsid w:val="00881ADB"/>
    <w:rsid w:val="00881C75"/>
    <w:rsid w:val="00881C81"/>
    <w:rsid w:val="00881D15"/>
    <w:rsid w:val="00882116"/>
    <w:rsid w:val="008822E2"/>
    <w:rsid w:val="0088247B"/>
    <w:rsid w:val="008824B3"/>
    <w:rsid w:val="00882598"/>
    <w:rsid w:val="008825D2"/>
    <w:rsid w:val="008828B7"/>
    <w:rsid w:val="00882C06"/>
    <w:rsid w:val="00882CC7"/>
    <w:rsid w:val="00882E1D"/>
    <w:rsid w:val="00882FE3"/>
    <w:rsid w:val="008833A1"/>
    <w:rsid w:val="008834ED"/>
    <w:rsid w:val="0088365C"/>
    <w:rsid w:val="00883841"/>
    <w:rsid w:val="00883908"/>
    <w:rsid w:val="00883CC3"/>
    <w:rsid w:val="00883FFB"/>
    <w:rsid w:val="008841B7"/>
    <w:rsid w:val="00884394"/>
    <w:rsid w:val="008844EF"/>
    <w:rsid w:val="008844FD"/>
    <w:rsid w:val="00884576"/>
    <w:rsid w:val="00884626"/>
    <w:rsid w:val="00884687"/>
    <w:rsid w:val="008846A0"/>
    <w:rsid w:val="00884918"/>
    <w:rsid w:val="008849BD"/>
    <w:rsid w:val="008849CB"/>
    <w:rsid w:val="00884B01"/>
    <w:rsid w:val="00884DD5"/>
    <w:rsid w:val="00884F3B"/>
    <w:rsid w:val="0088522A"/>
    <w:rsid w:val="0088535B"/>
    <w:rsid w:val="00885A15"/>
    <w:rsid w:val="00885B9F"/>
    <w:rsid w:val="00885D03"/>
    <w:rsid w:val="00886195"/>
    <w:rsid w:val="00886370"/>
    <w:rsid w:val="00886434"/>
    <w:rsid w:val="00886908"/>
    <w:rsid w:val="008869F4"/>
    <w:rsid w:val="00886AB0"/>
    <w:rsid w:val="00886BAA"/>
    <w:rsid w:val="00886D0E"/>
    <w:rsid w:val="00886FE7"/>
    <w:rsid w:val="008870A5"/>
    <w:rsid w:val="0088717F"/>
    <w:rsid w:val="00887336"/>
    <w:rsid w:val="00887413"/>
    <w:rsid w:val="0088748D"/>
    <w:rsid w:val="008874D9"/>
    <w:rsid w:val="00887757"/>
    <w:rsid w:val="0088787E"/>
    <w:rsid w:val="008878EF"/>
    <w:rsid w:val="0088795B"/>
    <w:rsid w:val="00887ABD"/>
    <w:rsid w:val="00887F82"/>
    <w:rsid w:val="0089047F"/>
    <w:rsid w:val="008907D1"/>
    <w:rsid w:val="00890D2A"/>
    <w:rsid w:val="00890E41"/>
    <w:rsid w:val="00890F6C"/>
    <w:rsid w:val="008910F2"/>
    <w:rsid w:val="00891132"/>
    <w:rsid w:val="008911CB"/>
    <w:rsid w:val="008912A5"/>
    <w:rsid w:val="008912DD"/>
    <w:rsid w:val="00891361"/>
    <w:rsid w:val="00891560"/>
    <w:rsid w:val="00891893"/>
    <w:rsid w:val="008919E5"/>
    <w:rsid w:val="00891B2E"/>
    <w:rsid w:val="00891E29"/>
    <w:rsid w:val="00891E4D"/>
    <w:rsid w:val="00891E68"/>
    <w:rsid w:val="00891F7D"/>
    <w:rsid w:val="00891FB0"/>
    <w:rsid w:val="008921B9"/>
    <w:rsid w:val="00892201"/>
    <w:rsid w:val="00892374"/>
    <w:rsid w:val="008927B6"/>
    <w:rsid w:val="0089309D"/>
    <w:rsid w:val="00893192"/>
    <w:rsid w:val="0089319D"/>
    <w:rsid w:val="008931CE"/>
    <w:rsid w:val="008932B2"/>
    <w:rsid w:val="0089346A"/>
    <w:rsid w:val="00893529"/>
    <w:rsid w:val="00893EEF"/>
    <w:rsid w:val="00893F17"/>
    <w:rsid w:val="00893FC3"/>
    <w:rsid w:val="00894040"/>
    <w:rsid w:val="00894084"/>
    <w:rsid w:val="008943E3"/>
    <w:rsid w:val="00894531"/>
    <w:rsid w:val="008945B8"/>
    <w:rsid w:val="008947D0"/>
    <w:rsid w:val="00894D52"/>
    <w:rsid w:val="00894EFB"/>
    <w:rsid w:val="00895335"/>
    <w:rsid w:val="008954AF"/>
    <w:rsid w:val="008956D3"/>
    <w:rsid w:val="008956E0"/>
    <w:rsid w:val="00895A9B"/>
    <w:rsid w:val="00895B63"/>
    <w:rsid w:val="00895C67"/>
    <w:rsid w:val="00896166"/>
    <w:rsid w:val="00896340"/>
    <w:rsid w:val="00896360"/>
    <w:rsid w:val="00896C11"/>
    <w:rsid w:val="00896C3C"/>
    <w:rsid w:val="008973CE"/>
    <w:rsid w:val="0089743B"/>
    <w:rsid w:val="00897460"/>
    <w:rsid w:val="008975A2"/>
    <w:rsid w:val="00897678"/>
    <w:rsid w:val="00897826"/>
    <w:rsid w:val="00897982"/>
    <w:rsid w:val="00897ADF"/>
    <w:rsid w:val="00897B51"/>
    <w:rsid w:val="00897EA3"/>
    <w:rsid w:val="008A00C4"/>
    <w:rsid w:val="008A0638"/>
    <w:rsid w:val="008A07E2"/>
    <w:rsid w:val="008A0817"/>
    <w:rsid w:val="008A0C03"/>
    <w:rsid w:val="008A103E"/>
    <w:rsid w:val="008A11E8"/>
    <w:rsid w:val="008A12B3"/>
    <w:rsid w:val="008A12F6"/>
    <w:rsid w:val="008A1473"/>
    <w:rsid w:val="008A14CB"/>
    <w:rsid w:val="008A1537"/>
    <w:rsid w:val="008A1647"/>
    <w:rsid w:val="008A1698"/>
    <w:rsid w:val="008A16BF"/>
    <w:rsid w:val="008A174F"/>
    <w:rsid w:val="008A184F"/>
    <w:rsid w:val="008A189F"/>
    <w:rsid w:val="008A1E5F"/>
    <w:rsid w:val="008A2453"/>
    <w:rsid w:val="008A268C"/>
    <w:rsid w:val="008A268D"/>
    <w:rsid w:val="008A2909"/>
    <w:rsid w:val="008A2A33"/>
    <w:rsid w:val="008A2C67"/>
    <w:rsid w:val="008A2C72"/>
    <w:rsid w:val="008A2E25"/>
    <w:rsid w:val="008A2F25"/>
    <w:rsid w:val="008A2F72"/>
    <w:rsid w:val="008A3425"/>
    <w:rsid w:val="008A3450"/>
    <w:rsid w:val="008A34B5"/>
    <w:rsid w:val="008A3A30"/>
    <w:rsid w:val="008A3ADD"/>
    <w:rsid w:val="008A3F51"/>
    <w:rsid w:val="008A3F58"/>
    <w:rsid w:val="008A3FFB"/>
    <w:rsid w:val="008A408E"/>
    <w:rsid w:val="008A40BC"/>
    <w:rsid w:val="008A40DD"/>
    <w:rsid w:val="008A40FC"/>
    <w:rsid w:val="008A41CD"/>
    <w:rsid w:val="008A4472"/>
    <w:rsid w:val="008A4880"/>
    <w:rsid w:val="008A4A4C"/>
    <w:rsid w:val="008A4DC0"/>
    <w:rsid w:val="008A5161"/>
    <w:rsid w:val="008A51C1"/>
    <w:rsid w:val="008A52B1"/>
    <w:rsid w:val="008A52D1"/>
    <w:rsid w:val="008A5427"/>
    <w:rsid w:val="008A5754"/>
    <w:rsid w:val="008A5788"/>
    <w:rsid w:val="008A583C"/>
    <w:rsid w:val="008A5B3E"/>
    <w:rsid w:val="008A5C55"/>
    <w:rsid w:val="008A5C63"/>
    <w:rsid w:val="008A5E0E"/>
    <w:rsid w:val="008A5F41"/>
    <w:rsid w:val="008A5F53"/>
    <w:rsid w:val="008A604F"/>
    <w:rsid w:val="008A6102"/>
    <w:rsid w:val="008A6204"/>
    <w:rsid w:val="008A657E"/>
    <w:rsid w:val="008A6606"/>
    <w:rsid w:val="008A675B"/>
    <w:rsid w:val="008A67BA"/>
    <w:rsid w:val="008A67FF"/>
    <w:rsid w:val="008A69D4"/>
    <w:rsid w:val="008A6A72"/>
    <w:rsid w:val="008A6D54"/>
    <w:rsid w:val="008A6E76"/>
    <w:rsid w:val="008A6EC6"/>
    <w:rsid w:val="008A70DA"/>
    <w:rsid w:val="008A73E0"/>
    <w:rsid w:val="008A7A61"/>
    <w:rsid w:val="008B012C"/>
    <w:rsid w:val="008B051D"/>
    <w:rsid w:val="008B066F"/>
    <w:rsid w:val="008B0AAB"/>
    <w:rsid w:val="008B0C53"/>
    <w:rsid w:val="008B0CA7"/>
    <w:rsid w:val="008B0D24"/>
    <w:rsid w:val="008B0F0B"/>
    <w:rsid w:val="008B0F2E"/>
    <w:rsid w:val="008B0FA3"/>
    <w:rsid w:val="008B120B"/>
    <w:rsid w:val="008B1974"/>
    <w:rsid w:val="008B1BC2"/>
    <w:rsid w:val="008B1D3C"/>
    <w:rsid w:val="008B1E5D"/>
    <w:rsid w:val="008B1F21"/>
    <w:rsid w:val="008B1F32"/>
    <w:rsid w:val="008B1FE6"/>
    <w:rsid w:val="008B1FFD"/>
    <w:rsid w:val="008B2122"/>
    <w:rsid w:val="008B219F"/>
    <w:rsid w:val="008B2287"/>
    <w:rsid w:val="008B2309"/>
    <w:rsid w:val="008B27AC"/>
    <w:rsid w:val="008B2887"/>
    <w:rsid w:val="008B2C31"/>
    <w:rsid w:val="008B2E71"/>
    <w:rsid w:val="008B2E79"/>
    <w:rsid w:val="008B2EC2"/>
    <w:rsid w:val="008B2F19"/>
    <w:rsid w:val="008B30B6"/>
    <w:rsid w:val="008B3277"/>
    <w:rsid w:val="008B3351"/>
    <w:rsid w:val="008B3664"/>
    <w:rsid w:val="008B38B7"/>
    <w:rsid w:val="008B403B"/>
    <w:rsid w:val="008B4090"/>
    <w:rsid w:val="008B4117"/>
    <w:rsid w:val="008B4502"/>
    <w:rsid w:val="008B4522"/>
    <w:rsid w:val="008B47CD"/>
    <w:rsid w:val="008B47F0"/>
    <w:rsid w:val="008B49D6"/>
    <w:rsid w:val="008B4B3E"/>
    <w:rsid w:val="008B4BCB"/>
    <w:rsid w:val="008B4DB8"/>
    <w:rsid w:val="008B4EA4"/>
    <w:rsid w:val="008B508E"/>
    <w:rsid w:val="008B517C"/>
    <w:rsid w:val="008B5483"/>
    <w:rsid w:val="008B56BF"/>
    <w:rsid w:val="008B5AF5"/>
    <w:rsid w:val="008B5B32"/>
    <w:rsid w:val="008B5F08"/>
    <w:rsid w:val="008B61C1"/>
    <w:rsid w:val="008B61FC"/>
    <w:rsid w:val="008B640C"/>
    <w:rsid w:val="008B6864"/>
    <w:rsid w:val="008B68D4"/>
    <w:rsid w:val="008B6919"/>
    <w:rsid w:val="008B6A06"/>
    <w:rsid w:val="008B6AA7"/>
    <w:rsid w:val="008B6AE4"/>
    <w:rsid w:val="008B6B54"/>
    <w:rsid w:val="008B6BF2"/>
    <w:rsid w:val="008B6D15"/>
    <w:rsid w:val="008B6DC2"/>
    <w:rsid w:val="008B7485"/>
    <w:rsid w:val="008B775F"/>
    <w:rsid w:val="008B7817"/>
    <w:rsid w:val="008B7842"/>
    <w:rsid w:val="008B7EC5"/>
    <w:rsid w:val="008B7EC8"/>
    <w:rsid w:val="008B7FF3"/>
    <w:rsid w:val="008C031B"/>
    <w:rsid w:val="008C034C"/>
    <w:rsid w:val="008C0401"/>
    <w:rsid w:val="008C0669"/>
    <w:rsid w:val="008C085F"/>
    <w:rsid w:val="008C0897"/>
    <w:rsid w:val="008C08B7"/>
    <w:rsid w:val="008C0C44"/>
    <w:rsid w:val="008C0C4C"/>
    <w:rsid w:val="008C0CAB"/>
    <w:rsid w:val="008C0CCB"/>
    <w:rsid w:val="008C0E55"/>
    <w:rsid w:val="008C0ECB"/>
    <w:rsid w:val="008C1028"/>
    <w:rsid w:val="008C142E"/>
    <w:rsid w:val="008C1884"/>
    <w:rsid w:val="008C1DDA"/>
    <w:rsid w:val="008C1E5A"/>
    <w:rsid w:val="008C1F2A"/>
    <w:rsid w:val="008C2690"/>
    <w:rsid w:val="008C2989"/>
    <w:rsid w:val="008C2A1C"/>
    <w:rsid w:val="008C2B6B"/>
    <w:rsid w:val="008C2B86"/>
    <w:rsid w:val="008C2EB0"/>
    <w:rsid w:val="008C3033"/>
    <w:rsid w:val="008C3076"/>
    <w:rsid w:val="008C3447"/>
    <w:rsid w:val="008C34E0"/>
    <w:rsid w:val="008C3552"/>
    <w:rsid w:val="008C3760"/>
    <w:rsid w:val="008C3861"/>
    <w:rsid w:val="008C386B"/>
    <w:rsid w:val="008C3A6F"/>
    <w:rsid w:val="008C3B2E"/>
    <w:rsid w:val="008C3B62"/>
    <w:rsid w:val="008C3B77"/>
    <w:rsid w:val="008C3CB6"/>
    <w:rsid w:val="008C3D0F"/>
    <w:rsid w:val="008C4206"/>
    <w:rsid w:val="008C43DC"/>
    <w:rsid w:val="008C4517"/>
    <w:rsid w:val="008C454F"/>
    <w:rsid w:val="008C45F1"/>
    <w:rsid w:val="008C460D"/>
    <w:rsid w:val="008C4A7F"/>
    <w:rsid w:val="008C4DE2"/>
    <w:rsid w:val="008C4E96"/>
    <w:rsid w:val="008C536B"/>
    <w:rsid w:val="008C5592"/>
    <w:rsid w:val="008C59F4"/>
    <w:rsid w:val="008C5C34"/>
    <w:rsid w:val="008C5D2C"/>
    <w:rsid w:val="008C5D3B"/>
    <w:rsid w:val="008C6092"/>
    <w:rsid w:val="008C60A2"/>
    <w:rsid w:val="008C6266"/>
    <w:rsid w:val="008C6339"/>
    <w:rsid w:val="008C63F2"/>
    <w:rsid w:val="008C67BF"/>
    <w:rsid w:val="008C67E8"/>
    <w:rsid w:val="008C688D"/>
    <w:rsid w:val="008C69C5"/>
    <w:rsid w:val="008C69FC"/>
    <w:rsid w:val="008C6B13"/>
    <w:rsid w:val="008C6B7D"/>
    <w:rsid w:val="008C6D23"/>
    <w:rsid w:val="008C7300"/>
    <w:rsid w:val="008C76FA"/>
    <w:rsid w:val="008C77D1"/>
    <w:rsid w:val="008C7927"/>
    <w:rsid w:val="008C7CE8"/>
    <w:rsid w:val="008D0181"/>
    <w:rsid w:val="008D0681"/>
    <w:rsid w:val="008D0692"/>
    <w:rsid w:val="008D0852"/>
    <w:rsid w:val="008D09DD"/>
    <w:rsid w:val="008D0A39"/>
    <w:rsid w:val="008D0BAE"/>
    <w:rsid w:val="008D10B3"/>
    <w:rsid w:val="008D1228"/>
    <w:rsid w:val="008D12D8"/>
    <w:rsid w:val="008D14DD"/>
    <w:rsid w:val="008D15C3"/>
    <w:rsid w:val="008D1623"/>
    <w:rsid w:val="008D1784"/>
    <w:rsid w:val="008D1DC6"/>
    <w:rsid w:val="008D1E20"/>
    <w:rsid w:val="008D1E2A"/>
    <w:rsid w:val="008D1FB4"/>
    <w:rsid w:val="008D2394"/>
    <w:rsid w:val="008D2682"/>
    <w:rsid w:val="008D269A"/>
    <w:rsid w:val="008D2DBB"/>
    <w:rsid w:val="008D2E4E"/>
    <w:rsid w:val="008D3168"/>
    <w:rsid w:val="008D3206"/>
    <w:rsid w:val="008D32E3"/>
    <w:rsid w:val="008D3311"/>
    <w:rsid w:val="008D39C2"/>
    <w:rsid w:val="008D39E1"/>
    <w:rsid w:val="008D3A05"/>
    <w:rsid w:val="008D3E8A"/>
    <w:rsid w:val="008D3FBF"/>
    <w:rsid w:val="008D4020"/>
    <w:rsid w:val="008D4141"/>
    <w:rsid w:val="008D4324"/>
    <w:rsid w:val="008D4577"/>
    <w:rsid w:val="008D461E"/>
    <w:rsid w:val="008D475B"/>
    <w:rsid w:val="008D4AB8"/>
    <w:rsid w:val="008D4BA4"/>
    <w:rsid w:val="008D4FE3"/>
    <w:rsid w:val="008D5876"/>
    <w:rsid w:val="008D58E2"/>
    <w:rsid w:val="008D59F2"/>
    <w:rsid w:val="008D5F48"/>
    <w:rsid w:val="008D60F8"/>
    <w:rsid w:val="008D658C"/>
    <w:rsid w:val="008D67D3"/>
    <w:rsid w:val="008D69DC"/>
    <w:rsid w:val="008D6A9D"/>
    <w:rsid w:val="008D6C9A"/>
    <w:rsid w:val="008D6DA2"/>
    <w:rsid w:val="008D6E2B"/>
    <w:rsid w:val="008D6EFE"/>
    <w:rsid w:val="008D6F00"/>
    <w:rsid w:val="008D7540"/>
    <w:rsid w:val="008D789E"/>
    <w:rsid w:val="008D78FF"/>
    <w:rsid w:val="008D7A28"/>
    <w:rsid w:val="008D7AF7"/>
    <w:rsid w:val="008D7BF5"/>
    <w:rsid w:val="008D7DC1"/>
    <w:rsid w:val="008D7F4A"/>
    <w:rsid w:val="008E0044"/>
    <w:rsid w:val="008E004C"/>
    <w:rsid w:val="008E00A3"/>
    <w:rsid w:val="008E025C"/>
    <w:rsid w:val="008E02D7"/>
    <w:rsid w:val="008E056D"/>
    <w:rsid w:val="008E05EA"/>
    <w:rsid w:val="008E074E"/>
    <w:rsid w:val="008E08E0"/>
    <w:rsid w:val="008E0AA0"/>
    <w:rsid w:val="008E0CF1"/>
    <w:rsid w:val="008E0E4D"/>
    <w:rsid w:val="008E0EB4"/>
    <w:rsid w:val="008E0F5F"/>
    <w:rsid w:val="008E1451"/>
    <w:rsid w:val="008E14F6"/>
    <w:rsid w:val="008E1735"/>
    <w:rsid w:val="008E18D5"/>
    <w:rsid w:val="008E19FD"/>
    <w:rsid w:val="008E1A24"/>
    <w:rsid w:val="008E1B1D"/>
    <w:rsid w:val="008E1EEC"/>
    <w:rsid w:val="008E1F84"/>
    <w:rsid w:val="008E2113"/>
    <w:rsid w:val="008E2208"/>
    <w:rsid w:val="008E22B7"/>
    <w:rsid w:val="008E26C0"/>
    <w:rsid w:val="008E2867"/>
    <w:rsid w:val="008E2ADE"/>
    <w:rsid w:val="008E2C7C"/>
    <w:rsid w:val="008E2FBB"/>
    <w:rsid w:val="008E30D1"/>
    <w:rsid w:val="008E32B7"/>
    <w:rsid w:val="008E34AA"/>
    <w:rsid w:val="008E391A"/>
    <w:rsid w:val="008E4222"/>
    <w:rsid w:val="008E4677"/>
    <w:rsid w:val="008E4CFE"/>
    <w:rsid w:val="008E4F76"/>
    <w:rsid w:val="008E502C"/>
    <w:rsid w:val="008E524C"/>
    <w:rsid w:val="008E527A"/>
    <w:rsid w:val="008E52B6"/>
    <w:rsid w:val="008E5495"/>
    <w:rsid w:val="008E5AD0"/>
    <w:rsid w:val="008E5CD6"/>
    <w:rsid w:val="008E5D32"/>
    <w:rsid w:val="008E6137"/>
    <w:rsid w:val="008E6567"/>
    <w:rsid w:val="008E6592"/>
    <w:rsid w:val="008E670E"/>
    <w:rsid w:val="008E689D"/>
    <w:rsid w:val="008E6B6E"/>
    <w:rsid w:val="008E6BA8"/>
    <w:rsid w:val="008E6D58"/>
    <w:rsid w:val="008E7061"/>
    <w:rsid w:val="008E7362"/>
    <w:rsid w:val="008E742B"/>
    <w:rsid w:val="008E743C"/>
    <w:rsid w:val="008E76BB"/>
    <w:rsid w:val="008E7763"/>
    <w:rsid w:val="008E7977"/>
    <w:rsid w:val="008E7AE2"/>
    <w:rsid w:val="008E7CF8"/>
    <w:rsid w:val="008F07FC"/>
    <w:rsid w:val="008F0847"/>
    <w:rsid w:val="008F094E"/>
    <w:rsid w:val="008F09FE"/>
    <w:rsid w:val="008F0CC4"/>
    <w:rsid w:val="008F0D98"/>
    <w:rsid w:val="008F0DCB"/>
    <w:rsid w:val="008F129A"/>
    <w:rsid w:val="008F132F"/>
    <w:rsid w:val="008F1553"/>
    <w:rsid w:val="008F16E4"/>
    <w:rsid w:val="008F19D4"/>
    <w:rsid w:val="008F1A87"/>
    <w:rsid w:val="008F23B6"/>
    <w:rsid w:val="008F23E2"/>
    <w:rsid w:val="008F25FD"/>
    <w:rsid w:val="008F3319"/>
    <w:rsid w:val="008F3519"/>
    <w:rsid w:val="008F3B5F"/>
    <w:rsid w:val="008F3BAE"/>
    <w:rsid w:val="008F3C1D"/>
    <w:rsid w:val="008F3E49"/>
    <w:rsid w:val="008F4402"/>
    <w:rsid w:val="008F448B"/>
    <w:rsid w:val="008F4A10"/>
    <w:rsid w:val="008F4A64"/>
    <w:rsid w:val="008F4A7E"/>
    <w:rsid w:val="008F4F54"/>
    <w:rsid w:val="008F5285"/>
    <w:rsid w:val="008F5299"/>
    <w:rsid w:val="008F59A4"/>
    <w:rsid w:val="008F5BB8"/>
    <w:rsid w:val="008F5CC7"/>
    <w:rsid w:val="008F5D0F"/>
    <w:rsid w:val="008F5E79"/>
    <w:rsid w:val="008F61B8"/>
    <w:rsid w:val="008F61CD"/>
    <w:rsid w:val="008F663A"/>
    <w:rsid w:val="008F6878"/>
    <w:rsid w:val="008F688E"/>
    <w:rsid w:val="008F6C2E"/>
    <w:rsid w:val="008F6DB2"/>
    <w:rsid w:val="008F703E"/>
    <w:rsid w:val="008F7049"/>
    <w:rsid w:val="008F70F9"/>
    <w:rsid w:val="008F7216"/>
    <w:rsid w:val="008F759E"/>
    <w:rsid w:val="008F782A"/>
    <w:rsid w:val="008F79F0"/>
    <w:rsid w:val="008F7AEA"/>
    <w:rsid w:val="008F7B66"/>
    <w:rsid w:val="008F7B7E"/>
    <w:rsid w:val="009000B3"/>
    <w:rsid w:val="00900174"/>
    <w:rsid w:val="00900369"/>
    <w:rsid w:val="0090037E"/>
    <w:rsid w:val="009003BE"/>
    <w:rsid w:val="00900933"/>
    <w:rsid w:val="00900D17"/>
    <w:rsid w:val="00900D38"/>
    <w:rsid w:val="009012A1"/>
    <w:rsid w:val="00901511"/>
    <w:rsid w:val="00901955"/>
    <w:rsid w:val="00901C26"/>
    <w:rsid w:val="00901E46"/>
    <w:rsid w:val="0090201A"/>
    <w:rsid w:val="0090232C"/>
    <w:rsid w:val="009023B3"/>
    <w:rsid w:val="009028C2"/>
    <w:rsid w:val="0090291F"/>
    <w:rsid w:val="0090297A"/>
    <w:rsid w:val="00902FCD"/>
    <w:rsid w:val="009032A5"/>
    <w:rsid w:val="00903486"/>
    <w:rsid w:val="00903883"/>
    <w:rsid w:val="009039B3"/>
    <w:rsid w:val="00903E4C"/>
    <w:rsid w:val="00903F33"/>
    <w:rsid w:val="00903FA9"/>
    <w:rsid w:val="00904856"/>
    <w:rsid w:val="00904939"/>
    <w:rsid w:val="00904D37"/>
    <w:rsid w:val="00904E8B"/>
    <w:rsid w:val="009052C8"/>
    <w:rsid w:val="0090543B"/>
    <w:rsid w:val="0090544A"/>
    <w:rsid w:val="00905460"/>
    <w:rsid w:val="009054C4"/>
    <w:rsid w:val="00905551"/>
    <w:rsid w:val="00905575"/>
    <w:rsid w:val="00905610"/>
    <w:rsid w:val="00905649"/>
    <w:rsid w:val="0090588E"/>
    <w:rsid w:val="00905891"/>
    <w:rsid w:val="009059E5"/>
    <w:rsid w:val="009059EC"/>
    <w:rsid w:val="00905A9D"/>
    <w:rsid w:val="00905C17"/>
    <w:rsid w:val="00905C38"/>
    <w:rsid w:val="00905CB7"/>
    <w:rsid w:val="00905DB2"/>
    <w:rsid w:val="00905DEF"/>
    <w:rsid w:val="00905EE6"/>
    <w:rsid w:val="009061E5"/>
    <w:rsid w:val="009062A2"/>
    <w:rsid w:val="00906361"/>
    <w:rsid w:val="009063DB"/>
    <w:rsid w:val="0090659E"/>
    <w:rsid w:val="00906646"/>
    <w:rsid w:val="00906791"/>
    <w:rsid w:val="00906996"/>
    <w:rsid w:val="00906A0D"/>
    <w:rsid w:val="00906B3B"/>
    <w:rsid w:val="00906C2F"/>
    <w:rsid w:val="00906D40"/>
    <w:rsid w:val="00907261"/>
    <w:rsid w:val="009072C1"/>
    <w:rsid w:val="00907330"/>
    <w:rsid w:val="0090734D"/>
    <w:rsid w:val="0090743B"/>
    <w:rsid w:val="00907587"/>
    <w:rsid w:val="00907593"/>
    <w:rsid w:val="009076C6"/>
    <w:rsid w:val="00907899"/>
    <w:rsid w:val="009079DD"/>
    <w:rsid w:val="00907A9A"/>
    <w:rsid w:val="00907F7F"/>
    <w:rsid w:val="009100EC"/>
    <w:rsid w:val="00910321"/>
    <w:rsid w:val="0091044A"/>
    <w:rsid w:val="009104A5"/>
    <w:rsid w:val="009105E4"/>
    <w:rsid w:val="009108B3"/>
    <w:rsid w:val="00910A95"/>
    <w:rsid w:val="00910B0A"/>
    <w:rsid w:val="00910BE4"/>
    <w:rsid w:val="0091134C"/>
    <w:rsid w:val="00911427"/>
    <w:rsid w:val="00911675"/>
    <w:rsid w:val="00911884"/>
    <w:rsid w:val="00911AA1"/>
    <w:rsid w:val="00911BB0"/>
    <w:rsid w:val="00911CD9"/>
    <w:rsid w:val="00911EFE"/>
    <w:rsid w:val="00911F64"/>
    <w:rsid w:val="00912075"/>
    <w:rsid w:val="0091212D"/>
    <w:rsid w:val="0091216A"/>
    <w:rsid w:val="0091228D"/>
    <w:rsid w:val="0091238F"/>
    <w:rsid w:val="009123D2"/>
    <w:rsid w:val="009124ED"/>
    <w:rsid w:val="00912576"/>
    <w:rsid w:val="009125F6"/>
    <w:rsid w:val="00912612"/>
    <w:rsid w:val="0091264F"/>
    <w:rsid w:val="0091275F"/>
    <w:rsid w:val="009128BB"/>
    <w:rsid w:val="00912A08"/>
    <w:rsid w:val="00912C4E"/>
    <w:rsid w:val="00912DC9"/>
    <w:rsid w:val="00912DD2"/>
    <w:rsid w:val="00912EF2"/>
    <w:rsid w:val="00912FC2"/>
    <w:rsid w:val="00913401"/>
    <w:rsid w:val="00913D19"/>
    <w:rsid w:val="00913E9E"/>
    <w:rsid w:val="00913FE3"/>
    <w:rsid w:val="00914005"/>
    <w:rsid w:val="009142DB"/>
    <w:rsid w:val="009142F4"/>
    <w:rsid w:val="00914561"/>
    <w:rsid w:val="0091491E"/>
    <w:rsid w:val="0091492E"/>
    <w:rsid w:val="009149AF"/>
    <w:rsid w:val="00914A2D"/>
    <w:rsid w:val="00914DA7"/>
    <w:rsid w:val="00914F44"/>
    <w:rsid w:val="00915238"/>
    <w:rsid w:val="009153BF"/>
    <w:rsid w:val="0091570B"/>
    <w:rsid w:val="00915812"/>
    <w:rsid w:val="00915AA9"/>
    <w:rsid w:val="00915F63"/>
    <w:rsid w:val="009161C8"/>
    <w:rsid w:val="00916378"/>
    <w:rsid w:val="00916410"/>
    <w:rsid w:val="009164E7"/>
    <w:rsid w:val="0091653B"/>
    <w:rsid w:val="009168F7"/>
    <w:rsid w:val="00916AFA"/>
    <w:rsid w:val="00916BEF"/>
    <w:rsid w:val="00916C47"/>
    <w:rsid w:val="00916CCB"/>
    <w:rsid w:val="0091758C"/>
    <w:rsid w:val="009175E0"/>
    <w:rsid w:val="009176B2"/>
    <w:rsid w:val="009177E9"/>
    <w:rsid w:val="00917849"/>
    <w:rsid w:val="00917B92"/>
    <w:rsid w:val="00917E09"/>
    <w:rsid w:val="00920130"/>
    <w:rsid w:val="009201EE"/>
    <w:rsid w:val="00920405"/>
    <w:rsid w:val="00920623"/>
    <w:rsid w:val="00920698"/>
    <w:rsid w:val="00920918"/>
    <w:rsid w:val="00920998"/>
    <w:rsid w:val="00920B36"/>
    <w:rsid w:val="00920DA5"/>
    <w:rsid w:val="00920E5E"/>
    <w:rsid w:val="00920EBB"/>
    <w:rsid w:val="00920ED0"/>
    <w:rsid w:val="00921055"/>
    <w:rsid w:val="00921298"/>
    <w:rsid w:val="009214AD"/>
    <w:rsid w:val="00921BA2"/>
    <w:rsid w:val="00921C53"/>
    <w:rsid w:val="00921E5F"/>
    <w:rsid w:val="00921FF9"/>
    <w:rsid w:val="009221AD"/>
    <w:rsid w:val="00922565"/>
    <w:rsid w:val="0092260C"/>
    <w:rsid w:val="00922A89"/>
    <w:rsid w:val="00922BF1"/>
    <w:rsid w:val="00922EDA"/>
    <w:rsid w:val="00922F09"/>
    <w:rsid w:val="0092302F"/>
    <w:rsid w:val="00923213"/>
    <w:rsid w:val="009232AD"/>
    <w:rsid w:val="009232EA"/>
    <w:rsid w:val="00923312"/>
    <w:rsid w:val="00923366"/>
    <w:rsid w:val="00923554"/>
    <w:rsid w:val="00923644"/>
    <w:rsid w:val="00923BB5"/>
    <w:rsid w:val="00923FAA"/>
    <w:rsid w:val="009240B7"/>
    <w:rsid w:val="00924449"/>
    <w:rsid w:val="009244CA"/>
    <w:rsid w:val="0092451E"/>
    <w:rsid w:val="00924696"/>
    <w:rsid w:val="009246F8"/>
    <w:rsid w:val="0092477C"/>
    <w:rsid w:val="00924D4F"/>
    <w:rsid w:val="00924F8B"/>
    <w:rsid w:val="00924FCD"/>
    <w:rsid w:val="0092513E"/>
    <w:rsid w:val="0092555B"/>
    <w:rsid w:val="009255F6"/>
    <w:rsid w:val="009257D7"/>
    <w:rsid w:val="009258A9"/>
    <w:rsid w:val="009258CF"/>
    <w:rsid w:val="00925B02"/>
    <w:rsid w:val="00925B6D"/>
    <w:rsid w:val="00925C4E"/>
    <w:rsid w:val="00925F28"/>
    <w:rsid w:val="0092600B"/>
    <w:rsid w:val="009260AC"/>
    <w:rsid w:val="009261FC"/>
    <w:rsid w:val="009263C3"/>
    <w:rsid w:val="009265C7"/>
    <w:rsid w:val="00926938"/>
    <w:rsid w:val="00926A05"/>
    <w:rsid w:val="00926CE6"/>
    <w:rsid w:val="0092701C"/>
    <w:rsid w:val="00927797"/>
    <w:rsid w:val="009279D3"/>
    <w:rsid w:val="00927B86"/>
    <w:rsid w:val="00927DD0"/>
    <w:rsid w:val="00927E22"/>
    <w:rsid w:val="00930043"/>
    <w:rsid w:val="0093013E"/>
    <w:rsid w:val="00930240"/>
    <w:rsid w:val="0093057F"/>
    <w:rsid w:val="009309A1"/>
    <w:rsid w:val="009309A8"/>
    <w:rsid w:val="009309F2"/>
    <w:rsid w:val="00930BC5"/>
    <w:rsid w:val="00930D09"/>
    <w:rsid w:val="00930E41"/>
    <w:rsid w:val="00931099"/>
    <w:rsid w:val="00931502"/>
    <w:rsid w:val="00931749"/>
    <w:rsid w:val="009318DA"/>
    <w:rsid w:val="0093197F"/>
    <w:rsid w:val="00931B2E"/>
    <w:rsid w:val="0093210D"/>
    <w:rsid w:val="00932171"/>
    <w:rsid w:val="0093218B"/>
    <w:rsid w:val="009321D2"/>
    <w:rsid w:val="00932305"/>
    <w:rsid w:val="009324BD"/>
    <w:rsid w:val="00932583"/>
    <w:rsid w:val="009325E1"/>
    <w:rsid w:val="009326B1"/>
    <w:rsid w:val="009326EC"/>
    <w:rsid w:val="009328C9"/>
    <w:rsid w:val="00932E0A"/>
    <w:rsid w:val="0093304A"/>
    <w:rsid w:val="009331CF"/>
    <w:rsid w:val="00933441"/>
    <w:rsid w:val="009334AC"/>
    <w:rsid w:val="00933C77"/>
    <w:rsid w:val="00934060"/>
    <w:rsid w:val="0093444E"/>
    <w:rsid w:val="0093448A"/>
    <w:rsid w:val="00934564"/>
    <w:rsid w:val="009345D6"/>
    <w:rsid w:val="009346F9"/>
    <w:rsid w:val="00934726"/>
    <w:rsid w:val="00934763"/>
    <w:rsid w:val="00934979"/>
    <w:rsid w:val="00934AC9"/>
    <w:rsid w:val="00934B07"/>
    <w:rsid w:val="00934D58"/>
    <w:rsid w:val="009350A6"/>
    <w:rsid w:val="0093512C"/>
    <w:rsid w:val="0093524F"/>
    <w:rsid w:val="00935356"/>
    <w:rsid w:val="00935458"/>
    <w:rsid w:val="00935501"/>
    <w:rsid w:val="0093552C"/>
    <w:rsid w:val="00935593"/>
    <w:rsid w:val="00935709"/>
    <w:rsid w:val="009359E9"/>
    <w:rsid w:val="00935CFB"/>
    <w:rsid w:val="00935DCE"/>
    <w:rsid w:val="00935E03"/>
    <w:rsid w:val="00935FBC"/>
    <w:rsid w:val="009360F3"/>
    <w:rsid w:val="00936228"/>
    <w:rsid w:val="009368B2"/>
    <w:rsid w:val="00936BE4"/>
    <w:rsid w:val="00937141"/>
    <w:rsid w:val="009371EB"/>
    <w:rsid w:val="009372F3"/>
    <w:rsid w:val="009376D4"/>
    <w:rsid w:val="009379CD"/>
    <w:rsid w:val="00937AB4"/>
    <w:rsid w:val="00937C59"/>
    <w:rsid w:val="00937CB7"/>
    <w:rsid w:val="00937D9B"/>
    <w:rsid w:val="00937E20"/>
    <w:rsid w:val="00937E53"/>
    <w:rsid w:val="00940273"/>
    <w:rsid w:val="009403DF"/>
    <w:rsid w:val="00940626"/>
    <w:rsid w:val="009406D9"/>
    <w:rsid w:val="009409CC"/>
    <w:rsid w:val="009409DF"/>
    <w:rsid w:val="009412A3"/>
    <w:rsid w:val="00941376"/>
    <w:rsid w:val="0094146D"/>
    <w:rsid w:val="009415C5"/>
    <w:rsid w:val="009416C8"/>
    <w:rsid w:val="00941819"/>
    <w:rsid w:val="00941A22"/>
    <w:rsid w:val="00941EAD"/>
    <w:rsid w:val="00941ED9"/>
    <w:rsid w:val="00942010"/>
    <w:rsid w:val="0094239C"/>
    <w:rsid w:val="00942700"/>
    <w:rsid w:val="00942746"/>
    <w:rsid w:val="00942906"/>
    <w:rsid w:val="00942922"/>
    <w:rsid w:val="0094296E"/>
    <w:rsid w:val="00942A67"/>
    <w:rsid w:val="0094320A"/>
    <w:rsid w:val="0094327A"/>
    <w:rsid w:val="0094338A"/>
    <w:rsid w:val="00943411"/>
    <w:rsid w:val="0094358D"/>
    <w:rsid w:val="00943979"/>
    <w:rsid w:val="00943A84"/>
    <w:rsid w:val="00943B10"/>
    <w:rsid w:val="0094406A"/>
    <w:rsid w:val="00944143"/>
    <w:rsid w:val="009441B6"/>
    <w:rsid w:val="009444A9"/>
    <w:rsid w:val="0094461A"/>
    <w:rsid w:val="00944BF2"/>
    <w:rsid w:val="00944C72"/>
    <w:rsid w:val="00944F5A"/>
    <w:rsid w:val="009450B2"/>
    <w:rsid w:val="009451D0"/>
    <w:rsid w:val="0094531F"/>
    <w:rsid w:val="009453DA"/>
    <w:rsid w:val="0094540F"/>
    <w:rsid w:val="0094546E"/>
    <w:rsid w:val="00945484"/>
    <w:rsid w:val="00945597"/>
    <w:rsid w:val="00945736"/>
    <w:rsid w:val="0094587D"/>
    <w:rsid w:val="0094594C"/>
    <w:rsid w:val="0094598A"/>
    <w:rsid w:val="009459E2"/>
    <w:rsid w:val="00945A89"/>
    <w:rsid w:val="00945EE4"/>
    <w:rsid w:val="0094626E"/>
    <w:rsid w:val="009463B0"/>
    <w:rsid w:val="0094662E"/>
    <w:rsid w:val="009468FE"/>
    <w:rsid w:val="00946C98"/>
    <w:rsid w:val="00946DFF"/>
    <w:rsid w:val="0094706B"/>
    <w:rsid w:val="009471F4"/>
    <w:rsid w:val="00947271"/>
    <w:rsid w:val="0094740D"/>
    <w:rsid w:val="0094754E"/>
    <w:rsid w:val="0094755E"/>
    <w:rsid w:val="009476D9"/>
    <w:rsid w:val="00947E79"/>
    <w:rsid w:val="00947EB1"/>
    <w:rsid w:val="0095020F"/>
    <w:rsid w:val="0095045E"/>
    <w:rsid w:val="0095060C"/>
    <w:rsid w:val="00950761"/>
    <w:rsid w:val="00950877"/>
    <w:rsid w:val="009508D5"/>
    <w:rsid w:val="00950A80"/>
    <w:rsid w:val="00950B9F"/>
    <w:rsid w:val="00950D22"/>
    <w:rsid w:val="00950DF8"/>
    <w:rsid w:val="00950ED6"/>
    <w:rsid w:val="009511D7"/>
    <w:rsid w:val="009513DE"/>
    <w:rsid w:val="0095141A"/>
    <w:rsid w:val="00951543"/>
    <w:rsid w:val="009515D3"/>
    <w:rsid w:val="0095170D"/>
    <w:rsid w:val="0095189B"/>
    <w:rsid w:val="00951B7F"/>
    <w:rsid w:val="00951E64"/>
    <w:rsid w:val="00951EA6"/>
    <w:rsid w:val="00951ED0"/>
    <w:rsid w:val="00952632"/>
    <w:rsid w:val="00952BFF"/>
    <w:rsid w:val="00952C55"/>
    <w:rsid w:val="00952CEF"/>
    <w:rsid w:val="00952D17"/>
    <w:rsid w:val="00952F49"/>
    <w:rsid w:val="00953053"/>
    <w:rsid w:val="0095307F"/>
    <w:rsid w:val="00953417"/>
    <w:rsid w:val="009534B6"/>
    <w:rsid w:val="0095350A"/>
    <w:rsid w:val="00953514"/>
    <w:rsid w:val="00953670"/>
    <w:rsid w:val="00953779"/>
    <w:rsid w:val="0095385F"/>
    <w:rsid w:val="009538D6"/>
    <w:rsid w:val="00953995"/>
    <w:rsid w:val="00953A2D"/>
    <w:rsid w:val="00953A81"/>
    <w:rsid w:val="00953B9F"/>
    <w:rsid w:val="00953BE9"/>
    <w:rsid w:val="00953CAA"/>
    <w:rsid w:val="00953DA6"/>
    <w:rsid w:val="00953DC9"/>
    <w:rsid w:val="00953EA6"/>
    <w:rsid w:val="00953EA9"/>
    <w:rsid w:val="00953F06"/>
    <w:rsid w:val="00953FCD"/>
    <w:rsid w:val="00954069"/>
    <w:rsid w:val="0095434E"/>
    <w:rsid w:val="00954465"/>
    <w:rsid w:val="009548FF"/>
    <w:rsid w:val="00954AAA"/>
    <w:rsid w:val="00954DF7"/>
    <w:rsid w:val="00954F70"/>
    <w:rsid w:val="0095507B"/>
    <w:rsid w:val="0095524D"/>
    <w:rsid w:val="00955356"/>
    <w:rsid w:val="009553EC"/>
    <w:rsid w:val="009554CE"/>
    <w:rsid w:val="00955526"/>
    <w:rsid w:val="00955723"/>
    <w:rsid w:val="00955972"/>
    <w:rsid w:val="009559BA"/>
    <w:rsid w:val="009559E8"/>
    <w:rsid w:val="00955C0B"/>
    <w:rsid w:val="00955DDD"/>
    <w:rsid w:val="00956A65"/>
    <w:rsid w:val="00956B02"/>
    <w:rsid w:val="00956B08"/>
    <w:rsid w:val="00956C79"/>
    <w:rsid w:val="00956E71"/>
    <w:rsid w:val="009570BD"/>
    <w:rsid w:val="009570BF"/>
    <w:rsid w:val="009571F7"/>
    <w:rsid w:val="00957344"/>
    <w:rsid w:val="00957697"/>
    <w:rsid w:val="00957A12"/>
    <w:rsid w:val="00957BDD"/>
    <w:rsid w:val="00957FD5"/>
    <w:rsid w:val="00957FF7"/>
    <w:rsid w:val="009600F1"/>
    <w:rsid w:val="0096027E"/>
    <w:rsid w:val="00960359"/>
    <w:rsid w:val="009604E7"/>
    <w:rsid w:val="009605B2"/>
    <w:rsid w:val="009606D3"/>
    <w:rsid w:val="0096074C"/>
    <w:rsid w:val="009607C6"/>
    <w:rsid w:val="00960812"/>
    <w:rsid w:val="0096088B"/>
    <w:rsid w:val="009609BA"/>
    <w:rsid w:val="009609D3"/>
    <w:rsid w:val="00960A9F"/>
    <w:rsid w:val="00960B0E"/>
    <w:rsid w:val="0096109F"/>
    <w:rsid w:val="00961263"/>
    <w:rsid w:val="00961481"/>
    <w:rsid w:val="009615F7"/>
    <w:rsid w:val="009616F5"/>
    <w:rsid w:val="009617C4"/>
    <w:rsid w:val="0096188F"/>
    <w:rsid w:val="009619D9"/>
    <w:rsid w:val="00961ACA"/>
    <w:rsid w:val="00961ACC"/>
    <w:rsid w:val="00961ED5"/>
    <w:rsid w:val="00961FCB"/>
    <w:rsid w:val="0096238E"/>
    <w:rsid w:val="00962393"/>
    <w:rsid w:val="009624EE"/>
    <w:rsid w:val="009624F6"/>
    <w:rsid w:val="00962538"/>
    <w:rsid w:val="009625AE"/>
    <w:rsid w:val="009628C4"/>
    <w:rsid w:val="00962A91"/>
    <w:rsid w:val="00963408"/>
    <w:rsid w:val="00963455"/>
    <w:rsid w:val="00963511"/>
    <w:rsid w:val="0096352A"/>
    <w:rsid w:val="009635FF"/>
    <w:rsid w:val="0096377F"/>
    <w:rsid w:val="00963A79"/>
    <w:rsid w:val="00963B84"/>
    <w:rsid w:val="00963DE1"/>
    <w:rsid w:val="009641BC"/>
    <w:rsid w:val="009644F1"/>
    <w:rsid w:val="00964509"/>
    <w:rsid w:val="009645C6"/>
    <w:rsid w:val="009646EF"/>
    <w:rsid w:val="009647AF"/>
    <w:rsid w:val="009648A1"/>
    <w:rsid w:val="00964FB3"/>
    <w:rsid w:val="009651B8"/>
    <w:rsid w:val="00965242"/>
    <w:rsid w:val="00965269"/>
    <w:rsid w:val="009652E3"/>
    <w:rsid w:val="00965371"/>
    <w:rsid w:val="00965592"/>
    <w:rsid w:val="00965AB8"/>
    <w:rsid w:val="00965AC8"/>
    <w:rsid w:val="00965D27"/>
    <w:rsid w:val="00965DA7"/>
    <w:rsid w:val="0096643D"/>
    <w:rsid w:val="009668F7"/>
    <w:rsid w:val="00966C09"/>
    <w:rsid w:val="00966D1C"/>
    <w:rsid w:val="009672F1"/>
    <w:rsid w:val="009673F8"/>
    <w:rsid w:val="00967487"/>
    <w:rsid w:val="0096749D"/>
    <w:rsid w:val="0096755D"/>
    <w:rsid w:val="009675D7"/>
    <w:rsid w:val="00967844"/>
    <w:rsid w:val="0096784F"/>
    <w:rsid w:val="00967935"/>
    <w:rsid w:val="00967A7D"/>
    <w:rsid w:val="00967AC3"/>
    <w:rsid w:val="00967CE3"/>
    <w:rsid w:val="00967E05"/>
    <w:rsid w:val="00970008"/>
    <w:rsid w:val="009701B6"/>
    <w:rsid w:val="00970565"/>
    <w:rsid w:val="00970585"/>
    <w:rsid w:val="0097063F"/>
    <w:rsid w:val="009706A5"/>
    <w:rsid w:val="0097084D"/>
    <w:rsid w:val="00970A49"/>
    <w:rsid w:val="00970BB4"/>
    <w:rsid w:val="00970BFE"/>
    <w:rsid w:val="00970D2E"/>
    <w:rsid w:val="00970F3E"/>
    <w:rsid w:val="0097125A"/>
    <w:rsid w:val="00971684"/>
    <w:rsid w:val="009717C0"/>
    <w:rsid w:val="00971804"/>
    <w:rsid w:val="0097181D"/>
    <w:rsid w:val="009719C9"/>
    <w:rsid w:val="00971A86"/>
    <w:rsid w:val="00971B49"/>
    <w:rsid w:val="00971CA0"/>
    <w:rsid w:val="00971D1F"/>
    <w:rsid w:val="00971E5B"/>
    <w:rsid w:val="00971EE6"/>
    <w:rsid w:val="00972065"/>
    <w:rsid w:val="009720E7"/>
    <w:rsid w:val="00972120"/>
    <w:rsid w:val="009721D5"/>
    <w:rsid w:val="009721EE"/>
    <w:rsid w:val="0097259D"/>
    <w:rsid w:val="0097260C"/>
    <w:rsid w:val="0097279A"/>
    <w:rsid w:val="00973118"/>
    <w:rsid w:val="009732E6"/>
    <w:rsid w:val="00973658"/>
    <w:rsid w:val="00973E9B"/>
    <w:rsid w:val="00973F00"/>
    <w:rsid w:val="00973F3F"/>
    <w:rsid w:val="00974104"/>
    <w:rsid w:val="0097437B"/>
    <w:rsid w:val="009743AD"/>
    <w:rsid w:val="00974AC9"/>
    <w:rsid w:val="00974B36"/>
    <w:rsid w:val="00974D32"/>
    <w:rsid w:val="0097512A"/>
    <w:rsid w:val="0097558B"/>
    <w:rsid w:val="0097563E"/>
    <w:rsid w:val="0097575C"/>
    <w:rsid w:val="00975842"/>
    <w:rsid w:val="009758A4"/>
    <w:rsid w:val="009758F3"/>
    <w:rsid w:val="00975946"/>
    <w:rsid w:val="009759B5"/>
    <w:rsid w:val="00975A63"/>
    <w:rsid w:val="00975A73"/>
    <w:rsid w:val="00975B2E"/>
    <w:rsid w:val="00975B96"/>
    <w:rsid w:val="00975C7A"/>
    <w:rsid w:val="00975E28"/>
    <w:rsid w:val="0097606D"/>
    <w:rsid w:val="00976388"/>
    <w:rsid w:val="009764A6"/>
    <w:rsid w:val="009765FA"/>
    <w:rsid w:val="0097670E"/>
    <w:rsid w:val="009768AF"/>
    <w:rsid w:val="00976E14"/>
    <w:rsid w:val="00976FF1"/>
    <w:rsid w:val="009776C6"/>
    <w:rsid w:val="00977838"/>
    <w:rsid w:val="009779AF"/>
    <w:rsid w:val="00977B51"/>
    <w:rsid w:val="00977B7C"/>
    <w:rsid w:val="00977C14"/>
    <w:rsid w:val="00977C7F"/>
    <w:rsid w:val="00977D54"/>
    <w:rsid w:val="00977DA3"/>
    <w:rsid w:val="00977E1A"/>
    <w:rsid w:val="0098003D"/>
    <w:rsid w:val="009801D0"/>
    <w:rsid w:val="0098046D"/>
    <w:rsid w:val="00980524"/>
    <w:rsid w:val="00980648"/>
    <w:rsid w:val="00980926"/>
    <w:rsid w:val="00980A16"/>
    <w:rsid w:val="00980A8D"/>
    <w:rsid w:val="00980BC8"/>
    <w:rsid w:val="00980CAD"/>
    <w:rsid w:val="00980F00"/>
    <w:rsid w:val="00980F87"/>
    <w:rsid w:val="009810BB"/>
    <w:rsid w:val="0098121E"/>
    <w:rsid w:val="00981427"/>
    <w:rsid w:val="00981453"/>
    <w:rsid w:val="00981467"/>
    <w:rsid w:val="009816E6"/>
    <w:rsid w:val="00981AC9"/>
    <w:rsid w:val="00982098"/>
    <w:rsid w:val="00982289"/>
    <w:rsid w:val="00982429"/>
    <w:rsid w:val="00982469"/>
    <w:rsid w:val="00982565"/>
    <w:rsid w:val="00982643"/>
    <w:rsid w:val="0098275E"/>
    <w:rsid w:val="009828BC"/>
    <w:rsid w:val="009829AA"/>
    <w:rsid w:val="00982F59"/>
    <w:rsid w:val="00982F82"/>
    <w:rsid w:val="00983590"/>
    <w:rsid w:val="009835CD"/>
    <w:rsid w:val="009835EB"/>
    <w:rsid w:val="0098372B"/>
    <w:rsid w:val="009837A0"/>
    <w:rsid w:val="00983911"/>
    <w:rsid w:val="00983991"/>
    <w:rsid w:val="00984369"/>
    <w:rsid w:val="00984441"/>
    <w:rsid w:val="009844CF"/>
    <w:rsid w:val="009846F5"/>
    <w:rsid w:val="00984786"/>
    <w:rsid w:val="00984795"/>
    <w:rsid w:val="00984B9C"/>
    <w:rsid w:val="00984D7E"/>
    <w:rsid w:val="00984DD8"/>
    <w:rsid w:val="00984E47"/>
    <w:rsid w:val="00984FCC"/>
    <w:rsid w:val="009850A1"/>
    <w:rsid w:val="009853C1"/>
    <w:rsid w:val="009855A2"/>
    <w:rsid w:val="0098568A"/>
    <w:rsid w:val="009856DE"/>
    <w:rsid w:val="009856F5"/>
    <w:rsid w:val="009858E3"/>
    <w:rsid w:val="00985970"/>
    <w:rsid w:val="00985B4B"/>
    <w:rsid w:val="00985C8A"/>
    <w:rsid w:val="00985DEC"/>
    <w:rsid w:val="00985DF6"/>
    <w:rsid w:val="00985E88"/>
    <w:rsid w:val="00985EA6"/>
    <w:rsid w:val="00985EB4"/>
    <w:rsid w:val="00986259"/>
    <w:rsid w:val="009862BA"/>
    <w:rsid w:val="00986659"/>
    <w:rsid w:val="00986D59"/>
    <w:rsid w:val="00986F4D"/>
    <w:rsid w:val="009871F7"/>
    <w:rsid w:val="009873B4"/>
    <w:rsid w:val="009874AE"/>
    <w:rsid w:val="00987B7D"/>
    <w:rsid w:val="00987E5A"/>
    <w:rsid w:val="00990029"/>
    <w:rsid w:val="0099049B"/>
    <w:rsid w:val="009904DC"/>
    <w:rsid w:val="0099051B"/>
    <w:rsid w:val="00990690"/>
    <w:rsid w:val="00990785"/>
    <w:rsid w:val="0099085F"/>
    <w:rsid w:val="009908B3"/>
    <w:rsid w:val="00990986"/>
    <w:rsid w:val="00990A90"/>
    <w:rsid w:val="00990B35"/>
    <w:rsid w:val="00990BA3"/>
    <w:rsid w:val="00990BAF"/>
    <w:rsid w:val="00990C9C"/>
    <w:rsid w:val="00991334"/>
    <w:rsid w:val="0099146C"/>
    <w:rsid w:val="00991B07"/>
    <w:rsid w:val="0099259E"/>
    <w:rsid w:val="009925DB"/>
    <w:rsid w:val="00992B3A"/>
    <w:rsid w:val="00992B93"/>
    <w:rsid w:val="00992F99"/>
    <w:rsid w:val="009930F9"/>
    <w:rsid w:val="00993114"/>
    <w:rsid w:val="009931D2"/>
    <w:rsid w:val="0099393A"/>
    <w:rsid w:val="0099399E"/>
    <w:rsid w:val="00993ACA"/>
    <w:rsid w:val="00993ACC"/>
    <w:rsid w:val="00993B43"/>
    <w:rsid w:val="00993B72"/>
    <w:rsid w:val="00993BD7"/>
    <w:rsid w:val="00993CA5"/>
    <w:rsid w:val="00993CC9"/>
    <w:rsid w:val="00994066"/>
    <w:rsid w:val="009940A4"/>
    <w:rsid w:val="00994319"/>
    <w:rsid w:val="0099459B"/>
    <w:rsid w:val="00994B90"/>
    <w:rsid w:val="00994CE1"/>
    <w:rsid w:val="00994F0B"/>
    <w:rsid w:val="009953F4"/>
    <w:rsid w:val="00995AD7"/>
    <w:rsid w:val="00995DB0"/>
    <w:rsid w:val="00995E2E"/>
    <w:rsid w:val="00995E3A"/>
    <w:rsid w:val="009962D8"/>
    <w:rsid w:val="0099640E"/>
    <w:rsid w:val="0099663E"/>
    <w:rsid w:val="0099674D"/>
    <w:rsid w:val="0099674E"/>
    <w:rsid w:val="00996898"/>
    <w:rsid w:val="0099697F"/>
    <w:rsid w:val="00996C6B"/>
    <w:rsid w:val="00996D2B"/>
    <w:rsid w:val="00996DE6"/>
    <w:rsid w:val="00997A2C"/>
    <w:rsid w:val="00997A9E"/>
    <w:rsid w:val="00997ABD"/>
    <w:rsid w:val="00997AC5"/>
    <w:rsid w:val="00997D7F"/>
    <w:rsid w:val="009A003A"/>
    <w:rsid w:val="009A0372"/>
    <w:rsid w:val="009A0374"/>
    <w:rsid w:val="009A058D"/>
    <w:rsid w:val="009A0AC0"/>
    <w:rsid w:val="009A0BB1"/>
    <w:rsid w:val="009A0C9F"/>
    <w:rsid w:val="009A0D27"/>
    <w:rsid w:val="009A0EF1"/>
    <w:rsid w:val="009A1166"/>
    <w:rsid w:val="009A12CE"/>
    <w:rsid w:val="009A1485"/>
    <w:rsid w:val="009A14CC"/>
    <w:rsid w:val="009A1566"/>
    <w:rsid w:val="009A1572"/>
    <w:rsid w:val="009A1740"/>
    <w:rsid w:val="009A1880"/>
    <w:rsid w:val="009A19B7"/>
    <w:rsid w:val="009A1B9E"/>
    <w:rsid w:val="009A1CCE"/>
    <w:rsid w:val="009A1EC5"/>
    <w:rsid w:val="009A2121"/>
    <w:rsid w:val="009A2132"/>
    <w:rsid w:val="009A216B"/>
    <w:rsid w:val="009A218B"/>
    <w:rsid w:val="009A230D"/>
    <w:rsid w:val="009A234F"/>
    <w:rsid w:val="009A2453"/>
    <w:rsid w:val="009A27CA"/>
    <w:rsid w:val="009A292D"/>
    <w:rsid w:val="009A2B50"/>
    <w:rsid w:val="009A2CC8"/>
    <w:rsid w:val="009A2D5A"/>
    <w:rsid w:val="009A2E24"/>
    <w:rsid w:val="009A3020"/>
    <w:rsid w:val="009A3066"/>
    <w:rsid w:val="009A3096"/>
    <w:rsid w:val="009A32AB"/>
    <w:rsid w:val="009A32CB"/>
    <w:rsid w:val="009A33F4"/>
    <w:rsid w:val="009A340E"/>
    <w:rsid w:val="009A3637"/>
    <w:rsid w:val="009A3692"/>
    <w:rsid w:val="009A3829"/>
    <w:rsid w:val="009A3B35"/>
    <w:rsid w:val="009A3D22"/>
    <w:rsid w:val="009A3E7C"/>
    <w:rsid w:val="009A4305"/>
    <w:rsid w:val="009A430D"/>
    <w:rsid w:val="009A4872"/>
    <w:rsid w:val="009A49BE"/>
    <w:rsid w:val="009A49C6"/>
    <w:rsid w:val="009A4C34"/>
    <w:rsid w:val="009A4CDD"/>
    <w:rsid w:val="009A4D24"/>
    <w:rsid w:val="009A4E5C"/>
    <w:rsid w:val="009A4FCB"/>
    <w:rsid w:val="009A503F"/>
    <w:rsid w:val="009A5344"/>
    <w:rsid w:val="009A53B6"/>
    <w:rsid w:val="009A541E"/>
    <w:rsid w:val="009A580E"/>
    <w:rsid w:val="009A5837"/>
    <w:rsid w:val="009A5979"/>
    <w:rsid w:val="009A5A74"/>
    <w:rsid w:val="009A5C96"/>
    <w:rsid w:val="009A6166"/>
    <w:rsid w:val="009A63E5"/>
    <w:rsid w:val="009A6442"/>
    <w:rsid w:val="009A65DF"/>
    <w:rsid w:val="009A67A0"/>
    <w:rsid w:val="009A68A4"/>
    <w:rsid w:val="009A6A4D"/>
    <w:rsid w:val="009A6B69"/>
    <w:rsid w:val="009A6BCA"/>
    <w:rsid w:val="009A6CBD"/>
    <w:rsid w:val="009A6D99"/>
    <w:rsid w:val="009A6F74"/>
    <w:rsid w:val="009A70A3"/>
    <w:rsid w:val="009A7241"/>
    <w:rsid w:val="009A75F6"/>
    <w:rsid w:val="009A7C36"/>
    <w:rsid w:val="009B00A3"/>
    <w:rsid w:val="009B0392"/>
    <w:rsid w:val="009B0442"/>
    <w:rsid w:val="009B0768"/>
    <w:rsid w:val="009B090E"/>
    <w:rsid w:val="009B0AAD"/>
    <w:rsid w:val="009B0AB1"/>
    <w:rsid w:val="009B0DAF"/>
    <w:rsid w:val="009B119D"/>
    <w:rsid w:val="009B14E7"/>
    <w:rsid w:val="009B1777"/>
    <w:rsid w:val="009B1859"/>
    <w:rsid w:val="009B19A0"/>
    <w:rsid w:val="009B1C16"/>
    <w:rsid w:val="009B1C23"/>
    <w:rsid w:val="009B209D"/>
    <w:rsid w:val="009B2138"/>
    <w:rsid w:val="009B2216"/>
    <w:rsid w:val="009B233C"/>
    <w:rsid w:val="009B2425"/>
    <w:rsid w:val="009B253E"/>
    <w:rsid w:val="009B2796"/>
    <w:rsid w:val="009B29CE"/>
    <w:rsid w:val="009B2CAE"/>
    <w:rsid w:val="009B2D0C"/>
    <w:rsid w:val="009B2E5B"/>
    <w:rsid w:val="009B2F7B"/>
    <w:rsid w:val="009B30A0"/>
    <w:rsid w:val="009B3196"/>
    <w:rsid w:val="009B32F5"/>
    <w:rsid w:val="009B3775"/>
    <w:rsid w:val="009B3937"/>
    <w:rsid w:val="009B4034"/>
    <w:rsid w:val="009B42CF"/>
    <w:rsid w:val="009B4363"/>
    <w:rsid w:val="009B4496"/>
    <w:rsid w:val="009B4585"/>
    <w:rsid w:val="009B4AB6"/>
    <w:rsid w:val="009B4C3A"/>
    <w:rsid w:val="009B52C8"/>
    <w:rsid w:val="009B5591"/>
    <w:rsid w:val="009B56F6"/>
    <w:rsid w:val="009B577A"/>
    <w:rsid w:val="009B5973"/>
    <w:rsid w:val="009B5AC4"/>
    <w:rsid w:val="009B5F55"/>
    <w:rsid w:val="009B620A"/>
    <w:rsid w:val="009B66D3"/>
    <w:rsid w:val="009B68CF"/>
    <w:rsid w:val="009B694A"/>
    <w:rsid w:val="009B69B0"/>
    <w:rsid w:val="009B6A19"/>
    <w:rsid w:val="009B6AAF"/>
    <w:rsid w:val="009B7170"/>
    <w:rsid w:val="009B72EA"/>
    <w:rsid w:val="009B7386"/>
    <w:rsid w:val="009B7839"/>
    <w:rsid w:val="009B79DD"/>
    <w:rsid w:val="009B7C99"/>
    <w:rsid w:val="009B7D3C"/>
    <w:rsid w:val="009B7DC5"/>
    <w:rsid w:val="009B7E54"/>
    <w:rsid w:val="009B7EC5"/>
    <w:rsid w:val="009C0498"/>
    <w:rsid w:val="009C052D"/>
    <w:rsid w:val="009C0577"/>
    <w:rsid w:val="009C071B"/>
    <w:rsid w:val="009C07EB"/>
    <w:rsid w:val="009C0C1A"/>
    <w:rsid w:val="009C0C61"/>
    <w:rsid w:val="009C0CC4"/>
    <w:rsid w:val="009C0F03"/>
    <w:rsid w:val="009C12C3"/>
    <w:rsid w:val="009C1369"/>
    <w:rsid w:val="009C1423"/>
    <w:rsid w:val="009C1A0D"/>
    <w:rsid w:val="009C1AA1"/>
    <w:rsid w:val="009C1BAB"/>
    <w:rsid w:val="009C1D3B"/>
    <w:rsid w:val="009C2059"/>
    <w:rsid w:val="009C217A"/>
    <w:rsid w:val="009C22B1"/>
    <w:rsid w:val="009C2369"/>
    <w:rsid w:val="009C277E"/>
    <w:rsid w:val="009C293A"/>
    <w:rsid w:val="009C2A3F"/>
    <w:rsid w:val="009C2EC9"/>
    <w:rsid w:val="009C301F"/>
    <w:rsid w:val="009C3029"/>
    <w:rsid w:val="009C30B4"/>
    <w:rsid w:val="009C311B"/>
    <w:rsid w:val="009C321A"/>
    <w:rsid w:val="009C32EB"/>
    <w:rsid w:val="009C3410"/>
    <w:rsid w:val="009C353F"/>
    <w:rsid w:val="009C37D3"/>
    <w:rsid w:val="009C3E82"/>
    <w:rsid w:val="009C404F"/>
    <w:rsid w:val="009C4176"/>
    <w:rsid w:val="009C42F4"/>
    <w:rsid w:val="009C441A"/>
    <w:rsid w:val="009C46DB"/>
    <w:rsid w:val="009C4756"/>
    <w:rsid w:val="009C49C0"/>
    <w:rsid w:val="009C4C45"/>
    <w:rsid w:val="009C4C62"/>
    <w:rsid w:val="009C4D08"/>
    <w:rsid w:val="009C4F22"/>
    <w:rsid w:val="009C518E"/>
    <w:rsid w:val="009C54F5"/>
    <w:rsid w:val="009C58C8"/>
    <w:rsid w:val="009C5A8F"/>
    <w:rsid w:val="009C5B26"/>
    <w:rsid w:val="009C5BD3"/>
    <w:rsid w:val="009C5DB5"/>
    <w:rsid w:val="009C61B8"/>
    <w:rsid w:val="009C61F4"/>
    <w:rsid w:val="009C69B5"/>
    <w:rsid w:val="009C6BFD"/>
    <w:rsid w:val="009C710E"/>
    <w:rsid w:val="009C7477"/>
    <w:rsid w:val="009C74AD"/>
    <w:rsid w:val="009C7575"/>
    <w:rsid w:val="009C7A59"/>
    <w:rsid w:val="009C7D64"/>
    <w:rsid w:val="009C7F16"/>
    <w:rsid w:val="009C7FB8"/>
    <w:rsid w:val="009D00AC"/>
    <w:rsid w:val="009D0166"/>
    <w:rsid w:val="009D02E2"/>
    <w:rsid w:val="009D02F0"/>
    <w:rsid w:val="009D03D9"/>
    <w:rsid w:val="009D057F"/>
    <w:rsid w:val="009D06E8"/>
    <w:rsid w:val="009D081C"/>
    <w:rsid w:val="009D0A06"/>
    <w:rsid w:val="009D0A54"/>
    <w:rsid w:val="009D0B83"/>
    <w:rsid w:val="009D0F18"/>
    <w:rsid w:val="009D13D1"/>
    <w:rsid w:val="009D13DF"/>
    <w:rsid w:val="009D166F"/>
    <w:rsid w:val="009D1705"/>
    <w:rsid w:val="009D17F1"/>
    <w:rsid w:val="009D195E"/>
    <w:rsid w:val="009D1A26"/>
    <w:rsid w:val="009D1B87"/>
    <w:rsid w:val="009D1BA0"/>
    <w:rsid w:val="009D1F6E"/>
    <w:rsid w:val="009D22B5"/>
    <w:rsid w:val="009D23CF"/>
    <w:rsid w:val="009D2416"/>
    <w:rsid w:val="009D2770"/>
    <w:rsid w:val="009D2C36"/>
    <w:rsid w:val="009D2DAC"/>
    <w:rsid w:val="009D2EA6"/>
    <w:rsid w:val="009D2F43"/>
    <w:rsid w:val="009D302E"/>
    <w:rsid w:val="009D3165"/>
    <w:rsid w:val="009D3226"/>
    <w:rsid w:val="009D3237"/>
    <w:rsid w:val="009D335A"/>
    <w:rsid w:val="009D33A6"/>
    <w:rsid w:val="009D360C"/>
    <w:rsid w:val="009D3628"/>
    <w:rsid w:val="009D3716"/>
    <w:rsid w:val="009D3752"/>
    <w:rsid w:val="009D3C3E"/>
    <w:rsid w:val="009D3CD9"/>
    <w:rsid w:val="009D4601"/>
    <w:rsid w:val="009D4777"/>
    <w:rsid w:val="009D4C2A"/>
    <w:rsid w:val="009D5544"/>
    <w:rsid w:val="009D5776"/>
    <w:rsid w:val="009D58EC"/>
    <w:rsid w:val="009D59D0"/>
    <w:rsid w:val="009D5B49"/>
    <w:rsid w:val="009D5BCA"/>
    <w:rsid w:val="009D5D9D"/>
    <w:rsid w:val="009D5F3B"/>
    <w:rsid w:val="009D60C1"/>
    <w:rsid w:val="009D6118"/>
    <w:rsid w:val="009D62F6"/>
    <w:rsid w:val="009D630F"/>
    <w:rsid w:val="009D6366"/>
    <w:rsid w:val="009D640A"/>
    <w:rsid w:val="009D6689"/>
    <w:rsid w:val="009D674A"/>
    <w:rsid w:val="009D6903"/>
    <w:rsid w:val="009D6914"/>
    <w:rsid w:val="009D6B76"/>
    <w:rsid w:val="009D6F3F"/>
    <w:rsid w:val="009D720C"/>
    <w:rsid w:val="009D726F"/>
    <w:rsid w:val="009D7582"/>
    <w:rsid w:val="009D75A6"/>
    <w:rsid w:val="009D76D6"/>
    <w:rsid w:val="009D76F2"/>
    <w:rsid w:val="009D7A6F"/>
    <w:rsid w:val="009D7A94"/>
    <w:rsid w:val="009D7AA4"/>
    <w:rsid w:val="009D7BE2"/>
    <w:rsid w:val="009D7DBA"/>
    <w:rsid w:val="009D7ECE"/>
    <w:rsid w:val="009D7F55"/>
    <w:rsid w:val="009E025F"/>
    <w:rsid w:val="009E02B0"/>
    <w:rsid w:val="009E0622"/>
    <w:rsid w:val="009E08B8"/>
    <w:rsid w:val="009E0EBA"/>
    <w:rsid w:val="009E0F35"/>
    <w:rsid w:val="009E13A5"/>
    <w:rsid w:val="009E189E"/>
    <w:rsid w:val="009E1A3C"/>
    <w:rsid w:val="009E1A84"/>
    <w:rsid w:val="009E1C22"/>
    <w:rsid w:val="009E1CF5"/>
    <w:rsid w:val="009E1ED0"/>
    <w:rsid w:val="009E20CB"/>
    <w:rsid w:val="009E2481"/>
    <w:rsid w:val="009E2545"/>
    <w:rsid w:val="009E25E2"/>
    <w:rsid w:val="009E2636"/>
    <w:rsid w:val="009E26CC"/>
    <w:rsid w:val="009E2774"/>
    <w:rsid w:val="009E2D54"/>
    <w:rsid w:val="009E309C"/>
    <w:rsid w:val="009E33D8"/>
    <w:rsid w:val="009E34CA"/>
    <w:rsid w:val="009E34F0"/>
    <w:rsid w:val="009E3516"/>
    <w:rsid w:val="009E366C"/>
    <w:rsid w:val="009E37E4"/>
    <w:rsid w:val="009E388E"/>
    <w:rsid w:val="009E3890"/>
    <w:rsid w:val="009E3916"/>
    <w:rsid w:val="009E3ACD"/>
    <w:rsid w:val="009E3AD8"/>
    <w:rsid w:val="009E3BFA"/>
    <w:rsid w:val="009E3C7E"/>
    <w:rsid w:val="009E3EC3"/>
    <w:rsid w:val="009E43E8"/>
    <w:rsid w:val="009E4424"/>
    <w:rsid w:val="009E44CB"/>
    <w:rsid w:val="009E453A"/>
    <w:rsid w:val="009E4707"/>
    <w:rsid w:val="009E48B9"/>
    <w:rsid w:val="009E4C70"/>
    <w:rsid w:val="009E52EE"/>
    <w:rsid w:val="009E5309"/>
    <w:rsid w:val="009E5377"/>
    <w:rsid w:val="009E539D"/>
    <w:rsid w:val="009E5521"/>
    <w:rsid w:val="009E5573"/>
    <w:rsid w:val="009E558E"/>
    <w:rsid w:val="009E5771"/>
    <w:rsid w:val="009E588A"/>
    <w:rsid w:val="009E5A8E"/>
    <w:rsid w:val="009E5C88"/>
    <w:rsid w:val="009E5D7E"/>
    <w:rsid w:val="009E5DD6"/>
    <w:rsid w:val="009E5E26"/>
    <w:rsid w:val="009E5E6C"/>
    <w:rsid w:val="009E61CD"/>
    <w:rsid w:val="009E65F2"/>
    <w:rsid w:val="009E6E04"/>
    <w:rsid w:val="009E6EC4"/>
    <w:rsid w:val="009E6FBD"/>
    <w:rsid w:val="009E70BC"/>
    <w:rsid w:val="009E7291"/>
    <w:rsid w:val="009E7696"/>
    <w:rsid w:val="009E7770"/>
    <w:rsid w:val="009E7858"/>
    <w:rsid w:val="009E788C"/>
    <w:rsid w:val="009E7982"/>
    <w:rsid w:val="009E7A04"/>
    <w:rsid w:val="009E7AE3"/>
    <w:rsid w:val="009E7BD7"/>
    <w:rsid w:val="009E7D38"/>
    <w:rsid w:val="009F0008"/>
    <w:rsid w:val="009F0073"/>
    <w:rsid w:val="009F035C"/>
    <w:rsid w:val="009F0381"/>
    <w:rsid w:val="009F0597"/>
    <w:rsid w:val="009F0694"/>
    <w:rsid w:val="009F074B"/>
    <w:rsid w:val="009F085D"/>
    <w:rsid w:val="009F09BC"/>
    <w:rsid w:val="009F0AC3"/>
    <w:rsid w:val="009F0B22"/>
    <w:rsid w:val="009F0D70"/>
    <w:rsid w:val="009F1293"/>
    <w:rsid w:val="009F1308"/>
    <w:rsid w:val="009F1330"/>
    <w:rsid w:val="009F18C8"/>
    <w:rsid w:val="009F193A"/>
    <w:rsid w:val="009F1BF4"/>
    <w:rsid w:val="009F1DA6"/>
    <w:rsid w:val="009F1F78"/>
    <w:rsid w:val="009F29F8"/>
    <w:rsid w:val="009F2BA3"/>
    <w:rsid w:val="009F2BAC"/>
    <w:rsid w:val="009F2D48"/>
    <w:rsid w:val="009F2FB0"/>
    <w:rsid w:val="009F30C8"/>
    <w:rsid w:val="009F34A0"/>
    <w:rsid w:val="009F3631"/>
    <w:rsid w:val="009F363C"/>
    <w:rsid w:val="009F3790"/>
    <w:rsid w:val="009F3A97"/>
    <w:rsid w:val="009F3C6F"/>
    <w:rsid w:val="009F3D8E"/>
    <w:rsid w:val="009F3D92"/>
    <w:rsid w:val="009F3ECB"/>
    <w:rsid w:val="009F42B2"/>
    <w:rsid w:val="009F4377"/>
    <w:rsid w:val="009F4557"/>
    <w:rsid w:val="009F455D"/>
    <w:rsid w:val="009F476C"/>
    <w:rsid w:val="009F4795"/>
    <w:rsid w:val="009F484A"/>
    <w:rsid w:val="009F488F"/>
    <w:rsid w:val="009F4B7F"/>
    <w:rsid w:val="009F4CFA"/>
    <w:rsid w:val="009F52CA"/>
    <w:rsid w:val="009F55D1"/>
    <w:rsid w:val="009F56E5"/>
    <w:rsid w:val="009F586C"/>
    <w:rsid w:val="009F589E"/>
    <w:rsid w:val="009F596B"/>
    <w:rsid w:val="009F5D30"/>
    <w:rsid w:val="009F5E9C"/>
    <w:rsid w:val="009F62D4"/>
    <w:rsid w:val="009F6496"/>
    <w:rsid w:val="009F64B8"/>
    <w:rsid w:val="009F6550"/>
    <w:rsid w:val="009F6599"/>
    <w:rsid w:val="009F6718"/>
    <w:rsid w:val="009F682E"/>
    <w:rsid w:val="009F6C10"/>
    <w:rsid w:val="009F6C3B"/>
    <w:rsid w:val="009F71C8"/>
    <w:rsid w:val="009F71F2"/>
    <w:rsid w:val="009F72A1"/>
    <w:rsid w:val="009F73F5"/>
    <w:rsid w:val="009F76C0"/>
    <w:rsid w:val="009F787E"/>
    <w:rsid w:val="009F7A90"/>
    <w:rsid w:val="009F7BBE"/>
    <w:rsid w:val="009F7C18"/>
    <w:rsid w:val="009F7CEB"/>
    <w:rsid w:val="009F7DDD"/>
    <w:rsid w:val="009F7F4A"/>
    <w:rsid w:val="00A001E4"/>
    <w:rsid w:val="00A00244"/>
    <w:rsid w:val="00A0063F"/>
    <w:rsid w:val="00A00758"/>
    <w:rsid w:val="00A00887"/>
    <w:rsid w:val="00A008F7"/>
    <w:rsid w:val="00A00ADF"/>
    <w:rsid w:val="00A00B39"/>
    <w:rsid w:val="00A00C45"/>
    <w:rsid w:val="00A00D07"/>
    <w:rsid w:val="00A00D6B"/>
    <w:rsid w:val="00A00E5B"/>
    <w:rsid w:val="00A01846"/>
    <w:rsid w:val="00A018DA"/>
    <w:rsid w:val="00A01B70"/>
    <w:rsid w:val="00A01DFF"/>
    <w:rsid w:val="00A0200D"/>
    <w:rsid w:val="00A02176"/>
    <w:rsid w:val="00A023E2"/>
    <w:rsid w:val="00A026A2"/>
    <w:rsid w:val="00A026B2"/>
    <w:rsid w:val="00A02781"/>
    <w:rsid w:val="00A02878"/>
    <w:rsid w:val="00A02A7D"/>
    <w:rsid w:val="00A02CB9"/>
    <w:rsid w:val="00A02E7A"/>
    <w:rsid w:val="00A03203"/>
    <w:rsid w:val="00A03256"/>
    <w:rsid w:val="00A03258"/>
    <w:rsid w:val="00A03307"/>
    <w:rsid w:val="00A03462"/>
    <w:rsid w:val="00A03552"/>
    <w:rsid w:val="00A035A0"/>
    <w:rsid w:val="00A03814"/>
    <w:rsid w:val="00A0389A"/>
    <w:rsid w:val="00A03BE4"/>
    <w:rsid w:val="00A03C08"/>
    <w:rsid w:val="00A040FD"/>
    <w:rsid w:val="00A04253"/>
    <w:rsid w:val="00A0426A"/>
    <w:rsid w:val="00A04417"/>
    <w:rsid w:val="00A0482B"/>
    <w:rsid w:val="00A04B69"/>
    <w:rsid w:val="00A04C0D"/>
    <w:rsid w:val="00A04D6E"/>
    <w:rsid w:val="00A04DC6"/>
    <w:rsid w:val="00A05179"/>
    <w:rsid w:val="00A05244"/>
    <w:rsid w:val="00A052A9"/>
    <w:rsid w:val="00A0532E"/>
    <w:rsid w:val="00A053AC"/>
    <w:rsid w:val="00A0543E"/>
    <w:rsid w:val="00A0556F"/>
    <w:rsid w:val="00A05A87"/>
    <w:rsid w:val="00A05CD0"/>
    <w:rsid w:val="00A05EB9"/>
    <w:rsid w:val="00A061BD"/>
    <w:rsid w:val="00A061F5"/>
    <w:rsid w:val="00A06695"/>
    <w:rsid w:val="00A0695B"/>
    <w:rsid w:val="00A06995"/>
    <w:rsid w:val="00A06AD5"/>
    <w:rsid w:val="00A06BB6"/>
    <w:rsid w:val="00A06BD0"/>
    <w:rsid w:val="00A06D38"/>
    <w:rsid w:val="00A06D68"/>
    <w:rsid w:val="00A06D7D"/>
    <w:rsid w:val="00A06F3B"/>
    <w:rsid w:val="00A07053"/>
    <w:rsid w:val="00A072A3"/>
    <w:rsid w:val="00A07327"/>
    <w:rsid w:val="00A0751A"/>
    <w:rsid w:val="00A0771D"/>
    <w:rsid w:val="00A078B4"/>
    <w:rsid w:val="00A07A96"/>
    <w:rsid w:val="00A07D71"/>
    <w:rsid w:val="00A1010E"/>
    <w:rsid w:val="00A1022B"/>
    <w:rsid w:val="00A103EF"/>
    <w:rsid w:val="00A10460"/>
    <w:rsid w:val="00A10491"/>
    <w:rsid w:val="00A105F9"/>
    <w:rsid w:val="00A106C9"/>
    <w:rsid w:val="00A1091A"/>
    <w:rsid w:val="00A10B3A"/>
    <w:rsid w:val="00A10FBF"/>
    <w:rsid w:val="00A115F5"/>
    <w:rsid w:val="00A1168F"/>
    <w:rsid w:val="00A11A8F"/>
    <w:rsid w:val="00A11F2B"/>
    <w:rsid w:val="00A11FA1"/>
    <w:rsid w:val="00A121CC"/>
    <w:rsid w:val="00A125B2"/>
    <w:rsid w:val="00A1265E"/>
    <w:rsid w:val="00A1282C"/>
    <w:rsid w:val="00A12983"/>
    <w:rsid w:val="00A12A44"/>
    <w:rsid w:val="00A12AE2"/>
    <w:rsid w:val="00A12C35"/>
    <w:rsid w:val="00A12C59"/>
    <w:rsid w:val="00A12CA2"/>
    <w:rsid w:val="00A12DA4"/>
    <w:rsid w:val="00A13361"/>
    <w:rsid w:val="00A137BB"/>
    <w:rsid w:val="00A1387B"/>
    <w:rsid w:val="00A13B37"/>
    <w:rsid w:val="00A13E16"/>
    <w:rsid w:val="00A13FA9"/>
    <w:rsid w:val="00A143C7"/>
    <w:rsid w:val="00A1457D"/>
    <w:rsid w:val="00A1471D"/>
    <w:rsid w:val="00A149AA"/>
    <w:rsid w:val="00A14A96"/>
    <w:rsid w:val="00A14BA9"/>
    <w:rsid w:val="00A14C29"/>
    <w:rsid w:val="00A14C83"/>
    <w:rsid w:val="00A14F17"/>
    <w:rsid w:val="00A14FB9"/>
    <w:rsid w:val="00A150EE"/>
    <w:rsid w:val="00A1560C"/>
    <w:rsid w:val="00A158AF"/>
    <w:rsid w:val="00A15996"/>
    <w:rsid w:val="00A15B51"/>
    <w:rsid w:val="00A15FF3"/>
    <w:rsid w:val="00A161A2"/>
    <w:rsid w:val="00A1621A"/>
    <w:rsid w:val="00A1656D"/>
    <w:rsid w:val="00A16638"/>
    <w:rsid w:val="00A16747"/>
    <w:rsid w:val="00A16B3D"/>
    <w:rsid w:val="00A16C22"/>
    <w:rsid w:val="00A16EE8"/>
    <w:rsid w:val="00A171BE"/>
    <w:rsid w:val="00A172C4"/>
    <w:rsid w:val="00A17375"/>
    <w:rsid w:val="00A17490"/>
    <w:rsid w:val="00A178A7"/>
    <w:rsid w:val="00A179C8"/>
    <w:rsid w:val="00A17A10"/>
    <w:rsid w:val="00A17AB4"/>
    <w:rsid w:val="00A17C07"/>
    <w:rsid w:val="00A17C42"/>
    <w:rsid w:val="00A17C8D"/>
    <w:rsid w:val="00A17EB5"/>
    <w:rsid w:val="00A17F96"/>
    <w:rsid w:val="00A2042E"/>
    <w:rsid w:val="00A20713"/>
    <w:rsid w:val="00A20B1A"/>
    <w:rsid w:val="00A20BAC"/>
    <w:rsid w:val="00A20F23"/>
    <w:rsid w:val="00A20FDE"/>
    <w:rsid w:val="00A2136F"/>
    <w:rsid w:val="00A216F9"/>
    <w:rsid w:val="00A217FA"/>
    <w:rsid w:val="00A21901"/>
    <w:rsid w:val="00A2196F"/>
    <w:rsid w:val="00A21A90"/>
    <w:rsid w:val="00A21BC1"/>
    <w:rsid w:val="00A21D67"/>
    <w:rsid w:val="00A21E5D"/>
    <w:rsid w:val="00A2219F"/>
    <w:rsid w:val="00A22422"/>
    <w:rsid w:val="00A22604"/>
    <w:rsid w:val="00A2279E"/>
    <w:rsid w:val="00A2294A"/>
    <w:rsid w:val="00A22A39"/>
    <w:rsid w:val="00A22D23"/>
    <w:rsid w:val="00A2315A"/>
    <w:rsid w:val="00A23238"/>
    <w:rsid w:val="00A23347"/>
    <w:rsid w:val="00A2347B"/>
    <w:rsid w:val="00A239A0"/>
    <w:rsid w:val="00A23C3B"/>
    <w:rsid w:val="00A23C52"/>
    <w:rsid w:val="00A23E6F"/>
    <w:rsid w:val="00A241F3"/>
    <w:rsid w:val="00A24245"/>
    <w:rsid w:val="00A24342"/>
    <w:rsid w:val="00A24377"/>
    <w:rsid w:val="00A243EE"/>
    <w:rsid w:val="00A24462"/>
    <w:rsid w:val="00A244D9"/>
    <w:rsid w:val="00A24998"/>
    <w:rsid w:val="00A24AA0"/>
    <w:rsid w:val="00A25230"/>
    <w:rsid w:val="00A25813"/>
    <w:rsid w:val="00A25822"/>
    <w:rsid w:val="00A25826"/>
    <w:rsid w:val="00A258DC"/>
    <w:rsid w:val="00A258E7"/>
    <w:rsid w:val="00A25910"/>
    <w:rsid w:val="00A25BB9"/>
    <w:rsid w:val="00A25E07"/>
    <w:rsid w:val="00A25E4C"/>
    <w:rsid w:val="00A25F32"/>
    <w:rsid w:val="00A2616F"/>
    <w:rsid w:val="00A2672F"/>
    <w:rsid w:val="00A267FE"/>
    <w:rsid w:val="00A26A08"/>
    <w:rsid w:val="00A26AFA"/>
    <w:rsid w:val="00A26E4A"/>
    <w:rsid w:val="00A279C4"/>
    <w:rsid w:val="00A27B23"/>
    <w:rsid w:val="00A27CE9"/>
    <w:rsid w:val="00A27EE0"/>
    <w:rsid w:val="00A30227"/>
    <w:rsid w:val="00A30489"/>
    <w:rsid w:val="00A3084A"/>
    <w:rsid w:val="00A30BA1"/>
    <w:rsid w:val="00A30C2F"/>
    <w:rsid w:val="00A30D28"/>
    <w:rsid w:val="00A30EA1"/>
    <w:rsid w:val="00A314A3"/>
    <w:rsid w:val="00A3181A"/>
    <w:rsid w:val="00A318EC"/>
    <w:rsid w:val="00A3197E"/>
    <w:rsid w:val="00A31D08"/>
    <w:rsid w:val="00A31EA6"/>
    <w:rsid w:val="00A32540"/>
    <w:rsid w:val="00A32597"/>
    <w:rsid w:val="00A325C1"/>
    <w:rsid w:val="00A326F8"/>
    <w:rsid w:val="00A3297D"/>
    <w:rsid w:val="00A32B96"/>
    <w:rsid w:val="00A32EC5"/>
    <w:rsid w:val="00A33030"/>
    <w:rsid w:val="00A33137"/>
    <w:rsid w:val="00A33294"/>
    <w:rsid w:val="00A33345"/>
    <w:rsid w:val="00A334B9"/>
    <w:rsid w:val="00A336F2"/>
    <w:rsid w:val="00A33951"/>
    <w:rsid w:val="00A33F0E"/>
    <w:rsid w:val="00A33FDC"/>
    <w:rsid w:val="00A34023"/>
    <w:rsid w:val="00A3411A"/>
    <w:rsid w:val="00A34222"/>
    <w:rsid w:val="00A34263"/>
    <w:rsid w:val="00A342DF"/>
    <w:rsid w:val="00A34436"/>
    <w:rsid w:val="00A3445C"/>
    <w:rsid w:val="00A34533"/>
    <w:rsid w:val="00A347DE"/>
    <w:rsid w:val="00A34B9F"/>
    <w:rsid w:val="00A34D0E"/>
    <w:rsid w:val="00A34D57"/>
    <w:rsid w:val="00A34F84"/>
    <w:rsid w:val="00A351FD"/>
    <w:rsid w:val="00A35766"/>
    <w:rsid w:val="00A35ADB"/>
    <w:rsid w:val="00A35BED"/>
    <w:rsid w:val="00A35C1C"/>
    <w:rsid w:val="00A35F0E"/>
    <w:rsid w:val="00A35FE8"/>
    <w:rsid w:val="00A360F7"/>
    <w:rsid w:val="00A36139"/>
    <w:rsid w:val="00A365EF"/>
    <w:rsid w:val="00A366E6"/>
    <w:rsid w:val="00A368EC"/>
    <w:rsid w:val="00A36928"/>
    <w:rsid w:val="00A36A3C"/>
    <w:rsid w:val="00A36D75"/>
    <w:rsid w:val="00A36E62"/>
    <w:rsid w:val="00A36E67"/>
    <w:rsid w:val="00A370F3"/>
    <w:rsid w:val="00A370F9"/>
    <w:rsid w:val="00A371C6"/>
    <w:rsid w:val="00A374CF"/>
    <w:rsid w:val="00A378D3"/>
    <w:rsid w:val="00A37F12"/>
    <w:rsid w:val="00A400B8"/>
    <w:rsid w:val="00A404CC"/>
    <w:rsid w:val="00A40599"/>
    <w:rsid w:val="00A405E0"/>
    <w:rsid w:val="00A40602"/>
    <w:rsid w:val="00A4077D"/>
    <w:rsid w:val="00A407E6"/>
    <w:rsid w:val="00A40985"/>
    <w:rsid w:val="00A40AA0"/>
    <w:rsid w:val="00A40BD0"/>
    <w:rsid w:val="00A40CDF"/>
    <w:rsid w:val="00A40E63"/>
    <w:rsid w:val="00A40EAE"/>
    <w:rsid w:val="00A410F3"/>
    <w:rsid w:val="00A41680"/>
    <w:rsid w:val="00A41A2A"/>
    <w:rsid w:val="00A41CB0"/>
    <w:rsid w:val="00A41D7B"/>
    <w:rsid w:val="00A41E5D"/>
    <w:rsid w:val="00A41FE6"/>
    <w:rsid w:val="00A421CF"/>
    <w:rsid w:val="00A42200"/>
    <w:rsid w:val="00A4240C"/>
    <w:rsid w:val="00A424EE"/>
    <w:rsid w:val="00A42950"/>
    <w:rsid w:val="00A42C2D"/>
    <w:rsid w:val="00A42F97"/>
    <w:rsid w:val="00A4308C"/>
    <w:rsid w:val="00A4312C"/>
    <w:rsid w:val="00A431BD"/>
    <w:rsid w:val="00A436C3"/>
    <w:rsid w:val="00A437F8"/>
    <w:rsid w:val="00A43926"/>
    <w:rsid w:val="00A43A57"/>
    <w:rsid w:val="00A43BA7"/>
    <w:rsid w:val="00A43FB7"/>
    <w:rsid w:val="00A441DD"/>
    <w:rsid w:val="00A443BE"/>
    <w:rsid w:val="00A4452D"/>
    <w:rsid w:val="00A44553"/>
    <w:rsid w:val="00A44770"/>
    <w:rsid w:val="00A4486A"/>
    <w:rsid w:val="00A44F6F"/>
    <w:rsid w:val="00A44FD9"/>
    <w:rsid w:val="00A45051"/>
    <w:rsid w:val="00A45054"/>
    <w:rsid w:val="00A450A2"/>
    <w:rsid w:val="00A451C8"/>
    <w:rsid w:val="00A45200"/>
    <w:rsid w:val="00A45378"/>
    <w:rsid w:val="00A45F5B"/>
    <w:rsid w:val="00A45FC6"/>
    <w:rsid w:val="00A463E5"/>
    <w:rsid w:val="00A4671E"/>
    <w:rsid w:val="00A46976"/>
    <w:rsid w:val="00A46C23"/>
    <w:rsid w:val="00A46DAE"/>
    <w:rsid w:val="00A47197"/>
    <w:rsid w:val="00A471B6"/>
    <w:rsid w:val="00A47572"/>
    <w:rsid w:val="00A475A1"/>
    <w:rsid w:val="00A479E9"/>
    <w:rsid w:val="00A47B16"/>
    <w:rsid w:val="00A47C96"/>
    <w:rsid w:val="00A47CA7"/>
    <w:rsid w:val="00A47E8A"/>
    <w:rsid w:val="00A47FDF"/>
    <w:rsid w:val="00A50260"/>
    <w:rsid w:val="00A5043A"/>
    <w:rsid w:val="00A504CB"/>
    <w:rsid w:val="00A50782"/>
    <w:rsid w:val="00A50971"/>
    <w:rsid w:val="00A50F2A"/>
    <w:rsid w:val="00A50F6D"/>
    <w:rsid w:val="00A50FA5"/>
    <w:rsid w:val="00A510B8"/>
    <w:rsid w:val="00A51456"/>
    <w:rsid w:val="00A515C2"/>
    <w:rsid w:val="00A51B3D"/>
    <w:rsid w:val="00A51CB1"/>
    <w:rsid w:val="00A51D44"/>
    <w:rsid w:val="00A52004"/>
    <w:rsid w:val="00A52110"/>
    <w:rsid w:val="00A52128"/>
    <w:rsid w:val="00A528ED"/>
    <w:rsid w:val="00A5319E"/>
    <w:rsid w:val="00A535FB"/>
    <w:rsid w:val="00A53913"/>
    <w:rsid w:val="00A539A4"/>
    <w:rsid w:val="00A53B37"/>
    <w:rsid w:val="00A53BA9"/>
    <w:rsid w:val="00A53ED9"/>
    <w:rsid w:val="00A53F79"/>
    <w:rsid w:val="00A53FA8"/>
    <w:rsid w:val="00A541AD"/>
    <w:rsid w:val="00A5445D"/>
    <w:rsid w:val="00A544C4"/>
    <w:rsid w:val="00A5453C"/>
    <w:rsid w:val="00A545AE"/>
    <w:rsid w:val="00A546E9"/>
    <w:rsid w:val="00A5493D"/>
    <w:rsid w:val="00A54CEF"/>
    <w:rsid w:val="00A54D32"/>
    <w:rsid w:val="00A54DE4"/>
    <w:rsid w:val="00A550AE"/>
    <w:rsid w:val="00A55236"/>
    <w:rsid w:val="00A55286"/>
    <w:rsid w:val="00A552DB"/>
    <w:rsid w:val="00A55308"/>
    <w:rsid w:val="00A554DA"/>
    <w:rsid w:val="00A55DA8"/>
    <w:rsid w:val="00A55DB6"/>
    <w:rsid w:val="00A55DEF"/>
    <w:rsid w:val="00A55EE9"/>
    <w:rsid w:val="00A55FE4"/>
    <w:rsid w:val="00A56354"/>
    <w:rsid w:val="00A56420"/>
    <w:rsid w:val="00A565FB"/>
    <w:rsid w:val="00A567CA"/>
    <w:rsid w:val="00A569A3"/>
    <w:rsid w:val="00A56A41"/>
    <w:rsid w:val="00A56A68"/>
    <w:rsid w:val="00A56D51"/>
    <w:rsid w:val="00A56FD5"/>
    <w:rsid w:val="00A5707D"/>
    <w:rsid w:val="00A570E5"/>
    <w:rsid w:val="00A575AE"/>
    <w:rsid w:val="00A57679"/>
    <w:rsid w:val="00A57810"/>
    <w:rsid w:val="00A5791B"/>
    <w:rsid w:val="00A57979"/>
    <w:rsid w:val="00A57BC6"/>
    <w:rsid w:val="00A57EE4"/>
    <w:rsid w:val="00A60003"/>
    <w:rsid w:val="00A60110"/>
    <w:rsid w:val="00A60128"/>
    <w:rsid w:val="00A60442"/>
    <w:rsid w:val="00A604B8"/>
    <w:rsid w:val="00A60648"/>
    <w:rsid w:val="00A6095B"/>
    <w:rsid w:val="00A60A32"/>
    <w:rsid w:val="00A60CA2"/>
    <w:rsid w:val="00A6128D"/>
    <w:rsid w:val="00A6155A"/>
    <w:rsid w:val="00A619ED"/>
    <w:rsid w:val="00A61B06"/>
    <w:rsid w:val="00A61DC9"/>
    <w:rsid w:val="00A6205D"/>
    <w:rsid w:val="00A6240B"/>
    <w:rsid w:val="00A626CC"/>
    <w:rsid w:val="00A627A7"/>
    <w:rsid w:val="00A62942"/>
    <w:rsid w:val="00A62BD5"/>
    <w:rsid w:val="00A62BE2"/>
    <w:rsid w:val="00A62BE9"/>
    <w:rsid w:val="00A62D67"/>
    <w:rsid w:val="00A62E60"/>
    <w:rsid w:val="00A62E99"/>
    <w:rsid w:val="00A62F77"/>
    <w:rsid w:val="00A63262"/>
    <w:rsid w:val="00A63398"/>
    <w:rsid w:val="00A63630"/>
    <w:rsid w:val="00A6371D"/>
    <w:rsid w:val="00A6374D"/>
    <w:rsid w:val="00A63C61"/>
    <w:rsid w:val="00A63E83"/>
    <w:rsid w:val="00A640C5"/>
    <w:rsid w:val="00A64308"/>
    <w:rsid w:val="00A644AA"/>
    <w:rsid w:val="00A646E9"/>
    <w:rsid w:val="00A64856"/>
    <w:rsid w:val="00A649A5"/>
    <w:rsid w:val="00A64B74"/>
    <w:rsid w:val="00A64D4E"/>
    <w:rsid w:val="00A6517D"/>
    <w:rsid w:val="00A65181"/>
    <w:rsid w:val="00A65211"/>
    <w:rsid w:val="00A65225"/>
    <w:rsid w:val="00A654CA"/>
    <w:rsid w:val="00A6599E"/>
    <w:rsid w:val="00A65C1F"/>
    <w:rsid w:val="00A65FB7"/>
    <w:rsid w:val="00A6606F"/>
    <w:rsid w:val="00A66439"/>
    <w:rsid w:val="00A669F6"/>
    <w:rsid w:val="00A66B4A"/>
    <w:rsid w:val="00A66C4A"/>
    <w:rsid w:val="00A66C4B"/>
    <w:rsid w:val="00A66EF6"/>
    <w:rsid w:val="00A670EC"/>
    <w:rsid w:val="00A67295"/>
    <w:rsid w:val="00A672FF"/>
    <w:rsid w:val="00A6752F"/>
    <w:rsid w:val="00A67633"/>
    <w:rsid w:val="00A6765F"/>
    <w:rsid w:val="00A67B82"/>
    <w:rsid w:val="00A67E44"/>
    <w:rsid w:val="00A67F97"/>
    <w:rsid w:val="00A7068C"/>
    <w:rsid w:val="00A70782"/>
    <w:rsid w:val="00A707FF"/>
    <w:rsid w:val="00A7092D"/>
    <w:rsid w:val="00A7098B"/>
    <w:rsid w:val="00A70BA1"/>
    <w:rsid w:val="00A70E7E"/>
    <w:rsid w:val="00A71000"/>
    <w:rsid w:val="00A71205"/>
    <w:rsid w:val="00A7131C"/>
    <w:rsid w:val="00A71569"/>
    <w:rsid w:val="00A71C7F"/>
    <w:rsid w:val="00A71E52"/>
    <w:rsid w:val="00A71F58"/>
    <w:rsid w:val="00A71FE9"/>
    <w:rsid w:val="00A7218E"/>
    <w:rsid w:val="00A7238B"/>
    <w:rsid w:val="00A7249C"/>
    <w:rsid w:val="00A7258D"/>
    <w:rsid w:val="00A726B6"/>
    <w:rsid w:val="00A72B2D"/>
    <w:rsid w:val="00A72CA8"/>
    <w:rsid w:val="00A72EB3"/>
    <w:rsid w:val="00A72FD3"/>
    <w:rsid w:val="00A732D9"/>
    <w:rsid w:val="00A7335F"/>
    <w:rsid w:val="00A73859"/>
    <w:rsid w:val="00A738D3"/>
    <w:rsid w:val="00A7393E"/>
    <w:rsid w:val="00A73A40"/>
    <w:rsid w:val="00A73A9C"/>
    <w:rsid w:val="00A73ABE"/>
    <w:rsid w:val="00A73B13"/>
    <w:rsid w:val="00A73E38"/>
    <w:rsid w:val="00A73FC6"/>
    <w:rsid w:val="00A7432A"/>
    <w:rsid w:val="00A744A8"/>
    <w:rsid w:val="00A7462D"/>
    <w:rsid w:val="00A748F4"/>
    <w:rsid w:val="00A74D3D"/>
    <w:rsid w:val="00A750F3"/>
    <w:rsid w:val="00A75112"/>
    <w:rsid w:val="00A75305"/>
    <w:rsid w:val="00A754C1"/>
    <w:rsid w:val="00A75647"/>
    <w:rsid w:val="00A75ABD"/>
    <w:rsid w:val="00A75D3B"/>
    <w:rsid w:val="00A75DA1"/>
    <w:rsid w:val="00A75DD6"/>
    <w:rsid w:val="00A75F6F"/>
    <w:rsid w:val="00A76519"/>
    <w:rsid w:val="00A7658F"/>
    <w:rsid w:val="00A766CA"/>
    <w:rsid w:val="00A76A12"/>
    <w:rsid w:val="00A76CAB"/>
    <w:rsid w:val="00A76EA4"/>
    <w:rsid w:val="00A76FBD"/>
    <w:rsid w:val="00A77249"/>
    <w:rsid w:val="00A77337"/>
    <w:rsid w:val="00A77375"/>
    <w:rsid w:val="00A7778B"/>
    <w:rsid w:val="00A778AF"/>
    <w:rsid w:val="00A778B5"/>
    <w:rsid w:val="00A77BDE"/>
    <w:rsid w:val="00A77CBB"/>
    <w:rsid w:val="00A77CE2"/>
    <w:rsid w:val="00A77E46"/>
    <w:rsid w:val="00A77F64"/>
    <w:rsid w:val="00A800C7"/>
    <w:rsid w:val="00A8013C"/>
    <w:rsid w:val="00A8021B"/>
    <w:rsid w:val="00A80237"/>
    <w:rsid w:val="00A8086F"/>
    <w:rsid w:val="00A809F6"/>
    <w:rsid w:val="00A80B13"/>
    <w:rsid w:val="00A80C4B"/>
    <w:rsid w:val="00A81726"/>
    <w:rsid w:val="00A81AA6"/>
    <w:rsid w:val="00A81C17"/>
    <w:rsid w:val="00A81D9F"/>
    <w:rsid w:val="00A81E18"/>
    <w:rsid w:val="00A81E7D"/>
    <w:rsid w:val="00A81EFA"/>
    <w:rsid w:val="00A81F82"/>
    <w:rsid w:val="00A82102"/>
    <w:rsid w:val="00A82401"/>
    <w:rsid w:val="00A8241C"/>
    <w:rsid w:val="00A82437"/>
    <w:rsid w:val="00A824B3"/>
    <w:rsid w:val="00A826C3"/>
    <w:rsid w:val="00A827D0"/>
    <w:rsid w:val="00A8283F"/>
    <w:rsid w:val="00A82927"/>
    <w:rsid w:val="00A82B18"/>
    <w:rsid w:val="00A82BEC"/>
    <w:rsid w:val="00A82D13"/>
    <w:rsid w:val="00A82D95"/>
    <w:rsid w:val="00A82D9F"/>
    <w:rsid w:val="00A833DB"/>
    <w:rsid w:val="00A83610"/>
    <w:rsid w:val="00A836A9"/>
    <w:rsid w:val="00A838DC"/>
    <w:rsid w:val="00A83A35"/>
    <w:rsid w:val="00A83B08"/>
    <w:rsid w:val="00A83C0E"/>
    <w:rsid w:val="00A83C41"/>
    <w:rsid w:val="00A83D3E"/>
    <w:rsid w:val="00A83DF1"/>
    <w:rsid w:val="00A84046"/>
    <w:rsid w:val="00A8413B"/>
    <w:rsid w:val="00A841B0"/>
    <w:rsid w:val="00A84478"/>
    <w:rsid w:val="00A846BA"/>
    <w:rsid w:val="00A84A16"/>
    <w:rsid w:val="00A84CBF"/>
    <w:rsid w:val="00A84D84"/>
    <w:rsid w:val="00A84E26"/>
    <w:rsid w:val="00A84EAA"/>
    <w:rsid w:val="00A84F99"/>
    <w:rsid w:val="00A8501D"/>
    <w:rsid w:val="00A85130"/>
    <w:rsid w:val="00A8525F"/>
    <w:rsid w:val="00A852B4"/>
    <w:rsid w:val="00A8534E"/>
    <w:rsid w:val="00A855ED"/>
    <w:rsid w:val="00A856D5"/>
    <w:rsid w:val="00A85709"/>
    <w:rsid w:val="00A859F6"/>
    <w:rsid w:val="00A85A2B"/>
    <w:rsid w:val="00A86148"/>
    <w:rsid w:val="00A862CF"/>
    <w:rsid w:val="00A8633A"/>
    <w:rsid w:val="00A868CC"/>
    <w:rsid w:val="00A8690A"/>
    <w:rsid w:val="00A86AA6"/>
    <w:rsid w:val="00A86BB2"/>
    <w:rsid w:val="00A86F9F"/>
    <w:rsid w:val="00A87064"/>
    <w:rsid w:val="00A873C9"/>
    <w:rsid w:val="00A87516"/>
    <w:rsid w:val="00A8755D"/>
    <w:rsid w:val="00A8764A"/>
    <w:rsid w:val="00A87A15"/>
    <w:rsid w:val="00A87AA6"/>
    <w:rsid w:val="00A87AC9"/>
    <w:rsid w:val="00A87CD6"/>
    <w:rsid w:val="00A87EB7"/>
    <w:rsid w:val="00A903A2"/>
    <w:rsid w:val="00A90468"/>
    <w:rsid w:val="00A90639"/>
    <w:rsid w:val="00A90675"/>
    <w:rsid w:val="00A90905"/>
    <w:rsid w:val="00A90930"/>
    <w:rsid w:val="00A90E28"/>
    <w:rsid w:val="00A91082"/>
    <w:rsid w:val="00A911C8"/>
    <w:rsid w:val="00A911FB"/>
    <w:rsid w:val="00A914F0"/>
    <w:rsid w:val="00A916BD"/>
    <w:rsid w:val="00A91872"/>
    <w:rsid w:val="00A9194B"/>
    <w:rsid w:val="00A91A72"/>
    <w:rsid w:val="00A91EB4"/>
    <w:rsid w:val="00A91EF2"/>
    <w:rsid w:val="00A92184"/>
    <w:rsid w:val="00A922F2"/>
    <w:rsid w:val="00A92345"/>
    <w:rsid w:val="00A92540"/>
    <w:rsid w:val="00A9266E"/>
    <w:rsid w:val="00A9283D"/>
    <w:rsid w:val="00A92B28"/>
    <w:rsid w:val="00A92E0B"/>
    <w:rsid w:val="00A92FFF"/>
    <w:rsid w:val="00A93543"/>
    <w:rsid w:val="00A9392C"/>
    <w:rsid w:val="00A93E03"/>
    <w:rsid w:val="00A93E1F"/>
    <w:rsid w:val="00A93F16"/>
    <w:rsid w:val="00A93F6B"/>
    <w:rsid w:val="00A940B2"/>
    <w:rsid w:val="00A941F2"/>
    <w:rsid w:val="00A94458"/>
    <w:rsid w:val="00A947B3"/>
    <w:rsid w:val="00A9494B"/>
    <w:rsid w:val="00A94A13"/>
    <w:rsid w:val="00A94A3B"/>
    <w:rsid w:val="00A94D32"/>
    <w:rsid w:val="00A94EC9"/>
    <w:rsid w:val="00A94EFC"/>
    <w:rsid w:val="00A94F87"/>
    <w:rsid w:val="00A95142"/>
    <w:rsid w:val="00A95546"/>
    <w:rsid w:val="00A956C1"/>
    <w:rsid w:val="00A95762"/>
    <w:rsid w:val="00A9590A"/>
    <w:rsid w:val="00A95A1B"/>
    <w:rsid w:val="00A95A34"/>
    <w:rsid w:val="00A95CC8"/>
    <w:rsid w:val="00A95DD2"/>
    <w:rsid w:val="00A95FF8"/>
    <w:rsid w:val="00A96147"/>
    <w:rsid w:val="00A96154"/>
    <w:rsid w:val="00A9618B"/>
    <w:rsid w:val="00A96337"/>
    <w:rsid w:val="00A96385"/>
    <w:rsid w:val="00A963DD"/>
    <w:rsid w:val="00A9644D"/>
    <w:rsid w:val="00A965F4"/>
    <w:rsid w:val="00A9675F"/>
    <w:rsid w:val="00A96DD6"/>
    <w:rsid w:val="00A96DD9"/>
    <w:rsid w:val="00A96EE3"/>
    <w:rsid w:val="00A97014"/>
    <w:rsid w:val="00A972F0"/>
    <w:rsid w:val="00A974B4"/>
    <w:rsid w:val="00A974F6"/>
    <w:rsid w:val="00A97576"/>
    <w:rsid w:val="00A977A0"/>
    <w:rsid w:val="00A9783B"/>
    <w:rsid w:val="00A978CC"/>
    <w:rsid w:val="00A97E03"/>
    <w:rsid w:val="00A97E34"/>
    <w:rsid w:val="00AA024E"/>
    <w:rsid w:val="00AA0700"/>
    <w:rsid w:val="00AA07C1"/>
    <w:rsid w:val="00AA0C67"/>
    <w:rsid w:val="00AA0EF6"/>
    <w:rsid w:val="00AA0FBC"/>
    <w:rsid w:val="00AA1044"/>
    <w:rsid w:val="00AA151B"/>
    <w:rsid w:val="00AA1616"/>
    <w:rsid w:val="00AA1681"/>
    <w:rsid w:val="00AA19B4"/>
    <w:rsid w:val="00AA1AA4"/>
    <w:rsid w:val="00AA1CEE"/>
    <w:rsid w:val="00AA1E9F"/>
    <w:rsid w:val="00AA2198"/>
    <w:rsid w:val="00AA2459"/>
    <w:rsid w:val="00AA264C"/>
    <w:rsid w:val="00AA272C"/>
    <w:rsid w:val="00AA2811"/>
    <w:rsid w:val="00AA2A64"/>
    <w:rsid w:val="00AA2AAE"/>
    <w:rsid w:val="00AA2FA1"/>
    <w:rsid w:val="00AA316B"/>
    <w:rsid w:val="00AA31CC"/>
    <w:rsid w:val="00AA3297"/>
    <w:rsid w:val="00AA35F5"/>
    <w:rsid w:val="00AA3631"/>
    <w:rsid w:val="00AA37DE"/>
    <w:rsid w:val="00AA3882"/>
    <w:rsid w:val="00AA39B6"/>
    <w:rsid w:val="00AA3E01"/>
    <w:rsid w:val="00AA4542"/>
    <w:rsid w:val="00AA46AB"/>
    <w:rsid w:val="00AA4755"/>
    <w:rsid w:val="00AA48EF"/>
    <w:rsid w:val="00AA48FA"/>
    <w:rsid w:val="00AA4A14"/>
    <w:rsid w:val="00AA4BAA"/>
    <w:rsid w:val="00AA4D7F"/>
    <w:rsid w:val="00AA4F08"/>
    <w:rsid w:val="00AA4FB8"/>
    <w:rsid w:val="00AA5027"/>
    <w:rsid w:val="00AA5084"/>
    <w:rsid w:val="00AA51C1"/>
    <w:rsid w:val="00AA5602"/>
    <w:rsid w:val="00AA5C95"/>
    <w:rsid w:val="00AA5D75"/>
    <w:rsid w:val="00AA5EA7"/>
    <w:rsid w:val="00AA5FC6"/>
    <w:rsid w:val="00AA6127"/>
    <w:rsid w:val="00AA6156"/>
    <w:rsid w:val="00AA62E4"/>
    <w:rsid w:val="00AA6315"/>
    <w:rsid w:val="00AA63AD"/>
    <w:rsid w:val="00AA6589"/>
    <w:rsid w:val="00AA68A8"/>
    <w:rsid w:val="00AA6A28"/>
    <w:rsid w:val="00AA6A46"/>
    <w:rsid w:val="00AA6AB9"/>
    <w:rsid w:val="00AA6DA3"/>
    <w:rsid w:val="00AA6E87"/>
    <w:rsid w:val="00AA7185"/>
    <w:rsid w:val="00AA727F"/>
    <w:rsid w:val="00AA73AC"/>
    <w:rsid w:val="00AA7618"/>
    <w:rsid w:val="00AA781E"/>
    <w:rsid w:val="00AA7B28"/>
    <w:rsid w:val="00AA7B77"/>
    <w:rsid w:val="00AA7CE9"/>
    <w:rsid w:val="00AB01EB"/>
    <w:rsid w:val="00AB0489"/>
    <w:rsid w:val="00AB058C"/>
    <w:rsid w:val="00AB060C"/>
    <w:rsid w:val="00AB06A2"/>
    <w:rsid w:val="00AB083C"/>
    <w:rsid w:val="00AB095F"/>
    <w:rsid w:val="00AB09C4"/>
    <w:rsid w:val="00AB09D6"/>
    <w:rsid w:val="00AB0A28"/>
    <w:rsid w:val="00AB0C94"/>
    <w:rsid w:val="00AB1006"/>
    <w:rsid w:val="00AB1017"/>
    <w:rsid w:val="00AB152B"/>
    <w:rsid w:val="00AB1543"/>
    <w:rsid w:val="00AB1837"/>
    <w:rsid w:val="00AB187A"/>
    <w:rsid w:val="00AB1917"/>
    <w:rsid w:val="00AB19C7"/>
    <w:rsid w:val="00AB1B1B"/>
    <w:rsid w:val="00AB1B27"/>
    <w:rsid w:val="00AB1D33"/>
    <w:rsid w:val="00AB224F"/>
    <w:rsid w:val="00AB22C1"/>
    <w:rsid w:val="00AB23BC"/>
    <w:rsid w:val="00AB24B3"/>
    <w:rsid w:val="00AB24FC"/>
    <w:rsid w:val="00AB2970"/>
    <w:rsid w:val="00AB2AA6"/>
    <w:rsid w:val="00AB2CE9"/>
    <w:rsid w:val="00AB2D34"/>
    <w:rsid w:val="00AB2F5F"/>
    <w:rsid w:val="00AB351B"/>
    <w:rsid w:val="00AB393C"/>
    <w:rsid w:val="00AB3B4E"/>
    <w:rsid w:val="00AB3CE7"/>
    <w:rsid w:val="00AB3D01"/>
    <w:rsid w:val="00AB3F51"/>
    <w:rsid w:val="00AB40BB"/>
    <w:rsid w:val="00AB4544"/>
    <w:rsid w:val="00AB4C10"/>
    <w:rsid w:val="00AB4D67"/>
    <w:rsid w:val="00AB514A"/>
    <w:rsid w:val="00AB5617"/>
    <w:rsid w:val="00AB5789"/>
    <w:rsid w:val="00AB583C"/>
    <w:rsid w:val="00AB5A7A"/>
    <w:rsid w:val="00AB5A7C"/>
    <w:rsid w:val="00AB5FAD"/>
    <w:rsid w:val="00AB63AF"/>
    <w:rsid w:val="00AB64D8"/>
    <w:rsid w:val="00AB6581"/>
    <w:rsid w:val="00AB6DD9"/>
    <w:rsid w:val="00AB6EB9"/>
    <w:rsid w:val="00AB6EEF"/>
    <w:rsid w:val="00AB7036"/>
    <w:rsid w:val="00AB7307"/>
    <w:rsid w:val="00AB73AF"/>
    <w:rsid w:val="00AB7513"/>
    <w:rsid w:val="00AB75BF"/>
    <w:rsid w:val="00AB7970"/>
    <w:rsid w:val="00AB79FA"/>
    <w:rsid w:val="00AB7AD1"/>
    <w:rsid w:val="00AB7DCC"/>
    <w:rsid w:val="00AB7F64"/>
    <w:rsid w:val="00AC0168"/>
    <w:rsid w:val="00AC019C"/>
    <w:rsid w:val="00AC0422"/>
    <w:rsid w:val="00AC0464"/>
    <w:rsid w:val="00AC06B3"/>
    <w:rsid w:val="00AC0860"/>
    <w:rsid w:val="00AC09B5"/>
    <w:rsid w:val="00AC0A95"/>
    <w:rsid w:val="00AC0AB6"/>
    <w:rsid w:val="00AC0B11"/>
    <w:rsid w:val="00AC112F"/>
    <w:rsid w:val="00AC1458"/>
    <w:rsid w:val="00AC14CF"/>
    <w:rsid w:val="00AC15A7"/>
    <w:rsid w:val="00AC1628"/>
    <w:rsid w:val="00AC16DE"/>
    <w:rsid w:val="00AC188F"/>
    <w:rsid w:val="00AC19F8"/>
    <w:rsid w:val="00AC1E04"/>
    <w:rsid w:val="00AC1E12"/>
    <w:rsid w:val="00AC20DB"/>
    <w:rsid w:val="00AC2358"/>
    <w:rsid w:val="00AC23A3"/>
    <w:rsid w:val="00AC26ED"/>
    <w:rsid w:val="00AC27BD"/>
    <w:rsid w:val="00AC27FC"/>
    <w:rsid w:val="00AC28BD"/>
    <w:rsid w:val="00AC2AC4"/>
    <w:rsid w:val="00AC2B52"/>
    <w:rsid w:val="00AC2D2E"/>
    <w:rsid w:val="00AC3024"/>
    <w:rsid w:val="00AC3366"/>
    <w:rsid w:val="00AC33F1"/>
    <w:rsid w:val="00AC39FB"/>
    <w:rsid w:val="00AC3C1F"/>
    <w:rsid w:val="00AC40A8"/>
    <w:rsid w:val="00AC40EF"/>
    <w:rsid w:val="00AC4204"/>
    <w:rsid w:val="00AC464B"/>
    <w:rsid w:val="00AC4755"/>
    <w:rsid w:val="00AC475C"/>
    <w:rsid w:val="00AC49F9"/>
    <w:rsid w:val="00AC4B6C"/>
    <w:rsid w:val="00AC4FB8"/>
    <w:rsid w:val="00AC4FF5"/>
    <w:rsid w:val="00AC50E3"/>
    <w:rsid w:val="00AC512D"/>
    <w:rsid w:val="00AC5673"/>
    <w:rsid w:val="00AC59C7"/>
    <w:rsid w:val="00AC59CF"/>
    <w:rsid w:val="00AC5A1B"/>
    <w:rsid w:val="00AC5C92"/>
    <w:rsid w:val="00AC5DB0"/>
    <w:rsid w:val="00AC631E"/>
    <w:rsid w:val="00AC65F5"/>
    <w:rsid w:val="00AC67F2"/>
    <w:rsid w:val="00AC6B3D"/>
    <w:rsid w:val="00AC6E3B"/>
    <w:rsid w:val="00AC7084"/>
    <w:rsid w:val="00AC73BD"/>
    <w:rsid w:val="00AC7428"/>
    <w:rsid w:val="00AC779F"/>
    <w:rsid w:val="00AC7A3A"/>
    <w:rsid w:val="00AC7C68"/>
    <w:rsid w:val="00AC7CE6"/>
    <w:rsid w:val="00AC7D0B"/>
    <w:rsid w:val="00AC7D1B"/>
    <w:rsid w:val="00AC7D84"/>
    <w:rsid w:val="00AC7F69"/>
    <w:rsid w:val="00AD011B"/>
    <w:rsid w:val="00AD01D0"/>
    <w:rsid w:val="00AD0A30"/>
    <w:rsid w:val="00AD0A4F"/>
    <w:rsid w:val="00AD0A89"/>
    <w:rsid w:val="00AD11FA"/>
    <w:rsid w:val="00AD14A0"/>
    <w:rsid w:val="00AD14A3"/>
    <w:rsid w:val="00AD17F1"/>
    <w:rsid w:val="00AD19D4"/>
    <w:rsid w:val="00AD1ECC"/>
    <w:rsid w:val="00AD1FCF"/>
    <w:rsid w:val="00AD23C9"/>
    <w:rsid w:val="00AD24F2"/>
    <w:rsid w:val="00AD2577"/>
    <w:rsid w:val="00AD2860"/>
    <w:rsid w:val="00AD2A8C"/>
    <w:rsid w:val="00AD2E0C"/>
    <w:rsid w:val="00AD3501"/>
    <w:rsid w:val="00AD3508"/>
    <w:rsid w:val="00AD356B"/>
    <w:rsid w:val="00AD35BC"/>
    <w:rsid w:val="00AD35E6"/>
    <w:rsid w:val="00AD379C"/>
    <w:rsid w:val="00AD37D1"/>
    <w:rsid w:val="00AD384C"/>
    <w:rsid w:val="00AD399B"/>
    <w:rsid w:val="00AD430F"/>
    <w:rsid w:val="00AD4613"/>
    <w:rsid w:val="00AD49CB"/>
    <w:rsid w:val="00AD49D8"/>
    <w:rsid w:val="00AD4B70"/>
    <w:rsid w:val="00AD4BE6"/>
    <w:rsid w:val="00AD4F26"/>
    <w:rsid w:val="00AD51C9"/>
    <w:rsid w:val="00AD52D4"/>
    <w:rsid w:val="00AD5304"/>
    <w:rsid w:val="00AD542F"/>
    <w:rsid w:val="00AD5456"/>
    <w:rsid w:val="00AD55A7"/>
    <w:rsid w:val="00AD566F"/>
    <w:rsid w:val="00AD577F"/>
    <w:rsid w:val="00AD5CBF"/>
    <w:rsid w:val="00AD5DBD"/>
    <w:rsid w:val="00AD5E64"/>
    <w:rsid w:val="00AD5EC7"/>
    <w:rsid w:val="00AD5F77"/>
    <w:rsid w:val="00AD6020"/>
    <w:rsid w:val="00AD6060"/>
    <w:rsid w:val="00AD616F"/>
    <w:rsid w:val="00AD64CD"/>
    <w:rsid w:val="00AD65A7"/>
    <w:rsid w:val="00AD6C34"/>
    <w:rsid w:val="00AD6E58"/>
    <w:rsid w:val="00AD7122"/>
    <w:rsid w:val="00AD74D0"/>
    <w:rsid w:val="00AD7516"/>
    <w:rsid w:val="00AD7592"/>
    <w:rsid w:val="00AD75AF"/>
    <w:rsid w:val="00AD7706"/>
    <w:rsid w:val="00AD7B4F"/>
    <w:rsid w:val="00AD7C31"/>
    <w:rsid w:val="00AD7CCF"/>
    <w:rsid w:val="00AD7D79"/>
    <w:rsid w:val="00AD7FFD"/>
    <w:rsid w:val="00AE00E4"/>
    <w:rsid w:val="00AE027A"/>
    <w:rsid w:val="00AE0418"/>
    <w:rsid w:val="00AE04CA"/>
    <w:rsid w:val="00AE058A"/>
    <w:rsid w:val="00AE0711"/>
    <w:rsid w:val="00AE0AE8"/>
    <w:rsid w:val="00AE0B3E"/>
    <w:rsid w:val="00AE0E1A"/>
    <w:rsid w:val="00AE0EED"/>
    <w:rsid w:val="00AE120C"/>
    <w:rsid w:val="00AE1319"/>
    <w:rsid w:val="00AE1442"/>
    <w:rsid w:val="00AE15B2"/>
    <w:rsid w:val="00AE15E8"/>
    <w:rsid w:val="00AE1A9E"/>
    <w:rsid w:val="00AE1B4C"/>
    <w:rsid w:val="00AE1EAC"/>
    <w:rsid w:val="00AE201B"/>
    <w:rsid w:val="00AE20D9"/>
    <w:rsid w:val="00AE23C5"/>
    <w:rsid w:val="00AE2449"/>
    <w:rsid w:val="00AE251D"/>
    <w:rsid w:val="00AE286E"/>
    <w:rsid w:val="00AE2A06"/>
    <w:rsid w:val="00AE2A68"/>
    <w:rsid w:val="00AE2A88"/>
    <w:rsid w:val="00AE2B3C"/>
    <w:rsid w:val="00AE2C0F"/>
    <w:rsid w:val="00AE3060"/>
    <w:rsid w:val="00AE31C7"/>
    <w:rsid w:val="00AE3203"/>
    <w:rsid w:val="00AE33B6"/>
    <w:rsid w:val="00AE36AC"/>
    <w:rsid w:val="00AE3747"/>
    <w:rsid w:val="00AE3A5A"/>
    <w:rsid w:val="00AE3AA5"/>
    <w:rsid w:val="00AE3ECE"/>
    <w:rsid w:val="00AE4125"/>
    <w:rsid w:val="00AE41A7"/>
    <w:rsid w:val="00AE41C4"/>
    <w:rsid w:val="00AE4323"/>
    <w:rsid w:val="00AE433D"/>
    <w:rsid w:val="00AE4405"/>
    <w:rsid w:val="00AE46BF"/>
    <w:rsid w:val="00AE4884"/>
    <w:rsid w:val="00AE48B3"/>
    <w:rsid w:val="00AE50CB"/>
    <w:rsid w:val="00AE542C"/>
    <w:rsid w:val="00AE56FE"/>
    <w:rsid w:val="00AE571A"/>
    <w:rsid w:val="00AE5727"/>
    <w:rsid w:val="00AE5A94"/>
    <w:rsid w:val="00AE5E94"/>
    <w:rsid w:val="00AE5F5A"/>
    <w:rsid w:val="00AE5F75"/>
    <w:rsid w:val="00AE61B7"/>
    <w:rsid w:val="00AE6420"/>
    <w:rsid w:val="00AE6557"/>
    <w:rsid w:val="00AE6714"/>
    <w:rsid w:val="00AE6895"/>
    <w:rsid w:val="00AE6C23"/>
    <w:rsid w:val="00AE6D38"/>
    <w:rsid w:val="00AE6DFC"/>
    <w:rsid w:val="00AE7142"/>
    <w:rsid w:val="00AE73DD"/>
    <w:rsid w:val="00AE74C9"/>
    <w:rsid w:val="00AE756B"/>
    <w:rsid w:val="00AE772D"/>
    <w:rsid w:val="00AE7A03"/>
    <w:rsid w:val="00AF025F"/>
    <w:rsid w:val="00AF035F"/>
    <w:rsid w:val="00AF04E2"/>
    <w:rsid w:val="00AF0511"/>
    <w:rsid w:val="00AF053D"/>
    <w:rsid w:val="00AF06AA"/>
    <w:rsid w:val="00AF0929"/>
    <w:rsid w:val="00AF0B11"/>
    <w:rsid w:val="00AF0B6B"/>
    <w:rsid w:val="00AF0D06"/>
    <w:rsid w:val="00AF0DF9"/>
    <w:rsid w:val="00AF0F39"/>
    <w:rsid w:val="00AF0F6B"/>
    <w:rsid w:val="00AF0F70"/>
    <w:rsid w:val="00AF1182"/>
    <w:rsid w:val="00AF1688"/>
    <w:rsid w:val="00AF1845"/>
    <w:rsid w:val="00AF1A88"/>
    <w:rsid w:val="00AF1D0D"/>
    <w:rsid w:val="00AF1F79"/>
    <w:rsid w:val="00AF1F7B"/>
    <w:rsid w:val="00AF220B"/>
    <w:rsid w:val="00AF26C4"/>
    <w:rsid w:val="00AF280A"/>
    <w:rsid w:val="00AF2B6B"/>
    <w:rsid w:val="00AF2CE0"/>
    <w:rsid w:val="00AF306B"/>
    <w:rsid w:val="00AF3348"/>
    <w:rsid w:val="00AF3737"/>
    <w:rsid w:val="00AF3820"/>
    <w:rsid w:val="00AF38EA"/>
    <w:rsid w:val="00AF3B59"/>
    <w:rsid w:val="00AF3DAF"/>
    <w:rsid w:val="00AF3E67"/>
    <w:rsid w:val="00AF3F7E"/>
    <w:rsid w:val="00AF41B1"/>
    <w:rsid w:val="00AF487E"/>
    <w:rsid w:val="00AF4B3D"/>
    <w:rsid w:val="00AF4B8A"/>
    <w:rsid w:val="00AF4BE4"/>
    <w:rsid w:val="00AF4C16"/>
    <w:rsid w:val="00AF4DD9"/>
    <w:rsid w:val="00AF5259"/>
    <w:rsid w:val="00AF53E5"/>
    <w:rsid w:val="00AF547F"/>
    <w:rsid w:val="00AF5599"/>
    <w:rsid w:val="00AF5761"/>
    <w:rsid w:val="00AF5A1C"/>
    <w:rsid w:val="00AF5C77"/>
    <w:rsid w:val="00AF5CD7"/>
    <w:rsid w:val="00AF5D09"/>
    <w:rsid w:val="00AF6214"/>
    <w:rsid w:val="00AF63F2"/>
    <w:rsid w:val="00AF646A"/>
    <w:rsid w:val="00AF6839"/>
    <w:rsid w:val="00AF684A"/>
    <w:rsid w:val="00AF68F0"/>
    <w:rsid w:val="00AF69CB"/>
    <w:rsid w:val="00AF6ABF"/>
    <w:rsid w:val="00AF6D8E"/>
    <w:rsid w:val="00AF6FE9"/>
    <w:rsid w:val="00AF7102"/>
    <w:rsid w:val="00AF7146"/>
    <w:rsid w:val="00AF7178"/>
    <w:rsid w:val="00AF71FF"/>
    <w:rsid w:val="00AF779A"/>
    <w:rsid w:val="00AF784A"/>
    <w:rsid w:val="00B00165"/>
    <w:rsid w:val="00B001BD"/>
    <w:rsid w:val="00B00437"/>
    <w:rsid w:val="00B0072B"/>
    <w:rsid w:val="00B0076A"/>
    <w:rsid w:val="00B00805"/>
    <w:rsid w:val="00B00DC9"/>
    <w:rsid w:val="00B00F41"/>
    <w:rsid w:val="00B00F60"/>
    <w:rsid w:val="00B00FAF"/>
    <w:rsid w:val="00B010F2"/>
    <w:rsid w:val="00B0120E"/>
    <w:rsid w:val="00B01437"/>
    <w:rsid w:val="00B016CD"/>
    <w:rsid w:val="00B01955"/>
    <w:rsid w:val="00B01BE1"/>
    <w:rsid w:val="00B0207D"/>
    <w:rsid w:val="00B02167"/>
    <w:rsid w:val="00B02261"/>
    <w:rsid w:val="00B02291"/>
    <w:rsid w:val="00B0230D"/>
    <w:rsid w:val="00B02518"/>
    <w:rsid w:val="00B02944"/>
    <w:rsid w:val="00B02A5E"/>
    <w:rsid w:val="00B02C4F"/>
    <w:rsid w:val="00B02FDD"/>
    <w:rsid w:val="00B030F7"/>
    <w:rsid w:val="00B037A1"/>
    <w:rsid w:val="00B038F3"/>
    <w:rsid w:val="00B03A73"/>
    <w:rsid w:val="00B03F79"/>
    <w:rsid w:val="00B04359"/>
    <w:rsid w:val="00B043CA"/>
    <w:rsid w:val="00B04766"/>
    <w:rsid w:val="00B04917"/>
    <w:rsid w:val="00B04D1C"/>
    <w:rsid w:val="00B0507E"/>
    <w:rsid w:val="00B051B3"/>
    <w:rsid w:val="00B0528C"/>
    <w:rsid w:val="00B0529B"/>
    <w:rsid w:val="00B05738"/>
    <w:rsid w:val="00B05A6C"/>
    <w:rsid w:val="00B05CD6"/>
    <w:rsid w:val="00B05E21"/>
    <w:rsid w:val="00B05FD4"/>
    <w:rsid w:val="00B06133"/>
    <w:rsid w:val="00B06154"/>
    <w:rsid w:val="00B06724"/>
    <w:rsid w:val="00B0692F"/>
    <w:rsid w:val="00B0699D"/>
    <w:rsid w:val="00B06ACD"/>
    <w:rsid w:val="00B06CFD"/>
    <w:rsid w:val="00B06F12"/>
    <w:rsid w:val="00B06F7E"/>
    <w:rsid w:val="00B0725B"/>
    <w:rsid w:val="00B07553"/>
    <w:rsid w:val="00B07561"/>
    <w:rsid w:val="00B07679"/>
    <w:rsid w:val="00B07882"/>
    <w:rsid w:val="00B0799C"/>
    <w:rsid w:val="00B07D58"/>
    <w:rsid w:val="00B07FEB"/>
    <w:rsid w:val="00B10031"/>
    <w:rsid w:val="00B10167"/>
    <w:rsid w:val="00B102CE"/>
    <w:rsid w:val="00B10316"/>
    <w:rsid w:val="00B10639"/>
    <w:rsid w:val="00B107EA"/>
    <w:rsid w:val="00B1095A"/>
    <w:rsid w:val="00B10A20"/>
    <w:rsid w:val="00B10AC7"/>
    <w:rsid w:val="00B10B4B"/>
    <w:rsid w:val="00B10C64"/>
    <w:rsid w:val="00B1112F"/>
    <w:rsid w:val="00B11174"/>
    <w:rsid w:val="00B11664"/>
    <w:rsid w:val="00B117B9"/>
    <w:rsid w:val="00B119C0"/>
    <w:rsid w:val="00B11D82"/>
    <w:rsid w:val="00B11EA0"/>
    <w:rsid w:val="00B11EBD"/>
    <w:rsid w:val="00B11F63"/>
    <w:rsid w:val="00B11FBC"/>
    <w:rsid w:val="00B11FC5"/>
    <w:rsid w:val="00B12180"/>
    <w:rsid w:val="00B12553"/>
    <w:rsid w:val="00B125F1"/>
    <w:rsid w:val="00B12CF6"/>
    <w:rsid w:val="00B12D05"/>
    <w:rsid w:val="00B12E7A"/>
    <w:rsid w:val="00B12EC0"/>
    <w:rsid w:val="00B12EF7"/>
    <w:rsid w:val="00B13017"/>
    <w:rsid w:val="00B13131"/>
    <w:rsid w:val="00B13338"/>
    <w:rsid w:val="00B1337C"/>
    <w:rsid w:val="00B134B6"/>
    <w:rsid w:val="00B13966"/>
    <w:rsid w:val="00B139FA"/>
    <w:rsid w:val="00B13B09"/>
    <w:rsid w:val="00B13C09"/>
    <w:rsid w:val="00B13DAD"/>
    <w:rsid w:val="00B1426A"/>
    <w:rsid w:val="00B143DB"/>
    <w:rsid w:val="00B146F8"/>
    <w:rsid w:val="00B14A32"/>
    <w:rsid w:val="00B14C55"/>
    <w:rsid w:val="00B14F60"/>
    <w:rsid w:val="00B15251"/>
    <w:rsid w:val="00B1542E"/>
    <w:rsid w:val="00B1544E"/>
    <w:rsid w:val="00B15789"/>
    <w:rsid w:val="00B15B01"/>
    <w:rsid w:val="00B15B6D"/>
    <w:rsid w:val="00B1621A"/>
    <w:rsid w:val="00B162D9"/>
    <w:rsid w:val="00B16488"/>
    <w:rsid w:val="00B16587"/>
    <w:rsid w:val="00B166ED"/>
    <w:rsid w:val="00B16995"/>
    <w:rsid w:val="00B17172"/>
    <w:rsid w:val="00B171C0"/>
    <w:rsid w:val="00B17392"/>
    <w:rsid w:val="00B1747C"/>
    <w:rsid w:val="00B174F8"/>
    <w:rsid w:val="00B17AB9"/>
    <w:rsid w:val="00B17B55"/>
    <w:rsid w:val="00B17C14"/>
    <w:rsid w:val="00B17FDB"/>
    <w:rsid w:val="00B20042"/>
    <w:rsid w:val="00B2035A"/>
    <w:rsid w:val="00B2042C"/>
    <w:rsid w:val="00B2079B"/>
    <w:rsid w:val="00B207F7"/>
    <w:rsid w:val="00B20E5A"/>
    <w:rsid w:val="00B210D1"/>
    <w:rsid w:val="00B2138A"/>
    <w:rsid w:val="00B21614"/>
    <w:rsid w:val="00B216BD"/>
    <w:rsid w:val="00B21BB1"/>
    <w:rsid w:val="00B21E5D"/>
    <w:rsid w:val="00B21EBB"/>
    <w:rsid w:val="00B220E3"/>
    <w:rsid w:val="00B220EC"/>
    <w:rsid w:val="00B223F9"/>
    <w:rsid w:val="00B22591"/>
    <w:rsid w:val="00B225BF"/>
    <w:rsid w:val="00B225D0"/>
    <w:rsid w:val="00B2278C"/>
    <w:rsid w:val="00B22F1E"/>
    <w:rsid w:val="00B23044"/>
    <w:rsid w:val="00B23332"/>
    <w:rsid w:val="00B235BA"/>
    <w:rsid w:val="00B235C9"/>
    <w:rsid w:val="00B237C5"/>
    <w:rsid w:val="00B237F1"/>
    <w:rsid w:val="00B2396E"/>
    <w:rsid w:val="00B23AF6"/>
    <w:rsid w:val="00B23B6D"/>
    <w:rsid w:val="00B23C77"/>
    <w:rsid w:val="00B23D45"/>
    <w:rsid w:val="00B23FD1"/>
    <w:rsid w:val="00B23FF1"/>
    <w:rsid w:val="00B2403C"/>
    <w:rsid w:val="00B2422B"/>
    <w:rsid w:val="00B2435A"/>
    <w:rsid w:val="00B2446A"/>
    <w:rsid w:val="00B245B0"/>
    <w:rsid w:val="00B245E1"/>
    <w:rsid w:val="00B246C9"/>
    <w:rsid w:val="00B24819"/>
    <w:rsid w:val="00B249BF"/>
    <w:rsid w:val="00B24D10"/>
    <w:rsid w:val="00B24E23"/>
    <w:rsid w:val="00B24EF6"/>
    <w:rsid w:val="00B24FDC"/>
    <w:rsid w:val="00B25057"/>
    <w:rsid w:val="00B25330"/>
    <w:rsid w:val="00B25334"/>
    <w:rsid w:val="00B256E7"/>
    <w:rsid w:val="00B2570C"/>
    <w:rsid w:val="00B257EC"/>
    <w:rsid w:val="00B259DF"/>
    <w:rsid w:val="00B25B19"/>
    <w:rsid w:val="00B25BEF"/>
    <w:rsid w:val="00B25D68"/>
    <w:rsid w:val="00B2601F"/>
    <w:rsid w:val="00B26273"/>
    <w:rsid w:val="00B2632E"/>
    <w:rsid w:val="00B264A5"/>
    <w:rsid w:val="00B2657F"/>
    <w:rsid w:val="00B268B7"/>
    <w:rsid w:val="00B26E78"/>
    <w:rsid w:val="00B26FC1"/>
    <w:rsid w:val="00B270F4"/>
    <w:rsid w:val="00B27274"/>
    <w:rsid w:val="00B2777B"/>
    <w:rsid w:val="00B27962"/>
    <w:rsid w:val="00B27A4F"/>
    <w:rsid w:val="00B27CCF"/>
    <w:rsid w:val="00B27EFD"/>
    <w:rsid w:val="00B30120"/>
    <w:rsid w:val="00B30259"/>
    <w:rsid w:val="00B3032F"/>
    <w:rsid w:val="00B303A3"/>
    <w:rsid w:val="00B3092B"/>
    <w:rsid w:val="00B30BB5"/>
    <w:rsid w:val="00B30D26"/>
    <w:rsid w:val="00B30D73"/>
    <w:rsid w:val="00B30ED2"/>
    <w:rsid w:val="00B30F01"/>
    <w:rsid w:val="00B30FB1"/>
    <w:rsid w:val="00B31208"/>
    <w:rsid w:val="00B3138A"/>
    <w:rsid w:val="00B31436"/>
    <w:rsid w:val="00B3150D"/>
    <w:rsid w:val="00B31F27"/>
    <w:rsid w:val="00B321C8"/>
    <w:rsid w:val="00B32229"/>
    <w:rsid w:val="00B3233F"/>
    <w:rsid w:val="00B32419"/>
    <w:rsid w:val="00B32691"/>
    <w:rsid w:val="00B32B13"/>
    <w:rsid w:val="00B32D48"/>
    <w:rsid w:val="00B32D59"/>
    <w:rsid w:val="00B32E8F"/>
    <w:rsid w:val="00B3337D"/>
    <w:rsid w:val="00B334B8"/>
    <w:rsid w:val="00B3369F"/>
    <w:rsid w:val="00B33879"/>
    <w:rsid w:val="00B33914"/>
    <w:rsid w:val="00B3404C"/>
    <w:rsid w:val="00B344E5"/>
    <w:rsid w:val="00B34605"/>
    <w:rsid w:val="00B346B5"/>
    <w:rsid w:val="00B34790"/>
    <w:rsid w:val="00B34A24"/>
    <w:rsid w:val="00B34A9A"/>
    <w:rsid w:val="00B34EC9"/>
    <w:rsid w:val="00B35039"/>
    <w:rsid w:val="00B35150"/>
    <w:rsid w:val="00B35197"/>
    <w:rsid w:val="00B35626"/>
    <w:rsid w:val="00B356A3"/>
    <w:rsid w:val="00B356CF"/>
    <w:rsid w:val="00B356EF"/>
    <w:rsid w:val="00B35730"/>
    <w:rsid w:val="00B35CC7"/>
    <w:rsid w:val="00B35DD9"/>
    <w:rsid w:val="00B35DEB"/>
    <w:rsid w:val="00B36337"/>
    <w:rsid w:val="00B3637D"/>
    <w:rsid w:val="00B36512"/>
    <w:rsid w:val="00B366B9"/>
    <w:rsid w:val="00B367E2"/>
    <w:rsid w:val="00B367E3"/>
    <w:rsid w:val="00B36C72"/>
    <w:rsid w:val="00B36E59"/>
    <w:rsid w:val="00B36F00"/>
    <w:rsid w:val="00B36FD3"/>
    <w:rsid w:val="00B37169"/>
    <w:rsid w:val="00B37190"/>
    <w:rsid w:val="00B37ACB"/>
    <w:rsid w:val="00B37C94"/>
    <w:rsid w:val="00B37CBE"/>
    <w:rsid w:val="00B37E04"/>
    <w:rsid w:val="00B37FF3"/>
    <w:rsid w:val="00B409A0"/>
    <w:rsid w:val="00B40AC9"/>
    <w:rsid w:val="00B40B31"/>
    <w:rsid w:val="00B40CA9"/>
    <w:rsid w:val="00B40EDF"/>
    <w:rsid w:val="00B40F00"/>
    <w:rsid w:val="00B41053"/>
    <w:rsid w:val="00B412B1"/>
    <w:rsid w:val="00B412FF"/>
    <w:rsid w:val="00B41305"/>
    <w:rsid w:val="00B41382"/>
    <w:rsid w:val="00B4195F"/>
    <w:rsid w:val="00B41D8A"/>
    <w:rsid w:val="00B4220C"/>
    <w:rsid w:val="00B423B1"/>
    <w:rsid w:val="00B42509"/>
    <w:rsid w:val="00B4285A"/>
    <w:rsid w:val="00B42AB8"/>
    <w:rsid w:val="00B42C12"/>
    <w:rsid w:val="00B42E48"/>
    <w:rsid w:val="00B42EFA"/>
    <w:rsid w:val="00B42F24"/>
    <w:rsid w:val="00B43091"/>
    <w:rsid w:val="00B430BC"/>
    <w:rsid w:val="00B43186"/>
    <w:rsid w:val="00B432B7"/>
    <w:rsid w:val="00B43370"/>
    <w:rsid w:val="00B43679"/>
    <w:rsid w:val="00B43B10"/>
    <w:rsid w:val="00B43EAF"/>
    <w:rsid w:val="00B43FC6"/>
    <w:rsid w:val="00B44112"/>
    <w:rsid w:val="00B446C2"/>
    <w:rsid w:val="00B446DC"/>
    <w:rsid w:val="00B449C1"/>
    <w:rsid w:val="00B44A4D"/>
    <w:rsid w:val="00B44E55"/>
    <w:rsid w:val="00B44E7E"/>
    <w:rsid w:val="00B44E82"/>
    <w:rsid w:val="00B451D0"/>
    <w:rsid w:val="00B454EA"/>
    <w:rsid w:val="00B45A47"/>
    <w:rsid w:val="00B45B26"/>
    <w:rsid w:val="00B45F42"/>
    <w:rsid w:val="00B45F63"/>
    <w:rsid w:val="00B460D9"/>
    <w:rsid w:val="00B4626D"/>
    <w:rsid w:val="00B46273"/>
    <w:rsid w:val="00B46369"/>
    <w:rsid w:val="00B46472"/>
    <w:rsid w:val="00B4656A"/>
    <w:rsid w:val="00B46951"/>
    <w:rsid w:val="00B46B9A"/>
    <w:rsid w:val="00B46C00"/>
    <w:rsid w:val="00B46C1B"/>
    <w:rsid w:val="00B46D73"/>
    <w:rsid w:val="00B46DC0"/>
    <w:rsid w:val="00B470ED"/>
    <w:rsid w:val="00B4721E"/>
    <w:rsid w:val="00B47284"/>
    <w:rsid w:val="00B47361"/>
    <w:rsid w:val="00B4745D"/>
    <w:rsid w:val="00B47497"/>
    <w:rsid w:val="00B4783B"/>
    <w:rsid w:val="00B478B3"/>
    <w:rsid w:val="00B47EAD"/>
    <w:rsid w:val="00B47EBB"/>
    <w:rsid w:val="00B5017B"/>
    <w:rsid w:val="00B504EF"/>
    <w:rsid w:val="00B50537"/>
    <w:rsid w:val="00B506D7"/>
    <w:rsid w:val="00B50725"/>
    <w:rsid w:val="00B50F68"/>
    <w:rsid w:val="00B511B8"/>
    <w:rsid w:val="00B515C6"/>
    <w:rsid w:val="00B5192E"/>
    <w:rsid w:val="00B51ECD"/>
    <w:rsid w:val="00B52085"/>
    <w:rsid w:val="00B5244D"/>
    <w:rsid w:val="00B52654"/>
    <w:rsid w:val="00B5286A"/>
    <w:rsid w:val="00B528D1"/>
    <w:rsid w:val="00B5291B"/>
    <w:rsid w:val="00B52A27"/>
    <w:rsid w:val="00B52AF7"/>
    <w:rsid w:val="00B53072"/>
    <w:rsid w:val="00B530E0"/>
    <w:rsid w:val="00B53167"/>
    <w:rsid w:val="00B53374"/>
    <w:rsid w:val="00B53493"/>
    <w:rsid w:val="00B53A8C"/>
    <w:rsid w:val="00B53AB8"/>
    <w:rsid w:val="00B53FE2"/>
    <w:rsid w:val="00B545F7"/>
    <w:rsid w:val="00B54654"/>
    <w:rsid w:val="00B5472E"/>
    <w:rsid w:val="00B54BBA"/>
    <w:rsid w:val="00B54D14"/>
    <w:rsid w:val="00B55125"/>
    <w:rsid w:val="00B55178"/>
    <w:rsid w:val="00B55A4D"/>
    <w:rsid w:val="00B55B6E"/>
    <w:rsid w:val="00B55B96"/>
    <w:rsid w:val="00B55C01"/>
    <w:rsid w:val="00B55CAC"/>
    <w:rsid w:val="00B55DEC"/>
    <w:rsid w:val="00B56195"/>
    <w:rsid w:val="00B56284"/>
    <w:rsid w:val="00B5635F"/>
    <w:rsid w:val="00B564F9"/>
    <w:rsid w:val="00B5653D"/>
    <w:rsid w:val="00B5662F"/>
    <w:rsid w:val="00B56CE8"/>
    <w:rsid w:val="00B56D6A"/>
    <w:rsid w:val="00B574C2"/>
    <w:rsid w:val="00B575A6"/>
    <w:rsid w:val="00B578CB"/>
    <w:rsid w:val="00B6008B"/>
    <w:rsid w:val="00B6056A"/>
    <w:rsid w:val="00B6081B"/>
    <w:rsid w:val="00B60902"/>
    <w:rsid w:val="00B615F1"/>
    <w:rsid w:val="00B61600"/>
    <w:rsid w:val="00B61690"/>
    <w:rsid w:val="00B619D3"/>
    <w:rsid w:val="00B619E3"/>
    <w:rsid w:val="00B61B26"/>
    <w:rsid w:val="00B61D63"/>
    <w:rsid w:val="00B61E32"/>
    <w:rsid w:val="00B61F4A"/>
    <w:rsid w:val="00B61FF9"/>
    <w:rsid w:val="00B627D0"/>
    <w:rsid w:val="00B62CC8"/>
    <w:rsid w:val="00B62ED5"/>
    <w:rsid w:val="00B63291"/>
    <w:rsid w:val="00B63460"/>
    <w:rsid w:val="00B63628"/>
    <w:rsid w:val="00B63676"/>
    <w:rsid w:val="00B637FA"/>
    <w:rsid w:val="00B63B3A"/>
    <w:rsid w:val="00B63B81"/>
    <w:rsid w:val="00B63C23"/>
    <w:rsid w:val="00B64037"/>
    <w:rsid w:val="00B64571"/>
    <w:rsid w:val="00B64795"/>
    <w:rsid w:val="00B64C11"/>
    <w:rsid w:val="00B64C6C"/>
    <w:rsid w:val="00B64C9B"/>
    <w:rsid w:val="00B64F30"/>
    <w:rsid w:val="00B64FCF"/>
    <w:rsid w:val="00B65147"/>
    <w:rsid w:val="00B65156"/>
    <w:rsid w:val="00B655FB"/>
    <w:rsid w:val="00B65642"/>
    <w:rsid w:val="00B657D0"/>
    <w:rsid w:val="00B65889"/>
    <w:rsid w:val="00B65B0E"/>
    <w:rsid w:val="00B662E8"/>
    <w:rsid w:val="00B6637E"/>
    <w:rsid w:val="00B66490"/>
    <w:rsid w:val="00B6664F"/>
    <w:rsid w:val="00B666C0"/>
    <w:rsid w:val="00B6690F"/>
    <w:rsid w:val="00B66922"/>
    <w:rsid w:val="00B66C04"/>
    <w:rsid w:val="00B66C37"/>
    <w:rsid w:val="00B66E93"/>
    <w:rsid w:val="00B67119"/>
    <w:rsid w:val="00B673C4"/>
    <w:rsid w:val="00B675FD"/>
    <w:rsid w:val="00B67608"/>
    <w:rsid w:val="00B67832"/>
    <w:rsid w:val="00B678A7"/>
    <w:rsid w:val="00B6795D"/>
    <w:rsid w:val="00B701C3"/>
    <w:rsid w:val="00B701D9"/>
    <w:rsid w:val="00B70375"/>
    <w:rsid w:val="00B7045B"/>
    <w:rsid w:val="00B70522"/>
    <w:rsid w:val="00B705AC"/>
    <w:rsid w:val="00B70632"/>
    <w:rsid w:val="00B7084F"/>
    <w:rsid w:val="00B7086C"/>
    <w:rsid w:val="00B70895"/>
    <w:rsid w:val="00B7091C"/>
    <w:rsid w:val="00B70C09"/>
    <w:rsid w:val="00B70F1B"/>
    <w:rsid w:val="00B71249"/>
    <w:rsid w:val="00B712D3"/>
    <w:rsid w:val="00B71366"/>
    <w:rsid w:val="00B71675"/>
    <w:rsid w:val="00B71703"/>
    <w:rsid w:val="00B718D6"/>
    <w:rsid w:val="00B71AC2"/>
    <w:rsid w:val="00B71B62"/>
    <w:rsid w:val="00B71B97"/>
    <w:rsid w:val="00B71DA8"/>
    <w:rsid w:val="00B71DE2"/>
    <w:rsid w:val="00B71EF1"/>
    <w:rsid w:val="00B72046"/>
    <w:rsid w:val="00B72129"/>
    <w:rsid w:val="00B721AD"/>
    <w:rsid w:val="00B721CA"/>
    <w:rsid w:val="00B72439"/>
    <w:rsid w:val="00B725FA"/>
    <w:rsid w:val="00B7286C"/>
    <w:rsid w:val="00B728A7"/>
    <w:rsid w:val="00B72B0C"/>
    <w:rsid w:val="00B72BD5"/>
    <w:rsid w:val="00B72BE1"/>
    <w:rsid w:val="00B72EFE"/>
    <w:rsid w:val="00B72F95"/>
    <w:rsid w:val="00B731FA"/>
    <w:rsid w:val="00B73287"/>
    <w:rsid w:val="00B73442"/>
    <w:rsid w:val="00B734CA"/>
    <w:rsid w:val="00B7359A"/>
    <w:rsid w:val="00B7380D"/>
    <w:rsid w:val="00B73831"/>
    <w:rsid w:val="00B73D74"/>
    <w:rsid w:val="00B73FD5"/>
    <w:rsid w:val="00B7403F"/>
    <w:rsid w:val="00B7438B"/>
    <w:rsid w:val="00B74418"/>
    <w:rsid w:val="00B7467B"/>
    <w:rsid w:val="00B74980"/>
    <w:rsid w:val="00B74B1A"/>
    <w:rsid w:val="00B74C15"/>
    <w:rsid w:val="00B74D3D"/>
    <w:rsid w:val="00B7536D"/>
    <w:rsid w:val="00B7537E"/>
    <w:rsid w:val="00B753FE"/>
    <w:rsid w:val="00B75592"/>
    <w:rsid w:val="00B7574E"/>
    <w:rsid w:val="00B75970"/>
    <w:rsid w:val="00B75BC0"/>
    <w:rsid w:val="00B75D92"/>
    <w:rsid w:val="00B75E81"/>
    <w:rsid w:val="00B75F8C"/>
    <w:rsid w:val="00B76044"/>
    <w:rsid w:val="00B760FB"/>
    <w:rsid w:val="00B7616D"/>
    <w:rsid w:val="00B7636B"/>
    <w:rsid w:val="00B76440"/>
    <w:rsid w:val="00B76484"/>
    <w:rsid w:val="00B76492"/>
    <w:rsid w:val="00B768DD"/>
    <w:rsid w:val="00B769A2"/>
    <w:rsid w:val="00B76A18"/>
    <w:rsid w:val="00B76AAC"/>
    <w:rsid w:val="00B76AB2"/>
    <w:rsid w:val="00B76B45"/>
    <w:rsid w:val="00B76B74"/>
    <w:rsid w:val="00B76C54"/>
    <w:rsid w:val="00B76FF9"/>
    <w:rsid w:val="00B772D7"/>
    <w:rsid w:val="00B773E7"/>
    <w:rsid w:val="00B7743A"/>
    <w:rsid w:val="00B7782A"/>
    <w:rsid w:val="00B7796D"/>
    <w:rsid w:val="00B77B8F"/>
    <w:rsid w:val="00B77D10"/>
    <w:rsid w:val="00B77DE3"/>
    <w:rsid w:val="00B77F22"/>
    <w:rsid w:val="00B802E4"/>
    <w:rsid w:val="00B8048B"/>
    <w:rsid w:val="00B8086F"/>
    <w:rsid w:val="00B80915"/>
    <w:rsid w:val="00B80B83"/>
    <w:rsid w:val="00B80E52"/>
    <w:rsid w:val="00B81166"/>
    <w:rsid w:val="00B8184B"/>
    <w:rsid w:val="00B81B0E"/>
    <w:rsid w:val="00B81E9C"/>
    <w:rsid w:val="00B81F45"/>
    <w:rsid w:val="00B81FA5"/>
    <w:rsid w:val="00B8211A"/>
    <w:rsid w:val="00B82171"/>
    <w:rsid w:val="00B822D0"/>
    <w:rsid w:val="00B82376"/>
    <w:rsid w:val="00B82395"/>
    <w:rsid w:val="00B8254D"/>
    <w:rsid w:val="00B829B5"/>
    <w:rsid w:val="00B82B37"/>
    <w:rsid w:val="00B83158"/>
    <w:rsid w:val="00B83221"/>
    <w:rsid w:val="00B83300"/>
    <w:rsid w:val="00B833DF"/>
    <w:rsid w:val="00B833E5"/>
    <w:rsid w:val="00B8344A"/>
    <w:rsid w:val="00B83909"/>
    <w:rsid w:val="00B83A17"/>
    <w:rsid w:val="00B83DC6"/>
    <w:rsid w:val="00B83E3C"/>
    <w:rsid w:val="00B84159"/>
    <w:rsid w:val="00B842B9"/>
    <w:rsid w:val="00B844F8"/>
    <w:rsid w:val="00B845FF"/>
    <w:rsid w:val="00B84614"/>
    <w:rsid w:val="00B847B3"/>
    <w:rsid w:val="00B84832"/>
    <w:rsid w:val="00B84949"/>
    <w:rsid w:val="00B849BC"/>
    <w:rsid w:val="00B84C0B"/>
    <w:rsid w:val="00B84D23"/>
    <w:rsid w:val="00B84EB4"/>
    <w:rsid w:val="00B85015"/>
    <w:rsid w:val="00B853D1"/>
    <w:rsid w:val="00B8560C"/>
    <w:rsid w:val="00B857BA"/>
    <w:rsid w:val="00B85952"/>
    <w:rsid w:val="00B85AD6"/>
    <w:rsid w:val="00B85B2A"/>
    <w:rsid w:val="00B8635B"/>
    <w:rsid w:val="00B86389"/>
    <w:rsid w:val="00B863A0"/>
    <w:rsid w:val="00B866E2"/>
    <w:rsid w:val="00B8689E"/>
    <w:rsid w:val="00B86F98"/>
    <w:rsid w:val="00B8704E"/>
    <w:rsid w:val="00B870C6"/>
    <w:rsid w:val="00B87330"/>
    <w:rsid w:val="00B879DE"/>
    <w:rsid w:val="00B87CFA"/>
    <w:rsid w:val="00B87DE5"/>
    <w:rsid w:val="00B90199"/>
    <w:rsid w:val="00B90585"/>
    <w:rsid w:val="00B906AE"/>
    <w:rsid w:val="00B90795"/>
    <w:rsid w:val="00B90AA8"/>
    <w:rsid w:val="00B90C6C"/>
    <w:rsid w:val="00B90C7D"/>
    <w:rsid w:val="00B90E81"/>
    <w:rsid w:val="00B90EF7"/>
    <w:rsid w:val="00B918FA"/>
    <w:rsid w:val="00B91C6F"/>
    <w:rsid w:val="00B92071"/>
    <w:rsid w:val="00B921E0"/>
    <w:rsid w:val="00B9241D"/>
    <w:rsid w:val="00B92600"/>
    <w:rsid w:val="00B92637"/>
    <w:rsid w:val="00B92750"/>
    <w:rsid w:val="00B928AF"/>
    <w:rsid w:val="00B928D8"/>
    <w:rsid w:val="00B9294B"/>
    <w:rsid w:val="00B92A15"/>
    <w:rsid w:val="00B92B2A"/>
    <w:rsid w:val="00B92C9F"/>
    <w:rsid w:val="00B92F46"/>
    <w:rsid w:val="00B92FF2"/>
    <w:rsid w:val="00B93307"/>
    <w:rsid w:val="00B936F9"/>
    <w:rsid w:val="00B937F9"/>
    <w:rsid w:val="00B938DA"/>
    <w:rsid w:val="00B939F6"/>
    <w:rsid w:val="00B93CCD"/>
    <w:rsid w:val="00B94644"/>
    <w:rsid w:val="00B94867"/>
    <w:rsid w:val="00B94A94"/>
    <w:rsid w:val="00B94C1C"/>
    <w:rsid w:val="00B94E4D"/>
    <w:rsid w:val="00B94FEC"/>
    <w:rsid w:val="00B950EE"/>
    <w:rsid w:val="00B95415"/>
    <w:rsid w:val="00B954B4"/>
    <w:rsid w:val="00B95567"/>
    <w:rsid w:val="00B955AB"/>
    <w:rsid w:val="00B9565A"/>
    <w:rsid w:val="00B95840"/>
    <w:rsid w:val="00B95D0C"/>
    <w:rsid w:val="00B95DFC"/>
    <w:rsid w:val="00B95E50"/>
    <w:rsid w:val="00B960C7"/>
    <w:rsid w:val="00B96110"/>
    <w:rsid w:val="00B96141"/>
    <w:rsid w:val="00B96184"/>
    <w:rsid w:val="00B9620D"/>
    <w:rsid w:val="00B962D5"/>
    <w:rsid w:val="00B966BD"/>
    <w:rsid w:val="00B96E2F"/>
    <w:rsid w:val="00B9724F"/>
    <w:rsid w:val="00B973A1"/>
    <w:rsid w:val="00B97478"/>
    <w:rsid w:val="00B97823"/>
    <w:rsid w:val="00B97AF7"/>
    <w:rsid w:val="00B97C1D"/>
    <w:rsid w:val="00B97C6D"/>
    <w:rsid w:val="00B97CE8"/>
    <w:rsid w:val="00B97D35"/>
    <w:rsid w:val="00B97E08"/>
    <w:rsid w:val="00B97F1C"/>
    <w:rsid w:val="00BA01AB"/>
    <w:rsid w:val="00BA025B"/>
    <w:rsid w:val="00BA05E1"/>
    <w:rsid w:val="00BA08A4"/>
    <w:rsid w:val="00BA0A0D"/>
    <w:rsid w:val="00BA0A85"/>
    <w:rsid w:val="00BA0B3D"/>
    <w:rsid w:val="00BA0E6C"/>
    <w:rsid w:val="00BA1259"/>
    <w:rsid w:val="00BA18DA"/>
    <w:rsid w:val="00BA19C5"/>
    <w:rsid w:val="00BA1AEF"/>
    <w:rsid w:val="00BA1BD9"/>
    <w:rsid w:val="00BA1C3F"/>
    <w:rsid w:val="00BA20AA"/>
    <w:rsid w:val="00BA2240"/>
    <w:rsid w:val="00BA22D4"/>
    <w:rsid w:val="00BA23A5"/>
    <w:rsid w:val="00BA2442"/>
    <w:rsid w:val="00BA24AB"/>
    <w:rsid w:val="00BA2729"/>
    <w:rsid w:val="00BA29B9"/>
    <w:rsid w:val="00BA2A0D"/>
    <w:rsid w:val="00BA2A86"/>
    <w:rsid w:val="00BA2F98"/>
    <w:rsid w:val="00BA2F9E"/>
    <w:rsid w:val="00BA2FC7"/>
    <w:rsid w:val="00BA3285"/>
    <w:rsid w:val="00BA3292"/>
    <w:rsid w:val="00BA3306"/>
    <w:rsid w:val="00BA330B"/>
    <w:rsid w:val="00BA36A6"/>
    <w:rsid w:val="00BA3C8D"/>
    <w:rsid w:val="00BA3D14"/>
    <w:rsid w:val="00BA3D46"/>
    <w:rsid w:val="00BA3D70"/>
    <w:rsid w:val="00BA3F11"/>
    <w:rsid w:val="00BA402D"/>
    <w:rsid w:val="00BA4357"/>
    <w:rsid w:val="00BA43FC"/>
    <w:rsid w:val="00BA49B1"/>
    <w:rsid w:val="00BA49C9"/>
    <w:rsid w:val="00BA4B45"/>
    <w:rsid w:val="00BA4B9F"/>
    <w:rsid w:val="00BA4C12"/>
    <w:rsid w:val="00BA4C3D"/>
    <w:rsid w:val="00BA4CCE"/>
    <w:rsid w:val="00BA4F34"/>
    <w:rsid w:val="00BA5556"/>
    <w:rsid w:val="00BA5574"/>
    <w:rsid w:val="00BA571A"/>
    <w:rsid w:val="00BA5724"/>
    <w:rsid w:val="00BA5E9F"/>
    <w:rsid w:val="00BA5F6F"/>
    <w:rsid w:val="00BA623A"/>
    <w:rsid w:val="00BA641B"/>
    <w:rsid w:val="00BA6500"/>
    <w:rsid w:val="00BA6520"/>
    <w:rsid w:val="00BA6588"/>
    <w:rsid w:val="00BA6DCA"/>
    <w:rsid w:val="00BA6F57"/>
    <w:rsid w:val="00BA721C"/>
    <w:rsid w:val="00BA73EE"/>
    <w:rsid w:val="00BA7463"/>
    <w:rsid w:val="00BA74A6"/>
    <w:rsid w:val="00BA7542"/>
    <w:rsid w:val="00BA759D"/>
    <w:rsid w:val="00BA79F3"/>
    <w:rsid w:val="00BA7B52"/>
    <w:rsid w:val="00BA7BB0"/>
    <w:rsid w:val="00BA7D43"/>
    <w:rsid w:val="00BA7D6A"/>
    <w:rsid w:val="00BA7F88"/>
    <w:rsid w:val="00BB0069"/>
    <w:rsid w:val="00BB019A"/>
    <w:rsid w:val="00BB0537"/>
    <w:rsid w:val="00BB06B5"/>
    <w:rsid w:val="00BB06EE"/>
    <w:rsid w:val="00BB0AEC"/>
    <w:rsid w:val="00BB0C4F"/>
    <w:rsid w:val="00BB0E85"/>
    <w:rsid w:val="00BB12D9"/>
    <w:rsid w:val="00BB133C"/>
    <w:rsid w:val="00BB13F6"/>
    <w:rsid w:val="00BB14FC"/>
    <w:rsid w:val="00BB15B5"/>
    <w:rsid w:val="00BB1755"/>
    <w:rsid w:val="00BB1858"/>
    <w:rsid w:val="00BB1A29"/>
    <w:rsid w:val="00BB1E55"/>
    <w:rsid w:val="00BB1FE0"/>
    <w:rsid w:val="00BB2068"/>
    <w:rsid w:val="00BB2173"/>
    <w:rsid w:val="00BB2329"/>
    <w:rsid w:val="00BB28A3"/>
    <w:rsid w:val="00BB29A6"/>
    <w:rsid w:val="00BB2B29"/>
    <w:rsid w:val="00BB3110"/>
    <w:rsid w:val="00BB31FA"/>
    <w:rsid w:val="00BB3536"/>
    <w:rsid w:val="00BB371A"/>
    <w:rsid w:val="00BB3832"/>
    <w:rsid w:val="00BB39DC"/>
    <w:rsid w:val="00BB3B23"/>
    <w:rsid w:val="00BB42A2"/>
    <w:rsid w:val="00BB42D7"/>
    <w:rsid w:val="00BB431C"/>
    <w:rsid w:val="00BB4341"/>
    <w:rsid w:val="00BB451D"/>
    <w:rsid w:val="00BB46DA"/>
    <w:rsid w:val="00BB4757"/>
    <w:rsid w:val="00BB48C8"/>
    <w:rsid w:val="00BB499B"/>
    <w:rsid w:val="00BB4AC2"/>
    <w:rsid w:val="00BB4C2B"/>
    <w:rsid w:val="00BB4D3C"/>
    <w:rsid w:val="00BB4D8D"/>
    <w:rsid w:val="00BB4DBA"/>
    <w:rsid w:val="00BB4E75"/>
    <w:rsid w:val="00BB4F4C"/>
    <w:rsid w:val="00BB4FE6"/>
    <w:rsid w:val="00BB54A6"/>
    <w:rsid w:val="00BB5762"/>
    <w:rsid w:val="00BB5A3A"/>
    <w:rsid w:val="00BB5CD1"/>
    <w:rsid w:val="00BB5DED"/>
    <w:rsid w:val="00BB5FF9"/>
    <w:rsid w:val="00BB61AD"/>
    <w:rsid w:val="00BB6442"/>
    <w:rsid w:val="00BB64A4"/>
    <w:rsid w:val="00BB665C"/>
    <w:rsid w:val="00BB6683"/>
    <w:rsid w:val="00BB6875"/>
    <w:rsid w:val="00BB68B0"/>
    <w:rsid w:val="00BB690B"/>
    <w:rsid w:val="00BB6A42"/>
    <w:rsid w:val="00BB6E3F"/>
    <w:rsid w:val="00BB6FEE"/>
    <w:rsid w:val="00BB7444"/>
    <w:rsid w:val="00BB7554"/>
    <w:rsid w:val="00BB7645"/>
    <w:rsid w:val="00BB7657"/>
    <w:rsid w:val="00BB7842"/>
    <w:rsid w:val="00BB78DB"/>
    <w:rsid w:val="00BB7B36"/>
    <w:rsid w:val="00BB7D37"/>
    <w:rsid w:val="00BB7FEB"/>
    <w:rsid w:val="00BC0033"/>
    <w:rsid w:val="00BC016B"/>
    <w:rsid w:val="00BC02B3"/>
    <w:rsid w:val="00BC04F5"/>
    <w:rsid w:val="00BC072B"/>
    <w:rsid w:val="00BC081C"/>
    <w:rsid w:val="00BC0A15"/>
    <w:rsid w:val="00BC0A5F"/>
    <w:rsid w:val="00BC0AD2"/>
    <w:rsid w:val="00BC12FA"/>
    <w:rsid w:val="00BC1414"/>
    <w:rsid w:val="00BC1792"/>
    <w:rsid w:val="00BC17BD"/>
    <w:rsid w:val="00BC18AA"/>
    <w:rsid w:val="00BC1927"/>
    <w:rsid w:val="00BC19B1"/>
    <w:rsid w:val="00BC1C8D"/>
    <w:rsid w:val="00BC1CAF"/>
    <w:rsid w:val="00BC1D4A"/>
    <w:rsid w:val="00BC1E4D"/>
    <w:rsid w:val="00BC1ECD"/>
    <w:rsid w:val="00BC28D4"/>
    <w:rsid w:val="00BC29F8"/>
    <w:rsid w:val="00BC2B8C"/>
    <w:rsid w:val="00BC2F41"/>
    <w:rsid w:val="00BC2F73"/>
    <w:rsid w:val="00BC2FC3"/>
    <w:rsid w:val="00BC311E"/>
    <w:rsid w:val="00BC3676"/>
    <w:rsid w:val="00BC3791"/>
    <w:rsid w:val="00BC3CE4"/>
    <w:rsid w:val="00BC3F71"/>
    <w:rsid w:val="00BC3F80"/>
    <w:rsid w:val="00BC40DA"/>
    <w:rsid w:val="00BC4292"/>
    <w:rsid w:val="00BC46CA"/>
    <w:rsid w:val="00BC4B58"/>
    <w:rsid w:val="00BC4BB2"/>
    <w:rsid w:val="00BC4DEB"/>
    <w:rsid w:val="00BC5267"/>
    <w:rsid w:val="00BC553C"/>
    <w:rsid w:val="00BC58AE"/>
    <w:rsid w:val="00BC58FD"/>
    <w:rsid w:val="00BC5965"/>
    <w:rsid w:val="00BC5A15"/>
    <w:rsid w:val="00BC5ACF"/>
    <w:rsid w:val="00BC5BD7"/>
    <w:rsid w:val="00BC6004"/>
    <w:rsid w:val="00BC60DF"/>
    <w:rsid w:val="00BC612E"/>
    <w:rsid w:val="00BC62EB"/>
    <w:rsid w:val="00BC63F3"/>
    <w:rsid w:val="00BC66D6"/>
    <w:rsid w:val="00BC6A42"/>
    <w:rsid w:val="00BC6C91"/>
    <w:rsid w:val="00BC6D4A"/>
    <w:rsid w:val="00BC6E34"/>
    <w:rsid w:val="00BC6E51"/>
    <w:rsid w:val="00BC6EDE"/>
    <w:rsid w:val="00BC7567"/>
    <w:rsid w:val="00BC7C63"/>
    <w:rsid w:val="00BC7C98"/>
    <w:rsid w:val="00BC7D4D"/>
    <w:rsid w:val="00BC7E17"/>
    <w:rsid w:val="00BC7EEB"/>
    <w:rsid w:val="00BC7FEF"/>
    <w:rsid w:val="00BD019F"/>
    <w:rsid w:val="00BD01F5"/>
    <w:rsid w:val="00BD0363"/>
    <w:rsid w:val="00BD03BC"/>
    <w:rsid w:val="00BD03EC"/>
    <w:rsid w:val="00BD07F1"/>
    <w:rsid w:val="00BD0B14"/>
    <w:rsid w:val="00BD0CA8"/>
    <w:rsid w:val="00BD0D1E"/>
    <w:rsid w:val="00BD11DE"/>
    <w:rsid w:val="00BD1365"/>
    <w:rsid w:val="00BD14DC"/>
    <w:rsid w:val="00BD1540"/>
    <w:rsid w:val="00BD16E7"/>
    <w:rsid w:val="00BD179F"/>
    <w:rsid w:val="00BD18DD"/>
    <w:rsid w:val="00BD1B3A"/>
    <w:rsid w:val="00BD1BF1"/>
    <w:rsid w:val="00BD1D13"/>
    <w:rsid w:val="00BD1E37"/>
    <w:rsid w:val="00BD1F00"/>
    <w:rsid w:val="00BD1FEE"/>
    <w:rsid w:val="00BD2004"/>
    <w:rsid w:val="00BD2356"/>
    <w:rsid w:val="00BD2537"/>
    <w:rsid w:val="00BD2834"/>
    <w:rsid w:val="00BD2935"/>
    <w:rsid w:val="00BD2E42"/>
    <w:rsid w:val="00BD317A"/>
    <w:rsid w:val="00BD33CC"/>
    <w:rsid w:val="00BD3AF4"/>
    <w:rsid w:val="00BD3C45"/>
    <w:rsid w:val="00BD3C58"/>
    <w:rsid w:val="00BD3D28"/>
    <w:rsid w:val="00BD3DAE"/>
    <w:rsid w:val="00BD41EB"/>
    <w:rsid w:val="00BD420D"/>
    <w:rsid w:val="00BD421E"/>
    <w:rsid w:val="00BD4517"/>
    <w:rsid w:val="00BD45B4"/>
    <w:rsid w:val="00BD4651"/>
    <w:rsid w:val="00BD467F"/>
    <w:rsid w:val="00BD494D"/>
    <w:rsid w:val="00BD49D3"/>
    <w:rsid w:val="00BD5127"/>
    <w:rsid w:val="00BD5514"/>
    <w:rsid w:val="00BD589C"/>
    <w:rsid w:val="00BD590A"/>
    <w:rsid w:val="00BD5A8F"/>
    <w:rsid w:val="00BD5A9E"/>
    <w:rsid w:val="00BD5BD4"/>
    <w:rsid w:val="00BD5CF1"/>
    <w:rsid w:val="00BD5D76"/>
    <w:rsid w:val="00BD5D7D"/>
    <w:rsid w:val="00BD5D85"/>
    <w:rsid w:val="00BD5E50"/>
    <w:rsid w:val="00BD6162"/>
    <w:rsid w:val="00BD625F"/>
    <w:rsid w:val="00BD63D9"/>
    <w:rsid w:val="00BD655C"/>
    <w:rsid w:val="00BD66A3"/>
    <w:rsid w:val="00BD66B1"/>
    <w:rsid w:val="00BD6835"/>
    <w:rsid w:val="00BD686D"/>
    <w:rsid w:val="00BD69AE"/>
    <w:rsid w:val="00BD6A7F"/>
    <w:rsid w:val="00BD6A92"/>
    <w:rsid w:val="00BD6AC0"/>
    <w:rsid w:val="00BD6BC0"/>
    <w:rsid w:val="00BD6D8E"/>
    <w:rsid w:val="00BD6EE9"/>
    <w:rsid w:val="00BD6F8A"/>
    <w:rsid w:val="00BD7414"/>
    <w:rsid w:val="00BD7989"/>
    <w:rsid w:val="00BD79AD"/>
    <w:rsid w:val="00BD7C32"/>
    <w:rsid w:val="00BE004C"/>
    <w:rsid w:val="00BE0105"/>
    <w:rsid w:val="00BE03AB"/>
    <w:rsid w:val="00BE05EA"/>
    <w:rsid w:val="00BE07C5"/>
    <w:rsid w:val="00BE085C"/>
    <w:rsid w:val="00BE0B11"/>
    <w:rsid w:val="00BE0C18"/>
    <w:rsid w:val="00BE0D83"/>
    <w:rsid w:val="00BE0E0F"/>
    <w:rsid w:val="00BE1575"/>
    <w:rsid w:val="00BE1766"/>
    <w:rsid w:val="00BE1893"/>
    <w:rsid w:val="00BE1E58"/>
    <w:rsid w:val="00BE1F60"/>
    <w:rsid w:val="00BE20F0"/>
    <w:rsid w:val="00BE2341"/>
    <w:rsid w:val="00BE23B5"/>
    <w:rsid w:val="00BE281C"/>
    <w:rsid w:val="00BE2A7A"/>
    <w:rsid w:val="00BE2B40"/>
    <w:rsid w:val="00BE2E3F"/>
    <w:rsid w:val="00BE2E88"/>
    <w:rsid w:val="00BE310A"/>
    <w:rsid w:val="00BE32A0"/>
    <w:rsid w:val="00BE3412"/>
    <w:rsid w:val="00BE36A4"/>
    <w:rsid w:val="00BE37BC"/>
    <w:rsid w:val="00BE37E9"/>
    <w:rsid w:val="00BE3832"/>
    <w:rsid w:val="00BE3CAA"/>
    <w:rsid w:val="00BE3D49"/>
    <w:rsid w:val="00BE3D87"/>
    <w:rsid w:val="00BE3E5F"/>
    <w:rsid w:val="00BE3F60"/>
    <w:rsid w:val="00BE41AC"/>
    <w:rsid w:val="00BE41D7"/>
    <w:rsid w:val="00BE41F1"/>
    <w:rsid w:val="00BE43CE"/>
    <w:rsid w:val="00BE466A"/>
    <w:rsid w:val="00BE46C4"/>
    <w:rsid w:val="00BE493F"/>
    <w:rsid w:val="00BE49A5"/>
    <w:rsid w:val="00BE49AC"/>
    <w:rsid w:val="00BE539B"/>
    <w:rsid w:val="00BE583A"/>
    <w:rsid w:val="00BE5D7F"/>
    <w:rsid w:val="00BE5EDA"/>
    <w:rsid w:val="00BE6048"/>
    <w:rsid w:val="00BE60CD"/>
    <w:rsid w:val="00BE63DB"/>
    <w:rsid w:val="00BE66FC"/>
    <w:rsid w:val="00BE6858"/>
    <w:rsid w:val="00BE706E"/>
    <w:rsid w:val="00BE7098"/>
    <w:rsid w:val="00BE7169"/>
    <w:rsid w:val="00BE7214"/>
    <w:rsid w:val="00BE72F5"/>
    <w:rsid w:val="00BE7465"/>
    <w:rsid w:val="00BE7483"/>
    <w:rsid w:val="00BE77DD"/>
    <w:rsid w:val="00BE7887"/>
    <w:rsid w:val="00BE78C0"/>
    <w:rsid w:val="00BE79CD"/>
    <w:rsid w:val="00BE7B86"/>
    <w:rsid w:val="00BE7C78"/>
    <w:rsid w:val="00BE7DDD"/>
    <w:rsid w:val="00BE7E1B"/>
    <w:rsid w:val="00BF000B"/>
    <w:rsid w:val="00BF03DD"/>
    <w:rsid w:val="00BF03FC"/>
    <w:rsid w:val="00BF05E1"/>
    <w:rsid w:val="00BF0871"/>
    <w:rsid w:val="00BF08B7"/>
    <w:rsid w:val="00BF08F1"/>
    <w:rsid w:val="00BF0B87"/>
    <w:rsid w:val="00BF0D63"/>
    <w:rsid w:val="00BF1039"/>
    <w:rsid w:val="00BF10F5"/>
    <w:rsid w:val="00BF1258"/>
    <w:rsid w:val="00BF12A5"/>
    <w:rsid w:val="00BF14ED"/>
    <w:rsid w:val="00BF165E"/>
    <w:rsid w:val="00BF1842"/>
    <w:rsid w:val="00BF18AB"/>
    <w:rsid w:val="00BF1AB8"/>
    <w:rsid w:val="00BF1C68"/>
    <w:rsid w:val="00BF1DBB"/>
    <w:rsid w:val="00BF1EFE"/>
    <w:rsid w:val="00BF1F00"/>
    <w:rsid w:val="00BF1FEF"/>
    <w:rsid w:val="00BF2038"/>
    <w:rsid w:val="00BF229F"/>
    <w:rsid w:val="00BF23F2"/>
    <w:rsid w:val="00BF2821"/>
    <w:rsid w:val="00BF2AAD"/>
    <w:rsid w:val="00BF2FF5"/>
    <w:rsid w:val="00BF346F"/>
    <w:rsid w:val="00BF3968"/>
    <w:rsid w:val="00BF3A1A"/>
    <w:rsid w:val="00BF3AA5"/>
    <w:rsid w:val="00BF3AF4"/>
    <w:rsid w:val="00BF3C84"/>
    <w:rsid w:val="00BF4047"/>
    <w:rsid w:val="00BF41D4"/>
    <w:rsid w:val="00BF45EE"/>
    <w:rsid w:val="00BF4696"/>
    <w:rsid w:val="00BF4A65"/>
    <w:rsid w:val="00BF4F25"/>
    <w:rsid w:val="00BF5365"/>
    <w:rsid w:val="00BF550F"/>
    <w:rsid w:val="00BF5A7E"/>
    <w:rsid w:val="00BF5F27"/>
    <w:rsid w:val="00BF60A9"/>
    <w:rsid w:val="00BF6197"/>
    <w:rsid w:val="00BF6226"/>
    <w:rsid w:val="00BF633D"/>
    <w:rsid w:val="00BF641D"/>
    <w:rsid w:val="00BF68DC"/>
    <w:rsid w:val="00BF6AFE"/>
    <w:rsid w:val="00BF6D62"/>
    <w:rsid w:val="00BF6DD3"/>
    <w:rsid w:val="00BF7104"/>
    <w:rsid w:val="00BF72EC"/>
    <w:rsid w:val="00BF7435"/>
    <w:rsid w:val="00BF7555"/>
    <w:rsid w:val="00BF7A17"/>
    <w:rsid w:val="00BF7BB6"/>
    <w:rsid w:val="00BF7C5F"/>
    <w:rsid w:val="00BF7C84"/>
    <w:rsid w:val="00BF7C93"/>
    <w:rsid w:val="00BF7E30"/>
    <w:rsid w:val="00C0028A"/>
    <w:rsid w:val="00C0051A"/>
    <w:rsid w:val="00C0079D"/>
    <w:rsid w:val="00C00829"/>
    <w:rsid w:val="00C00900"/>
    <w:rsid w:val="00C00D6D"/>
    <w:rsid w:val="00C00DF8"/>
    <w:rsid w:val="00C01174"/>
    <w:rsid w:val="00C013FC"/>
    <w:rsid w:val="00C0146C"/>
    <w:rsid w:val="00C01563"/>
    <w:rsid w:val="00C016C6"/>
    <w:rsid w:val="00C0184E"/>
    <w:rsid w:val="00C01978"/>
    <w:rsid w:val="00C01DF3"/>
    <w:rsid w:val="00C01F61"/>
    <w:rsid w:val="00C01FF4"/>
    <w:rsid w:val="00C0207B"/>
    <w:rsid w:val="00C02243"/>
    <w:rsid w:val="00C023ED"/>
    <w:rsid w:val="00C02416"/>
    <w:rsid w:val="00C02593"/>
    <w:rsid w:val="00C025B2"/>
    <w:rsid w:val="00C02757"/>
    <w:rsid w:val="00C027D1"/>
    <w:rsid w:val="00C02D66"/>
    <w:rsid w:val="00C03034"/>
    <w:rsid w:val="00C0314F"/>
    <w:rsid w:val="00C031FA"/>
    <w:rsid w:val="00C03389"/>
    <w:rsid w:val="00C034A6"/>
    <w:rsid w:val="00C03540"/>
    <w:rsid w:val="00C03AA9"/>
    <w:rsid w:val="00C03BDA"/>
    <w:rsid w:val="00C03C2C"/>
    <w:rsid w:val="00C03C6F"/>
    <w:rsid w:val="00C03DAC"/>
    <w:rsid w:val="00C0408D"/>
    <w:rsid w:val="00C042DD"/>
    <w:rsid w:val="00C0444B"/>
    <w:rsid w:val="00C04744"/>
    <w:rsid w:val="00C04852"/>
    <w:rsid w:val="00C049D2"/>
    <w:rsid w:val="00C04A0D"/>
    <w:rsid w:val="00C04E72"/>
    <w:rsid w:val="00C04EA1"/>
    <w:rsid w:val="00C04F72"/>
    <w:rsid w:val="00C05031"/>
    <w:rsid w:val="00C05204"/>
    <w:rsid w:val="00C053BC"/>
    <w:rsid w:val="00C055DC"/>
    <w:rsid w:val="00C05674"/>
    <w:rsid w:val="00C058E5"/>
    <w:rsid w:val="00C059D8"/>
    <w:rsid w:val="00C05AA2"/>
    <w:rsid w:val="00C05EB4"/>
    <w:rsid w:val="00C062CF"/>
    <w:rsid w:val="00C06459"/>
    <w:rsid w:val="00C0672F"/>
    <w:rsid w:val="00C06795"/>
    <w:rsid w:val="00C0709D"/>
    <w:rsid w:val="00C070D0"/>
    <w:rsid w:val="00C07417"/>
    <w:rsid w:val="00C07440"/>
    <w:rsid w:val="00C074E4"/>
    <w:rsid w:val="00C077AA"/>
    <w:rsid w:val="00C07BBA"/>
    <w:rsid w:val="00C07C9E"/>
    <w:rsid w:val="00C07CDB"/>
    <w:rsid w:val="00C07D44"/>
    <w:rsid w:val="00C07E15"/>
    <w:rsid w:val="00C102C5"/>
    <w:rsid w:val="00C10407"/>
    <w:rsid w:val="00C10B20"/>
    <w:rsid w:val="00C10B79"/>
    <w:rsid w:val="00C10D97"/>
    <w:rsid w:val="00C113C8"/>
    <w:rsid w:val="00C11480"/>
    <w:rsid w:val="00C11550"/>
    <w:rsid w:val="00C115A3"/>
    <w:rsid w:val="00C115AB"/>
    <w:rsid w:val="00C115F0"/>
    <w:rsid w:val="00C1165B"/>
    <w:rsid w:val="00C11763"/>
    <w:rsid w:val="00C11888"/>
    <w:rsid w:val="00C11A01"/>
    <w:rsid w:val="00C11A8D"/>
    <w:rsid w:val="00C11B83"/>
    <w:rsid w:val="00C11B92"/>
    <w:rsid w:val="00C11CD3"/>
    <w:rsid w:val="00C11D95"/>
    <w:rsid w:val="00C11DFD"/>
    <w:rsid w:val="00C122E2"/>
    <w:rsid w:val="00C124B3"/>
    <w:rsid w:val="00C12617"/>
    <w:rsid w:val="00C12619"/>
    <w:rsid w:val="00C1294E"/>
    <w:rsid w:val="00C12A3A"/>
    <w:rsid w:val="00C12C9F"/>
    <w:rsid w:val="00C12F69"/>
    <w:rsid w:val="00C12FEB"/>
    <w:rsid w:val="00C13251"/>
    <w:rsid w:val="00C1355C"/>
    <w:rsid w:val="00C13758"/>
    <w:rsid w:val="00C137BF"/>
    <w:rsid w:val="00C13881"/>
    <w:rsid w:val="00C13998"/>
    <w:rsid w:val="00C14352"/>
    <w:rsid w:val="00C146EC"/>
    <w:rsid w:val="00C14AB8"/>
    <w:rsid w:val="00C14C84"/>
    <w:rsid w:val="00C15166"/>
    <w:rsid w:val="00C151EA"/>
    <w:rsid w:val="00C15239"/>
    <w:rsid w:val="00C15253"/>
    <w:rsid w:val="00C15254"/>
    <w:rsid w:val="00C15695"/>
    <w:rsid w:val="00C15A49"/>
    <w:rsid w:val="00C15B2F"/>
    <w:rsid w:val="00C15BF7"/>
    <w:rsid w:val="00C15EDC"/>
    <w:rsid w:val="00C15F06"/>
    <w:rsid w:val="00C161FB"/>
    <w:rsid w:val="00C16276"/>
    <w:rsid w:val="00C1640D"/>
    <w:rsid w:val="00C164A4"/>
    <w:rsid w:val="00C166F0"/>
    <w:rsid w:val="00C1675A"/>
    <w:rsid w:val="00C16892"/>
    <w:rsid w:val="00C169D8"/>
    <w:rsid w:val="00C16A75"/>
    <w:rsid w:val="00C16AB0"/>
    <w:rsid w:val="00C16ACC"/>
    <w:rsid w:val="00C16DD1"/>
    <w:rsid w:val="00C17105"/>
    <w:rsid w:val="00C1747A"/>
    <w:rsid w:val="00C17579"/>
    <w:rsid w:val="00C17761"/>
    <w:rsid w:val="00C17979"/>
    <w:rsid w:val="00C17A7C"/>
    <w:rsid w:val="00C17C12"/>
    <w:rsid w:val="00C17F66"/>
    <w:rsid w:val="00C202EF"/>
    <w:rsid w:val="00C20490"/>
    <w:rsid w:val="00C2062A"/>
    <w:rsid w:val="00C206EA"/>
    <w:rsid w:val="00C20775"/>
    <w:rsid w:val="00C208EC"/>
    <w:rsid w:val="00C20A0A"/>
    <w:rsid w:val="00C20C18"/>
    <w:rsid w:val="00C20D4D"/>
    <w:rsid w:val="00C20F19"/>
    <w:rsid w:val="00C214E0"/>
    <w:rsid w:val="00C2162A"/>
    <w:rsid w:val="00C2167C"/>
    <w:rsid w:val="00C218AA"/>
    <w:rsid w:val="00C21B71"/>
    <w:rsid w:val="00C2205A"/>
    <w:rsid w:val="00C221BF"/>
    <w:rsid w:val="00C221E3"/>
    <w:rsid w:val="00C22317"/>
    <w:rsid w:val="00C224F1"/>
    <w:rsid w:val="00C2252D"/>
    <w:rsid w:val="00C225B2"/>
    <w:rsid w:val="00C22730"/>
    <w:rsid w:val="00C22AA1"/>
    <w:rsid w:val="00C22B2B"/>
    <w:rsid w:val="00C22CB2"/>
    <w:rsid w:val="00C22DD9"/>
    <w:rsid w:val="00C2307D"/>
    <w:rsid w:val="00C2342F"/>
    <w:rsid w:val="00C2370B"/>
    <w:rsid w:val="00C238E4"/>
    <w:rsid w:val="00C23A39"/>
    <w:rsid w:val="00C23A41"/>
    <w:rsid w:val="00C23B8B"/>
    <w:rsid w:val="00C23BE7"/>
    <w:rsid w:val="00C23CB5"/>
    <w:rsid w:val="00C23F0D"/>
    <w:rsid w:val="00C23F4D"/>
    <w:rsid w:val="00C23FEA"/>
    <w:rsid w:val="00C241B9"/>
    <w:rsid w:val="00C2441F"/>
    <w:rsid w:val="00C24591"/>
    <w:rsid w:val="00C24C3E"/>
    <w:rsid w:val="00C24DB8"/>
    <w:rsid w:val="00C25101"/>
    <w:rsid w:val="00C25764"/>
    <w:rsid w:val="00C25958"/>
    <w:rsid w:val="00C259DC"/>
    <w:rsid w:val="00C25B78"/>
    <w:rsid w:val="00C25C1E"/>
    <w:rsid w:val="00C25F75"/>
    <w:rsid w:val="00C262DC"/>
    <w:rsid w:val="00C264F7"/>
    <w:rsid w:val="00C26722"/>
    <w:rsid w:val="00C268CF"/>
    <w:rsid w:val="00C26957"/>
    <w:rsid w:val="00C26BB5"/>
    <w:rsid w:val="00C26E8E"/>
    <w:rsid w:val="00C26F11"/>
    <w:rsid w:val="00C27130"/>
    <w:rsid w:val="00C2742F"/>
    <w:rsid w:val="00C27433"/>
    <w:rsid w:val="00C274A1"/>
    <w:rsid w:val="00C27D90"/>
    <w:rsid w:val="00C30291"/>
    <w:rsid w:val="00C302F9"/>
    <w:rsid w:val="00C305C6"/>
    <w:rsid w:val="00C3085D"/>
    <w:rsid w:val="00C30BBC"/>
    <w:rsid w:val="00C30D55"/>
    <w:rsid w:val="00C30E85"/>
    <w:rsid w:val="00C3119E"/>
    <w:rsid w:val="00C314D8"/>
    <w:rsid w:val="00C315D7"/>
    <w:rsid w:val="00C31601"/>
    <w:rsid w:val="00C317F3"/>
    <w:rsid w:val="00C318D7"/>
    <w:rsid w:val="00C319A7"/>
    <w:rsid w:val="00C31C6D"/>
    <w:rsid w:val="00C31ECF"/>
    <w:rsid w:val="00C32100"/>
    <w:rsid w:val="00C32157"/>
    <w:rsid w:val="00C321DB"/>
    <w:rsid w:val="00C32393"/>
    <w:rsid w:val="00C324BD"/>
    <w:rsid w:val="00C3256B"/>
    <w:rsid w:val="00C325CF"/>
    <w:rsid w:val="00C3263F"/>
    <w:rsid w:val="00C326A9"/>
    <w:rsid w:val="00C32ABA"/>
    <w:rsid w:val="00C32B96"/>
    <w:rsid w:val="00C32CA8"/>
    <w:rsid w:val="00C32CBE"/>
    <w:rsid w:val="00C32ECC"/>
    <w:rsid w:val="00C330CC"/>
    <w:rsid w:val="00C3340F"/>
    <w:rsid w:val="00C33429"/>
    <w:rsid w:val="00C33815"/>
    <w:rsid w:val="00C339CC"/>
    <w:rsid w:val="00C33C09"/>
    <w:rsid w:val="00C33CB7"/>
    <w:rsid w:val="00C33DAD"/>
    <w:rsid w:val="00C33DFC"/>
    <w:rsid w:val="00C33E4C"/>
    <w:rsid w:val="00C33E9B"/>
    <w:rsid w:val="00C33F37"/>
    <w:rsid w:val="00C341E1"/>
    <w:rsid w:val="00C343FB"/>
    <w:rsid w:val="00C345FE"/>
    <w:rsid w:val="00C34921"/>
    <w:rsid w:val="00C34940"/>
    <w:rsid w:val="00C349C2"/>
    <w:rsid w:val="00C349FD"/>
    <w:rsid w:val="00C34ABE"/>
    <w:rsid w:val="00C34AFA"/>
    <w:rsid w:val="00C34B8C"/>
    <w:rsid w:val="00C34BB2"/>
    <w:rsid w:val="00C34D6A"/>
    <w:rsid w:val="00C34F22"/>
    <w:rsid w:val="00C352CA"/>
    <w:rsid w:val="00C3534F"/>
    <w:rsid w:val="00C353C8"/>
    <w:rsid w:val="00C355F3"/>
    <w:rsid w:val="00C359B2"/>
    <w:rsid w:val="00C35AD0"/>
    <w:rsid w:val="00C35B20"/>
    <w:rsid w:val="00C35BFF"/>
    <w:rsid w:val="00C35C12"/>
    <w:rsid w:val="00C35C27"/>
    <w:rsid w:val="00C35C5C"/>
    <w:rsid w:val="00C35FEE"/>
    <w:rsid w:val="00C36089"/>
    <w:rsid w:val="00C3613F"/>
    <w:rsid w:val="00C361F4"/>
    <w:rsid w:val="00C3648E"/>
    <w:rsid w:val="00C36512"/>
    <w:rsid w:val="00C366B5"/>
    <w:rsid w:val="00C3675A"/>
    <w:rsid w:val="00C36FAE"/>
    <w:rsid w:val="00C3703D"/>
    <w:rsid w:val="00C3732C"/>
    <w:rsid w:val="00C374B4"/>
    <w:rsid w:val="00C374C3"/>
    <w:rsid w:val="00C375A9"/>
    <w:rsid w:val="00C37DF5"/>
    <w:rsid w:val="00C407F4"/>
    <w:rsid w:val="00C408C7"/>
    <w:rsid w:val="00C409BE"/>
    <w:rsid w:val="00C40C1F"/>
    <w:rsid w:val="00C40CA4"/>
    <w:rsid w:val="00C40FE6"/>
    <w:rsid w:val="00C4184A"/>
    <w:rsid w:val="00C418D8"/>
    <w:rsid w:val="00C41950"/>
    <w:rsid w:val="00C41C2F"/>
    <w:rsid w:val="00C41D32"/>
    <w:rsid w:val="00C422FE"/>
    <w:rsid w:val="00C42422"/>
    <w:rsid w:val="00C42729"/>
    <w:rsid w:val="00C4284A"/>
    <w:rsid w:val="00C42D3F"/>
    <w:rsid w:val="00C42E4B"/>
    <w:rsid w:val="00C42F0A"/>
    <w:rsid w:val="00C43021"/>
    <w:rsid w:val="00C43091"/>
    <w:rsid w:val="00C43127"/>
    <w:rsid w:val="00C433F7"/>
    <w:rsid w:val="00C4372E"/>
    <w:rsid w:val="00C438CF"/>
    <w:rsid w:val="00C43A2C"/>
    <w:rsid w:val="00C44048"/>
    <w:rsid w:val="00C44077"/>
    <w:rsid w:val="00C441D2"/>
    <w:rsid w:val="00C442CD"/>
    <w:rsid w:val="00C44466"/>
    <w:rsid w:val="00C4452C"/>
    <w:rsid w:val="00C44548"/>
    <w:rsid w:val="00C445D0"/>
    <w:rsid w:val="00C44847"/>
    <w:rsid w:val="00C448BE"/>
    <w:rsid w:val="00C44A12"/>
    <w:rsid w:val="00C44C37"/>
    <w:rsid w:val="00C44D91"/>
    <w:rsid w:val="00C44E8C"/>
    <w:rsid w:val="00C45610"/>
    <w:rsid w:val="00C458CB"/>
    <w:rsid w:val="00C45A65"/>
    <w:rsid w:val="00C45BFA"/>
    <w:rsid w:val="00C45C2F"/>
    <w:rsid w:val="00C461A0"/>
    <w:rsid w:val="00C4627D"/>
    <w:rsid w:val="00C465B5"/>
    <w:rsid w:val="00C466A8"/>
    <w:rsid w:val="00C468A9"/>
    <w:rsid w:val="00C46AE5"/>
    <w:rsid w:val="00C46BEE"/>
    <w:rsid w:val="00C46CB6"/>
    <w:rsid w:val="00C46F06"/>
    <w:rsid w:val="00C47216"/>
    <w:rsid w:val="00C47556"/>
    <w:rsid w:val="00C47654"/>
    <w:rsid w:val="00C476AB"/>
    <w:rsid w:val="00C47843"/>
    <w:rsid w:val="00C47973"/>
    <w:rsid w:val="00C47B51"/>
    <w:rsid w:val="00C47BB1"/>
    <w:rsid w:val="00C47CF8"/>
    <w:rsid w:val="00C47E70"/>
    <w:rsid w:val="00C47F29"/>
    <w:rsid w:val="00C50031"/>
    <w:rsid w:val="00C504E0"/>
    <w:rsid w:val="00C50E71"/>
    <w:rsid w:val="00C50FA9"/>
    <w:rsid w:val="00C50FAF"/>
    <w:rsid w:val="00C51090"/>
    <w:rsid w:val="00C5138B"/>
    <w:rsid w:val="00C5138D"/>
    <w:rsid w:val="00C516E2"/>
    <w:rsid w:val="00C517BC"/>
    <w:rsid w:val="00C51862"/>
    <w:rsid w:val="00C51883"/>
    <w:rsid w:val="00C518F9"/>
    <w:rsid w:val="00C51EB3"/>
    <w:rsid w:val="00C51EC0"/>
    <w:rsid w:val="00C51FE7"/>
    <w:rsid w:val="00C520A4"/>
    <w:rsid w:val="00C52256"/>
    <w:rsid w:val="00C52360"/>
    <w:rsid w:val="00C5236E"/>
    <w:rsid w:val="00C5265A"/>
    <w:rsid w:val="00C52869"/>
    <w:rsid w:val="00C52974"/>
    <w:rsid w:val="00C52ACD"/>
    <w:rsid w:val="00C52BE0"/>
    <w:rsid w:val="00C52DC5"/>
    <w:rsid w:val="00C52DFE"/>
    <w:rsid w:val="00C52FBA"/>
    <w:rsid w:val="00C53343"/>
    <w:rsid w:val="00C53453"/>
    <w:rsid w:val="00C535FC"/>
    <w:rsid w:val="00C53855"/>
    <w:rsid w:val="00C538F7"/>
    <w:rsid w:val="00C53990"/>
    <w:rsid w:val="00C539EE"/>
    <w:rsid w:val="00C53C94"/>
    <w:rsid w:val="00C53EF7"/>
    <w:rsid w:val="00C5451D"/>
    <w:rsid w:val="00C546BE"/>
    <w:rsid w:val="00C548D3"/>
    <w:rsid w:val="00C54C3D"/>
    <w:rsid w:val="00C54DEA"/>
    <w:rsid w:val="00C54E5A"/>
    <w:rsid w:val="00C54EF0"/>
    <w:rsid w:val="00C54F9C"/>
    <w:rsid w:val="00C554B0"/>
    <w:rsid w:val="00C55AAD"/>
    <w:rsid w:val="00C55EDE"/>
    <w:rsid w:val="00C55F26"/>
    <w:rsid w:val="00C56093"/>
    <w:rsid w:val="00C5610A"/>
    <w:rsid w:val="00C56680"/>
    <w:rsid w:val="00C56720"/>
    <w:rsid w:val="00C56794"/>
    <w:rsid w:val="00C567D2"/>
    <w:rsid w:val="00C568EB"/>
    <w:rsid w:val="00C56D4D"/>
    <w:rsid w:val="00C57207"/>
    <w:rsid w:val="00C5731A"/>
    <w:rsid w:val="00C573B4"/>
    <w:rsid w:val="00C575DB"/>
    <w:rsid w:val="00C57E4D"/>
    <w:rsid w:val="00C6027B"/>
    <w:rsid w:val="00C60288"/>
    <w:rsid w:val="00C607D5"/>
    <w:rsid w:val="00C60BD5"/>
    <w:rsid w:val="00C60CF6"/>
    <w:rsid w:val="00C60D47"/>
    <w:rsid w:val="00C60D8B"/>
    <w:rsid w:val="00C60FA3"/>
    <w:rsid w:val="00C60FFC"/>
    <w:rsid w:val="00C61496"/>
    <w:rsid w:val="00C6157C"/>
    <w:rsid w:val="00C616BD"/>
    <w:rsid w:val="00C616D4"/>
    <w:rsid w:val="00C617DA"/>
    <w:rsid w:val="00C61B30"/>
    <w:rsid w:val="00C61BD5"/>
    <w:rsid w:val="00C61D1D"/>
    <w:rsid w:val="00C61E9C"/>
    <w:rsid w:val="00C62000"/>
    <w:rsid w:val="00C621B3"/>
    <w:rsid w:val="00C621C7"/>
    <w:rsid w:val="00C62259"/>
    <w:rsid w:val="00C622A3"/>
    <w:rsid w:val="00C622AA"/>
    <w:rsid w:val="00C622E4"/>
    <w:rsid w:val="00C626E2"/>
    <w:rsid w:val="00C626ED"/>
    <w:rsid w:val="00C6285F"/>
    <w:rsid w:val="00C628C8"/>
    <w:rsid w:val="00C62989"/>
    <w:rsid w:val="00C62A69"/>
    <w:rsid w:val="00C62C40"/>
    <w:rsid w:val="00C63446"/>
    <w:rsid w:val="00C634B3"/>
    <w:rsid w:val="00C6377F"/>
    <w:rsid w:val="00C63782"/>
    <w:rsid w:val="00C63972"/>
    <w:rsid w:val="00C63D83"/>
    <w:rsid w:val="00C63DD2"/>
    <w:rsid w:val="00C63E69"/>
    <w:rsid w:val="00C63F67"/>
    <w:rsid w:val="00C6400C"/>
    <w:rsid w:val="00C64236"/>
    <w:rsid w:val="00C64313"/>
    <w:rsid w:val="00C644C4"/>
    <w:rsid w:val="00C6499E"/>
    <w:rsid w:val="00C649AD"/>
    <w:rsid w:val="00C649DC"/>
    <w:rsid w:val="00C64F9D"/>
    <w:rsid w:val="00C651D2"/>
    <w:rsid w:val="00C6528A"/>
    <w:rsid w:val="00C652CD"/>
    <w:rsid w:val="00C65659"/>
    <w:rsid w:val="00C65769"/>
    <w:rsid w:val="00C658B7"/>
    <w:rsid w:val="00C65ABA"/>
    <w:rsid w:val="00C65E59"/>
    <w:rsid w:val="00C65FD2"/>
    <w:rsid w:val="00C66080"/>
    <w:rsid w:val="00C6609F"/>
    <w:rsid w:val="00C6618B"/>
    <w:rsid w:val="00C661CD"/>
    <w:rsid w:val="00C66279"/>
    <w:rsid w:val="00C66617"/>
    <w:rsid w:val="00C66913"/>
    <w:rsid w:val="00C66A85"/>
    <w:rsid w:val="00C66BFF"/>
    <w:rsid w:val="00C66D3B"/>
    <w:rsid w:val="00C67394"/>
    <w:rsid w:val="00C673F8"/>
    <w:rsid w:val="00C6747B"/>
    <w:rsid w:val="00C6768D"/>
    <w:rsid w:val="00C6787B"/>
    <w:rsid w:val="00C67AB0"/>
    <w:rsid w:val="00C67E7D"/>
    <w:rsid w:val="00C67EDC"/>
    <w:rsid w:val="00C702F4"/>
    <w:rsid w:val="00C70D23"/>
    <w:rsid w:val="00C70D51"/>
    <w:rsid w:val="00C70E8E"/>
    <w:rsid w:val="00C71224"/>
    <w:rsid w:val="00C7165E"/>
    <w:rsid w:val="00C718AD"/>
    <w:rsid w:val="00C71A5D"/>
    <w:rsid w:val="00C71A95"/>
    <w:rsid w:val="00C71ACE"/>
    <w:rsid w:val="00C71CDC"/>
    <w:rsid w:val="00C721CC"/>
    <w:rsid w:val="00C7226A"/>
    <w:rsid w:val="00C726D5"/>
    <w:rsid w:val="00C727EE"/>
    <w:rsid w:val="00C72828"/>
    <w:rsid w:val="00C729FC"/>
    <w:rsid w:val="00C72A90"/>
    <w:rsid w:val="00C72ACA"/>
    <w:rsid w:val="00C72AEB"/>
    <w:rsid w:val="00C72E31"/>
    <w:rsid w:val="00C73073"/>
    <w:rsid w:val="00C7315A"/>
    <w:rsid w:val="00C73340"/>
    <w:rsid w:val="00C7347B"/>
    <w:rsid w:val="00C735D8"/>
    <w:rsid w:val="00C735F9"/>
    <w:rsid w:val="00C736E7"/>
    <w:rsid w:val="00C73C3D"/>
    <w:rsid w:val="00C73E25"/>
    <w:rsid w:val="00C742C3"/>
    <w:rsid w:val="00C7443A"/>
    <w:rsid w:val="00C744BA"/>
    <w:rsid w:val="00C74591"/>
    <w:rsid w:val="00C7499F"/>
    <w:rsid w:val="00C749CF"/>
    <w:rsid w:val="00C74F63"/>
    <w:rsid w:val="00C74F83"/>
    <w:rsid w:val="00C7519E"/>
    <w:rsid w:val="00C75214"/>
    <w:rsid w:val="00C754A6"/>
    <w:rsid w:val="00C75FB4"/>
    <w:rsid w:val="00C7614B"/>
    <w:rsid w:val="00C761B1"/>
    <w:rsid w:val="00C76576"/>
    <w:rsid w:val="00C76685"/>
    <w:rsid w:val="00C7678C"/>
    <w:rsid w:val="00C76947"/>
    <w:rsid w:val="00C76B19"/>
    <w:rsid w:val="00C76BDA"/>
    <w:rsid w:val="00C76FCA"/>
    <w:rsid w:val="00C77013"/>
    <w:rsid w:val="00C77111"/>
    <w:rsid w:val="00C77A3D"/>
    <w:rsid w:val="00C77BF4"/>
    <w:rsid w:val="00C77C20"/>
    <w:rsid w:val="00C802DE"/>
    <w:rsid w:val="00C802F3"/>
    <w:rsid w:val="00C80946"/>
    <w:rsid w:val="00C80AF1"/>
    <w:rsid w:val="00C8144B"/>
    <w:rsid w:val="00C8158F"/>
    <w:rsid w:val="00C8179A"/>
    <w:rsid w:val="00C81A12"/>
    <w:rsid w:val="00C81A9F"/>
    <w:rsid w:val="00C81BBC"/>
    <w:rsid w:val="00C81D85"/>
    <w:rsid w:val="00C81EC0"/>
    <w:rsid w:val="00C81F5B"/>
    <w:rsid w:val="00C820E4"/>
    <w:rsid w:val="00C821C5"/>
    <w:rsid w:val="00C82261"/>
    <w:rsid w:val="00C82303"/>
    <w:rsid w:val="00C82364"/>
    <w:rsid w:val="00C8244C"/>
    <w:rsid w:val="00C824E4"/>
    <w:rsid w:val="00C8296F"/>
    <w:rsid w:val="00C829BD"/>
    <w:rsid w:val="00C82D32"/>
    <w:rsid w:val="00C82F0F"/>
    <w:rsid w:val="00C82F9D"/>
    <w:rsid w:val="00C83627"/>
    <w:rsid w:val="00C8369D"/>
    <w:rsid w:val="00C838B5"/>
    <w:rsid w:val="00C838E4"/>
    <w:rsid w:val="00C83E2C"/>
    <w:rsid w:val="00C83E4C"/>
    <w:rsid w:val="00C83FEF"/>
    <w:rsid w:val="00C8401D"/>
    <w:rsid w:val="00C84196"/>
    <w:rsid w:val="00C844AB"/>
    <w:rsid w:val="00C846BE"/>
    <w:rsid w:val="00C84755"/>
    <w:rsid w:val="00C84942"/>
    <w:rsid w:val="00C84AA2"/>
    <w:rsid w:val="00C84C02"/>
    <w:rsid w:val="00C84D07"/>
    <w:rsid w:val="00C84D8A"/>
    <w:rsid w:val="00C84DB9"/>
    <w:rsid w:val="00C84F18"/>
    <w:rsid w:val="00C84F81"/>
    <w:rsid w:val="00C84FC2"/>
    <w:rsid w:val="00C85050"/>
    <w:rsid w:val="00C85075"/>
    <w:rsid w:val="00C853F1"/>
    <w:rsid w:val="00C85458"/>
    <w:rsid w:val="00C8567D"/>
    <w:rsid w:val="00C8571B"/>
    <w:rsid w:val="00C8589F"/>
    <w:rsid w:val="00C85A96"/>
    <w:rsid w:val="00C85ABC"/>
    <w:rsid w:val="00C85F3C"/>
    <w:rsid w:val="00C8684A"/>
    <w:rsid w:val="00C86A91"/>
    <w:rsid w:val="00C86B32"/>
    <w:rsid w:val="00C86F44"/>
    <w:rsid w:val="00C8702D"/>
    <w:rsid w:val="00C870E4"/>
    <w:rsid w:val="00C87120"/>
    <w:rsid w:val="00C87256"/>
    <w:rsid w:val="00C87325"/>
    <w:rsid w:val="00C8740F"/>
    <w:rsid w:val="00C87BFC"/>
    <w:rsid w:val="00C87C7D"/>
    <w:rsid w:val="00C87CEF"/>
    <w:rsid w:val="00C87F5E"/>
    <w:rsid w:val="00C90144"/>
    <w:rsid w:val="00C902BF"/>
    <w:rsid w:val="00C90387"/>
    <w:rsid w:val="00C903B4"/>
    <w:rsid w:val="00C9053A"/>
    <w:rsid w:val="00C905A4"/>
    <w:rsid w:val="00C9074D"/>
    <w:rsid w:val="00C908FC"/>
    <w:rsid w:val="00C90A98"/>
    <w:rsid w:val="00C90AE1"/>
    <w:rsid w:val="00C90B79"/>
    <w:rsid w:val="00C90BC3"/>
    <w:rsid w:val="00C90D78"/>
    <w:rsid w:val="00C90DD9"/>
    <w:rsid w:val="00C91439"/>
    <w:rsid w:val="00C91485"/>
    <w:rsid w:val="00C91604"/>
    <w:rsid w:val="00C9161F"/>
    <w:rsid w:val="00C91704"/>
    <w:rsid w:val="00C918A6"/>
    <w:rsid w:val="00C91B33"/>
    <w:rsid w:val="00C91F78"/>
    <w:rsid w:val="00C92052"/>
    <w:rsid w:val="00C920A1"/>
    <w:rsid w:val="00C9222E"/>
    <w:rsid w:val="00C92511"/>
    <w:rsid w:val="00C925F9"/>
    <w:rsid w:val="00C928F0"/>
    <w:rsid w:val="00C92B21"/>
    <w:rsid w:val="00C92B40"/>
    <w:rsid w:val="00C92D88"/>
    <w:rsid w:val="00C92E9B"/>
    <w:rsid w:val="00C92FA2"/>
    <w:rsid w:val="00C931C1"/>
    <w:rsid w:val="00C931DE"/>
    <w:rsid w:val="00C9342D"/>
    <w:rsid w:val="00C934DC"/>
    <w:rsid w:val="00C936E7"/>
    <w:rsid w:val="00C93787"/>
    <w:rsid w:val="00C93901"/>
    <w:rsid w:val="00C93A3B"/>
    <w:rsid w:val="00C93A76"/>
    <w:rsid w:val="00C93D93"/>
    <w:rsid w:val="00C93EE4"/>
    <w:rsid w:val="00C93FDE"/>
    <w:rsid w:val="00C94003"/>
    <w:rsid w:val="00C9413D"/>
    <w:rsid w:val="00C9416A"/>
    <w:rsid w:val="00C94454"/>
    <w:rsid w:val="00C9449F"/>
    <w:rsid w:val="00C94574"/>
    <w:rsid w:val="00C945B7"/>
    <w:rsid w:val="00C945D7"/>
    <w:rsid w:val="00C94788"/>
    <w:rsid w:val="00C94AA6"/>
    <w:rsid w:val="00C94BA0"/>
    <w:rsid w:val="00C94C06"/>
    <w:rsid w:val="00C95919"/>
    <w:rsid w:val="00C9594D"/>
    <w:rsid w:val="00C960CF"/>
    <w:rsid w:val="00C963DE"/>
    <w:rsid w:val="00C966C4"/>
    <w:rsid w:val="00C966F2"/>
    <w:rsid w:val="00C96AB2"/>
    <w:rsid w:val="00C96AF8"/>
    <w:rsid w:val="00C96B93"/>
    <w:rsid w:val="00C97252"/>
    <w:rsid w:val="00C97292"/>
    <w:rsid w:val="00C972D0"/>
    <w:rsid w:val="00C974C4"/>
    <w:rsid w:val="00C975BB"/>
    <w:rsid w:val="00C97663"/>
    <w:rsid w:val="00C97803"/>
    <w:rsid w:val="00C97AC6"/>
    <w:rsid w:val="00CA0069"/>
    <w:rsid w:val="00CA00EF"/>
    <w:rsid w:val="00CA00F8"/>
    <w:rsid w:val="00CA0310"/>
    <w:rsid w:val="00CA06E7"/>
    <w:rsid w:val="00CA0A38"/>
    <w:rsid w:val="00CA0A49"/>
    <w:rsid w:val="00CA0A69"/>
    <w:rsid w:val="00CA0BAE"/>
    <w:rsid w:val="00CA0C26"/>
    <w:rsid w:val="00CA0E07"/>
    <w:rsid w:val="00CA0FBC"/>
    <w:rsid w:val="00CA0FD2"/>
    <w:rsid w:val="00CA11C4"/>
    <w:rsid w:val="00CA1280"/>
    <w:rsid w:val="00CA1412"/>
    <w:rsid w:val="00CA141B"/>
    <w:rsid w:val="00CA1493"/>
    <w:rsid w:val="00CA15D6"/>
    <w:rsid w:val="00CA16DB"/>
    <w:rsid w:val="00CA1A36"/>
    <w:rsid w:val="00CA1B64"/>
    <w:rsid w:val="00CA1C47"/>
    <w:rsid w:val="00CA1CC6"/>
    <w:rsid w:val="00CA20AA"/>
    <w:rsid w:val="00CA2336"/>
    <w:rsid w:val="00CA2632"/>
    <w:rsid w:val="00CA2904"/>
    <w:rsid w:val="00CA2947"/>
    <w:rsid w:val="00CA2A7D"/>
    <w:rsid w:val="00CA2ABB"/>
    <w:rsid w:val="00CA2AC8"/>
    <w:rsid w:val="00CA2AF5"/>
    <w:rsid w:val="00CA2CFF"/>
    <w:rsid w:val="00CA2D5D"/>
    <w:rsid w:val="00CA2EAB"/>
    <w:rsid w:val="00CA2EDF"/>
    <w:rsid w:val="00CA2F0D"/>
    <w:rsid w:val="00CA302D"/>
    <w:rsid w:val="00CA316A"/>
    <w:rsid w:val="00CA3340"/>
    <w:rsid w:val="00CA3683"/>
    <w:rsid w:val="00CA3888"/>
    <w:rsid w:val="00CA3B32"/>
    <w:rsid w:val="00CA3B67"/>
    <w:rsid w:val="00CA3C0D"/>
    <w:rsid w:val="00CA3CA6"/>
    <w:rsid w:val="00CA3ED0"/>
    <w:rsid w:val="00CA41B5"/>
    <w:rsid w:val="00CA41B9"/>
    <w:rsid w:val="00CA4392"/>
    <w:rsid w:val="00CA4433"/>
    <w:rsid w:val="00CA4889"/>
    <w:rsid w:val="00CA4957"/>
    <w:rsid w:val="00CA4A51"/>
    <w:rsid w:val="00CA4B36"/>
    <w:rsid w:val="00CA4CFC"/>
    <w:rsid w:val="00CA558B"/>
    <w:rsid w:val="00CA5776"/>
    <w:rsid w:val="00CA58DB"/>
    <w:rsid w:val="00CA5A05"/>
    <w:rsid w:val="00CA5DFA"/>
    <w:rsid w:val="00CA620D"/>
    <w:rsid w:val="00CA63CB"/>
    <w:rsid w:val="00CA69AC"/>
    <w:rsid w:val="00CA6C75"/>
    <w:rsid w:val="00CA6DBF"/>
    <w:rsid w:val="00CA705B"/>
    <w:rsid w:val="00CA757E"/>
    <w:rsid w:val="00CA75B3"/>
    <w:rsid w:val="00CA7875"/>
    <w:rsid w:val="00CA7884"/>
    <w:rsid w:val="00CA7B66"/>
    <w:rsid w:val="00CA7DC9"/>
    <w:rsid w:val="00CB07A8"/>
    <w:rsid w:val="00CB07B1"/>
    <w:rsid w:val="00CB0927"/>
    <w:rsid w:val="00CB0ADC"/>
    <w:rsid w:val="00CB0CF7"/>
    <w:rsid w:val="00CB0E63"/>
    <w:rsid w:val="00CB0F74"/>
    <w:rsid w:val="00CB102A"/>
    <w:rsid w:val="00CB1A61"/>
    <w:rsid w:val="00CB1A7C"/>
    <w:rsid w:val="00CB1BFE"/>
    <w:rsid w:val="00CB1C98"/>
    <w:rsid w:val="00CB1F59"/>
    <w:rsid w:val="00CB1FD1"/>
    <w:rsid w:val="00CB2072"/>
    <w:rsid w:val="00CB20C5"/>
    <w:rsid w:val="00CB2111"/>
    <w:rsid w:val="00CB212A"/>
    <w:rsid w:val="00CB2300"/>
    <w:rsid w:val="00CB258E"/>
    <w:rsid w:val="00CB28DF"/>
    <w:rsid w:val="00CB2E49"/>
    <w:rsid w:val="00CB3700"/>
    <w:rsid w:val="00CB3C25"/>
    <w:rsid w:val="00CB3FEF"/>
    <w:rsid w:val="00CB4057"/>
    <w:rsid w:val="00CB4168"/>
    <w:rsid w:val="00CB459D"/>
    <w:rsid w:val="00CB4658"/>
    <w:rsid w:val="00CB469A"/>
    <w:rsid w:val="00CB4732"/>
    <w:rsid w:val="00CB47DB"/>
    <w:rsid w:val="00CB483D"/>
    <w:rsid w:val="00CB4A7C"/>
    <w:rsid w:val="00CB4D41"/>
    <w:rsid w:val="00CB4DE4"/>
    <w:rsid w:val="00CB4E93"/>
    <w:rsid w:val="00CB4FFC"/>
    <w:rsid w:val="00CB5046"/>
    <w:rsid w:val="00CB5171"/>
    <w:rsid w:val="00CB5308"/>
    <w:rsid w:val="00CB5389"/>
    <w:rsid w:val="00CB53B7"/>
    <w:rsid w:val="00CB5524"/>
    <w:rsid w:val="00CB60BF"/>
    <w:rsid w:val="00CB65EE"/>
    <w:rsid w:val="00CB688A"/>
    <w:rsid w:val="00CB6A4D"/>
    <w:rsid w:val="00CB7039"/>
    <w:rsid w:val="00CB72C4"/>
    <w:rsid w:val="00CB74C5"/>
    <w:rsid w:val="00CB75DA"/>
    <w:rsid w:val="00CB7B7B"/>
    <w:rsid w:val="00CB7BBD"/>
    <w:rsid w:val="00CB7C0A"/>
    <w:rsid w:val="00CB7C92"/>
    <w:rsid w:val="00CB7C96"/>
    <w:rsid w:val="00CB7D4D"/>
    <w:rsid w:val="00CB7D54"/>
    <w:rsid w:val="00CB7FF1"/>
    <w:rsid w:val="00CC00BC"/>
    <w:rsid w:val="00CC041F"/>
    <w:rsid w:val="00CC044E"/>
    <w:rsid w:val="00CC0467"/>
    <w:rsid w:val="00CC0490"/>
    <w:rsid w:val="00CC059D"/>
    <w:rsid w:val="00CC084B"/>
    <w:rsid w:val="00CC0950"/>
    <w:rsid w:val="00CC0B3B"/>
    <w:rsid w:val="00CC0F07"/>
    <w:rsid w:val="00CC10E1"/>
    <w:rsid w:val="00CC198E"/>
    <w:rsid w:val="00CC1A1C"/>
    <w:rsid w:val="00CC1E44"/>
    <w:rsid w:val="00CC1F23"/>
    <w:rsid w:val="00CC1FDD"/>
    <w:rsid w:val="00CC223E"/>
    <w:rsid w:val="00CC2546"/>
    <w:rsid w:val="00CC26DD"/>
    <w:rsid w:val="00CC2BA9"/>
    <w:rsid w:val="00CC2EF2"/>
    <w:rsid w:val="00CC2F1D"/>
    <w:rsid w:val="00CC2FC7"/>
    <w:rsid w:val="00CC342B"/>
    <w:rsid w:val="00CC3498"/>
    <w:rsid w:val="00CC3543"/>
    <w:rsid w:val="00CC357B"/>
    <w:rsid w:val="00CC37A9"/>
    <w:rsid w:val="00CC37B3"/>
    <w:rsid w:val="00CC39AB"/>
    <w:rsid w:val="00CC3A7A"/>
    <w:rsid w:val="00CC3F13"/>
    <w:rsid w:val="00CC449F"/>
    <w:rsid w:val="00CC450F"/>
    <w:rsid w:val="00CC46AD"/>
    <w:rsid w:val="00CC4729"/>
    <w:rsid w:val="00CC4A1A"/>
    <w:rsid w:val="00CC4AD3"/>
    <w:rsid w:val="00CC4AE1"/>
    <w:rsid w:val="00CC5378"/>
    <w:rsid w:val="00CC537A"/>
    <w:rsid w:val="00CC5414"/>
    <w:rsid w:val="00CC541D"/>
    <w:rsid w:val="00CC545F"/>
    <w:rsid w:val="00CC5835"/>
    <w:rsid w:val="00CC5B2A"/>
    <w:rsid w:val="00CC5CB5"/>
    <w:rsid w:val="00CC6345"/>
    <w:rsid w:val="00CC6AEE"/>
    <w:rsid w:val="00CC6FB2"/>
    <w:rsid w:val="00CC7020"/>
    <w:rsid w:val="00CC722B"/>
    <w:rsid w:val="00CC785B"/>
    <w:rsid w:val="00CC79A7"/>
    <w:rsid w:val="00CC79F2"/>
    <w:rsid w:val="00CC7CDF"/>
    <w:rsid w:val="00CD01BD"/>
    <w:rsid w:val="00CD02D9"/>
    <w:rsid w:val="00CD05B2"/>
    <w:rsid w:val="00CD05ED"/>
    <w:rsid w:val="00CD0747"/>
    <w:rsid w:val="00CD12E3"/>
    <w:rsid w:val="00CD16A1"/>
    <w:rsid w:val="00CD1BB2"/>
    <w:rsid w:val="00CD2006"/>
    <w:rsid w:val="00CD2751"/>
    <w:rsid w:val="00CD27F0"/>
    <w:rsid w:val="00CD28C6"/>
    <w:rsid w:val="00CD293E"/>
    <w:rsid w:val="00CD2A3B"/>
    <w:rsid w:val="00CD32BF"/>
    <w:rsid w:val="00CD33E7"/>
    <w:rsid w:val="00CD34A9"/>
    <w:rsid w:val="00CD35DA"/>
    <w:rsid w:val="00CD3700"/>
    <w:rsid w:val="00CD37C9"/>
    <w:rsid w:val="00CD3803"/>
    <w:rsid w:val="00CD3934"/>
    <w:rsid w:val="00CD3A55"/>
    <w:rsid w:val="00CD3EE9"/>
    <w:rsid w:val="00CD3F54"/>
    <w:rsid w:val="00CD42D9"/>
    <w:rsid w:val="00CD4316"/>
    <w:rsid w:val="00CD43F1"/>
    <w:rsid w:val="00CD4483"/>
    <w:rsid w:val="00CD473B"/>
    <w:rsid w:val="00CD4841"/>
    <w:rsid w:val="00CD48EC"/>
    <w:rsid w:val="00CD48FC"/>
    <w:rsid w:val="00CD4925"/>
    <w:rsid w:val="00CD4A8D"/>
    <w:rsid w:val="00CD4AE9"/>
    <w:rsid w:val="00CD4EC2"/>
    <w:rsid w:val="00CD4F3E"/>
    <w:rsid w:val="00CD4FF7"/>
    <w:rsid w:val="00CD50DB"/>
    <w:rsid w:val="00CD51C6"/>
    <w:rsid w:val="00CD52E5"/>
    <w:rsid w:val="00CD55D6"/>
    <w:rsid w:val="00CD564B"/>
    <w:rsid w:val="00CD567C"/>
    <w:rsid w:val="00CD569F"/>
    <w:rsid w:val="00CD5BEE"/>
    <w:rsid w:val="00CD5D9A"/>
    <w:rsid w:val="00CD5E17"/>
    <w:rsid w:val="00CD6327"/>
    <w:rsid w:val="00CD639E"/>
    <w:rsid w:val="00CD6498"/>
    <w:rsid w:val="00CD6680"/>
    <w:rsid w:val="00CD67EF"/>
    <w:rsid w:val="00CD6B8A"/>
    <w:rsid w:val="00CD6CA4"/>
    <w:rsid w:val="00CD7184"/>
    <w:rsid w:val="00CD739C"/>
    <w:rsid w:val="00CD73D0"/>
    <w:rsid w:val="00CD7445"/>
    <w:rsid w:val="00CD760F"/>
    <w:rsid w:val="00CD7719"/>
    <w:rsid w:val="00CD78EA"/>
    <w:rsid w:val="00CD7A48"/>
    <w:rsid w:val="00CD7B34"/>
    <w:rsid w:val="00CD7DDD"/>
    <w:rsid w:val="00CD7E1F"/>
    <w:rsid w:val="00CE018B"/>
    <w:rsid w:val="00CE0323"/>
    <w:rsid w:val="00CE0333"/>
    <w:rsid w:val="00CE03B7"/>
    <w:rsid w:val="00CE03F5"/>
    <w:rsid w:val="00CE0837"/>
    <w:rsid w:val="00CE0BFA"/>
    <w:rsid w:val="00CE0C79"/>
    <w:rsid w:val="00CE0F6C"/>
    <w:rsid w:val="00CE119E"/>
    <w:rsid w:val="00CE1345"/>
    <w:rsid w:val="00CE13FC"/>
    <w:rsid w:val="00CE1A02"/>
    <w:rsid w:val="00CE1D19"/>
    <w:rsid w:val="00CE1D9E"/>
    <w:rsid w:val="00CE1FFD"/>
    <w:rsid w:val="00CE2063"/>
    <w:rsid w:val="00CE219F"/>
    <w:rsid w:val="00CE25A6"/>
    <w:rsid w:val="00CE25CC"/>
    <w:rsid w:val="00CE2668"/>
    <w:rsid w:val="00CE288C"/>
    <w:rsid w:val="00CE2B78"/>
    <w:rsid w:val="00CE2B98"/>
    <w:rsid w:val="00CE2D59"/>
    <w:rsid w:val="00CE2D72"/>
    <w:rsid w:val="00CE2D80"/>
    <w:rsid w:val="00CE2EE8"/>
    <w:rsid w:val="00CE3064"/>
    <w:rsid w:val="00CE353B"/>
    <w:rsid w:val="00CE3661"/>
    <w:rsid w:val="00CE37BB"/>
    <w:rsid w:val="00CE3824"/>
    <w:rsid w:val="00CE3B08"/>
    <w:rsid w:val="00CE3B50"/>
    <w:rsid w:val="00CE3C2E"/>
    <w:rsid w:val="00CE3F76"/>
    <w:rsid w:val="00CE3F8D"/>
    <w:rsid w:val="00CE3F9F"/>
    <w:rsid w:val="00CE40DE"/>
    <w:rsid w:val="00CE411C"/>
    <w:rsid w:val="00CE458C"/>
    <w:rsid w:val="00CE4842"/>
    <w:rsid w:val="00CE4885"/>
    <w:rsid w:val="00CE4969"/>
    <w:rsid w:val="00CE49D4"/>
    <w:rsid w:val="00CE4CF1"/>
    <w:rsid w:val="00CE4DA8"/>
    <w:rsid w:val="00CE4F5B"/>
    <w:rsid w:val="00CE5197"/>
    <w:rsid w:val="00CE533F"/>
    <w:rsid w:val="00CE5471"/>
    <w:rsid w:val="00CE57BE"/>
    <w:rsid w:val="00CE581D"/>
    <w:rsid w:val="00CE5848"/>
    <w:rsid w:val="00CE5892"/>
    <w:rsid w:val="00CE58BE"/>
    <w:rsid w:val="00CE5B13"/>
    <w:rsid w:val="00CE5B5D"/>
    <w:rsid w:val="00CE5C5F"/>
    <w:rsid w:val="00CE5E4D"/>
    <w:rsid w:val="00CE6024"/>
    <w:rsid w:val="00CE60F7"/>
    <w:rsid w:val="00CE623A"/>
    <w:rsid w:val="00CE65B3"/>
    <w:rsid w:val="00CE6968"/>
    <w:rsid w:val="00CE6B79"/>
    <w:rsid w:val="00CE6BD0"/>
    <w:rsid w:val="00CE6C56"/>
    <w:rsid w:val="00CE702B"/>
    <w:rsid w:val="00CE702F"/>
    <w:rsid w:val="00CE718D"/>
    <w:rsid w:val="00CE74A3"/>
    <w:rsid w:val="00CE7649"/>
    <w:rsid w:val="00CE78F8"/>
    <w:rsid w:val="00CE7A3F"/>
    <w:rsid w:val="00CE7D1D"/>
    <w:rsid w:val="00CF02C7"/>
    <w:rsid w:val="00CF03B2"/>
    <w:rsid w:val="00CF0436"/>
    <w:rsid w:val="00CF04C2"/>
    <w:rsid w:val="00CF0525"/>
    <w:rsid w:val="00CF05BC"/>
    <w:rsid w:val="00CF062F"/>
    <w:rsid w:val="00CF0A2C"/>
    <w:rsid w:val="00CF0AFE"/>
    <w:rsid w:val="00CF0CF8"/>
    <w:rsid w:val="00CF0D26"/>
    <w:rsid w:val="00CF10D1"/>
    <w:rsid w:val="00CF1305"/>
    <w:rsid w:val="00CF13C7"/>
    <w:rsid w:val="00CF1402"/>
    <w:rsid w:val="00CF18A0"/>
    <w:rsid w:val="00CF1971"/>
    <w:rsid w:val="00CF19C1"/>
    <w:rsid w:val="00CF1B0C"/>
    <w:rsid w:val="00CF1F5B"/>
    <w:rsid w:val="00CF2008"/>
    <w:rsid w:val="00CF201D"/>
    <w:rsid w:val="00CF2260"/>
    <w:rsid w:val="00CF2330"/>
    <w:rsid w:val="00CF2346"/>
    <w:rsid w:val="00CF239B"/>
    <w:rsid w:val="00CF2410"/>
    <w:rsid w:val="00CF2B45"/>
    <w:rsid w:val="00CF2B76"/>
    <w:rsid w:val="00CF2C83"/>
    <w:rsid w:val="00CF2D01"/>
    <w:rsid w:val="00CF30BB"/>
    <w:rsid w:val="00CF3565"/>
    <w:rsid w:val="00CF3969"/>
    <w:rsid w:val="00CF3BC9"/>
    <w:rsid w:val="00CF3C57"/>
    <w:rsid w:val="00CF3CD7"/>
    <w:rsid w:val="00CF3CDC"/>
    <w:rsid w:val="00CF3D6E"/>
    <w:rsid w:val="00CF3F27"/>
    <w:rsid w:val="00CF3FD0"/>
    <w:rsid w:val="00CF3FFC"/>
    <w:rsid w:val="00CF407C"/>
    <w:rsid w:val="00CF4240"/>
    <w:rsid w:val="00CF437B"/>
    <w:rsid w:val="00CF45DC"/>
    <w:rsid w:val="00CF4748"/>
    <w:rsid w:val="00CF5234"/>
    <w:rsid w:val="00CF53D8"/>
    <w:rsid w:val="00CF54A8"/>
    <w:rsid w:val="00CF5641"/>
    <w:rsid w:val="00CF56DC"/>
    <w:rsid w:val="00CF574C"/>
    <w:rsid w:val="00CF5831"/>
    <w:rsid w:val="00CF5947"/>
    <w:rsid w:val="00CF5A59"/>
    <w:rsid w:val="00CF5B97"/>
    <w:rsid w:val="00CF5BD5"/>
    <w:rsid w:val="00CF5CF3"/>
    <w:rsid w:val="00CF5CF8"/>
    <w:rsid w:val="00CF60C3"/>
    <w:rsid w:val="00CF61D9"/>
    <w:rsid w:val="00CF63AF"/>
    <w:rsid w:val="00CF65D9"/>
    <w:rsid w:val="00CF6CBF"/>
    <w:rsid w:val="00CF6CD6"/>
    <w:rsid w:val="00CF6CDD"/>
    <w:rsid w:val="00CF6DB2"/>
    <w:rsid w:val="00CF7006"/>
    <w:rsid w:val="00CF7028"/>
    <w:rsid w:val="00CF7288"/>
    <w:rsid w:val="00CF73D4"/>
    <w:rsid w:val="00CF74F0"/>
    <w:rsid w:val="00CF7952"/>
    <w:rsid w:val="00CF7A86"/>
    <w:rsid w:val="00CF7D2D"/>
    <w:rsid w:val="00CF7D42"/>
    <w:rsid w:val="00CF7DCB"/>
    <w:rsid w:val="00CF7EC7"/>
    <w:rsid w:val="00CF7F04"/>
    <w:rsid w:val="00CF7FE1"/>
    <w:rsid w:val="00D002E9"/>
    <w:rsid w:val="00D002ED"/>
    <w:rsid w:val="00D005D1"/>
    <w:rsid w:val="00D0062C"/>
    <w:rsid w:val="00D0073E"/>
    <w:rsid w:val="00D00DB0"/>
    <w:rsid w:val="00D0103D"/>
    <w:rsid w:val="00D013B1"/>
    <w:rsid w:val="00D0183B"/>
    <w:rsid w:val="00D018E6"/>
    <w:rsid w:val="00D0192B"/>
    <w:rsid w:val="00D0194F"/>
    <w:rsid w:val="00D01ACE"/>
    <w:rsid w:val="00D01DFC"/>
    <w:rsid w:val="00D02231"/>
    <w:rsid w:val="00D023E5"/>
    <w:rsid w:val="00D0248E"/>
    <w:rsid w:val="00D024AD"/>
    <w:rsid w:val="00D026F7"/>
    <w:rsid w:val="00D027F1"/>
    <w:rsid w:val="00D0286F"/>
    <w:rsid w:val="00D02A7D"/>
    <w:rsid w:val="00D02CC1"/>
    <w:rsid w:val="00D02E0D"/>
    <w:rsid w:val="00D02F1A"/>
    <w:rsid w:val="00D02F9E"/>
    <w:rsid w:val="00D02FAA"/>
    <w:rsid w:val="00D031BF"/>
    <w:rsid w:val="00D03347"/>
    <w:rsid w:val="00D034DD"/>
    <w:rsid w:val="00D036C3"/>
    <w:rsid w:val="00D03D48"/>
    <w:rsid w:val="00D03EEC"/>
    <w:rsid w:val="00D03F34"/>
    <w:rsid w:val="00D04360"/>
    <w:rsid w:val="00D044DD"/>
    <w:rsid w:val="00D045B5"/>
    <w:rsid w:val="00D047B2"/>
    <w:rsid w:val="00D0483D"/>
    <w:rsid w:val="00D04875"/>
    <w:rsid w:val="00D04952"/>
    <w:rsid w:val="00D0569F"/>
    <w:rsid w:val="00D05712"/>
    <w:rsid w:val="00D057E0"/>
    <w:rsid w:val="00D0596B"/>
    <w:rsid w:val="00D05B61"/>
    <w:rsid w:val="00D05BB9"/>
    <w:rsid w:val="00D05F2E"/>
    <w:rsid w:val="00D064A3"/>
    <w:rsid w:val="00D06567"/>
    <w:rsid w:val="00D06950"/>
    <w:rsid w:val="00D06A16"/>
    <w:rsid w:val="00D06AAE"/>
    <w:rsid w:val="00D06B04"/>
    <w:rsid w:val="00D06CD0"/>
    <w:rsid w:val="00D06D02"/>
    <w:rsid w:val="00D07047"/>
    <w:rsid w:val="00D072CE"/>
    <w:rsid w:val="00D07511"/>
    <w:rsid w:val="00D07706"/>
    <w:rsid w:val="00D0786D"/>
    <w:rsid w:val="00D07D0D"/>
    <w:rsid w:val="00D07D4D"/>
    <w:rsid w:val="00D07E81"/>
    <w:rsid w:val="00D10055"/>
    <w:rsid w:val="00D10286"/>
    <w:rsid w:val="00D103F0"/>
    <w:rsid w:val="00D10451"/>
    <w:rsid w:val="00D10572"/>
    <w:rsid w:val="00D105D2"/>
    <w:rsid w:val="00D1078F"/>
    <w:rsid w:val="00D10969"/>
    <w:rsid w:val="00D10B9A"/>
    <w:rsid w:val="00D10E60"/>
    <w:rsid w:val="00D11469"/>
    <w:rsid w:val="00D115A1"/>
    <w:rsid w:val="00D119EE"/>
    <w:rsid w:val="00D11A28"/>
    <w:rsid w:val="00D11C37"/>
    <w:rsid w:val="00D12287"/>
    <w:rsid w:val="00D12550"/>
    <w:rsid w:val="00D12AA1"/>
    <w:rsid w:val="00D12CD2"/>
    <w:rsid w:val="00D12D1E"/>
    <w:rsid w:val="00D1301E"/>
    <w:rsid w:val="00D1302D"/>
    <w:rsid w:val="00D13452"/>
    <w:rsid w:val="00D13630"/>
    <w:rsid w:val="00D136A4"/>
    <w:rsid w:val="00D1382E"/>
    <w:rsid w:val="00D1388C"/>
    <w:rsid w:val="00D13CE3"/>
    <w:rsid w:val="00D13D0D"/>
    <w:rsid w:val="00D13D6E"/>
    <w:rsid w:val="00D13E39"/>
    <w:rsid w:val="00D13F35"/>
    <w:rsid w:val="00D13FB9"/>
    <w:rsid w:val="00D14304"/>
    <w:rsid w:val="00D14522"/>
    <w:rsid w:val="00D14577"/>
    <w:rsid w:val="00D1466D"/>
    <w:rsid w:val="00D14884"/>
    <w:rsid w:val="00D14A47"/>
    <w:rsid w:val="00D14A60"/>
    <w:rsid w:val="00D14AEB"/>
    <w:rsid w:val="00D14D23"/>
    <w:rsid w:val="00D151D3"/>
    <w:rsid w:val="00D1524D"/>
    <w:rsid w:val="00D15276"/>
    <w:rsid w:val="00D1541F"/>
    <w:rsid w:val="00D154C7"/>
    <w:rsid w:val="00D15755"/>
    <w:rsid w:val="00D15A72"/>
    <w:rsid w:val="00D15C92"/>
    <w:rsid w:val="00D15D8B"/>
    <w:rsid w:val="00D15F34"/>
    <w:rsid w:val="00D160D2"/>
    <w:rsid w:val="00D1619E"/>
    <w:rsid w:val="00D163CA"/>
    <w:rsid w:val="00D16842"/>
    <w:rsid w:val="00D16B12"/>
    <w:rsid w:val="00D16B4B"/>
    <w:rsid w:val="00D16E49"/>
    <w:rsid w:val="00D17025"/>
    <w:rsid w:val="00D17398"/>
    <w:rsid w:val="00D1785B"/>
    <w:rsid w:val="00D17984"/>
    <w:rsid w:val="00D17C6C"/>
    <w:rsid w:val="00D17D0C"/>
    <w:rsid w:val="00D17EE7"/>
    <w:rsid w:val="00D20055"/>
    <w:rsid w:val="00D20063"/>
    <w:rsid w:val="00D2027F"/>
    <w:rsid w:val="00D207F0"/>
    <w:rsid w:val="00D20884"/>
    <w:rsid w:val="00D2088D"/>
    <w:rsid w:val="00D209BE"/>
    <w:rsid w:val="00D209D5"/>
    <w:rsid w:val="00D20ADC"/>
    <w:rsid w:val="00D20AF0"/>
    <w:rsid w:val="00D20DEB"/>
    <w:rsid w:val="00D20E61"/>
    <w:rsid w:val="00D2108D"/>
    <w:rsid w:val="00D2126D"/>
    <w:rsid w:val="00D21285"/>
    <w:rsid w:val="00D2139A"/>
    <w:rsid w:val="00D2182C"/>
    <w:rsid w:val="00D21865"/>
    <w:rsid w:val="00D21956"/>
    <w:rsid w:val="00D21BD6"/>
    <w:rsid w:val="00D21FF6"/>
    <w:rsid w:val="00D222CC"/>
    <w:rsid w:val="00D22350"/>
    <w:rsid w:val="00D22681"/>
    <w:rsid w:val="00D2272E"/>
    <w:rsid w:val="00D227F6"/>
    <w:rsid w:val="00D2280F"/>
    <w:rsid w:val="00D22812"/>
    <w:rsid w:val="00D22BD9"/>
    <w:rsid w:val="00D22CAB"/>
    <w:rsid w:val="00D22CE1"/>
    <w:rsid w:val="00D22D85"/>
    <w:rsid w:val="00D22F07"/>
    <w:rsid w:val="00D22F94"/>
    <w:rsid w:val="00D23203"/>
    <w:rsid w:val="00D23207"/>
    <w:rsid w:val="00D23268"/>
    <w:rsid w:val="00D232DF"/>
    <w:rsid w:val="00D23334"/>
    <w:rsid w:val="00D23396"/>
    <w:rsid w:val="00D233DF"/>
    <w:rsid w:val="00D2345E"/>
    <w:rsid w:val="00D235A1"/>
    <w:rsid w:val="00D2369C"/>
    <w:rsid w:val="00D238A8"/>
    <w:rsid w:val="00D238B8"/>
    <w:rsid w:val="00D238E1"/>
    <w:rsid w:val="00D2391D"/>
    <w:rsid w:val="00D23A29"/>
    <w:rsid w:val="00D23ADA"/>
    <w:rsid w:val="00D23CBB"/>
    <w:rsid w:val="00D23CCB"/>
    <w:rsid w:val="00D23D8D"/>
    <w:rsid w:val="00D23E3C"/>
    <w:rsid w:val="00D242F1"/>
    <w:rsid w:val="00D244C2"/>
    <w:rsid w:val="00D245CC"/>
    <w:rsid w:val="00D24633"/>
    <w:rsid w:val="00D2498E"/>
    <w:rsid w:val="00D24A04"/>
    <w:rsid w:val="00D24AEB"/>
    <w:rsid w:val="00D24B19"/>
    <w:rsid w:val="00D24B46"/>
    <w:rsid w:val="00D24B82"/>
    <w:rsid w:val="00D24D4B"/>
    <w:rsid w:val="00D24DAD"/>
    <w:rsid w:val="00D24E6D"/>
    <w:rsid w:val="00D24F45"/>
    <w:rsid w:val="00D2509C"/>
    <w:rsid w:val="00D253C2"/>
    <w:rsid w:val="00D255C1"/>
    <w:rsid w:val="00D25806"/>
    <w:rsid w:val="00D25916"/>
    <w:rsid w:val="00D25A4C"/>
    <w:rsid w:val="00D25C9B"/>
    <w:rsid w:val="00D25EC1"/>
    <w:rsid w:val="00D25F21"/>
    <w:rsid w:val="00D25FA8"/>
    <w:rsid w:val="00D26135"/>
    <w:rsid w:val="00D261D3"/>
    <w:rsid w:val="00D26269"/>
    <w:rsid w:val="00D262B9"/>
    <w:rsid w:val="00D263C3"/>
    <w:rsid w:val="00D2663B"/>
    <w:rsid w:val="00D2664D"/>
    <w:rsid w:val="00D26986"/>
    <w:rsid w:val="00D26BD2"/>
    <w:rsid w:val="00D26C80"/>
    <w:rsid w:val="00D26D97"/>
    <w:rsid w:val="00D26EFB"/>
    <w:rsid w:val="00D272AA"/>
    <w:rsid w:val="00D27548"/>
    <w:rsid w:val="00D277A8"/>
    <w:rsid w:val="00D279D9"/>
    <w:rsid w:val="00D27FE3"/>
    <w:rsid w:val="00D27FE5"/>
    <w:rsid w:val="00D302AB"/>
    <w:rsid w:val="00D3050F"/>
    <w:rsid w:val="00D308B5"/>
    <w:rsid w:val="00D3090C"/>
    <w:rsid w:val="00D30971"/>
    <w:rsid w:val="00D30AA5"/>
    <w:rsid w:val="00D30ADB"/>
    <w:rsid w:val="00D30DDB"/>
    <w:rsid w:val="00D30DE5"/>
    <w:rsid w:val="00D31186"/>
    <w:rsid w:val="00D31233"/>
    <w:rsid w:val="00D313EF"/>
    <w:rsid w:val="00D31645"/>
    <w:rsid w:val="00D3167B"/>
    <w:rsid w:val="00D3172A"/>
    <w:rsid w:val="00D31753"/>
    <w:rsid w:val="00D31777"/>
    <w:rsid w:val="00D31798"/>
    <w:rsid w:val="00D3196C"/>
    <w:rsid w:val="00D319EE"/>
    <w:rsid w:val="00D31A9E"/>
    <w:rsid w:val="00D31AEA"/>
    <w:rsid w:val="00D31B83"/>
    <w:rsid w:val="00D31C59"/>
    <w:rsid w:val="00D323B1"/>
    <w:rsid w:val="00D323DD"/>
    <w:rsid w:val="00D325CD"/>
    <w:rsid w:val="00D32705"/>
    <w:rsid w:val="00D32803"/>
    <w:rsid w:val="00D32962"/>
    <w:rsid w:val="00D329E6"/>
    <w:rsid w:val="00D32AA6"/>
    <w:rsid w:val="00D32BF9"/>
    <w:rsid w:val="00D32D07"/>
    <w:rsid w:val="00D32DB1"/>
    <w:rsid w:val="00D32F7B"/>
    <w:rsid w:val="00D33089"/>
    <w:rsid w:val="00D3319F"/>
    <w:rsid w:val="00D331C4"/>
    <w:rsid w:val="00D33436"/>
    <w:rsid w:val="00D334E0"/>
    <w:rsid w:val="00D33709"/>
    <w:rsid w:val="00D33958"/>
    <w:rsid w:val="00D3395A"/>
    <w:rsid w:val="00D33A12"/>
    <w:rsid w:val="00D33BB7"/>
    <w:rsid w:val="00D33D24"/>
    <w:rsid w:val="00D340C0"/>
    <w:rsid w:val="00D34133"/>
    <w:rsid w:val="00D34198"/>
    <w:rsid w:val="00D3429A"/>
    <w:rsid w:val="00D34394"/>
    <w:rsid w:val="00D34588"/>
    <w:rsid w:val="00D345B5"/>
    <w:rsid w:val="00D348CE"/>
    <w:rsid w:val="00D34DFF"/>
    <w:rsid w:val="00D3512D"/>
    <w:rsid w:val="00D3519D"/>
    <w:rsid w:val="00D35413"/>
    <w:rsid w:val="00D354D4"/>
    <w:rsid w:val="00D35A25"/>
    <w:rsid w:val="00D35CBE"/>
    <w:rsid w:val="00D35EA5"/>
    <w:rsid w:val="00D35F03"/>
    <w:rsid w:val="00D35F29"/>
    <w:rsid w:val="00D3610A"/>
    <w:rsid w:val="00D36167"/>
    <w:rsid w:val="00D3648E"/>
    <w:rsid w:val="00D36540"/>
    <w:rsid w:val="00D3675E"/>
    <w:rsid w:val="00D3696A"/>
    <w:rsid w:val="00D369EA"/>
    <w:rsid w:val="00D36A6C"/>
    <w:rsid w:val="00D36B92"/>
    <w:rsid w:val="00D36C54"/>
    <w:rsid w:val="00D36DAD"/>
    <w:rsid w:val="00D3710D"/>
    <w:rsid w:val="00D372EA"/>
    <w:rsid w:val="00D3740D"/>
    <w:rsid w:val="00D378B6"/>
    <w:rsid w:val="00D378FF"/>
    <w:rsid w:val="00D37972"/>
    <w:rsid w:val="00D379B9"/>
    <w:rsid w:val="00D37CCA"/>
    <w:rsid w:val="00D400FF"/>
    <w:rsid w:val="00D40573"/>
    <w:rsid w:val="00D405AB"/>
    <w:rsid w:val="00D4079D"/>
    <w:rsid w:val="00D407A6"/>
    <w:rsid w:val="00D40896"/>
    <w:rsid w:val="00D41201"/>
    <w:rsid w:val="00D413B3"/>
    <w:rsid w:val="00D413D4"/>
    <w:rsid w:val="00D41534"/>
    <w:rsid w:val="00D4155D"/>
    <w:rsid w:val="00D4155F"/>
    <w:rsid w:val="00D41616"/>
    <w:rsid w:val="00D4177A"/>
    <w:rsid w:val="00D41ABC"/>
    <w:rsid w:val="00D41B7E"/>
    <w:rsid w:val="00D42251"/>
    <w:rsid w:val="00D4234B"/>
    <w:rsid w:val="00D427E9"/>
    <w:rsid w:val="00D4297C"/>
    <w:rsid w:val="00D42C60"/>
    <w:rsid w:val="00D42CE3"/>
    <w:rsid w:val="00D43035"/>
    <w:rsid w:val="00D43172"/>
    <w:rsid w:val="00D436B6"/>
    <w:rsid w:val="00D43740"/>
    <w:rsid w:val="00D43819"/>
    <w:rsid w:val="00D43AF8"/>
    <w:rsid w:val="00D43D0D"/>
    <w:rsid w:val="00D43DD0"/>
    <w:rsid w:val="00D43E50"/>
    <w:rsid w:val="00D43F6E"/>
    <w:rsid w:val="00D440E0"/>
    <w:rsid w:val="00D4415A"/>
    <w:rsid w:val="00D44335"/>
    <w:rsid w:val="00D44462"/>
    <w:rsid w:val="00D4491A"/>
    <w:rsid w:val="00D44AE9"/>
    <w:rsid w:val="00D44D2E"/>
    <w:rsid w:val="00D44F9D"/>
    <w:rsid w:val="00D44FF6"/>
    <w:rsid w:val="00D45159"/>
    <w:rsid w:val="00D451FC"/>
    <w:rsid w:val="00D45404"/>
    <w:rsid w:val="00D45491"/>
    <w:rsid w:val="00D45E19"/>
    <w:rsid w:val="00D45FD3"/>
    <w:rsid w:val="00D4605B"/>
    <w:rsid w:val="00D4632A"/>
    <w:rsid w:val="00D46816"/>
    <w:rsid w:val="00D46958"/>
    <w:rsid w:val="00D4697A"/>
    <w:rsid w:val="00D46A1E"/>
    <w:rsid w:val="00D46ABF"/>
    <w:rsid w:val="00D46B6E"/>
    <w:rsid w:val="00D46CA3"/>
    <w:rsid w:val="00D46E3D"/>
    <w:rsid w:val="00D47013"/>
    <w:rsid w:val="00D4745C"/>
    <w:rsid w:val="00D4758F"/>
    <w:rsid w:val="00D4765C"/>
    <w:rsid w:val="00D47835"/>
    <w:rsid w:val="00D479ED"/>
    <w:rsid w:val="00D47A66"/>
    <w:rsid w:val="00D47C48"/>
    <w:rsid w:val="00D47CDB"/>
    <w:rsid w:val="00D502A0"/>
    <w:rsid w:val="00D5030A"/>
    <w:rsid w:val="00D50E41"/>
    <w:rsid w:val="00D50F47"/>
    <w:rsid w:val="00D5117A"/>
    <w:rsid w:val="00D5132D"/>
    <w:rsid w:val="00D516EF"/>
    <w:rsid w:val="00D51965"/>
    <w:rsid w:val="00D51BD9"/>
    <w:rsid w:val="00D51C5F"/>
    <w:rsid w:val="00D51D64"/>
    <w:rsid w:val="00D51FD8"/>
    <w:rsid w:val="00D520BB"/>
    <w:rsid w:val="00D52167"/>
    <w:rsid w:val="00D522E5"/>
    <w:rsid w:val="00D5238F"/>
    <w:rsid w:val="00D5239C"/>
    <w:rsid w:val="00D523D2"/>
    <w:rsid w:val="00D525DF"/>
    <w:rsid w:val="00D528B8"/>
    <w:rsid w:val="00D52AB4"/>
    <w:rsid w:val="00D532AC"/>
    <w:rsid w:val="00D532D7"/>
    <w:rsid w:val="00D53439"/>
    <w:rsid w:val="00D5348D"/>
    <w:rsid w:val="00D534E8"/>
    <w:rsid w:val="00D5370C"/>
    <w:rsid w:val="00D53A8A"/>
    <w:rsid w:val="00D53ED3"/>
    <w:rsid w:val="00D53F67"/>
    <w:rsid w:val="00D53F99"/>
    <w:rsid w:val="00D53FCF"/>
    <w:rsid w:val="00D54331"/>
    <w:rsid w:val="00D543B9"/>
    <w:rsid w:val="00D5452A"/>
    <w:rsid w:val="00D54B60"/>
    <w:rsid w:val="00D54D0C"/>
    <w:rsid w:val="00D54D94"/>
    <w:rsid w:val="00D55080"/>
    <w:rsid w:val="00D553A5"/>
    <w:rsid w:val="00D553A9"/>
    <w:rsid w:val="00D55622"/>
    <w:rsid w:val="00D558BA"/>
    <w:rsid w:val="00D559BC"/>
    <w:rsid w:val="00D55D68"/>
    <w:rsid w:val="00D55E0F"/>
    <w:rsid w:val="00D55EDD"/>
    <w:rsid w:val="00D563B5"/>
    <w:rsid w:val="00D56540"/>
    <w:rsid w:val="00D5654C"/>
    <w:rsid w:val="00D565CE"/>
    <w:rsid w:val="00D567A0"/>
    <w:rsid w:val="00D5696C"/>
    <w:rsid w:val="00D5715C"/>
    <w:rsid w:val="00D571FA"/>
    <w:rsid w:val="00D57662"/>
    <w:rsid w:val="00D57702"/>
    <w:rsid w:val="00D57772"/>
    <w:rsid w:val="00D579FE"/>
    <w:rsid w:val="00D57C6E"/>
    <w:rsid w:val="00D57C79"/>
    <w:rsid w:val="00D57CF5"/>
    <w:rsid w:val="00D57E3F"/>
    <w:rsid w:val="00D57FEA"/>
    <w:rsid w:val="00D603FB"/>
    <w:rsid w:val="00D6060D"/>
    <w:rsid w:val="00D60BEB"/>
    <w:rsid w:val="00D60F8D"/>
    <w:rsid w:val="00D611A1"/>
    <w:rsid w:val="00D611F6"/>
    <w:rsid w:val="00D6153C"/>
    <w:rsid w:val="00D6190A"/>
    <w:rsid w:val="00D61ED3"/>
    <w:rsid w:val="00D61EF3"/>
    <w:rsid w:val="00D61F15"/>
    <w:rsid w:val="00D61F32"/>
    <w:rsid w:val="00D61FF0"/>
    <w:rsid w:val="00D62000"/>
    <w:rsid w:val="00D6225C"/>
    <w:rsid w:val="00D6235D"/>
    <w:rsid w:val="00D6236E"/>
    <w:rsid w:val="00D6249D"/>
    <w:rsid w:val="00D625F2"/>
    <w:rsid w:val="00D62601"/>
    <w:rsid w:val="00D626C9"/>
    <w:rsid w:val="00D6288D"/>
    <w:rsid w:val="00D62A1D"/>
    <w:rsid w:val="00D62A84"/>
    <w:rsid w:val="00D62D27"/>
    <w:rsid w:val="00D62E76"/>
    <w:rsid w:val="00D630DD"/>
    <w:rsid w:val="00D6350D"/>
    <w:rsid w:val="00D635DB"/>
    <w:rsid w:val="00D637DD"/>
    <w:rsid w:val="00D63A4C"/>
    <w:rsid w:val="00D63C48"/>
    <w:rsid w:val="00D63D3E"/>
    <w:rsid w:val="00D63EC4"/>
    <w:rsid w:val="00D64157"/>
    <w:rsid w:val="00D64259"/>
    <w:rsid w:val="00D64289"/>
    <w:rsid w:val="00D64C44"/>
    <w:rsid w:val="00D64CAA"/>
    <w:rsid w:val="00D64F53"/>
    <w:rsid w:val="00D65103"/>
    <w:rsid w:val="00D65178"/>
    <w:rsid w:val="00D651B8"/>
    <w:rsid w:val="00D65397"/>
    <w:rsid w:val="00D6564D"/>
    <w:rsid w:val="00D65829"/>
    <w:rsid w:val="00D6587B"/>
    <w:rsid w:val="00D65DA0"/>
    <w:rsid w:val="00D65F46"/>
    <w:rsid w:val="00D65FD5"/>
    <w:rsid w:val="00D661B3"/>
    <w:rsid w:val="00D6622A"/>
    <w:rsid w:val="00D66246"/>
    <w:rsid w:val="00D6667B"/>
    <w:rsid w:val="00D669F4"/>
    <w:rsid w:val="00D66A2E"/>
    <w:rsid w:val="00D66A33"/>
    <w:rsid w:val="00D66A7E"/>
    <w:rsid w:val="00D66B54"/>
    <w:rsid w:val="00D66BE0"/>
    <w:rsid w:val="00D66CDB"/>
    <w:rsid w:val="00D66DC0"/>
    <w:rsid w:val="00D66E31"/>
    <w:rsid w:val="00D66F2D"/>
    <w:rsid w:val="00D67019"/>
    <w:rsid w:val="00D67306"/>
    <w:rsid w:val="00D675AF"/>
    <w:rsid w:val="00D67A07"/>
    <w:rsid w:val="00D67D01"/>
    <w:rsid w:val="00D67EFC"/>
    <w:rsid w:val="00D67FB2"/>
    <w:rsid w:val="00D67FB9"/>
    <w:rsid w:val="00D7003D"/>
    <w:rsid w:val="00D702B6"/>
    <w:rsid w:val="00D70497"/>
    <w:rsid w:val="00D705CC"/>
    <w:rsid w:val="00D70836"/>
    <w:rsid w:val="00D70DD2"/>
    <w:rsid w:val="00D70EBF"/>
    <w:rsid w:val="00D70F24"/>
    <w:rsid w:val="00D710E5"/>
    <w:rsid w:val="00D71180"/>
    <w:rsid w:val="00D71194"/>
    <w:rsid w:val="00D71256"/>
    <w:rsid w:val="00D71400"/>
    <w:rsid w:val="00D715C4"/>
    <w:rsid w:val="00D7174E"/>
    <w:rsid w:val="00D718F9"/>
    <w:rsid w:val="00D719A7"/>
    <w:rsid w:val="00D71E7B"/>
    <w:rsid w:val="00D71F81"/>
    <w:rsid w:val="00D72001"/>
    <w:rsid w:val="00D72094"/>
    <w:rsid w:val="00D72197"/>
    <w:rsid w:val="00D72265"/>
    <w:rsid w:val="00D72271"/>
    <w:rsid w:val="00D72383"/>
    <w:rsid w:val="00D727F1"/>
    <w:rsid w:val="00D7296B"/>
    <w:rsid w:val="00D72BC7"/>
    <w:rsid w:val="00D72D49"/>
    <w:rsid w:val="00D72D6F"/>
    <w:rsid w:val="00D72F95"/>
    <w:rsid w:val="00D73459"/>
    <w:rsid w:val="00D7378E"/>
    <w:rsid w:val="00D73940"/>
    <w:rsid w:val="00D74076"/>
    <w:rsid w:val="00D74217"/>
    <w:rsid w:val="00D74299"/>
    <w:rsid w:val="00D74475"/>
    <w:rsid w:val="00D745AC"/>
    <w:rsid w:val="00D7482E"/>
    <w:rsid w:val="00D74A49"/>
    <w:rsid w:val="00D74D7E"/>
    <w:rsid w:val="00D74E68"/>
    <w:rsid w:val="00D752FE"/>
    <w:rsid w:val="00D75395"/>
    <w:rsid w:val="00D75643"/>
    <w:rsid w:val="00D75680"/>
    <w:rsid w:val="00D75891"/>
    <w:rsid w:val="00D760A1"/>
    <w:rsid w:val="00D7650B"/>
    <w:rsid w:val="00D766C1"/>
    <w:rsid w:val="00D767F6"/>
    <w:rsid w:val="00D769EC"/>
    <w:rsid w:val="00D76ACB"/>
    <w:rsid w:val="00D76B1A"/>
    <w:rsid w:val="00D76CB6"/>
    <w:rsid w:val="00D76E96"/>
    <w:rsid w:val="00D772AF"/>
    <w:rsid w:val="00D77304"/>
    <w:rsid w:val="00D774D1"/>
    <w:rsid w:val="00D777DC"/>
    <w:rsid w:val="00D77B52"/>
    <w:rsid w:val="00D80315"/>
    <w:rsid w:val="00D804C2"/>
    <w:rsid w:val="00D806DE"/>
    <w:rsid w:val="00D80805"/>
    <w:rsid w:val="00D809A7"/>
    <w:rsid w:val="00D80D34"/>
    <w:rsid w:val="00D80DD9"/>
    <w:rsid w:val="00D80DF0"/>
    <w:rsid w:val="00D817E9"/>
    <w:rsid w:val="00D818F3"/>
    <w:rsid w:val="00D819A1"/>
    <w:rsid w:val="00D81B85"/>
    <w:rsid w:val="00D82101"/>
    <w:rsid w:val="00D82116"/>
    <w:rsid w:val="00D8229D"/>
    <w:rsid w:val="00D82A1B"/>
    <w:rsid w:val="00D82A4F"/>
    <w:rsid w:val="00D82AA8"/>
    <w:rsid w:val="00D82D12"/>
    <w:rsid w:val="00D83165"/>
    <w:rsid w:val="00D831E3"/>
    <w:rsid w:val="00D8320B"/>
    <w:rsid w:val="00D83633"/>
    <w:rsid w:val="00D8366C"/>
    <w:rsid w:val="00D837A1"/>
    <w:rsid w:val="00D83CE3"/>
    <w:rsid w:val="00D843FC"/>
    <w:rsid w:val="00D84417"/>
    <w:rsid w:val="00D8441F"/>
    <w:rsid w:val="00D84521"/>
    <w:rsid w:val="00D84AE5"/>
    <w:rsid w:val="00D84B6C"/>
    <w:rsid w:val="00D84C2B"/>
    <w:rsid w:val="00D84CD6"/>
    <w:rsid w:val="00D84E54"/>
    <w:rsid w:val="00D85359"/>
    <w:rsid w:val="00D854A8"/>
    <w:rsid w:val="00D85571"/>
    <w:rsid w:val="00D8572A"/>
    <w:rsid w:val="00D857B9"/>
    <w:rsid w:val="00D860FB"/>
    <w:rsid w:val="00D8623B"/>
    <w:rsid w:val="00D863A5"/>
    <w:rsid w:val="00D863E0"/>
    <w:rsid w:val="00D86575"/>
    <w:rsid w:val="00D86AA0"/>
    <w:rsid w:val="00D86CA4"/>
    <w:rsid w:val="00D87030"/>
    <w:rsid w:val="00D87424"/>
    <w:rsid w:val="00D87452"/>
    <w:rsid w:val="00D87533"/>
    <w:rsid w:val="00D87855"/>
    <w:rsid w:val="00D87EAD"/>
    <w:rsid w:val="00D903DC"/>
    <w:rsid w:val="00D904C6"/>
    <w:rsid w:val="00D90586"/>
    <w:rsid w:val="00D905DA"/>
    <w:rsid w:val="00D90642"/>
    <w:rsid w:val="00D90673"/>
    <w:rsid w:val="00D90D1F"/>
    <w:rsid w:val="00D90DB1"/>
    <w:rsid w:val="00D90DC8"/>
    <w:rsid w:val="00D90E78"/>
    <w:rsid w:val="00D910B2"/>
    <w:rsid w:val="00D9116F"/>
    <w:rsid w:val="00D91291"/>
    <w:rsid w:val="00D912B3"/>
    <w:rsid w:val="00D9149D"/>
    <w:rsid w:val="00D91848"/>
    <w:rsid w:val="00D91C77"/>
    <w:rsid w:val="00D91CF0"/>
    <w:rsid w:val="00D91F4D"/>
    <w:rsid w:val="00D92213"/>
    <w:rsid w:val="00D92228"/>
    <w:rsid w:val="00D926F8"/>
    <w:rsid w:val="00D928FB"/>
    <w:rsid w:val="00D92B79"/>
    <w:rsid w:val="00D92D18"/>
    <w:rsid w:val="00D93262"/>
    <w:rsid w:val="00D933A7"/>
    <w:rsid w:val="00D9350D"/>
    <w:rsid w:val="00D936FB"/>
    <w:rsid w:val="00D93937"/>
    <w:rsid w:val="00D93A8C"/>
    <w:rsid w:val="00D93D75"/>
    <w:rsid w:val="00D93E0D"/>
    <w:rsid w:val="00D93E6C"/>
    <w:rsid w:val="00D93F45"/>
    <w:rsid w:val="00D940CA"/>
    <w:rsid w:val="00D9423B"/>
    <w:rsid w:val="00D944CB"/>
    <w:rsid w:val="00D94AD5"/>
    <w:rsid w:val="00D94AF3"/>
    <w:rsid w:val="00D952F2"/>
    <w:rsid w:val="00D95394"/>
    <w:rsid w:val="00D9596C"/>
    <w:rsid w:val="00D95C8F"/>
    <w:rsid w:val="00D95CB5"/>
    <w:rsid w:val="00D96DD6"/>
    <w:rsid w:val="00D96E75"/>
    <w:rsid w:val="00D970E7"/>
    <w:rsid w:val="00D970E8"/>
    <w:rsid w:val="00D971EB"/>
    <w:rsid w:val="00D972D0"/>
    <w:rsid w:val="00D975FF"/>
    <w:rsid w:val="00D9767A"/>
    <w:rsid w:val="00D97831"/>
    <w:rsid w:val="00D97AAE"/>
    <w:rsid w:val="00D97AE1"/>
    <w:rsid w:val="00DA01E5"/>
    <w:rsid w:val="00DA032B"/>
    <w:rsid w:val="00DA0456"/>
    <w:rsid w:val="00DA05A4"/>
    <w:rsid w:val="00DA0B3E"/>
    <w:rsid w:val="00DA0BFE"/>
    <w:rsid w:val="00DA0D3C"/>
    <w:rsid w:val="00DA1261"/>
    <w:rsid w:val="00DA142B"/>
    <w:rsid w:val="00DA14B5"/>
    <w:rsid w:val="00DA1881"/>
    <w:rsid w:val="00DA1889"/>
    <w:rsid w:val="00DA1A5E"/>
    <w:rsid w:val="00DA1CD6"/>
    <w:rsid w:val="00DA1D55"/>
    <w:rsid w:val="00DA1DE8"/>
    <w:rsid w:val="00DA1E41"/>
    <w:rsid w:val="00DA1E9F"/>
    <w:rsid w:val="00DA2023"/>
    <w:rsid w:val="00DA22C4"/>
    <w:rsid w:val="00DA22E4"/>
    <w:rsid w:val="00DA23AB"/>
    <w:rsid w:val="00DA245C"/>
    <w:rsid w:val="00DA25AF"/>
    <w:rsid w:val="00DA25FD"/>
    <w:rsid w:val="00DA2634"/>
    <w:rsid w:val="00DA27AE"/>
    <w:rsid w:val="00DA2BD9"/>
    <w:rsid w:val="00DA2D58"/>
    <w:rsid w:val="00DA2E72"/>
    <w:rsid w:val="00DA3238"/>
    <w:rsid w:val="00DA3399"/>
    <w:rsid w:val="00DA3575"/>
    <w:rsid w:val="00DA39B4"/>
    <w:rsid w:val="00DA3E19"/>
    <w:rsid w:val="00DA3F99"/>
    <w:rsid w:val="00DA42D8"/>
    <w:rsid w:val="00DA42FB"/>
    <w:rsid w:val="00DA44B2"/>
    <w:rsid w:val="00DA4536"/>
    <w:rsid w:val="00DA45C2"/>
    <w:rsid w:val="00DA48EB"/>
    <w:rsid w:val="00DA4B32"/>
    <w:rsid w:val="00DA4B37"/>
    <w:rsid w:val="00DA513C"/>
    <w:rsid w:val="00DA5191"/>
    <w:rsid w:val="00DA55BB"/>
    <w:rsid w:val="00DA56F7"/>
    <w:rsid w:val="00DA573B"/>
    <w:rsid w:val="00DA583B"/>
    <w:rsid w:val="00DA59E8"/>
    <w:rsid w:val="00DA5C15"/>
    <w:rsid w:val="00DA603B"/>
    <w:rsid w:val="00DA6047"/>
    <w:rsid w:val="00DA616E"/>
    <w:rsid w:val="00DA618F"/>
    <w:rsid w:val="00DA62F4"/>
    <w:rsid w:val="00DA6382"/>
    <w:rsid w:val="00DA6403"/>
    <w:rsid w:val="00DA64CC"/>
    <w:rsid w:val="00DA6574"/>
    <w:rsid w:val="00DA6868"/>
    <w:rsid w:val="00DA6B5C"/>
    <w:rsid w:val="00DA6BE9"/>
    <w:rsid w:val="00DA6CE6"/>
    <w:rsid w:val="00DA6F78"/>
    <w:rsid w:val="00DA72E6"/>
    <w:rsid w:val="00DA73EE"/>
    <w:rsid w:val="00DA75C0"/>
    <w:rsid w:val="00DA76C0"/>
    <w:rsid w:val="00DA78D2"/>
    <w:rsid w:val="00DA79BC"/>
    <w:rsid w:val="00DA7A76"/>
    <w:rsid w:val="00DA7ABF"/>
    <w:rsid w:val="00DB00DD"/>
    <w:rsid w:val="00DB0621"/>
    <w:rsid w:val="00DB06A3"/>
    <w:rsid w:val="00DB0739"/>
    <w:rsid w:val="00DB07CD"/>
    <w:rsid w:val="00DB07E0"/>
    <w:rsid w:val="00DB0903"/>
    <w:rsid w:val="00DB0C23"/>
    <w:rsid w:val="00DB0E9F"/>
    <w:rsid w:val="00DB0F7A"/>
    <w:rsid w:val="00DB10D3"/>
    <w:rsid w:val="00DB1193"/>
    <w:rsid w:val="00DB1777"/>
    <w:rsid w:val="00DB17D1"/>
    <w:rsid w:val="00DB17FE"/>
    <w:rsid w:val="00DB19DF"/>
    <w:rsid w:val="00DB1A1C"/>
    <w:rsid w:val="00DB1D2B"/>
    <w:rsid w:val="00DB1D7E"/>
    <w:rsid w:val="00DB1F02"/>
    <w:rsid w:val="00DB20BD"/>
    <w:rsid w:val="00DB26B6"/>
    <w:rsid w:val="00DB26DE"/>
    <w:rsid w:val="00DB276F"/>
    <w:rsid w:val="00DB2988"/>
    <w:rsid w:val="00DB2C73"/>
    <w:rsid w:val="00DB2D61"/>
    <w:rsid w:val="00DB2E2A"/>
    <w:rsid w:val="00DB311F"/>
    <w:rsid w:val="00DB3253"/>
    <w:rsid w:val="00DB34B5"/>
    <w:rsid w:val="00DB3627"/>
    <w:rsid w:val="00DB373A"/>
    <w:rsid w:val="00DB38F7"/>
    <w:rsid w:val="00DB3B5B"/>
    <w:rsid w:val="00DB3D91"/>
    <w:rsid w:val="00DB3FC5"/>
    <w:rsid w:val="00DB42AC"/>
    <w:rsid w:val="00DB47C4"/>
    <w:rsid w:val="00DB48F4"/>
    <w:rsid w:val="00DB4F70"/>
    <w:rsid w:val="00DB516E"/>
    <w:rsid w:val="00DB51DA"/>
    <w:rsid w:val="00DB5306"/>
    <w:rsid w:val="00DB577B"/>
    <w:rsid w:val="00DB5829"/>
    <w:rsid w:val="00DB582D"/>
    <w:rsid w:val="00DB59DE"/>
    <w:rsid w:val="00DB5A18"/>
    <w:rsid w:val="00DB5AA8"/>
    <w:rsid w:val="00DB5B96"/>
    <w:rsid w:val="00DB5B9C"/>
    <w:rsid w:val="00DB5E1D"/>
    <w:rsid w:val="00DB5E98"/>
    <w:rsid w:val="00DB5EFC"/>
    <w:rsid w:val="00DB600A"/>
    <w:rsid w:val="00DB63C7"/>
    <w:rsid w:val="00DB64BA"/>
    <w:rsid w:val="00DB68C3"/>
    <w:rsid w:val="00DB692C"/>
    <w:rsid w:val="00DB6BC1"/>
    <w:rsid w:val="00DB6DED"/>
    <w:rsid w:val="00DB6E54"/>
    <w:rsid w:val="00DB6EC2"/>
    <w:rsid w:val="00DB70C7"/>
    <w:rsid w:val="00DB71E9"/>
    <w:rsid w:val="00DB742D"/>
    <w:rsid w:val="00DB7692"/>
    <w:rsid w:val="00DB7902"/>
    <w:rsid w:val="00DB7CDD"/>
    <w:rsid w:val="00DB7F14"/>
    <w:rsid w:val="00DB7F65"/>
    <w:rsid w:val="00DC0128"/>
    <w:rsid w:val="00DC075C"/>
    <w:rsid w:val="00DC09BB"/>
    <w:rsid w:val="00DC0BEA"/>
    <w:rsid w:val="00DC0D1C"/>
    <w:rsid w:val="00DC0D55"/>
    <w:rsid w:val="00DC0D87"/>
    <w:rsid w:val="00DC0F86"/>
    <w:rsid w:val="00DC1094"/>
    <w:rsid w:val="00DC1681"/>
    <w:rsid w:val="00DC1743"/>
    <w:rsid w:val="00DC18A7"/>
    <w:rsid w:val="00DC18CC"/>
    <w:rsid w:val="00DC1929"/>
    <w:rsid w:val="00DC2143"/>
    <w:rsid w:val="00DC2145"/>
    <w:rsid w:val="00DC2148"/>
    <w:rsid w:val="00DC2484"/>
    <w:rsid w:val="00DC26A9"/>
    <w:rsid w:val="00DC273B"/>
    <w:rsid w:val="00DC2742"/>
    <w:rsid w:val="00DC2A45"/>
    <w:rsid w:val="00DC3056"/>
    <w:rsid w:val="00DC3761"/>
    <w:rsid w:val="00DC3FB6"/>
    <w:rsid w:val="00DC414C"/>
    <w:rsid w:val="00DC470D"/>
    <w:rsid w:val="00DC4AD9"/>
    <w:rsid w:val="00DC4CC9"/>
    <w:rsid w:val="00DC4D17"/>
    <w:rsid w:val="00DC4E79"/>
    <w:rsid w:val="00DC4FA8"/>
    <w:rsid w:val="00DC4FE9"/>
    <w:rsid w:val="00DC51F2"/>
    <w:rsid w:val="00DC5262"/>
    <w:rsid w:val="00DC5672"/>
    <w:rsid w:val="00DC5A03"/>
    <w:rsid w:val="00DC5BBD"/>
    <w:rsid w:val="00DC5DB0"/>
    <w:rsid w:val="00DC5DF5"/>
    <w:rsid w:val="00DC5E9B"/>
    <w:rsid w:val="00DC6247"/>
    <w:rsid w:val="00DC633F"/>
    <w:rsid w:val="00DC6394"/>
    <w:rsid w:val="00DC64FA"/>
    <w:rsid w:val="00DC6524"/>
    <w:rsid w:val="00DC652C"/>
    <w:rsid w:val="00DC67F8"/>
    <w:rsid w:val="00DC6946"/>
    <w:rsid w:val="00DC69DC"/>
    <w:rsid w:val="00DC6A4A"/>
    <w:rsid w:val="00DC6A5B"/>
    <w:rsid w:val="00DC6E26"/>
    <w:rsid w:val="00DC6F32"/>
    <w:rsid w:val="00DC708B"/>
    <w:rsid w:val="00DC71D3"/>
    <w:rsid w:val="00DC71DF"/>
    <w:rsid w:val="00DC74C2"/>
    <w:rsid w:val="00DC75F7"/>
    <w:rsid w:val="00DC7746"/>
    <w:rsid w:val="00DC77C0"/>
    <w:rsid w:val="00DC7AE0"/>
    <w:rsid w:val="00DC7E01"/>
    <w:rsid w:val="00DD0079"/>
    <w:rsid w:val="00DD0179"/>
    <w:rsid w:val="00DD0216"/>
    <w:rsid w:val="00DD02E7"/>
    <w:rsid w:val="00DD0395"/>
    <w:rsid w:val="00DD0550"/>
    <w:rsid w:val="00DD0651"/>
    <w:rsid w:val="00DD074F"/>
    <w:rsid w:val="00DD0B55"/>
    <w:rsid w:val="00DD0EC4"/>
    <w:rsid w:val="00DD0EF6"/>
    <w:rsid w:val="00DD0F7F"/>
    <w:rsid w:val="00DD1130"/>
    <w:rsid w:val="00DD1146"/>
    <w:rsid w:val="00DD147E"/>
    <w:rsid w:val="00DD15BC"/>
    <w:rsid w:val="00DD18EF"/>
    <w:rsid w:val="00DD1B83"/>
    <w:rsid w:val="00DD1C9D"/>
    <w:rsid w:val="00DD21A6"/>
    <w:rsid w:val="00DD225C"/>
    <w:rsid w:val="00DD2365"/>
    <w:rsid w:val="00DD2409"/>
    <w:rsid w:val="00DD2514"/>
    <w:rsid w:val="00DD252D"/>
    <w:rsid w:val="00DD25E5"/>
    <w:rsid w:val="00DD25F6"/>
    <w:rsid w:val="00DD262A"/>
    <w:rsid w:val="00DD28A7"/>
    <w:rsid w:val="00DD29E6"/>
    <w:rsid w:val="00DD2B33"/>
    <w:rsid w:val="00DD2BFD"/>
    <w:rsid w:val="00DD2E82"/>
    <w:rsid w:val="00DD2F9A"/>
    <w:rsid w:val="00DD3049"/>
    <w:rsid w:val="00DD30CC"/>
    <w:rsid w:val="00DD3634"/>
    <w:rsid w:val="00DD373C"/>
    <w:rsid w:val="00DD37FE"/>
    <w:rsid w:val="00DD386E"/>
    <w:rsid w:val="00DD396C"/>
    <w:rsid w:val="00DD398C"/>
    <w:rsid w:val="00DD3CC8"/>
    <w:rsid w:val="00DD3D34"/>
    <w:rsid w:val="00DD3DCC"/>
    <w:rsid w:val="00DD4254"/>
    <w:rsid w:val="00DD436D"/>
    <w:rsid w:val="00DD470D"/>
    <w:rsid w:val="00DD48DD"/>
    <w:rsid w:val="00DD4AB8"/>
    <w:rsid w:val="00DD4BE1"/>
    <w:rsid w:val="00DD507A"/>
    <w:rsid w:val="00DD509A"/>
    <w:rsid w:val="00DD56FA"/>
    <w:rsid w:val="00DD5714"/>
    <w:rsid w:val="00DD5845"/>
    <w:rsid w:val="00DD58F9"/>
    <w:rsid w:val="00DD5CED"/>
    <w:rsid w:val="00DD5E8C"/>
    <w:rsid w:val="00DD5EB8"/>
    <w:rsid w:val="00DD5F22"/>
    <w:rsid w:val="00DD5FBC"/>
    <w:rsid w:val="00DD6003"/>
    <w:rsid w:val="00DD61AC"/>
    <w:rsid w:val="00DD624A"/>
    <w:rsid w:val="00DD63A2"/>
    <w:rsid w:val="00DD676D"/>
    <w:rsid w:val="00DD6873"/>
    <w:rsid w:val="00DD6941"/>
    <w:rsid w:val="00DD6B80"/>
    <w:rsid w:val="00DD6F59"/>
    <w:rsid w:val="00DD722E"/>
    <w:rsid w:val="00DD725E"/>
    <w:rsid w:val="00DD756A"/>
    <w:rsid w:val="00DD77D6"/>
    <w:rsid w:val="00DD7812"/>
    <w:rsid w:val="00DD792B"/>
    <w:rsid w:val="00DD7BDC"/>
    <w:rsid w:val="00DE0682"/>
    <w:rsid w:val="00DE0AF7"/>
    <w:rsid w:val="00DE0DD5"/>
    <w:rsid w:val="00DE0EE8"/>
    <w:rsid w:val="00DE0EEF"/>
    <w:rsid w:val="00DE130C"/>
    <w:rsid w:val="00DE132C"/>
    <w:rsid w:val="00DE13B0"/>
    <w:rsid w:val="00DE16D0"/>
    <w:rsid w:val="00DE1795"/>
    <w:rsid w:val="00DE19BE"/>
    <w:rsid w:val="00DE1E10"/>
    <w:rsid w:val="00DE1F24"/>
    <w:rsid w:val="00DE1F52"/>
    <w:rsid w:val="00DE20EE"/>
    <w:rsid w:val="00DE22A7"/>
    <w:rsid w:val="00DE2465"/>
    <w:rsid w:val="00DE2684"/>
    <w:rsid w:val="00DE2C3C"/>
    <w:rsid w:val="00DE2D13"/>
    <w:rsid w:val="00DE2D69"/>
    <w:rsid w:val="00DE2DB7"/>
    <w:rsid w:val="00DE2DD8"/>
    <w:rsid w:val="00DE2F95"/>
    <w:rsid w:val="00DE2FBB"/>
    <w:rsid w:val="00DE30E2"/>
    <w:rsid w:val="00DE3158"/>
    <w:rsid w:val="00DE31C8"/>
    <w:rsid w:val="00DE3211"/>
    <w:rsid w:val="00DE334E"/>
    <w:rsid w:val="00DE3469"/>
    <w:rsid w:val="00DE3742"/>
    <w:rsid w:val="00DE3760"/>
    <w:rsid w:val="00DE37A7"/>
    <w:rsid w:val="00DE3977"/>
    <w:rsid w:val="00DE3A9A"/>
    <w:rsid w:val="00DE3B98"/>
    <w:rsid w:val="00DE3BB2"/>
    <w:rsid w:val="00DE3D40"/>
    <w:rsid w:val="00DE3EE8"/>
    <w:rsid w:val="00DE3FE9"/>
    <w:rsid w:val="00DE40D5"/>
    <w:rsid w:val="00DE41D1"/>
    <w:rsid w:val="00DE42FD"/>
    <w:rsid w:val="00DE474F"/>
    <w:rsid w:val="00DE4775"/>
    <w:rsid w:val="00DE478D"/>
    <w:rsid w:val="00DE47F7"/>
    <w:rsid w:val="00DE48AA"/>
    <w:rsid w:val="00DE49B0"/>
    <w:rsid w:val="00DE49D7"/>
    <w:rsid w:val="00DE5191"/>
    <w:rsid w:val="00DE51F5"/>
    <w:rsid w:val="00DE5400"/>
    <w:rsid w:val="00DE55FD"/>
    <w:rsid w:val="00DE586D"/>
    <w:rsid w:val="00DE597B"/>
    <w:rsid w:val="00DE5F2F"/>
    <w:rsid w:val="00DE6032"/>
    <w:rsid w:val="00DE60B1"/>
    <w:rsid w:val="00DE6394"/>
    <w:rsid w:val="00DE6421"/>
    <w:rsid w:val="00DE6434"/>
    <w:rsid w:val="00DE65C4"/>
    <w:rsid w:val="00DE67AB"/>
    <w:rsid w:val="00DE6866"/>
    <w:rsid w:val="00DE68DA"/>
    <w:rsid w:val="00DE6DD0"/>
    <w:rsid w:val="00DE7028"/>
    <w:rsid w:val="00DE706B"/>
    <w:rsid w:val="00DE7208"/>
    <w:rsid w:val="00DE7240"/>
    <w:rsid w:val="00DE73DA"/>
    <w:rsid w:val="00DE74A7"/>
    <w:rsid w:val="00DE7556"/>
    <w:rsid w:val="00DE7764"/>
    <w:rsid w:val="00DE792E"/>
    <w:rsid w:val="00DE79FF"/>
    <w:rsid w:val="00DE7A0E"/>
    <w:rsid w:val="00DE7B30"/>
    <w:rsid w:val="00DF0057"/>
    <w:rsid w:val="00DF013D"/>
    <w:rsid w:val="00DF0449"/>
    <w:rsid w:val="00DF05D4"/>
    <w:rsid w:val="00DF0624"/>
    <w:rsid w:val="00DF0689"/>
    <w:rsid w:val="00DF09D9"/>
    <w:rsid w:val="00DF0B07"/>
    <w:rsid w:val="00DF0CC9"/>
    <w:rsid w:val="00DF0D9E"/>
    <w:rsid w:val="00DF0E3A"/>
    <w:rsid w:val="00DF0ED2"/>
    <w:rsid w:val="00DF0F10"/>
    <w:rsid w:val="00DF10AD"/>
    <w:rsid w:val="00DF1201"/>
    <w:rsid w:val="00DF12E0"/>
    <w:rsid w:val="00DF16C0"/>
    <w:rsid w:val="00DF182F"/>
    <w:rsid w:val="00DF1A90"/>
    <w:rsid w:val="00DF1C20"/>
    <w:rsid w:val="00DF1E0C"/>
    <w:rsid w:val="00DF20B8"/>
    <w:rsid w:val="00DF21CC"/>
    <w:rsid w:val="00DF2535"/>
    <w:rsid w:val="00DF26D4"/>
    <w:rsid w:val="00DF2A66"/>
    <w:rsid w:val="00DF2CA2"/>
    <w:rsid w:val="00DF2CAE"/>
    <w:rsid w:val="00DF2D1A"/>
    <w:rsid w:val="00DF2D46"/>
    <w:rsid w:val="00DF2F40"/>
    <w:rsid w:val="00DF3021"/>
    <w:rsid w:val="00DF33A1"/>
    <w:rsid w:val="00DF3A05"/>
    <w:rsid w:val="00DF3A1D"/>
    <w:rsid w:val="00DF3A42"/>
    <w:rsid w:val="00DF3A4C"/>
    <w:rsid w:val="00DF3B71"/>
    <w:rsid w:val="00DF40FE"/>
    <w:rsid w:val="00DF45CE"/>
    <w:rsid w:val="00DF48E2"/>
    <w:rsid w:val="00DF4B70"/>
    <w:rsid w:val="00DF4BE8"/>
    <w:rsid w:val="00DF4EBE"/>
    <w:rsid w:val="00DF5058"/>
    <w:rsid w:val="00DF5263"/>
    <w:rsid w:val="00DF548B"/>
    <w:rsid w:val="00DF56CD"/>
    <w:rsid w:val="00DF5A02"/>
    <w:rsid w:val="00DF5E97"/>
    <w:rsid w:val="00DF5F7A"/>
    <w:rsid w:val="00DF6285"/>
    <w:rsid w:val="00DF6720"/>
    <w:rsid w:val="00DF69F2"/>
    <w:rsid w:val="00DF6BA6"/>
    <w:rsid w:val="00DF6CE0"/>
    <w:rsid w:val="00DF6EA0"/>
    <w:rsid w:val="00DF70CC"/>
    <w:rsid w:val="00DF771A"/>
    <w:rsid w:val="00DF78F2"/>
    <w:rsid w:val="00DF7902"/>
    <w:rsid w:val="00DF7996"/>
    <w:rsid w:val="00DF7C9D"/>
    <w:rsid w:val="00DF7CAF"/>
    <w:rsid w:val="00DF7FF9"/>
    <w:rsid w:val="00E0009E"/>
    <w:rsid w:val="00E004C8"/>
    <w:rsid w:val="00E0068D"/>
    <w:rsid w:val="00E00A7A"/>
    <w:rsid w:val="00E00E88"/>
    <w:rsid w:val="00E00EC4"/>
    <w:rsid w:val="00E01162"/>
    <w:rsid w:val="00E0119B"/>
    <w:rsid w:val="00E0120A"/>
    <w:rsid w:val="00E01465"/>
    <w:rsid w:val="00E01505"/>
    <w:rsid w:val="00E0162C"/>
    <w:rsid w:val="00E01738"/>
    <w:rsid w:val="00E01886"/>
    <w:rsid w:val="00E019B4"/>
    <w:rsid w:val="00E01A9D"/>
    <w:rsid w:val="00E01BAC"/>
    <w:rsid w:val="00E01CAC"/>
    <w:rsid w:val="00E01D22"/>
    <w:rsid w:val="00E02152"/>
    <w:rsid w:val="00E022C8"/>
    <w:rsid w:val="00E022CA"/>
    <w:rsid w:val="00E02586"/>
    <w:rsid w:val="00E02836"/>
    <w:rsid w:val="00E029DE"/>
    <w:rsid w:val="00E02A74"/>
    <w:rsid w:val="00E02A91"/>
    <w:rsid w:val="00E02B2A"/>
    <w:rsid w:val="00E0302D"/>
    <w:rsid w:val="00E03059"/>
    <w:rsid w:val="00E0313C"/>
    <w:rsid w:val="00E0316D"/>
    <w:rsid w:val="00E0319F"/>
    <w:rsid w:val="00E0363C"/>
    <w:rsid w:val="00E03ABA"/>
    <w:rsid w:val="00E03C98"/>
    <w:rsid w:val="00E03FC1"/>
    <w:rsid w:val="00E04141"/>
    <w:rsid w:val="00E041E4"/>
    <w:rsid w:val="00E04287"/>
    <w:rsid w:val="00E042AC"/>
    <w:rsid w:val="00E04606"/>
    <w:rsid w:val="00E0471E"/>
    <w:rsid w:val="00E04BD6"/>
    <w:rsid w:val="00E04CC6"/>
    <w:rsid w:val="00E05038"/>
    <w:rsid w:val="00E052EB"/>
    <w:rsid w:val="00E05444"/>
    <w:rsid w:val="00E0550C"/>
    <w:rsid w:val="00E0579F"/>
    <w:rsid w:val="00E05B32"/>
    <w:rsid w:val="00E05DE7"/>
    <w:rsid w:val="00E05EA8"/>
    <w:rsid w:val="00E05FBC"/>
    <w:rsid w:val="00E0603F"/>
    <w:rsid w:val="00E0623B"/>
    <w:rsid w:val="00E062CF"/>
    <w:rsid w:val="00E0656A"/>
    <w:rsid w:val="00E068E5"/>
    <w:rsid w:val="00E06B56"/>
    <w:rsid w:val="00E06C1C"/>
    <w:rsid w:val="00E06D14"/>
    <w:rsid w:val="00E0744F"/>
    <w:rsid w:val="00E0746F"/>
    <w:rsid w:val="00E0789B"/>
    <w:rsid w:val="00E07D2E"/>
    <w:rsid w:val="00E07E24"/>
    <w:rsid w:val="00E07F5B"/>
    <w:rsid w:val="00E101AD"/>
    <w:rsid w:val="00E10543"/>
    <w:rsid w:val="00E1054D"/>
    <w:rsid w:val="00E1066C"/>
    <w:rsid w:val="00E10A48"/>
    <w:rsid w:val="00E10B7D"/>
    <w:rsid w:val="00E10D04"/>
    <w:rsid w:val="00E10DB4"/>
    <w:rsid w:val="00E10FDA"/>
    <w:rsid w:val="00E1106A"/>
    <w:rsid w:val="00E110E2"/>
    <w:rsid w:val="00E111D4"/>
    <w:rsid w:val="00E11643"/>
    <w:rsid w:val="00E11A1B"/>
    <w:rsid w:val="00E11AC7"/>
    <w:rsid w:val="00E11CEC"/>
    <w:rsid w:val="00E1201F"/>
    <w:rsid w:val="00E12097"/>
    <w:rsid w:val="00E1241A"/>
    <w:rsid w:val="00E12483"/>
    <w:rsid w:val="00E127F5"/>
    <w:rsid w:val="00E12B12"/>
    <w:rsid w:val="00E12BD1"/>
    <w:rsid w:val="00E12D77"/>
    <w:rsid w:val="00E12DFE"/>
    <w:rsid w:val="00E134A6"/>
    <w:rsid w:val="00E1357E"/>
    <w:rsid w:val="00E13604"/>
    <w:rsid w:val="00E13812"/>
    <w:rsid w:val="00E138FB"/>
    <w:rsid w:val="00E13BE3"/>
    <w:rsid w:val="00E13BEC"/>
    <w:rsid w:val="00E1415C"/>
    <w:rsid w:val="00E145F1"/>
    <w:rsid w:val="00E147EC"/>
    <w:rsid w:val="00E14846"/>
    <w:rsid w:val="00E149AE"/>
    <w:rsid w:val="00E14B1B"/>
    <w:rsid w:val="00E14C10"/>
    <w:rsid w:val="00E14DC8"/>
    <w:rsid w:val="00E15033"/>
    <w:rsid w:val="00E1512B"/>
    <w:rsid w:val="00E152E7"/>
    <w:rsid w:val="00E1579A"/>
    <w:rsid w:val="00E15830"/>
    <w:rsid w:val="00E15B04"/>
    <w:rsid w:val="00E15BA4"/>
    <w:rsid w:val="00E15E7E"/>
    <w:rsid w:val="00E15EFD"/>
    <w:rsid w:val="00E16407"/>
    <w:rsid w:val="00E165C5"/>
    <w:rsid w:val="00E165D2"/>
    <w:rsid w:val="00E168EE"/>
    <w:rsid w:val="00E169E4"/>
    <w:rsid w:val="00E16A53"/>
    <w:rsid w:val="00E16D14"/>
    <w:rsid w:val="00E16DDC"/>
    <w:rsid w:val="00E16E2B"/>
    <w:rsid w:val="00E1709A"/>
    <w:rsid w:val="00E170F9"/>
    <w:rsid w:val="00E17130"/>
    <w:rsid w:val="00E17D7B"/>
    <w:rsid w:val="00E20079"/>
    <w:rsid w:val="00E200E6"/>
    <w:rsid w:val="00E201B9"/>
    <w:rsid w:val="00E20266"/>
    <w:rsid w:val="00E20334"/>
    <w:rsid w:val="00E20705"/>
    <w:rsid w:val="00E207D8"/>
    <w:rsid w:val="00E208C8"/>
    <w:rsid w:val="00E20D2D"/>
    <w:rsid w:val="00E2118F"/>
    <w:rsid w:val="00E211F1"/>
    <w:rsid w:val="00E212F4"/>
    <w:rsid w:val="00E21303"/>
    <w:rsid w:val="00E216ED"/>
    <w:rsid w:val="00E21A0A"/>
    <w:rsid w:val="00E21B4E"/>
    <w:rsid w:val="00E21B69"/>
    <w:rsid w:val="00E2204D"/>
    <w:rsid w:val="00E2267B"/>
    <w:rsid w:val="00E227EA"/>
    <w:rsid w:val="00E22A5B"/>
    <w:rsid w:val="00E22CE8"/>
    <w:rsid w:val="00E22D14"/>
    <w:rsid w:val="00E22E86"/>
    <w:rsid w:val="00E230B3"/>
    <w:rsid w:val="00E23247"/>
    <w:rsid w:val="00E23349"/>
    <w:rsid w:val="00E23426"/>
    <w:rsid w:val="00E234E6"/>
    <w:rsid w:val="00E23519"/>
    <w:rsid w:val="00E23660"/>
    <w:rsid w:val="00E236E3"/>
    <w:rsid w:val="00E2371D"/>
    <w:rsid w:val="00E2385D"/>
    <w:rsid w:val="00E23A04"/>
    <w:rsid w:val="00E23B0F"/>
    <w:rsid w:val="00E23C52"/>
    <w:rsid w:val="00E240E7"/>
    <w:rsid w:val="00E243B8"/>
    <w:rsid w:val="00E24778"/>
    <w:rsid w:val="00E2483C"/>
    <w:rsid w:val="00E2486C"/>
    <w:rsid w:val="00E24B19"/>
    <w:rsid w:val="00E24DA3"/>
    <w:rsid w:val="00E24DE4"/>
    <w:rsid w:val="00E24F12"/>
    <w:rsid w:val="00E250D6"/>
    <w:rsid w:val="00E25541"/>
    <w:rsid w:val="00E258B4"/>
    <w:rsid w:val="00E258CE"/>
    <w:rsid w:val="00E25E25"/>
    <w:rsid w:val="00E25E93"/>
    <w:rsid w:val="00E26002"/>
    <w:rsid w:val="00E26081"/>
    <w:rsid w:val="00E264A6"/>
    <w:rsid w:val="00E26539"/>
    <w:rsid w:val="00E265B2"/>
    <w:rsid w:val="00E2694A"/>
    <w:rsid w:val="00E26A7E"/>
    <w:rsid w:val="00E26C30"/>
    <w:rsid w:val="00E26F8E"/>
    <w:rsid w:val="00E27059"/>
    <w:rsid w:val="00E270A0"/>
    <w:rsid w:val="00E271FA"/>
    <w:rsid w:val="00E272DA"/>
    <w:rsid w:val="00E272E6"/>
    <w:rsid w:val="00E27521"/>
    <w:rsid w:val="00E2761D"/>
    <w:rsid w:val="00E27711"/>
    <w:rsid w:val="00E2789B"/>
    <w:rsid w:val="00E27BA1"/>
    <w:rsid w:val="00E27C0E"/>
    <w:rsid w:val="00E27C3F"/>
    <w:rsid w:val="00E27F58"/>
    <w:rsid w:val="00E27FB1"/>
    <w:rsid w:val="00E30148"/>
    <w:rsid w:val="00E30310"/>
    <w:rsid w:val="00E30674"/>
    <w:rsid w:val="00E30BB8"/>
    <w:rsid w:val="00E30F02"/>
    <w:rsid w:val="00E31132"/>
    <w:rsid w:val="00E31326"/>
    <w:rsid w:val="00E31443"/>
    <w:rsid w:val="00E31509"/>
    <w:rsid w:val="00E31A1E"/>
    <w:rsid w:val="00E31B9C"/>
    <w:rsid w:val="00E31C1F"/>
    <w:rsid w:val="00E31C65"/>
    <w:rsid w:val="00E31D0C"/>
    <w:rsid w:val="00E31DC1"/>
    <w:rsid w:val="00E31E9E"/>
    <w:rsid w:val="00E32213"/>
    <w:rsid w:val="00E32216"/>
    <w:rsid w:val="00E32406"/>
    <w:rsid w:val="00E324ED"/>
    <w:rsid w:val="00E32545"/>
    <w:rsid w:val="00E327D0"/>
    <w:rsid w:val="00E32A50"/>
    <w:rsid w:val="00E32B36"/>
    <w:rsid w:val="00E32C18"/>
    <w:rsid w:val="00E32DEC"/>
    <w:rsid w:val="00E334B7"/>
    <w:rsid w:val="00E33601"/>
    <w:rsid w:val="00E33648"/>
    <w:rsid w:val="00E33756"/>
    <w:rsid w:val="00E33CAB"/>
    <w:rsid w:val="00E33CB3"/>
    <w:rsid w:val="00E34484"/>
    <w:rsid w:val="00E34940"/>
    <w:rsid w:val="00E34C59"/>
    <w:rsid w:val="00E34D73"/>
    <w:rsid w:val="00E34F8E"/>
    <w:rsid w:val="00E34FDA"/>
    <w:rsid w:val="00E35411"/>
    <w:rsid w:val="00E35502"/>
    <w:rsid w:val="00E35BAD"/>
    <w:rsid w:val="00E35BCE"/>
    <w:rsid w:val="00E35E95"/>
    <w:rsid w:val="00E35F75"/>
    <w:rsid w:val="00E36373"/>
    <w:rsid w:val="00E366D0"/>
    <w:rsid w:val="00E36B1F"/>
    <w:rsid w:val="00E36C52"/>
    <w:rsid w:val="00E36E5F"/>
    <w:rsid w:val="00E370D2"/>
    <w:rsid w:val="00E3711F"/>
    <w:rsid w:val="00E3729E"/>
    <w:rsid w:val="00E37424"/>
    <w:rsid w:val="00E375FE"/>
    <w:rsid w:val="00E37684"/>
    <w:rsid w:val="00E3772E"/>
    <w:rsid w:val="00E37939"/>
    <w:rsid w:val="00E37C6F"/>
    <w:rsid w:val="00E37C73"/>
    <w:rsid w:val="00E37FA6"/>
    <w:rsid w:val="00E400AC"/>
    <w:rsid w:val="00E40111"/>
    <w:rsid w:val="00E40134"/>
    <w:rsid w:val="00E40352"/>
    <w:rsid w:val="00E40541"/>
    <w:rsid w:val="00E40576"/>
    <w:rsid w:val="00E4066F"/>
    <w:rsid w:val="00E407AE"/>
    <w:rsid w:val="00E4094D"/>
    <w:rsid w:val="00E40956"/>
    <w:rsid w:val="00E40C66"/>
    <w:rsid w:val="00E40E41"/>
    <w:rsid w:val="00E410E0"/>
    <w:rsid w:val="00E41451"/>
    <w:rsid w:val="00E414B4"/>
    <w:rsid w:val="00E41548"/>
    <w:rsid w:val="00E415B7"/>
    <w:rsid w:val="00E417B4"/>
    <w:rsid w:val="00E41DB0"/>
    <w:rsid w:val="00E4246A"/>
    <w:rsid w:val="00E425F2"/>
    <w:rsid w:val="00E42826"/>
    <w:rsid w:val="00E42859"/>
    <w:rsid w:val="00E42C0B"/>
    <w:rsid w:val="00E42E4D"/>
    <w:rsid w:val="00E4324F"/>
    <w:rsid w:val="00E43254"/>
    <w:rsid w:val="00E43611"/>
    <w:rsid w:val="00E43622"/>
    <w:rsid w:val="00E4368C"/>
    <w:rsid w:val="00E437C3"/>
    <w:rsid w:val="00E43ACD"/>
    <w:rsid w:val="00E43E65"/>
    <w:rsid w:val="00E43FB1"/>
    <w:rsid w:val="00E44172"/>
    <w:rsid w:val="00E442F6"/>
    <w:rsid w:val="00E4444F"/>
    <w:rsid w:val="00E44552"/>
    <w:rsid w:val="00E445AE"/>
    <w:rsid w:val="00E446DE"/>
    <w:rsid w:val="00E44A64"/>
    <w:rsid w:val="00E44B9C"/>
    <w:rsid w:val="00E44C0B"/>
    <w:rsid w:val="00E44C94"/>
    <w:rsid w:val="00E44F3E"/>
    <w:rsid w:val="00E45178"/>
    <w:rsid w:val="00E45180"/>
    <w:rsid w:val="00E4528B"/>
    <w:rsid w:val="00E452AC"/>
    <w:rsid w:val="00E45305"/>
    <w:rsid w:val="00E453EA"/>
    <w:rsid w:val="00E45E7E"/>
    <w:rsid w:val="00E46020"/>
    <w:rsid w:val="00E46092"/>
    <w:rsid w:val="00E4623A"/>
    <w:rsid w:val="00E46486"/>
    <w:rsid w:val="00E46671"/>
    <w:rsid w:val="00E46AC9"/>
    <w:rsid w:val="00E46C50"/>
    <w:rsid w:val="00E470A2"/>
    <w:rsid w:val="00E4718B"/>
    <w:rsid w:val="00E47216"/>
    <w:rsid w:val="00E47771"/>
    <w:rsid w:val="00E47911"/>
    <w:rsid w:val="00E47B30"/>
    <w:rsid w:val="00E47C94"/>
    <w:rsid w:val="00E47D2E"/>
    <w:rsid w:val="00E47FCB"/>
    <w:rsid w:val="00E5006B"/>
    <w:rsid w:val="00E501C1"/>
    <w:rsid w:val="00E502C4"/>
    <w:rsid w:val="00E502FA"/>
    <w:rsid w:val="00E5054F"/>
    <w:rsid w:val="00E5097C"/>
    <w:rsid w:val="00E50C3D"/>
    <w:rsid w:val="00E50CFF"/>
    <w:rsid w:val="00E50DEB"/>
    <w:rsid w:val="00E511D8"/>
    <w:rsid w:val="00E513B9"/>
    <w:rsid w:val="00E513CB"/>
    <w:rsid w:val="00E5173E"/>
    <w:rsid w:val="00E518EC"/>
    <w:rsid w:val="00E51A5B"/>
    <w:rsid w:val="00E51BF6"/>
    <w:rsid w:val="00E51DA2"/>
    <w:rsid w:val="00E52190"/>
    <w:rsid w:val="00E52444"/>
    <w:rsid w:val="00E5269D"/>
    <w:rsid w:val="00E52AF3"/>
    <w:rsid w:val="00E52BD4"/>
    <w:rsid w:val="00E52CD2"/>
    <w:rsid w:val="00E52EA3"/>
    <w:rsid w:val="00E53407"/>
    <w:rsid w:val="00E536CD"/>
    <w:rsid w:val="00E53BA3"/>
    <w:rsid w:val="00E53CC4"/>
    <w:rsid w:val="00E53DB6"/>
    <w:rsid w:val="00E53DF1"/>
    <w:rsid w:val="00E53E47"/>
    <w:rsid w:val="00E547FD"/>
    <w:rsid w:val="00E5480D"/>
    <w:rsid w:val="00E5487A"/>
    <w:rsid w:val="00E54930"/>
    <w:rsid w:val="00E54ACA"/>
    <w:rsid w:val="00E54AEC"/>
    <w:rsid w:val="00E54B24"/>
    <w:rsid w:val="00E54E9C"/>
    <w:rsid w:val="00E54FB3"/>
    <w:rsid w:val="00E54FF5"/>
    <w:rsid w:val="00E55220"/>
    <w:rsid w:val="00E55354"/>
    <w:rsid w:val="00E5542C"/>
    <w:rsid w:val="00E55904"/>
    <w:rsid w:val="00E55B64"/>
    <w:rsid w:val="00E55BD1"/>
    <w:rsid w:val="00E55E06"/>
    <w:rsid w:val="00E55E72"/>
    <w:rsid w:val="00E55EBF"/>
    <w:rsid w:val="00E562EC"/>
    <w:rsid w:val="00E566AA"/>
    <w:rsid w:val="00E56818"/>
    <w:rsid w:val="00E569BD"/>
    <w:rsid w:val="00E569D5"/>
    <w:rsid w:val="00E56DFE"/>
    <w:rsid w:val="00E57521"/>
    <w:rsid w:val="00E5778D"/>
    <w:rsid w:val="00E579BF"/>
    <w:rsid w:val="00E57A65"/>
    <w:rsid w:val="00E57BB7"/>
    <w:rsid w:val="00E57D9B"/>
    <w:rsid w:val="00E60005"/>
    <w:rsid w:val="00E6034E"/>
    <w:rsid w:val="00E60616"/>
    <w:rsid w:val="00E608E8"/>
    <w:rsid w:val="00E60C20"/>
    <w:rsid w:val="00E60D99"/>
    <w:rsid w:val="00E60F6A"/>
    <w:rsid w:val="00E60F6E"/>
    <w:rsid w:val="00E6157A"/>
    <w:rsid w:val="00E61D4C"/>
    <w:rsid w:val="00E61F81"/>
    <w:rsid w:val="00E61F8E"/>
    <w:rsid w:val="00E624D6"/>
    <w:rsid w:val="00E628DC"/>
    <w:rsid w:val="00E62AAA"/>
    <w:rsid w:val="00E62E82"/>
    <w:rsid w:val="00E6346D"/>
    <w:rsid w:val="00E634B8"/>
    <w:rsid w:val="00E636C2"/>
    <w:rsid w:val="00E63980"/>
    <w:rsid w:val="00E63A66"/>
    <w:rsid w:val="00E63D68"/>
    <w:rsid w:val="00E63FFF"/>
    <w:rsid w:val="00E64002"/>
    <w:rsid w:val="00E641BD"/>
    <w:rsid w:val="00E6440A"/>
    <w:rsid w:val="00E649FD"/>
    <w:rsid w:val="00E64B2C"/>
    <w:rsid w:val="00E64BEF"/>
    <w:rsid w:val="00E64DC0"/>
    <w:rsid w:val="00E64ED1"/>
    <w:rsid w:val="00E64F70"/>
    <w:rsid w:val="00E64FB7"/>
    <w:rsid w:val="00E6540A"/>
    <w:rsid w:val="00E65679"/>
    <w:rsid w:val="00E657EA"/>
    <w:rsid w:val="00E65945"/>
    <w:rsid w:val="00E65A57"/>
    <w:rsid w:val="00E65BC6"/>
    <w:rsid w:val="00E65C00"/>
    <w:rsid w:val="00E65F29"/>
    <w:rsid w:val="00E66331"/>
    <w:rsid w:val="00E66614"/>
    <w:rsid w:val="00E66777"/>
    <w:rsid w:val="00E66924"/>
    <w:rsid w:val="00E66AE7"/>
    <w:rsid w:val="00E66D4D"/>
    <w:rsid w:val="00E66E71"/>
    <w:rsid w:val="00E67178"/>
    <w:rsid w:val="00E671C0"/>
    <w:rsid w:val="00E6727C"/>
    <w:rsid w:val="00E67695"/>
    <w:rsid w:val="00E676DA"/>
    <w:rsid w:val="00E67813"/>
    <w:rsid w:val="00E67B73"/>
    <w:rsid w:val="00E67C79"/>
    <w:rsid w:val="00E67CB6"/>
    <w:rsid w:val="00E7006D"/>
    <w:rsid w:val="00E701BE"/>
    <w:rsid w:val="00E7023A"/>
    <w:rsid w:val="00E702C8"/>
    <w:rsid w:val="00E705D7"/>
    <w:rsid w:val="00E705E7"/>
    <w:rsid w:val="00E70A1B"/>
    <w:rsid w:val="00E70A62"/>
    <w:rsid w:val="00E70BA6"/>
    <w:rsid w:val="00E712A4"/>
    <w:rsid w:val="00E7176C"/>
    <w:rsid w:val="00E71814"/>
    <w:rsid w:val="00E7190C"/>
    <w:rsid w:val="00E71973"/>
    <w:rsid w:val="00E7199D"/>
    <w:rsid w:val="00E71AC4"/>
    <w:rsid w:val="00E71B71"/>
    <w:rsid w:val="00E71CEB"/>
    <w:rsid w:val="00E71EEC"/>
    <w:rsid w:val="00E72099"/>
    <w:rsid w:val="00E72223"/>
    <w:rsid w:val="00E723B5"/>
    <w:rsid w:val="00E72B31"/>
    <w:rsid w:val="00E72CEE"/>
    <w:rsid w:val="00E72F50"/>
    <w:rsid w:val="00E73051"/>
    <w:rsid w:val="00E73121"/>
    <w:rsid w:val="00E732AA"/>
    <w:rsid w:val="00E73799"/>
    <w:rsid w:val="00E7382A"/>
    <w:rsid w:val="00E73873"/>
    <w:rsid w:val="00E7398B"/>
    <w:rsid w:val="00E73C7E"/>
    <w:rsid w:val="00E73CB9"/>
    <w:rsid w:val="00E73E0D"/>
    <w:rsid w:val="00E74000"/>
    <w:rsid w:val="00E7402B"/>
    <w:rsid w:val="00E74100"/>
    <w:rsid w:val="00E74154"/>
    <w:rsid w:val="00E741D3"/>
    <w:rsid w:val="00E742CC"/>
    <w:rsid w:val="00E74668"/>
    <w:rsid w:val="00E7466D"/>
    <w:rsid w:val="00E74CB4"/>
    <w:rsid w:val="00E74EED"/>
    <w:rsid w:val="00E75099"/>
    <w:rsid w:val="00E75488"/>
    <w:rsid w:val="00E7576C"/>
    <w:rsid w:val="00E75849"/>
    <w:rsid w:val="00E75905"/>
    <w:rsid w:val="00E7592A"/>
    <w:rsid w:val="00E75B6A"/>
    <w:rsid w:val="00E767D1"/>
    <w:rsid w:val="00E769CF"/>
    <w:rsid w:val="00E76A41"/>
    <w:rsid w:val="00E76A6E"/>
    <w:rsid w:val="00E76A74"/>
    <w:rsid w:val="00E76B65"/>
    <w:rsid w:val="00E76D90"/>
    <w:rsid w:val="00E76EA3"/>
    <w:rsid w:val="00E76F9A"/>
    <w:rsid w:val="00E76FD0"/>
    <w:rsid w:val="00E777BB"/>
    <w:rsid w:val="00E77B97"/>
    <w:rsid w:val="00E77F7F"/>
    <w:rsid w:val="00E80035"/>
    <w:rsid w:val="00E80366"/>
    <w:rsid w:val="00E80851"/>
    <w:rsid w:val="00E80A6E"/>
    <w:rsid w:val="00E80FC8"/>
    <w:rsid w:val="00E813AD"/>
    <w:rsid w:val="00E817B0"/>
    <w:rsid w:val="00E81D0C"/>
    <w:rsid w:val="00E81D64"/>
    <w:rsid w:val="00E81E55"/>
    <w:rsid w:val="00E82116"/>
    <w:rsid w:val="00E821DB"/>
    <w:rsid w:val="00E82223"/>
    <w:rsid w:val="00E823AC"/>
    <w:rsid w:val="00E823AF"/>
    <w:rsid w:val="00E824D7"/>
    <w:rsid w:val="00E8269B"/>
    <w:rsid w:val="00E8277C"/>
    <w:rsid w:val="00E827B4"/>
    <w:rsid w:val="00E82897"/>
    <w:rsid w:val="00E828A1"/>
    <w:rsid w:val="00E82BC9"/>
    <w:rsid w:val="00E82FAA"/>
    <w:rsid w:val="00E8310D"/>
    <w:rsid w:val="00E83334"/>
    <w:rsid w:val="00E83B57"/>
    <w:rsid w:val="00E83BE3"/>
    <w:rsid w:val="00E83E25"/>
    <w:rsid w:val="00E83EE7"/>
    <w:rsid w:val="00E84464"/>
    <w:rsid w:val="00E844EB"/>
    <w:rsid w:val="00E848E0"/>
    <w:rsid w:val="00E849FB"/>
    <w:rsid w:val="00E84BD2"/>
    <w:rsid w:val="00E84F7B"/>
    <w:rsid w:val="00E85359"/>
    <w:rsid w:val="00E853CB"/>
    <w:rsid w:val="00E854AC"/>
    <w:rsid w:val="00E85548"/>
    <w:rsid w:val="00E85860"/>
    <w:rsid w:val="00E85953"/>
    <w:rsid w:val="00E85A3D"/>
    <w:rsid w:val="00E85A76"/>
    <w:rsid w:val="00E85AB6"/>
    <w:rsid w:val="00E85D33"/>
    <w:rsid w:val="00E85FA6"/>
    <w:rsid w:val="00E86046"/>
    <w:rsid w:val="00E86107"/>
    <w:rsid w:val="00E86151"/>
    <w:rsid w:val="00E862AC"/>
    <w:rsid w:val="00E8632C"/>
    <w:rsid w:val="00E8644F"/>
    <w:rsid w:val="00E8672F"/>
    <w:rsid w:val="00E868A0"/>
    <w:rsid w:val="00E86B04"/>
    <w:rsid w:val="00E86B33"/>
    <w:rsid w:val="00E86F8D"/>
    <w:rsid w:val="00E871B0"/>
    <w:rsid w:val="00E872DB"/>
    <w:rsid w:val="00E87368"/>
    <w:rsid w:val="00E87434"/>
    <w:rsid w:val="00E87B65"/>
    <w:rsid w:val="00E87CF0"/>
    <w:rsid w:val="00E9062F"/>
    <w:rsid w:val="00E90687"/>
    <w:rsid w:val="00E908AB"/>
    <w:rsid w:val="00E90A70"/>
    <w:rsid w:val="00E90B70"/>
    <w:rsid w:val="00E90DAF"/>
    <w:rsid w:val="00E90E60"/>
    <w:rsid w:val="00E90F5A"/>
    <w:rsid w:val="00E90F93"/>
    <w:rsid w:val="00E9108E"/>
    <w:rsid w:val="00E91114"/>
    <w:rsid w:val="00E9135C"/>
    <w:rsid w:val="00E913A1"/>
    <w:rsid w:val="00E913A9"/>
    <w:rsid w:val="00E913B4"/>
    <w:rsid w:val="00E91525"/>
    <w:rsid w:val="00E91612"/>
    <w:rsid w:val="00E91836"/>
    <w:rsid w:val="00E91980"/>
    <w:rsid w:val="00E919E2"/>
    <w:rsid w:val="00E91C2A"/>
    <w:rsid w:val="00E91C50"/>
    <w:rsid w:val="00E91D5D"/>
    <w:rsid w:val="00E91DDB"/>
    <w:rsid w:val="00E92229"/>
    <w:rsid w:val="00E923B5"/>
    <w:rsid w:val="00E923FE"/>
    <w:rsid w:val="00E92947"/>
    <w:rsid w:val="00E9296A"/>
    <w:rsid w:val="00E92B30"/>
    <w:rsid w:val="00E92C0F"/>
    <w:rsid w:val="00E92D21"/>
    <w:rsid w:val="00E92EAB"/>
    <w:rsid w:val="00E93094"/>
    <w:rsid w:val="00E930FA"/>
    <w:rsid w:val="00E93202"/>
    <w:rsid w:val="00E93670"/>
    <w:rsid w:val="00E936A0"/>
    <w:rsid w:val="00E937B0"/>
    <w:rsid w:val="00E93CB9"/>
    <w:rsid w:val="00E93CBA"/>
    <w:rsid w:val="00E93DCB"/>
    <w:rsid w:val="00E93FB9"/>
    <w:rsid w:val="00E94067"/>
    <w:rsid w:val="00E94391"/>
    <w:rsid w:val="00E943F4"/>
    <w:rsid w:val="00E94507"/>
    <w:rsid w:val="00E94780"/>
    <w:rsid w:val="00E9478F"/>
    <w:rsid w:val="00E94820"/>
    <w:rsid w:val="00E94BBA"/>
    <w:rsid w:val="00E94C12"/>
    <w:rsid w:val="00E94C25"/>
    <w:rsid w:val="00E94D84"/>
    <w:rsid w:val="00E94E58"/>
    <w:rsid w:val="00E94E9A"/>
    <w:rsid w:val="00E94FB7"/>
    <w:rsid w:val="00E95082"/>
    <w:rsid w:val="00E952F7"/>
    <w:rsid w:val="00E957BC"/>
    <w:rsid w:val="00E9586A"/>
    <w:rsid w:val="00E95906"/>
    <w:rsid w:val="00E95CB1"/>
    <w:rsid w:val="00E95CBE"/>
    <w:rsid w:val="00E95E43"/>
    <w:rsid w:val="00E95EE8"/>
    <w:rsid w:val="00E961F1"/>
    <w:rsid w:val="00E9646D"/>
    <w:rsid w:val="00E96563"/>
    <w:rsid w:val="00E966E1"/>
    <w:rsid w:val="00E9671E"/>
    <w:rsid w:val="00E96A5F"/>
    <w:rsid w:val="00E96AEF"/>
    <w:rsid w:val="00E97246"/>
    <w:rsid w:val="00E97248"/>
    <w:rsid w:val="00E972CF"/>
    <w:rsid w:val="00E97303"/>
    <w:rsid w:val="00E975D4"/>
    <w:rsid w:val="00E975D5"/>
    <w:rsid w:val="00E976B1"/>
    <w:rsid w:val="00E976DF"/>
    <w:rsid w:val="00E97A9C"/>
    <w:rsid w:val="00E97ABB"/>
    <w:rsid w:val="00E97C4D"/>
    <w:rsid w:val="00E97D19"/>
    <w:rsid w:val="00E97E23"/>
    <w:rsid w:val="00E97E64"/>
    <w:rsid w:val="00E97ED6"/>
    <w:rsid w:val="00EA01AF"/>
    <w:rsid w:val="00EA027C"/>
    <w:rsid w:val="00EA0A69"/>
    <w:rsid w:val="00EA0C0C"/>
    <w:rsid w:val="00EA0D2F"/>
    <w:rsid w:val="00EA0D94"/>
    <w:rsid w:val="00EA0F60"/>
    <w:rsid w:val="00EA0F77"/>
    <w:rsid w:val="00EA1109"/>
    <w:rsid w:val="00EA11F1"/>
    <w:rsid w:val="00EA12A6"/>
    <w:rsid w:val="00EA1417"/>
    <w:rsid w:val="00EA1493"/>
    <w:rsid w:val="00EA1B29"/>
    <w:rsid w:val="00EA1C71"/>
    <w:rsid w:val="00EA2189"/>
    <w:rsid w:val="00EA2601"/>
    <w:rsid w:val="00EA26CC"/>
    <w:rsid w:val="00EA2709"/>
    <w:rsid w:val="00EA2712"/>
    <w:rsid w:val="00EA27F8"/>
    <w:rsid w:val="00EA2A37"/>
    <w:rsid w:val="00EA2B07"/>
    <w:rsid w:val="00EA2B0E"/>
    <w:rsid w:val="00EA2C3B"/>
    <w:rsid w:val="00EA2EA2"/>
    <w:rsid w:val="00EA2FFD"/>
    <w:rsid w:val="00EA344A"/>
    <w:rsid w:val="00EA38CD"/>
    <w:rsid w:val="00EA3FEC"/>
    <w:rsid w:val="00EA40E0"/>
    <w:rsid w:val="00EA421B"/>
    <w:rsid w:val="00EA4497"/>
    <w:rsid w:val="00EA4590"/>
    <w:rsid w:val="00EA476B"/>
    <w:rsid w:val="00EA4872"/>
    <w:rsid w:val="00EA48E9"/>
    <w:rsid w:val="00EA4CAB"/>
    <w:rsid w:val="00EA4D1E"/>
    <w:rsid w:val="00EA5354"/>
    <w:rsid w:val="00EA5446"/>
    <w:rsid w:val="00EA5474"/>
    <w:rsid w:val="00EA54F6"/>
    <w:rsid w:val="00EA5552"/>
    <w:rsid w:val="00EA562C"/>
    <w:rsid w:val="00EA56C2"/>
    <w:rsid w:val="00EA56D5"/>
    <w:rsid w:val="00EA56D7"/>
    <w:rsid w:val="00EA581C"/>
    <w:rsid w:val="00EA5B67"/>
    <w:rsid w:val="00EA5DDB"/>
    <w:rsid w:val="00EA5E49"/>
    <w:rsid w:val="00EA5E77"/>
    <w:rsid w:val="00EA5FDF"/>
    <w:rsid w:val="00EA6499"/>
    <w:rsid w:val="00EA64AF"/>
    <w:rsid w:val="00EA655D"/>
    <w:rsid w:val="00EA658E"/>
    <w:rsid w:val="00EA66E6"/>
    <w:rsid w:val="00EA680D"/>
    <w:rsid w:val="00EA6B8A"/>
    <w:rsid w:val="00EA6DCE"/>
    <w:rsid w:val="00EA6F38"/>
    <w:rsid w:val="00EA701D"/>
    <w:rsid w:val="00EA7327"/>
    <w:rsid w:val="00EA7743"/>
    <w:rsid w:val="00EA7837"/>
    <w:rsid w:val="00EA793B"/>
    <w:rsid w:val="00EA7950"/>
    <w:rsid w:val="00EA7C10"/>
    <w:rsid w:val="00EB002B"/>
    <w:rsid w:val="00EB0090"/>
    <w:rsid w:val="00EB0153"/>
    <w:rsid w:val="00EB02A1"/>
    <w:rsid w:val="00EB0343"/>
    <w:rsid w:val="00EB05F0"/>
    <w:rsid w:val="00EB0F08"/>
    <w:rsid w:val="00EB0FF5"/>
    <w:rsid w:val="00EB10E2"/>
    <w:rsid w:val="00EB13C6"/>
    <w:rsid w:val="00EB1412"/>
    <w:rsid w:val="00EB1787"/>
    <w:rsid w:val="00EB1800"/>
    <w:rsid w:val="00EB1A7D"/>
    <w:rsid w:val="00EB1A7F"/>
    <w:rsid w:val="00EB1DE7"/>
    <w:rsid w:val="00EB1E37"/>
    <w:rsid w:val="00EB235E"/>
    <w:rsid w:val="00EB2720"/>
    <w:rsid w:val="00EB27D3"/>
    <w:rsid w:val="00EB295A"/>
    <w:rsid w:val="00EB2C86"/>
    <w:rsid w:val="00EB2D7D"/>
    <w:rsid w:val="00EB2E05"/>
    <w:rsid w:val="00EB3085"/>
    <w:rsid w:val="00EB3288"/>
    <w:rsid w:val="00EB33AF"/>
    <w:rsid w:val="00EB360C"/>
    <w:rsid w:val="00EB37E7"/>
    <w:rsid w:val="00EB3998"/>
    <w:rsid w:val="00EB399D"/>
    <w:rsid w:val="00EB3A96"/>
    <w:rsid w:val="00EB3CA5"/>
    <w:rsid w:val="00EB426B"/>
    <w:rsid w:val="00EB4588"/>
    <w:rsid w:val="00EB4617"/>
    <w:rsid w:val="00EB477D"/>
    <w:rsid w:val="00EB47B0"/>
    <w:rsid w:val="00EB48BB"/>
    <w:rsid w:val="00EB4A3C"/>
    <w:rsid w:val="00EB4A8C"/>
    <w:rsid w:val="00EB4B1C"/>
    <w:rsid w:val="00EB4CCB"/>
    <w:rsid w:val="00EB4E02"/>
    <w:rsid w:val="00EB4F36"/>
    <w:rsid w:val="00EB4F9F"/>
    <w:rsid w:val="00EB5028"/>
    <w:rsid w:val="00EB5242"/>
    <w:rsid w:val="00EB53C2"/>
    <w:rsid w:val="00EB5416"/>
    <w:rsid w:val="00EB5630"/>
    <w:rsid w:val="00EB5736"/>
    <w:rsid w:val="00EB58D6"/>
    <w:rsid w:val="00EB5E6D"/>
    <w:rsid w:val="00EB60DA"/>
    <w:rsid w:val="00EB652A"/>
    <w:rsid w:val="00EB65C7"/>
    <w:rsid w:val="00EB70A1"/>
    <w:rsid w:val="00EB71D9"/>
    <w:rsid w:val="00EB74B7"/>
    <w:rsid w:val="00EB7574"/>
    <w:rsid w:val="00EB7582"/>
    <w:rsid w:val="00EB795A"/>
    <w:rsid w:val="00EB7BCE"/>
    <w:rsid w:val="00EB7C46"/>
    <w:rsid w:val="00EB7ED5"/>
    <w:rsid w:val="00EB7FB7"/>
    <w:rsid w:val="00EC037A"/>
    <w:rsid w:val="00EC05E6"/>
    <w:rsid w:val="00EC0638"/>
    <w:rsid w:val="00EC0831"/>
    <w:rsid w:val="00EC084F"/>
    <w:rsid w:val="00EC09F6"/>
    <w:rsid w:val="00EC0A74"/>
    <w:rsid w:val="00EC0C10"/>
    <w:rsid w:val="00EC0C21"/>
    <w:rsid w:val="00EC0C3B"/>
    <w:rsid w:val="00EC0CB8"/>
    <w:rsid w:val="00EC0E48"/>
    <w:rsid w:val="00EC0E51"/>
    <w:rsid w:val="00EC0EBD"/>
    <w:rsid w:val="00EC1293"/>
    <w:rsid w:val="00EC157C"/>
    <w:rsid w:val="00EC168D"/>
    <w:rsid w:val="00EC17F5"/>
    <w:rsid w:val="00EC1A8B"/>
    <w:rsid w:val="00EC2021"/>
    <w:rsid w:val="00EC22C0"/>
    <w:rsid w:val="00EC2331"/>
    <w:rsid w:val="00EC2842"/>
    <w:rsid w:val="00EC2907"/>
    <w:rsid w:val="00EC2C67"/>
    <w:rsid w:val="00EC2D0E"/>
    <w:rsid w:val="00EC300D"/>
    <w:rsid w:val="00EC30E5"/>
    <w:rsid w:val="00EC3242"/>
    <w:rsid w:val="00EC32A5"/>
    <w:rsid w:val="00EC332A"/>
    <w:rsid w:val="00EC341B"/>
    <w:rsid w:val="00EC34DF"/>
    <w:rsid w:val="00EC3651"/>
    <w:rsid w:val="00EC368C"/>
    <w:rsid w:val="00EC3796"/>
    <w:rsid w:val="00EC38A0"/>
    <w:rsid w:val="00EC3B5A"/>
    <w:rsid w:val="00EC3D5B"/>
    <w:rsid w:val="00EC3D8A"/>
    <w:rsid w:val="00EC401A"/>
    <w:rsid w:val="00EC4758"/>
    <w:rsid w:val="00EC4858"/>
    <w:rsid w:val="00EC48E1"/>
    <w:rsid w:val="00EC4A33"/>
    <w:rsid w:val="00EC4CF8"/>
    <w:rsid w:val="00EC50EA"/>
    <w:rsid w:val="00EC5111"/>
    <w:rsid w:val="00EC53AA"/>
    <w:rsid w:val="00EC5481"/>
    <w:rsid w:val="00EC57D3"/>
    <w:rsid w:val="00EC5E19"/>
    <w:rsid w:val="00EC5E5B"/>
    <w:rsid w:val="00EC5EB6"/>
    <w:rsid w:val="00EC5F91"/>
    <w:rsid w:val="00EC6109"/>
    <w:rsid w:val="00EC6427"/>
    <w:rsid w:val="00EC6741"/>
    <w:rsid w:val="00EC6CF9"/>
    <w:rsid w:val="00EC7052"/>
    <w:rsid w:val="00EC71AF"/>
    <w:rsid w:val="00EC757B"/>
    <w:rsid w:val="00EC757D"/>
    <w:rsid w:val="00EC76B8"/>
    <w:rsid w:val="00EC785B"/>
    <w:rsid w:val="00EC7BF5"/>
    <w:rsid w:val="00EC7C78"/>
    <w:rsid w:val="00EC7DA0"/>
    <w:rsid w:val="00EC7E7E"/>
    <w:rsid w:val="00EC7EA4"/>
    <w:rsid w:val="00ED0614"/>
    <w:rsid w:val="00ED06CE"/>
    <w:rsid w:val="00ED0A23"/>
    <w:rsid w:val="00ED0B31"/>
    <w:rsid w:val="00ED0E65"/>
    <w:rsid w:val="00ED0ED9"/>
    <w:rsid w:val="00ED0EF9"/>
    <w:rsid w:val="00ED0FE5"/>
    <w:rsid w:val="00ED13BF"/>
    <w:rsid w:val="00ED13F4"/>
    <w:rsid w:val="00ED14C6"/>
    <w:rsid w:val="00ED155D"/>
    <w:rsid w:val="00ED15E2"/>
    <w:rsid w:val="00ED190A"/>
    <w:rsid w:val="00ED1DCE"/>
    <w:rsid w:val="00ED1E32"/>
    <w:rsid w:val="00ED1F03"/>
    <w:rsid w:val="00ED205E"/>
    <w:rsid w:val="00ED209B"/>
    <w:rsid w:val="00ED2396"/>
    <w:rsid w:val="00ED2560"/>
    <w:rsid w:val="00ED2611"/>
    <w:rsid w:val="00ED2727"/>
    <w:rsid w:val="00ED2822"/>
    <w:rsid w:val="00ED29A2"/>
    <w:rsid w:val="00ED3177"/>
    <w:rsid w:val="00ED32B5"/>
    <w:rsid w:val="00ED38DC"/>
    <w:rsid w:val="00ED39B5"/>
    <w:rsid w:val="00ED3A0D"/>
    <w:rsid w:val="00ED3A15"/>
    <w:rsid w:val="00ED3C40"/>
    <w:rsid w:val="00ED3C80"/>
    <w:rsid w:val="00ED3D3B"/>
    <w:rsid w:val="00ED3EF9"/>
    <w:rsid w:val="00ED40DF"/>
    <w:rsid w:val="00ED472B"/>
    <w:rsid w:val="00ED47E7"/>
    <w:rsid w:val="00ED4A23"/>
    <w:rsid w:val="00ED4A5D"/>
    <w:rsid w:val="00ED4D48"/>
    <w:rsid w:val="00ED5042"/>
    <w:rsid w:val="00ED50F3"/>
    <w:rsid w:val="00ED53EA"/>
    <w:rsid w:val="00ED5716"/>
    <w:rsid w:val="00ED598B"/>
    <w:rsid w:val="00ED5AE8"/>
    <w:rsid w:val="00ED5B2D"/>
    <w:rsid w:val="00ED5BB3"/>
    <w:rsid w:val="00ED5BDD"/>
    <w:rsid w:val="00ED5BEA"/>
    <w:rsid w:val="00ED5BFC"/>
    <w:rsid w:val="00ED5D27"/>
    <w:rsid w:val="00ED6114"/>
    <w:rsid w:val="00ED630B"/>
    <w:rsid w:val="00ED63DC"/>
    <w:rsid w:val="00ED641E"/>
    <w:rsid w:val="00ED64FB"/>
    <w:rsid w:val="00ED6547"/>
    <w:rsid w:val="00ED6695"/>
    <w:rsid w:val="00ED67F5"/>
    <w:rsid w:val="00ED6997"/>
    <w:rsid w:val="00ED69D2"/>
    <w:rsid w:val="00ED6E81"/>
    <w:rsid w:val="00ED7429"/>
    <w:rsid w:val="00ED7509"/>
    <w:rsid w:val="00ED75BF"/>
    <w:rsid w:val="00ED7997"/>
    <w:rsid w:val="00ED7AE3"/>
    <w:rsid w:val="00ED7BFF"/>
    <w:rsid w:val="00EE035A"/>
    <w:rsid w:val="00EE036B"/>
    <w:rsid w:val="00EE04BC"/>
    <w:rsid w:val="00EE0534"/>
    <w:rsid w:val="00EE05AC"/>
    <w:rsid w:val="00EE098C"/>
    <w:rsid w:val="00EE0B28"/>
    <w:rsid w:val="00EE0F96"/>
    <w:rsid w:val="00EE11D2"/>
    <w:rsid w:val="00EE1206"/>
    <w:rsid w:val="00EE1256"/>
    <w:rsid w:val="00EE14C0"/>
    <w:rsid w:val="00EE180F"/>
    <w:rsid w:val="00EE1814"/>
    <w:rsid w:val="00EE1868"/>
    <w:rsid w:val="00EE18CC"/>
    <w:rsid w:val="00EE1BEE"/>
    <w:rsid w:val="00EE1DAE"/>
    <w:rsid w:val="00EE20AD"/>
    <w:rsid w:val="00EE21DC"/>
    <w:rsid w:val="00EE2236"/>
    <w:rsid w:val="00EE2310"/>
    <w:rsid w:val="00EE2852"/>
    <w:rsid w:val="00EE2C32"/>
    <w:rsid w:val="00EE2CB6"/>
    <w:rsid w:val="00EE2CE4"/>
    <w:rsid w:val="00EE2D56"/>
    <w:rsid w:val="00EE2D8C"/>
    <w:rsid w:val="00EE366D"/>
    <w:rsid w:val="00EE373A"/>
    <w:rsid w:val="00EE3C15"/>
    <w:rsid w:val="00EE3DDB"/>
    <w:rsid w:val="00EE3F14"/>
    <w:rsid w:val="00EE40C1"/>
    <w:rsid w:val="00EE40C3"/>
    <w:rsid w:val="00EE4575"/>
    <w:rsid w:val="00EE4718"/>
    <w:rsid w:val="00EE49F0"/>
    <w:rsid w:val="00EE49FA"/>
    <w:rsid w:val="00EE4A08"/>
    <w:rsid w:val="00EE4B36"/>
    <w:rsid w:val="00EE4C78"/>
    <w:rsid w:val="00EE4CC8"/>
    <w:rsid w:val="00EE4CCB"/>
    <w:rsid w:val="00EE5014"/>
    <w:rsid w:val="00EE53F4"/>
    <w:rsid w:val="00EE5674"/>
    <w:rsid w:val="00EE5696"/>
    <w:rsid w:val="00EE585E"/>
    <w:rsid w:val="00EE5931"/>
    <w:rsid w:val="00EE5A3D"/>
    <w:rsid w:val="00EE65C0"/>
    <w:rsid w:val="00EE65F2"/>
    <w:rsid w:val="00EE6A99"/>
    <w:rsid w:val="00EE6A9B"/>
    <w:rsid w:val="00EE6B34"/>
    <w:rsid w:val="00EE6C6A"/>
    <w:rsid w:val="00EE6EF7"/>
    <w:rsid w:val="00EE7208"/>
    <w:rsid w:val="00EE7279"/>
    <w:rsid w:val="00EE7491"/>
    <w:rsid w:val="00EE77A4"/>
    <w:rsid w:val="00EE7860"/>
    <w:rsid w:val="00EE7A77"/>
    <w:rsid w:val="00EE7FE9"/>
    <w:rsid w:val="00EF07C2"/>
    <w:rsid w:val="00EF0B98"/>
    <w:rsid w:val="00EF0C27"/>
    <w:rsid w:val="00EF11BD"/>
    <w:rsid w:val="00EF12A3"/>
    <w:rsid w:val="00EF13C8"/>
    <w:rsid w:val="00EF13DD"/>
    <w:rsid w:val="00EF153C"/>
    <w:rsid w:val="00EF189E"/>
    <w:rsid w:val="00EF18B7"/>
    <w:rsid w:val="00EF1A5A"/>
    <w:rsid w:val="00EF1CB9"/>
    <w:rsid w:val="00EF2269"/>
    <w:rsid w:val="00EF26C1"/>
    <w:rsid w:val="00EF2907"/>
    <w:rsid w:val="00EF2AEE"/>
    <w:rsid w:val="00EF2B15"/>
    <w:rsid w:val="00EF2C73"/>
    <w:rsid w:val="00EF2E38"/>
    <w:rsid w:val="00EF30EF"/>
    <w:rsid w:val="00EF3179"/>
    <w:rsid w:val="00EF3278"/>
    <w:rsid w:val="00EF36FB"/>
    <w:rsid w:val="00EF3794"/>
    <w:rsid w:val="00EF399E"/>
    <w:rsid w:val="00EF3A01"/>
    <w:rsid w:val="00EF3AE8"/>
    <w:rsid w:val="00EF3B1F"/>
    <w:rsid w:val="00EF3E8B"/>
    <w:rsid w:val="00EF3F79"/>
    <w:rsid w:val="00EF3FF7"/>
    <w:rsid w:val="00EF4153"/>
    <w:rsid w:val="00EF4178"/>
    <w:rsid w:val="00EF437D"/>
    <w:rsid w:val="00EF47EE"/>
    <w:rsid w:val="00EF4C2D"/>
    <w:rsid w:val="00EF4C90"/>
    <w:rsid w:val="00EF4EC7"/>
    <w:rsid w:val="00EF507A"/>
    <w:rsid w:val="00EF50F2"/>
    <w:rsid w:val="00EF50FC"/>
    <w:rsid w:val="00EF5106"/>
    <w:rsid w:val="00EF51B0"/>
    <w:rsid w:val="00EF5255"/>
    <w:rsid w:val="00EF5390"/>
    <w:rsid w:val="00EF5530"/>
    <w:rsid w:val="00EF559D"/>
    <w:rsid w:val="00EF583D"/>
    <w:rsid w:val="00EF5B40"/>
    <w:rsid w:val="00EF5B97"/>
    <w:rsid w:val="00EF5FED"/>
    <w:rsid w:val="00EF6147"/>
    <w:rsid w:val="00EF6190"/>
    <w:rsid w:val="00EF6265"/>
    <w:rsid w:val="00EF6287"/>
    <w:rsid w:val="00EF6326"/>
    <w:rsid w:val="00EF648D"/>
    <w:rsid w:val="00EF6714"/>
    <w:rsid w:val="00EF6730"/>
    <w:rsid w:val="00EF67E2"/>
    <w:rsid w:val="00EF6865"/>
    <w:rsid w:val="00EF6B4F"/>
    <w:rsid w:val="00EF6DAA"/>
    <w:rsid w:val="00EF7252"/>
    <w:rsid w:val="00EF7265"/>
    <w:rsid w:val="00EF7305"/>
    <w:rsid w:val="00EF75DD"/>
    <w:rsid w:val="00EF78D7"/>
    <w:rsid w:val="00EF7BB3"/>
    <w:rsid w:val="00EF7CEE"/>
    <w:rsid w:val="00EF7CF0"/>
    <w:rsid w:val="00F00041"/>
    <w:rsid w:val="00F00332"/>
    <w:rsid w:val="00F00544"/>
    <w:rsid w:val="00F00630"/>
    <w:rsid w:val="00F00674"/>
    <w:rsid w:val="00F00678"/>
    <w:rsid w:val="00F00737"/>
    <w:rsid w:val="00F0085C"/>
    <w:rsid w:val="00F008E4"/>
    <w:rsid w:val="00F009FA"/>
    <w:rsid w:val="00F01024"/>
    <w:rsid w:val="00F010D0"/>
    <w:rsid w:val="00F0152D"/>
    <w:rsid w:val="00F01534"/>
    <w:rsid w:val="00F01723"/>
    <w:rsid w:val="00F01777"/>
    <w:rsid w:val="00F01804"/>
    <w:rsid w:val="00F01886"/>
    <w:rsid w:val="00F01889"/>
    <w:rsid w:val="00F018D0"/>
    <w:rsid w:val="00F019ED"/>
    <w:rsid w:val="00F01A84"/>
    <w:rsid w:val="00F01AA6"/>
    <w:rsid w:val="00F01ABB"/>
    <w:rsid w:val="00F01AF6"/>
    <w:rsid w:val="00F01CB6"/>
    <w:rsid w:val="00F02353"/>
    <w:rsid w:val="00F0262B"/>
    <w:rsid w:val="00F02867"/>
    <w:rsid w:val="00F02910"/>
    <w:rsid w:val="00F02979"/>
    <w:rsid w:val="00F02B9B"/>
    <w:rsid w:val="00F02D1F"/>
    <w:rsid w:val="00F02D8B"/>
    <w:rsid w:val="00F02E1E"/>
    <w:rsid w:val="00F02FEA"/>
    <w:rsid w:val="00F030B7"/>
    <w:rsid w:val="00F03166"/>
    <w:rsid w:val="00F03399"/>
    <w:rsid w:val="00F03425"/>
    <w:rsid w:val="00F0360A"/>
    <w:rsid w:val="00F036B0"/>
    <w:rsid w:val="00F03C20"/>
    <w:rsid w:val="00F04170"/>
    <w:rsid w:val="00F0459C"/>
    <w:rsid w:val="00F048F9"/>
    <w:rsid w:val="00F049EC"/>
    <w:rsid w:val="00F04A4A"/>
    <w:rsid w:val="00F04F1F"/>
    <w:rsid w:val="00F05044"/>
    <w:rsid w:val="00F052DF"/>
    <w:rsid w:val="00F0542E"/>
    <w:rsid w:val="00F05537"/>
    <w:rsid w:val="00F0567A"/>
    <w:rsid w:val="00F056E2"/>
    <w:rsid w:val="00F05D30"/>
    <w:rsid w:val="00F05FCA"/>
    <w:rsid w:val="00F06088"/>
    <w:rsid w:val="00F0645B"/>
    <w:rsid w:val="00F06562"/>
    <w:rsid w:val="00F067CE"/>
    <w:rsid w:val="00F06835"/>
    <w:rsid w:val="00F06925"/>
    <w:rsid w:val="00F069AA"/>
    <w:rsid w:val="00F06AC3"/>
    <w:rsid w:val="00F06ED9"/>
    <w:rsid w:val="00F06F67"/>
    <w:rsid w:val="00F06FE2"/>
    <w:rsid w:val="00F07337"/>
    <w:rsid w:val="00F0733A"/>
    <w:rsid w:val="00F07441"/>
    <w:rsid w:val="00F07450"/>
    <w:rsid w:val="00F07557"/>
    <w:rsid w:val="00F07631"/>
    <w:rsid w:val="00F076C5"/>
    <w:rsid w:val="00F077F1"/>
    <w:rsid w:val="00F07ABC"/>
    <w:rsid w:val="00F07D68"/>
    <w:rsid w:val="00F108B1"/>
    <w:rsid w:val="00F11159"/>
    <w:rsid w:val="00F1131A"/>
    <w:rsid w:val="00F1136E"/>
    <w:rsid w:val="00F11683"/>
    <w:rsid w:val="00F116A1"/>
    <w:rsid w:val="00F1173B"/>
    <w:rsid w:val="00F11801"/>
    <w:rsid w:val="00F11804"/>
    <w:rsid w:val="00F11ED2"/>
    <w:rsid w:val="00F11EEE"/>
    <w:rsid w:val="00F12121"/>
    <w:rsid w:val="00F12358"/>
    <w:rsid w:val="00F1292B"/>
    <w:rsid w:val="00F12ABF"/>
    <w:rsid w:val="00F12C26"/>
    <w:rsid w:val="00F12D6A"/>
    <w:rsid w:val="00F12E76"/>
    <w:rsid w:val="00F12ED0"/>
    <w:rsid w:val="00F1314D"/>
    <w:rsid w:val="00F13613"/>
    <w:rsid w:val="00F137EB"/>
    <w:rsid w:val="00F1396B"/>
    <w:rsid w:val="00F13AE2"/>
    <w:rsid w:val="00F13AF8"/>
    <w:rsid w:val="00F13C90"/>
    <w:rsid w:val="00F13CFE"/>
    <w:rsid w:val="00F13D2F"/>
    <w:rsid w:val="00F13E0E"/>
    <w:rsid w:val="00F13E53"/>
    <w:rsid w:val="00F13EE0"/>
    <w:rsid w:val="00F13FFE"/>
    <w:rsid w:val="00F143C6"/>
    <w:rsid w:val="00F145A6"/>
    <w:rsid w:val="00F14EB8"/>
    <w:rsid w:val="00F1546C"/>
    <w:rsid w:val="00F15699"/>
    <w:rsid w:val="00F15A89"/>
    <w:rsid w:val="00F15DDE"/>
    <w:rsid w:val="00F1626D"/>
    <w:rsid w:val="00F163CE"/>
    <w:rsid w:val="00F16853"/>
    <w:rsid w:val="00F168F6"/>
    <w:rsid w:val="00F16C88"/>
    <w:rsid w:val="00F16CDE"/>
    <w:rsid w:val="00F16F54"/>
    <w:rsid w:val="00F17236"/>
    <w:rsid w:val="00F1745A"/>
    <w:rsid w:val="00F1759B"/>
    <w:rsid w:val="00F1762B"/>
    <w:rsid w:val="00F176B8"/>
    <w:rsid w:val="00F1777E"/>
    <w:rsid w:val="00F17A3F"/>
    <w:rsid w:val="00F17E1E"/>
    <w:rsid w:val="00F20068"/>
    <w:rsid w:val="00F2057E"/>
    <w:rsid w:val="00F20906"/>
    <w:rsid w:val="00F20B42"/>
    <w:rsid w:val="00F20BA2"/>
    <w:rsid w:val="00F21043"/>
    <w:rsid w:val="00F210BF"/>
    <w:rsid w:val="00F213B0"/>
    <w:rsid w:val="00F2146F"/>
    <w:rsid w:val="00F21597"/>
    <w:rsid w:val="00F21790"/>
    <w:rsid w:val="00F21A33"/>
    <w:rsid w:val="00F2201E"/>
    <w:rsid w:val="00F22060"/>
    <w:rsid w:val="00F221A1"/>
    <w:rsid w:val="00F221E3"/>
    <w:rsid w:val="00F22256"/>
    <w:rsid w:val="00F223C3"/>
    <w:rsid w:val="00F226A1"/>
    <w:rsid w:val="00F227B4"/>
    <w:rsid w:val="00F229E8"/>
    <w:rsid w:val="00F22C87"/>
    <w:rsid w:val="00F22F21"/>
    <w:rsid w:val="00F22F32"/>
    <w:rsid w:val="00F22F6B"/>
    <w:rsid w:val="00F2311D"/>
    <w:rsid w:val="00F231F3"/>
    <w:rsid w:val="00F233C2"/>
    <w:rsid w:val="00F2363C"/>
    <w:rsid w:val="00F239DF"/>
    <w:rsid w:val="00F23B37"/>
    <w:rsid w:val="00F23BB5"/>
    <w:rsid w:val="00F23E3B"/>
    <w:rsid w:val="00F23F81"/>
    <w:rsid w:val="00F24185"/>
    <w:rsid w:val="00F2418D"/>
    <w:rsid w:val="00F247C0"/>
    <w:rsid w:val="00F24849"/>
    <w:rsid w:val="00F249EF"/>
    <w:rsid w:val="00F24A7C"/>
    <w:rsid w:val="00F24B89"/>
    <w:rsid w:val="00F24C76"/>
    <w:rsid w:val="00F24E72"/>
    <w:rsid w:val="00F25249"/>
    <w:rsid w:val="00F25670"/>
    <w:rsid w:val="00F256B0"/>
    <w:rsid w:val="00F25A79"/>
    <w:rsid w:val="00F25C0C"/>
    <w:rsid w:val="00F25E58"/>
    <w:rsid w:val="00F25EA8"/>
    <w:rsid w:val="00F25ECB"/>
    <w:rsid w:val="00F25F21"/>
    <w:rsid w:val="00F26024"/>
    <w:rsid w:val="00F26262"/>
    <w:rsid w:val="00F265C5"/>
    <w:rsid w:val="00F269FF"/>
    <w:rsid w:val="00F26B4B"/>
    <w:rsid w:val="00F26C74"/>
    <w:rsid w:val="00F26DFE"/>
    <w:rsid w:val="00F26E20"/>
    <w:rsid w:val="00F26EAD"/>
    <w:rsid w:val="00F26F6C"/>
    <w:rsid w:val="00F2706C"/>
    <w:rsid w:val="00F27157"/>
    <w:rsid w:val="00F27649"/>
    <w:rsid w:val="00F27688"/>
    <w:rsid w:val="00F27740"/>
    <w:rsid w:val="00F27947"/>
    <w:rsid w:val="00F27A1D"/>
    <w:rsid w:val="00F27D64"/>
    <w:rsid w:val="00F27F53"/>
    <w:rsid w:val="00F27F83"/>
    <w:rsid w:val="00F27FE3"/>
    <w:rsid w:val="00F3000F"/>
    <w:rsid w:val="00F30020"/>
    <w:rsid w:val="00F30084"/>
    <w:rsid w:val="00F301D3"/>
    <w:rsid w:val="00F30372"/>
    <w:rsid w:val="00F30425"/>
    <w:rsid w:val="00F305A6"/>
    <w:rsid w:val="00F3094A"/>
    <w:rsid w:val="00F30AD2"/>
    <w:rsid w:val="00F30F69"/>
    <w:rsid w:val="00F31215"/>
    <w:rsid w:val="00F3138D"/>
    <w:rsid w:val="00F3146C"/>
    <w:rsid w:val="00F314D9"/>
    <w:rsid w:val="00F3172E"/>
    <w:rsid w:val="00F3173D"/>
    <w:rsid w:val="00F3174D"/>
    <w:rsid w:val="00F31994"/>
    <w:rsid w:val="00F31C44"/>
    <w:rsid w:val="00F31F37"/>
    <w:rsid w:val="00F31FEB"/>
    <w:rsid w:val="00F322CC"/>
    <w:rsid w:val="00F3230E"/>
    <w:rsid w:val="00F323AE"/>
    <w:rsid w:val="00F32420"/>
    <w:rsid w:val="00F3248E"/>
    <w:rsid w:val="00F324CB"/>
    <w:rsid w:val="00F325A4"/>
    <w:rsid w:val="00F325DF"/>
    <w:rsid w:val="00F32694"/>
    <w:rsid w:val="00F327E7"/>
    <w:rsid w:val="00F32814"/>
    <w:rsid w:val="00F3289A"/>
    <w:rsid w:val="00F32A2B"/>
    <w:rsid w:val="00F32A64"/>
    <w:rsid w:val="00F32B14"/>
    <w:rsid w:val="00F32C74"/>
    <w:rsid w:val="00F32D08"/>
    <w:rsid w:val="00F32F30"/>
    <w:rsid w:val="00F33142"/>
    <w:rsid w:val="00F33580"/>
    <w:rsid w:val="00F339C1"/>
    <w:rsid w:val="00F33B86"/>
    <w:rsid w:val="00F33FA6"/>
    <w:rsid w:val="00F340DD"/>
    <w:rsid w:val="00F343EA"/>
    <w:rsid w:val="00F34917"/>
    <w:rsid w:val="00F3494A"/>
    <w:rsid w:val="00F34D8E"/>
    <w:rsid w:val="00F34DF3"/>
    <w:rsid w:val="00F34F44"/>
    <w:rsid w:val="00F3519E"/>
    <w:rsid w:val="00F354EA"/>
    <w:rsid w:val="00F35575"/>
    <w:rsid w:val="00F35BE2"/>
    <w:rsid w:val="00F36230"/>
    <w:rsid w:val="00F36331"/>
    <w:rsid w:val="00F3637B"/>
    <w:rsid w:val="00F36737"/>
    <w:rsid w:val="00F36987"/>
    <w:rsid w:val="00F36BA3"/>
    <w:rsid w:val="00F36C01"/>
    <w:rsid w:val="00F36D97"/>
    <w:rsid w:val="00F36E54"/>
    <w:rsid w:val="00F3703C"/>
    <w:rsid w:val="00F37070"/>
    <w:rsid w:val="00F3707D"/>
    <w:rsid w:val="00F3715E"/>
    <w:rsid w:val="00F37186"/>
    <w:rsid w:val="00F373CF"/>
    <w:rsid w:val="00F374F8"/>
    <w:rsid w:val="00F37561"/>
    <w:rsid w:val="00F37864"/>
    <w:rsid w:val="00F37935"/>
    <w:rsid w:val="00F37953"/>
    <w:rsid w:val="00F379A6"/>
    <w:rsid w:val="00F379EC"/>
    <w:rsid w:val="00F37A01"/>
    <w:rsid w:val="00F37AB9"/>
    <w:rsid w:val="00F37BE4"/>
    <w:rsid w:val="00F37E3D"/>
    <w:rsid w:val="00F40043"/>
    <w:rsid w:val="00F400FE"/>
    <w:rsid w:val="00F402DA"/>
    <w:rsid w:val="00F402ED"/>
    <w:rsid w:val="00F403E4"/>
    <w:rsid w:val="00F4054F"/>
    <w:rsid w:val="00F40684"/>
    <w:rsid w:val="00F4081F"/>
    <w:rsid w:val="00F40901"/>
    <w:rsid w:val="00F40AA7"/>
    <w:rsid w:val="00F40CE9"/>
    <w:rsid w:val="00F40E4F"/>
    <w:rsid w:val="00F41009"/>
    <w:rsid w:val="00F41121"/>
    <w:rsid w:val="00F41134"/>
    <w:rsid w:val="00F4123E"/>
    <w:rsid w:val="00F415E0"/>
    <w:rsid w:val="00F41644"/>
    <w:rsid w:val="00F4166C"/>
    <w:rsid w:val="00F417F1"/>
    <w:rsid w:val="00F41865"/>
    <w:rsid w:val="00F41A2B"/>
    <w:rsid w:val="00F41CFE"/>
    <w:rsid w:val="00F42095"/>
    <w:rsid w:val="00F42301"/>
    <w:rsid w:val="00F42439"/>
    <w:rsid w:val="00F42650"/>
    <w:rsid w:val="00F42681"/>
    <w:rsid w:val="00F426E7"/>
    <w:rsid w:val="00F42732"/>
    <w:rsid w:val="00F427D8"/>
    <w:rsid w:val="00F42965"/>
    <w:rsid w:val="00F42A97"/>
    <w:rsid w:val="00F42B48"/>
    <w:rsid w:val="00F42BF2"/>
    <w:rsid w:val="00F42CDB"/>
    <w:rsid w:val="00F432FC"/>
    <w:rsid w:val="00F43413"/>
    <w:rsid w:val="00F4357A"/>
    <w:rsid w:val="00F43846"/>
    <w:rsid w:val="00F43BB3"/>
    <w:rsid w:val="00F43D25"/>
    <w:rsid w:val="00F43E97"/>
    <w:rsid w:val="00F43EA3"/>
    <w:rsid w:val="00F43EEA"/>
    <w:rsid w:val="00F4417A"/>
    <w:rsid w:val="00F443D9"/>
    <w:rsid w:val="00F443DF"/>
    <w:rsid w:val="00F4445A"/>
    <w:rsid w:val="00F445BA"/>
    <w:rsid w:val="00F4465F"/>
    <w:rsid w:val="00F44857"/>
    <w:rsid w:val="00F44970"/>
    <w:rsid w:val="00F44B46"/>
    <w:rsid w:val="00F44DA3"/>
    <w:rsid w:val="00F44EF9"/>
    <w:rsid w:val="00F44F4C"/>
    <w:rsid w:val="00F4522E"/>
    <w:rsid w:val="00F45244"/>
    <w:rsid w:val="00F453B1"/>
    <w:rsid w:val="00F45416"/>
    <w:rsid w:val="00F4561B"/>
    <w:rsid w:val="00F4572C"/>
    <w:rsid w:val="00F4577C"/>
    <w:rsid w:val="00F459FF"/>
    <w:rsid w:val="00F45C13"/>
    <w:rsid w:val="00F45D88"/>
    <w:rsid w:val="00F45E09"/>
    <w:rsid w:val="00F45EA4"/>
    <w:rsid w:val="00F45F55"/>
    <w:rsid w:val="00F460AE"/>
    <w:rsid w:val="00F46127"/>
    <w:rsid w:val="00F465DE"/>
    <w:rsid w:val="00F465ED"/>
    <w:rsid w:val="00F4664E"/>
    <w:rsid w:val="00F4691D"/>
    <w:rsid w:val="00F4699F"/>
    <w:rsid w:val="00F46D83"/>
    <w:rsid w:val="00F46DCC"/>
    <w:rsid w:val="00F46FCD"/>
    <w:rsid w:val="00F4704C"/>
    <w:rsid w:val="00F47078"/>
    <w:rsid w:val="00F4708C"/>
    <w:rsid w:val="00F47094"/>
    <w:rsid w:val="00F47419"/>
    <w:rsid w:val="00F474C4"/>
    <w:rsid w:val="00F477FF"/>
    <w:rsid w:val="00F478EB"/>
    <w:rsid w:val="00F47E07"/>
    <w:rsid w:val="00F47E21"/>
    <w:rsid w:val="00F504E2"/>
    <w:rsid w:val="00F504F7"/>
    <w:rsid w:val="00F5070F"/>
    <w:rsid w:val="00F50767"/>
    <w:rsid w:val="00F5080E"/>
    <w:rsid w:val="00F50BEB"/>
    <w:rsid w:val="00F50FA5"/>
    <w:rsid w:val="00F511B7"/>
    <w:rsid w:val="00F512F7"/>
    <w:rsid w:val="00F51645"/>
    <w:rsid w:val="00F51DD4"/>
    <w:rsid w:val="00F52247"/>
    <w:rsid w:val="00F52380"/>
    <w:rsid w:val="00F52512"/>
    <w:rsid w:val="00F528E8"/>
    <w:rsid w:val="00F52ABB"/>
    <w:rsid w:val="00F52B4A"/>
    <w:rsid w:val="00F52C9E"/>
    <w:rsid w:val="00F52FAD"/>
    <w:rsid w:val="00F530D0"/>
    <w:rsid w:val="00F53126"/>
    <w:rsid w:val="00F532FD"/>
    <w:rsid w:val="00F5334D"/>
    <w:rsid w:val="00F53482"/>
    <w:rsid w:val="00F53647"/>
    <w:rsid w:val="00F53650"/>
    <w:rsid w:val="00F538AB"/>
    <w:rsid w:val="00F53940"/>
    <w:rsid w:val="00F53A91"/>
    <w:rsid w:val="00F53BEC"/>
    <w:rsid w:val="00F53C2E"/>
    <w:rsid w:val="00F53CD8"/>
    <w:rsid w:val="00F5401A"/>
    <w:rsid w:val="00F54230"/>
    <w:rsid w:val="00F5425D"/>
    <w:rsid w:val="00F548F8"/>
    <w:rsid w:val="00F54E0F"/>
    <w:rsid w:val="00F54F8B"/>
    <w:rsid w:val="00F5523D"/>
    <w:rsid w:val="00F5572E"/>
    <w:rsid w:val="00F5576D"/>
    <w:rsid w:val="00F55B69"/>
    <w:rsid w:val="00F55B83"/>
    <w:rsid w:val="00F55EB6"/>
    <w:rsid w:val="00F55FCF"/>
    <w:rsid w:val="00F560FD"/>
    <w:rsid w:val="00F56314"/>
    <w:rsid w:val="00F5632D"/>
    <w:rsid w:val="00F56728"/>
    <w:rsid w:val="00F568F9"/>
    <w:rsid w:val="00F56914"/>
    <w:rsid w:val="00F56B27"/>
    <w:rsid w:val="00F56BC1"/>
    <w:rsid w:val="00F56EDE"/>
    <w:rsid w:val="00F57021"/>
    <w:rsid w:val="00F573E3"/>
    <w:rsid w:val="00F57586"/>
    <w:rsid w:val="00F5767C"/>
    <w:rsid w:val="00F57706"/>
    <w:rsid w:val="00F577AA"/>
    <w:rsid w:val="00F57815"/>
    <w:rsid w:val="00F57B8F"/>
    <w:rsid w:val="00F57BBF"/>
    <w:rsid w:val="00F603D1"/>
    <w:rsid w:val="00F60532"/>
    <w:rsid w:val="00F60965"/>
    <w:rsid w:val="00F60BF8"/>
    <w:rsid w:val="00F60E5A"/>
    <w:rsid w:val="00F6113F"/>
    <w:rsid w:val="00F613DD"/>
    <w:rsid w:val="00F6165C"/>
    <w:rsid w:val="00F61762"/>
    <w:rsid w:val="00F6177B"/>
    <w:rsid w:val="00F619C3"/>
    <w:rsid w:val="00F61A07"/>
    <w:rsid w:val="00F61A73"/>
    <w:rsid w:val="00F61BD1"/>
    <w:rsid w:val="00F61BE5"/>
    <w:rsid w:val="00F61E38"/>
    <w:rsid w:val="00F625B4"/>
    <w:rsid w:val="00F625F2"/>
    <w:rsid w:val="00F6263D"/>
    <w:rsid w:val="00F6283B"/>
    <w:rsid w:val="00F62A73"/>
    <w:rsid w:val="00F62C67"/>
    <w:rsid w:val="00F630C9"/>
    <w:rsid w:val="00F6312C"/>
    <w:rsid w:val="00F63176"/>
    <w:rsid w:val="00F631E6"/>
    <w:rsid w:val="00F634BA"/>
    <w:rsid w:val="00F636D6"/>
    <w:rsid w:val="00F6371D"/>
    <w:rsid w:val="00F63745"/>
    <w:rsid w:val="00F63B6C"/>
    <w:rsid w:val="00F63F3B"/>
    <w:rsid w:val="00F6403C"/>
    <w:rsid w:val="00F64180"/>
    <w:rsid w:val="00F641FE"/>
    <w:rsid w:val="00F64320"/>
    <w:rsid w:val="00F643E9"/>
    <w:rsid w:val="00F645C9"/>
    <w:rsid w:val="00F64760"/>
    <w:rsid w:val="00F649A4"/>
    <w:rsid w:val="00F64DA3"/>
    <w:rsid w:val="00F64F20"/>
    <w:rsid w:val="00F64F34"/>
    <w:rsid w:val="00F64F60"/>
    <w:rsid w:val="00F6506A"/>
    <w:rsid w:val="00F65113"/>
    <w:rsid w:val="00F6536F"/>
    <w:rsid w:val="00F6558F"/>
    <w:rsid w:val="00F655EA"/>
    <w:rsid w:val="00F65725"/>
    <w:rsid w:val="00F65969"/>
    <w:rsid w:val="00F65B8B"/>
    <w:rsid w:val="00F65BF7"/>
    <w:rsid w:val="00F65C80"/>
    <w:rsid w:val="00F65C93"/>
    <w:rsid w:val="00F65E76"/>
    <w:rsid w:val="00F66120"/>
    <w:rsid w:val="00F663F9"/>
    <w:rsid w:val="00F6653C"/>
    <w:rsid w:val="00F665C2"/>
    <w:rsid w:val="00F6673E"/>
    <w:rsid w:val="00F66777"/>
    <w:rsid w:val="00F668DB"/>
    <w:rsid w:val="00F6697C"/>
    <w:rsid w:val="00F66AFC"/>
    <w:rsid w:val="00F66C1C"/>
    <w:rsid w:val="00F66DAC"/>
    <w:rsid w:val="00F66EC3"/>
    <w:rsid w:val="00F66F03"/>
    <w:rsid w:val="00F67024"/>
    <w:rsid w:val="00F67391"/>
    <w:rsid w:val="00F673B7"/>
    <w:rsid w:val="00F67654"/>
    <w:rsid w:val="00F676B5"/>
    <w:rsid w:val="00F678F5"/>
    <w:rsid w:val="00F70ADA"/>
    <w:rsid w:val="00F70C30"/>
    <w:rsid w:val="00F70EBF"/>
    <w:rsid w:val="00F70FAB"/>
    <w:rsid w:val="00F7103B"/>
    <w:rsid w:val="00F714B5"/>
    <w:rsid w:val="00F718EC"/>
    <w:rsid w:val="00F7196A"/>
    <w:rsid w:val="00F71B1B"/>
    <w:rsid w:val="00F7204A"/>
    <w:rsid w:val="00F72078"/>
    <w:rsid w:val="00F72319"/>
    <w:rsid w:val="00F723EE"/>
    <w:rsid w:val="00F7245C"/>
    <w:rsid w:val="00F726C2"/>
    <w:rsid w:val="00F726FA"/>
    <w:rsid w:val="00F72808"/>
    <w:rsid w:val="00F72A1A"/>
    <w:rsid w:val="00F72B42"/>
    <w:rsid w:val="00F72BB2"/>
    <w:rsid w:val="00F72BF2"/>
    <w:rsid w:val="00F72D6B"/>
    <w:rsid w:val="00F72EB2"/>
    <w:rsid w:val="00F72F68"/>
    <w:rsid w:val="00F730C9"/>
    <w:rsid w:val="00F733F3"/>
    <w:rsid w:val="00F73495"/>
    <w:rsid w:val="00F734B6"/>
    <w:rsid w:val="00F73594"/>
    <w:rsid w:val="00F73719"/>
    <w:rsid w:val="00F73A39"/>
    <w:rsid w:val="00F73E47"/>
    <w:rsid w:val="00F74138"/>
    <w:rsid w:val="00F741B2"/>
    <w:rsid w:val="00F741DC"/>
    <w:rsid w:val="00F74342"/>
    <w:rsid w:val="00F7438D"/>
    <w:rsid w:val="00F743AE"/>
    <w:rsid w:val="00F7460A"/>
    <w:rsid w:val="00F74887"/>
    <w:rsid w:val="00F749B9"/>
    <w:rsid w:val="00F749F1"/>
    <w:rsid w:val="00F74BAD"/>
    <w:rsid w:val="00F74D4A"/>
    <w:rsid w:val="00F74D4B"/>
    <w:rsid w:val="00F750D8"/>
    <w:rsid w:val="00F75388"/>
    <w:rsid w:val="00F7553E"/>
    <w:rsid w:val="00F75624"/>
    <w:rsid w:val="00F75703"/>
    <w:rsid w:val="00F75874"/>
    <w:rsid w:val="00F758E9"/>
    <w:rsid w:val="00F758FF"/>
    <w:rsid w:val="00F75914"/>
    <w:rsid w:val="00F759C8"/>
    <w:rsid w:val="00F75BA7"/>
    <w:rsid w:val="00F75BFB"/>
    <w:rsid w:val="00F75D3A"/>
    <w:rsid w:val="00F75F24"/>
    <w:rsid w:val="00F75F2D"/>
    <w:rsid w:val="00F76707"/>
    <w:rsid w:val="00F76C26"/>
    <w:rsid w:val="00F76CE1"/>
    <w:rsid w:val="00F7703A"/>
    <w:rsid w:val="00F77680"/>
    <w:rsid w:val="00F77805"/>
    <w:rsid w:val="00F779D1"/>
    <w:rsid w:val="00F77C02"/>
    <w:rsid w:val="00F77C92"/>
    <w:rsid w:val="00F77DAF"/>
    <w:rsid w:val="00F77FE4"/>
    <w:rsid w:val="00F80036"/>
    <w:rsid w:val="00F80139"/>
    <w:rsid w:val="00F802B0"/>
    <w:rsid w:val="00F803A0"/>
    <w:rsid w:val="00F80447"/>
    <w:rsid w:val="00F80B4E"/>
    <w:rsid w:val="00F80D74"/>
    <w:rsid w:val="00F80D96"/>
    <w:rsid w:val="00F81033"/>
    <w:rsid w:val="00F81202"/>
    <w:rsid w:val="00F8129B"/>
    <w:rsid w:val="00F812BF"/>
    <w:rsid w:val="00F81395"/>
    <w:rsid w:val="00F81441"/>
    <w:rsid w:val="00F8199C"/>
    <w:rsid w:val="00F82242"/>
    <w:rsid w:val="00F823C4"/>
    <w:rsid w:val="00F825B5"/>
    <w:rsid w:val="00F828F5"/>
    <w:rsid w:val="00F82A15"/>
    <w:rsid w:val="00F82D5D"/>
    <w:rsid w:val="00F82EA5"/>
    <w:rsid w:val="00F82F70"/>
    <w:rsid w:val="00F83114"/>
    <w:rsid w:val="00F8325D"/>
    <w:rsid w:val="00F83459"/>
    <w:rsid w:val="00F834D3"/>
    <w:rsid w:val="00F83520"/>
    <w:rsid w:val="00F835F9"/>
    <w:rsid w:val="00F8361E"/>
    <w:rsid w:val="00F8370C"/>
    <w:rsid w:val="00F83898"/>
    <w:rsid w:val="00F83957"/>
    <w:rsid w:val="00F8398F"/>
    <w:rsid w:val="00F83BC6"/>
    <w:rsid w:val="00F83CD2"/>
    <w:rsid w:val="00F841CA"/>
    <w:rsid w:val="00F84280"/>
    <w:rsid w:val="00F84982"/>
    <w:rsid w:val="00F849E0"/>
    <w:rsid w:val="00F84D27"/>
    <w:rsid w:val="00F84E7D"/>
    <w:rsid w:val="00F85053"/>
    <w:rsid w:val="00F8528C"/>
    <w:rsid w:val="00F8554C"/>
    <w:rsid w:val="00F85813"/>
    <w:rsid w:val="00F85B4C"/>
    <w:rsid w:val="00F85D75"/>
    <w:rsid w:val="00F85E82"/>
    <w:rsid w:val="00F85F2C"/>
    <w:rsid w:val="00F85F3F"/>
    <w:rsid w:val="00F860A8"/>
    <w:rsid w:val="00F861FB"/>
    <w:rsid w:val="00F86A08"/>
    <w:rsid w:val="00F86ABD"/>
    <w:rsid w:val="00F86CC8"/>
    <w:rsid w:val="00F86CD4"/>
    <w:rsid w:val="00F86EAF"/>
    <w:rsid w:val="00F86F6C"/>
    <w:rsid w:val="00F87025"/>
    <w:rsid w:val="00F8747A"/>
    <w:rsid w:val="00F875FF"/>
    <w:rsid w:val="00F8773E"/>
    <w:rsid w:val="00F8777C"/>
    <w:rsid w:val="00F878A8"/>
    <w:rsid w:val="00F879C1"/>
    <w:rsid w:val="00F87BA1"/>
    <w:rsid w:val="00F87BB6"/>
    <w:rsid w:val="00F87C31"/>
    <w:rsid w:val="00F87EAB"/>
    <w:rsid w:val="00F87F3F"/>
    <w:rsid w:val="00F90167"/>
    <w:rsid w:val="00F9024A"/>
    <w:rsid w:val="00F902B7"/>
    <w:rsid w:val="00F904D7"/>
    <w:rsid w:val="00F905C6"/>
    <w:rsid w:val="00F90661"/>
    <w:rsid w:val="00F90727"/>
    <w:rsid w:val="00F907E1"/>
    <w:rsid w:val="00F90AD3"/>
    <w:rsid w:val="00F913EB"/>
    <w:rsid w:val="00F9140C"/>
    <w:rsid w:val="00F91823"/>
    <w:rsid w:val="00F91AB7"/>
    <w:rsid w:val="00F91C8F"/>
    <w:rsid w:val="00F91FBA"/>
    <w:rsid w:val="00F9203C"/>
    <w:rsid w:val="00F9212E"/>
    <w:rsid w:val="00F9220E"/>
    <w:rsid w:val="00F92307"/>
    <w:rsid w:val="00F92394"/>
    <w:rsid w:val="00F92570"/>
    <w:rsid w:val="00F926EF"/>
    <w:rsid w:val="00F927A4"/>
    <w:rsid w:val="00F92BBB"/>
    <w:rsid w:val="00F92D5B"/>
    <w:rsid w:val="00F92F34"/>
    <w:rsid w:val="00F92F7C"/>
    <w:rsid w:val="00F9302C"/>
    <w:rsid w:val="00F93480"/>
    <w:rsid w:val="00F93588"/>
    <w:rsid w:val="00F935BB"/>
    <w:rsid w:val="00F93653"/>
    <w:rsid w:val="00F936C8"/>
    <w:rsid w:val="00F9372F"/>
    <w:rsid w:val="00F938ED"/>
    <w:rsid w:val="00F939DC"/>
    <w:rsid w:val="00F93A71"/>
    <w:rsid w:val="00F940DD"/>
    <w:rsid w:val="00F941F2"/>
    <w:rsid w:val="00F94346"/>
    <w:rsid w:val="00F9445F"/>
    <w:rsid w:val="00F94D0B"/>
    <w:rsid w:val="00F94DDE"/>
    <w:rsid w:val="00F94F29"/>
    <w:rsid w:val="00F95582"/>
    <w:rsid w:val="00F95767"/>
    <w:rsid w:val="00F95EF6"/>
    <w:rsid w:val="00F95F0A"/>
    <w:rsid w:val="00F96040"/>
    <w:rsid w:val="00F961DB"/>
    <w:rsid w:val="00F961EC"/>
    <w:rsid w:val="00F962E4"/>
    <w:rsid w:val="00F9635E"/>
    <w:rsid w:val="00F963EB"/>
    <w:rsid w:val="00F96609"/>
    <w:rsid w:val="00F968B9"/>
    <w:rsid w:val="00F969A2"/>
    <w:rsid w:val="00F96A38"/>
    <w:rsid w:val="00F96DCF"/>
    <w:rsid w:val="00F96E21"/>
    <w:rsid w:val="00F96E97"/>
    <w:rsid w:val="00F970B9"/>
    <w:rsid w:val="00F97128"/>
    <w:rsid w:val="00F9713E"/>
    <w:rsid w:val="00F972E1"/>
    <w:rsid w:val="00F97412"/>
    <w:rsid w:val="00F9746D"/>
    <w:rsid w:val="00F97810"/>
    <w:rsid w:val="00F9786F"/>
    <w:rsid w:val="00F97B09"/>
    <w:rsid w:val="00FA0142"/>
    <w:rsid w:val="00FA0256"/>
    <w:rsid w:val="00FA029D"/>
    <w:rsid w:val="00FA0329"/>
    <w:rsid w:val="00FA04C5"/>
    <w:rsid w:val="00FA054D"/>
    <w:rsid w:val="00FA08C9"/>
    <w:rsid w:val="00FA0962"/>
    <w:rsid w:val="00FA0A38"/>
    <w:rsid w:val="00FA0E6D"/>
    <w:rsid w:val="00FA11A0"/>
    <w:rsid w:val="00FA1252"/>
    <w:rsid w:val="00FA15F2"/>
    <w:rsid w:val="00FA17BE"/>
    <w:rsid w:val="00FA18C3"/>
    <w:rsid w:val="00FA1A77"/>
    <w:rsid w:val="00FA1AD4"/>
    <w:rsid w:val="00FA1D29"/>
    <w:rsid w:val="00FA27B6"/>
    <w:rsid w:val="00FA2909"/>
    <w:rsid w:val="00FA2B46"/>
    <w:rsid w:val="00FA2B5C"/>
    <w:rsid w:val="00FA2BA5"/>
    <w:rsid w:val="00FA2DC1"/>
    <w:rsid w:val="00FA2F84"/>
    <w:rsid w:val="00FA328B"/>
    <w:rsid w:val="00FA3683"/>
    <w:rsid w:val="00FA3738"/>
    <w:rsid w:val="00FA39F2"/>
    <w:rsid w:val="00FA3D22"/>
    <w:rsid w:val="00FA3D35"/>
    <w:rsid w:val="00FA3F14"/>
    <w:rsid w:val="00FA3F3C"/>
    <w:rsid w:val="00FA4211"/>
    <w:rsid w:val="00FA45DF"/>
    <w:rsid w:val="00FA48C9"/>
    <w:rsid w:val="00FA4A5C"/>
    <w:rsid w:val="00FA4C29"/>
    <w:rsid w:val="00FA4C9D"/>
    <w:rsid w:val="00FA4EB4"/>
    <w:rsid w:val="00FA4EE4"/>
    <w:rsid w:val="00FA4F72"/>
    <w:rsid w:val="00FA50E6"/>
    <w:rsid w:val="00FA50FC"/>
    <w:rsid w:val="00FA5162"/>
    <w:rsid w:val="00FA5504"/>
    <w:rsid w:val="00FA55DF"/>
    <w:rsid w:val="00FA5805"/>
    <w:rsid w:val="00FA593E"/>
    <w:rsid w:val="00FA5C4A"/>
    <w:rsid w:val="00FA5EA8"/>
    <w:rsid w:val="00FA5F66"/>
    <w:rsid w:val="00FA61DC"/>
    <w:rsid w:val="00FA6270"/>
    <w:rsid w:val="00FA649F"/>
    <w:rsid w:val="00FA6729"/>
    <w:rsid w:val="00FA67DC"/>
    <w:rsid w:val="00FA6820"/>
    <w:rsid w:val="00FA6860"/>
    <w:rsid w:val="00FA69F0"/>
    <w:rsid w:val="00FA6B7E"/>
    <w:rsid w:val="00FA6C6B"/>
    <w:rsid w:val="00FA6E73"/>
    <w:rsid w:val="00FA6F8A"/>
    <w:rsid w:val="00FA7199"/>
    <w:rsid w:val="00FA7261"/>
    <w:rsid w:val="00FA7505"/>
    <w:rsid w:val="00FA7560"/>
    <w:rsid w:val="00FA793E"/>
    <w:rsid w:val="00FA79BA"/>
    <w:rsid w:val="00FA7AE1"/>
    <w:rsid w:val="00FA7B5D"/>
    <w:rsid w:val="00FA7C4E"/>
    <w:rsid w:val="00FA7E04"/>
    <w:rsid w:val="00FB0146"/>
    <w:rsid w:val="00FB02AA"/>
    <w:rsid w:val="00FB061F"/>
    <w:rsid w:val="00FB097B"/>
    <w:rsid w:val="00FB0AD6"/>
    <w:rsid w:val="00FB0B66"/>
    <w:rsid w:val="00FB0CFD"/>
    <w:rsid w:val="00FB0D14"/>
    <w:rsid w:val="00FB0EC9"/>
    <w:rsid w:val="00FB1132"/>
    <w:rsid w:val="00FB1158"/>
    <w:rsid w:val="00FB11ED"/>
    <w:rsid w:val="00FB136F"/>
    <w:rsid w:val="00FB1760"/>
    <w:rsid w:val="00FB1A64"/>
    <w:rsid w:val="00FB1A67"/>
    <w:rsid w:val="00FB1B89"/>
    <w:rsid w:val="00FB1BBA"/>
    <w:rsid w:val="00FB1E35"/>
    <w:rsid w:val="00FB20EA"/>
    <w:rsid w:val="00FB21DD"/>
    <w:rsid w:val="00FB246E"/>
    <w:rsid w:val="00FB2B75"/>
    <w:rsid w:val="00FB2BE3"/>
    <w:rsid w:val="00FB2C2E"/>
    <w:rsid w:val="00FB2FE8"/>
    <w:rsid w:val="00FB2FFE"/>
    <w:rsid w:val="00FB33A1"/>
    <w:rsid w:val="00FB34A9"/>
    <w:rsid w:val="00FB3613"/>
    <w:rsid w:val="00FB3DEA"/>
    <w:rsid w:val="00FB4060"/>
    <w:rsid w:val="00FB40A9"/>
    <w:rsid w:val="00FB40BB"/>
    <w:rsid w:val="00FB429C"/>
    <w:rsid w:val="00FB434E"/>
    <w:rsid w:val="00FB43A6"/>
    <w:rsid w:val="00FB4415"/>
    <w:rsid w:val="00FB466C"/>
    <w:rsid w:val="00FB495B"/>
    <w:rsid w:val="00FB4AB9"/>
    <w:rsid w:val="00FB4CE3"/>
    <w:rsid w:val="00FB4D16"/>
    <w:rsid w:val="00FB4DD2"/>
    <w:rsid w:val="00FB5048"/>
    <w:rsid w:val="00FB5124"/>
    <w:rsid w:val="00FB51F5"/>
    <w:rsid w:val="00FB535C"/>
    <w:rsid w:val="00FB57DB"/>
    <w:rsid w:val="00FB5B6C"/>
    <w:rsid w:val="00FB5E15"/>
    <w:rsid w:val="00FB5F70"/>
    <w:rsid w:val="00FB5F8B"/>
    <w:rsid w:val="00FB62CA"/>
    <w:rsid w:val="00FB6313"/>
    <w:rsid w:val="00FB6526"/>
    <w:rsid w:val="00FB6669"/>
    <w:rsid w:val="00FB6DF8"/>
    <w:rsid w:val="00FB6F94"/>
    <w:rsid w:val="00FB71BD"/>
    <w:rsid w:val="00FB7398"/>
    <w:rsid w:val="00FB769D"/>
    <w:rsid w:val="00FB77DC"/>
    <w:rsid w:val="00FB7864"/>
    <w:rsid w:val="00FB78C6"/>
    <w:rsid w:val="00FB7C46"/>
    <w:rsid w:val="00FB7E7D"/>
    <w:rsid w:val="00FC06E3"/>
    <w:rsid w:val="00FC0CB9"/>
    <w:rsid w:val="00FC0F84"/>
    <w:rsid w:val="00FC10DA"/>
    <w:rsid w:val="00FC16BB"/>
    <w:rsid w:val="00FC18E2"/>
    <w:rsid w:val="00FC18F1"/>
    <w:rsid w:val="00FC191F"/>
    <w:rsid w:val="00FC1A55"/>
    <w:rsid w:val="00FC1BE5"/>
    <w:rsid w:val="00FC1C9C"/>
    <w:rsid w:val="00FC1E04"/>
    <w:rsid w:val="00FC1FD4"/>
    <w:rsid w:val="00FC215A"/>
    <w:rsid w:val="00FC221E"/>
    <w:rsid w:val="00FC22AB"/>
    <w:rsid w:val="00FC233A"/>
    <w:rsid w:val="00FC23C5"/>
    <w:rsid w:val="00FC272E"/>
    <w:rsid w:val="00FC285C"/>
    <w:rsid w:val="00FC28FE"/>
    <w:rsid w:val="00FC294A"/>
    <w:rsid w:val="00FC2B4E"/>
    <w:rsid w:val="00FC2B72"/>
    <w:rsid w:val="00FC2F66"/>
    <w:rsid w:val="00FC2F96"/>
    <w:rsid w:val="00FC3048"/>
    <w:rsid w:val="00FC30F3"/>
    <w:rsid w:val="00FC3142"/>
    <w:rsid w:val="00FC329C"/>
    <w:rsid w:val="00FC32CD"/>
    <w:rsid w:val="00FC33C3"/>
    <w:rsid w:val="00FC38A4"/>
    <w:rsid w:val="00FC396C"/>
    <w:rsid w:val="00FC39C1"/>
    <w:rsid w:val="00FC3A9A"/>
    <w:rsid w:val="00FC3D64"/>
    <w:rsid w:val="00FC3D89"/>
    <w:rsid w:val="00FC3F42"/>
    <w:rsid w:val="00FC41A6"/>
    <w:rsid w:val="00FC42F9"/>
    <w:rsid w:val="00FC449F"/>
    <w:rsid w:val="00FC48E9"/>
    <w:rsid w:val="00FC4D28"/>
    <w:rsid w:val="00FC4DBD"/>
    <w:rsid w:val="00FC4DE2"/>
    <w:rsid w:val="00FC4F19"/>
    <w:rsid w:val="00FC594B"/>
    <w:rsid w:val="00FC5C53"/>
    <w:rsid w:val="00FC62C4"/>
    <w:rsid w:val="00FC6368"/>
    <w:rsid w:val="00FC659E"/>
    <w:rsid w:val="00FC66D5"/>
    <w:rsid w:val="00FC6914"/>
    <w:rsid w:val="00FC6AED"/>
    <w:rsid w:val="00FC6C06"/>
    <w:rsid w:val="00FC6DD7"/>
    <w:rsid w:val="00FC6E47"/>
    <w:rsid w:val="00FC6EEC"/>
    <w:rsid w:val="00FC6FF3"/>
    <w:rsid w:val="00FC7316"/>
    <w:rsid w:val="00FC761F"/>
    <w:rsid w:val="00FC7759"/>
    <w:rsid w:val="00FC7992"/>
    <w:rsid w:val="00FC7999"/>
    <w:rsid w:val="00FC7A8B"/>
    <w:rsid w:val="00FC7DDB"/>
    <w:rsid w:val="00FC7EF4"/>
    <w:rsid w:val="00FD0143"/>
    <w:rsid w:val="00FD0261"/>
    <w:rsid w:val="00FD02C8"/>
    <w:rsid w:val="00FD03EF"/>
    <w:rsid w:val="00FD0742"/>
    <w:rsid w:val="00FD07C6"/>
    <w:rsid w:val="00FD0B55"/>
    <w:rsid w:val="00FD0DA5"/>
    <w:rsid w:val="00FD1088"/>
    <w:rsid w:val="00FD1237"/>
    <w:rsid w:val="00FD1257"/>
    <w:rsid w:val="00FD130A"/>
    <w:rsid w:val="00FD131D"/>
    <w:rsid w:val="00FD15ED"/>
    <w:rsid w:val="00FD1A6F"/>
    <w:rsid w:val="00FD1A73"/>
    <w:rsid w:val="00FD1BAD"/>
    <w:rsid w:val="00FD1BEC"/>
    <w:rsid w:val="00FD1D49"/>
    <w:rsid w:val="00FD1E18"/>
    <w:rsid w:val="00FD22A8"/>
    <w:rsid w:val="00FD2394"/>
    <w:rsid w:val="00FD240B"/>
    <w:rsid w:val="00FD24AB"/>
    <w:rsid w:val="00FD27B5"/>
    <w:rsid w:val="00FD2DAA"/>
    <w:rsid w:val="00FD2E62"/>
    <w:rsid w:val="00FD2F05"/>
    <w:rsid w:val="00FD2F38"/>
    <w:rsid w:val="00FD2F75"/>
    <w:rsid w:val="00FD3089"/>
    <w:rsid w:val="00FD3325"/>
    <w:rsid w:val="00FD34DA"/>
    <w:rsid w:val="00FD3571"/>
    <w:rsid w:val="00FD371D"/>
    <w:rsid w:val="00FD387B"/>
    <w:rsid w:val="00FD3ABB"/>
    <w:rsid w:val="00FD3BCB"/>
    <w:rsid w:val="00FD3C1A"/>
    <w:rsid w:val="00FD405D"/>
    <w:rsid w:val="00FD40C2"/>
    <w:rsid w:val="00FD4211"/>
    <w:rsid w:val="00FD432A"/>
    <w:rsid w:val="00FD4835"/>
    <w:rsid w:val="00FD4A4D"/>
    <w:rsid w:val="00FD5048"/>
    <w:rsid w:val="00FD50EE"/>
    <w:rsid w:val="00FD5193"/>
    <w:rsid w:val="00FD51A0"/>
    <w:rsid w:val="00FD5535"/>
    <w:rsid w:val="00FD5690"/>
    <w:rsid w:val="00FD5726"/>
    <w:rsid w:val="00FD5759"/>
    <w:rsid w:val="00FD5D20"/>
    <w:rsid w:val="00FD5ECF"/>
    <w:rsid w:val="00FD5EE4"/>
    <w:rsid w:val="00FD5FAA"/>
    <w:rsid w:val="00FD6B0E"/>
    <w:rsid w:val="00FD6D82"/>
    <w:rsid w:val="00FD75B2"/>
    <w:rsid w:val="00FD76AF"/>
    <w:rsid w:val="00FD7780"/>
    <w:rsid w:val="00FD7841"/>
    <w:rsid w:val="00FD785B"/>
    <w:rsid w:val="00FD7A82"/>
    <w:rsid w:val="00FE0192"/>
    <w:rsid w:val="00FE03AB"/>
    <w:rsid w:val="00FE046D"/>
    <w:rsid w:val="00FE049F"/>
    <w:rsid w:val="00FE0C5E"/>
    <w:rsid w:val="00FE0DBE"/>
    <w:rsid w:val="00FE0DD0"/>
    <w:rsid w:val="00FE0E6C"/>
    <w:rsid w:val="00FE0FD0"/>
    <w:rsid w:val="00FE104B"/>
    <w:rsid w:val="00FE11ED"/>
    <w:rsid w:val="00FE1363"/>
    <w:rsid w:val="00FE1377"/>
    <w:rsid w:val="00FE143B"/>
    <w:rsid w:val="00FE1912"/>
    <w:rsid w:val="00FE1AC9"/>
    <w:rsid w:val="00FE1B08"/>
    <w:rsid w:val="00FE1C2A"/>
    <w:rsid w:val="00FE1C6E"/>
    <w:rsid w:val="00FE1E5C"/>
    <w:rsid w:val="00FE1F6D"/>
    <w:rsid w:val="00FE1FF9"/>
    <w:rsid w:val="00FE2431"/>
    <w:rsid w:val="00FE2807"/>
    <w:rsid w:val="00FE2C17"/>
    <w:rsid w:val="00FE2CD5"/>
    <w:rsid w:val="00FE304A"/>
    <w:rsid w:val="00FE3292"/>
    <w:rsid w:val="00FE39A6"/>
    <w:rsid w:val="00FE39D2"/>
    <w:rsid w:val="00FE3AD1"/>
    <w:rsid w:val="00FE3D9A"/>
    <w:rsid w:val="00FE450F"/>
    <w:rsid w:val="00FE47AC"/>
    <w:rsid w:val="00FE48CE"/>
    <w:rsid w:val="00FE48D9"/>
    <w:rsid w:val="00FE4B26"/>
    <w:rsid w:val="00FE4BEC"/>
    <w:rsid w:val="00FE4C58"/>
    <w:rsid w:val="00FE4D0B"/>
    <w:rsid w:val="00FE4F62"/>
    <w:rsid w:val="00FE5013"/>
    <w:rsid w:val="00FE52B6"/>
    <w:rsid w:val="00FE54F6"/>
    <w:rsid w:val="00FE59D9"/>
    <w:rsid w:val="00FE60D7"/>
    <w:rsid w:val="00FE62C3"/>
    <w:rsid w:val="00FE6746"/>
    <w:rsid w:val="00FE692F"/>
    <w:rsid w:val="00FE6AF3"/>
    <w:rsid w:val="00FE6F33"/>
    <w:rsid w:val="00FE6F92"/>
    <w:rsid w:val="00FE71CA"/>
    <w:rsid w:val="00FE72ED"/>
    <w:rsid w:val="00FE7302"/>
    <w:rsid w:val="00FE7696"/>
    <w:rsid w:val="00FE770C"/>
    <w:rsid w:val="00FE77F4"/>
    <w:rsid w:val="00FE797E"/>
    <w:rsid w:val="00FE7A23"/>
    <w:rsid w:val="00FE7C26"/>
    <w:rsid w:val="00FE7DF8"/>
    <w:rsid w:val="00FE7ED5"/>
    <w:rsid w:val="00FE7EE9"/>
    <w:rsid w:val="00FF001B"/>
    <w:rsid w:val="00FF0091"/>
    <w:rsid w:val="00FF0159"/>
    <w:rsid w:val="00FF060A"/>
    <w:rsid w:val="00FF0896"/>
    <w:rsid w:val="00FF09B5"/>
    <w:rsid w:val="00FF0A6A"/>
    <w:rsid w:val="00FF0B31"/>
    <w:rsid w:val="00FF0E65"/>
    <w:rsid w:val="00FF0FA0"/>
    <w:rsid w:val="00FF1266"/>
    <w:rsid w:val="00FF1269"/>
    <w:rsid w:val="00FF1346"/>
    <w:rsid w:val="00FF15E5"/>
    <w:rsid w:val="00FF1802"/>
    <w:rsid w:val="00FF1D80"/>
    <w:rsid w:val="00FF1EA8"/>
    <w:rsid w:val="00FF1F6A"/>
    <w:rsid w:val="00FF20F9"/>
    <w:rsid w:val="00FF2158"/>
    <w:rsid w:val="00FF21D1"/>
    <w:rsid w:val="00FF2293"/>
    <w:rsid w:val="00FF22E0"/>
    <w:rsid w:val="00FF2550"/>
    <w:rsid w:val="00FF27A2"/>
    <w:rsid w:val="00FF2814"/>
    <w:rsid w:val="00FF2893"/>
    <w:rsid w:val="00FF2944"/>
    <w:rsid w:val="00FF2AF7"/>
    <w:rsid w:val="00FF2C2A"/>
    <w:rsid w:val="00FF2D27"/>
    <w:rsid w:val="00FF2D43"/>
    <w:rsid w:val="00FF2D71"/>
    <w:rsid w:val="00FF318E"/>
    <w:rsid w:val="00FF321A"/>
    <w:rsid w:val="00FF3436"/>
    <w:rsid w:val="00FF3516"/>
    <w:rsid w:val="00FF3592"/>
    <w:rsid w:val="00FF36BB"/>
    <w:rsid w:val="00FF36E7"/>
    <w:rsid w:val="00FF3947"/>
    <w:rsid w:val="00FF39D4"/>
    <w:rsid w:val="00FF39F1"/>
    <w:rsid w:val="00FF3A51"/>
    <w:rsid w:val="00FF3DBA"/>
    <w:rsid w:val="00FF3FE0"/>
    <w:rsid w:val="00FF3FF6"/>
    <w:rsid w:val="00FF4320"/>
    <w:rsid w:val="00FF4334"/>
    <w:rsid w:val="00FF4396"/>
    <w:rsid w:val="00FF4644"/>
    <w:rsid w:val="00FF496A"/>
    <w:rsid w:val="00FF4BF8"/>
    <w:rsid w:val="00FF4C0A"/>
    <w:rsid w:val="00FF4E01"/>
    <w:rsid w:val="00FF4E14"/>
    <w:rsid w:val="00FF5072"/>
    <w:rsid w:val="00FF5128"/>
    <w:rsid w:val="00FF513E"/>
    <w:rsid w:val="00FF5288"/>
    <w:rsid w:val="00FF5299"/>
    <w:rsid w:val="00FF52CC"/>
    <w:rsid w:val="00FF55AA"/>
    <w:rsid w:val="00FF5644"/>
    <w:rsid w:val="00FF57B8"/>
    <w:rsid w:val="00FF5A37"/>
    <w:rsid w:val="00FF6029"/>
    <w:rsid w:val="00FF610D"/>
    <w:rsid w:val="00FF615E"/>
    <w:rsid w:val="00FF62BF"/>
    <w:rsid w:val="00FF631D"/>
    <w:rsid w:val="00FF6473"/>
    <w:rsid w:val="00FF67BE"/>
    <w:rsid w:val="00FF6845"/>
    <w:rsid w:val="00FF6AD8"/>
    <w:rsid w:val="00FF6CED"/>
    <w:rsid w:val="00FF6DD7"/>
    <w:rsid w:val="00FF6F8B"/>
    <w:rsid w:val="00FF70A2"/>
    <w:rsid w:val="00FF7109"/>
    <w:rsid w:val="00FF7246"/>
    <w:rsid w:val="00FF72A5"/>
    <w:rsid w:val="00FF72D9"/>
    <w:rsid w:val="00FF73FD"/>
    <w:rsid w:val="00FF7408"/>
    <w:rsid w:val="00FF75C0"/>
    <w:rsid w:val="00FF775C"/>
    <w:rsid w:val="00FF79EC"/>
    <w:rsid w:val="0140CDF8"/>
    <w:rsid w:val="01B5DB97"/>
    <w:rsid w:val="01D8340D"/>
    <w:rsid w:val="022A8F48"/>
    <w:rsid w:val="02443E0B"/>
    <w:rsid w:val="0245B79A"/>
    <w:rsid w:val="024CD99B"/>
    <w:rsid w:val="0261E07E"/>
    <w:rsid w:val="029BDFF9"/>
    <w:rsid w:val="03169A25"/>
    <w:rsid w:val="039544DA"/>
    <w:rsid w:val="03CB816C"/>
    <w:rsid w:val="03FBB0D6"/>
    <w:rsid w:val="04007E3A"/>
    <w:rsid w:val="040188B5"/>
    <w:rsid w:val="041F0118"/>
    <w:rsid w:val="043D4783"/>
    <w:rsid w:val="044E8D98"/>
    <w:rsid w:val="04868BF9"/>
    <w:rsid w:val="048A1444"/>
    <w:rsid w:val="049DEC97"/>
    <w:rsid w:val="05272690"/>
    <w:rsid w:val="059CCFFC"/>
    <w:rsid w:val="05A58F40"/>
    <w:rsid w:val="05CB2BD6"/>
    <w:rsid w:val="05CF88A4"/>
    <w:rsid w:val="05FA65F9"/>
    <w:rsid w:val="063F125B"/>
    <w:rsid w:val="06496D86"/>
    <w:rsid w:val="06822ED0"/>
    <w:rsid w:val="06B22640"/>
    <w:rsid w:val="06BF73FE"/>
    <w:rsid w:val="06C0C358"/>
    <w:rsid w:val="06E3CE6F"/>
    <w:rsid w:val="077CBB38"/>
    <w:rsid w:val="08854A3A"/>
    <w:rsid w:val="0946231F"/>
    <w:rsid w:val="0A52B047"/>
    <w:rsid w:val="0A905561"/>
    <w:rsid w:val="0AA29B25"/>
    <w:rsid w:val="0AF2FBDA"/>
    <w:rsid w:val="0B87828D"/>
    <w:rsid w:val="0B8CFA19"/>
    <w:rsid w:val="0B9A60DF"/>
    <w:rsid w:val="0BB147B2"/>
    <w:rsid w:val="0BC5E30A"/>
    <w:rsid w:val="0C52B856"/>
    <w:rsid w:val="0C8D97D2"/>
    <w:rsid w:val="0CCFCF4B"/>
    <w:rsid w:val="0CD12C85"/>
    <w:rsid w:val="0CFE6B16"/>
    <w:rsid w:val="0D034B39"/>
    <w:rsid w:val="0D722D7F"/>
    <w:rsid w:val="0D74BA79"/>
    <w:rsid w:val="0D882676"/>
    <w:rsid w:val="0DAED939"/>
    <w:rsid w:val="0E0DCEC5"/>
    <w:rsid w:val="0E1AC690"/>
    <w:rsid w:val="0E3DBB7B"/>
    <w:rsid w:val="0E911050"/>
    <w:rsid w:val="0EC56B0D"/>
    <w:rsid w:val="0F1057A8"/>
    <w:rsid w:val="0F3FBE40"/>
    <w:rsid w:val="0F7108B5"/>
    <w:rsid w:val="0FB701EF"/>
    <w:rsid w:val="0FC9123C"/>
    <w:rsid w:val="0FD96BAB"/>
    <w:rsid w:val="0FDAB3F8"/>
    <w:rsid w:val="0FDE4F8D"/>
    <w:rsid w:val="0FE4A368"/>
    <w:rsid w:val="0FF94945"/>
    <w:rsid w:val="0FFDBCDA"/>
    <w:rsid w:val="10D00C15"/>
    <w:rsid w:val="10E97451"/>
    <w:rsid w:val="10F93D9D"/>
    <w:rsid w:val="113DBA88"/>
    <w:rsid w:val="113E3097"/>
    <w:rsid w:val="1143E91F"/>
    <w:rsid w:val="1168286B"/>
    <w:rsid w:val="11A59AFB"/>
    <w:rsid w:val="11C1DCDE"/>
    <w:rsid w:val="11D4224C"/>
    <w:rsid w:val="11E051C5"/>
    <w:rsid w:val="123168B6"/>
    <w:rsid w:val="12327F8B"/>
    <w:rsid w:val="1258F964"/>
    <w:rsid w:val="12768B9A"/>
    <w:rsid w:val="12BFABD9"/>
    <w:rsid w:val="131D04F3"/>
    <w:rsid w:val="1334F524"/>
    <w:rsid w:val="133A182E"/>
    <w:rsid w:val="136C8C91"/>
    <w:rsid w:val="1387589C"/>
    <w:rsid w:val="13B00183"/>
    <w:rsid w:val="13BBB253"/>
    <w:rsid w:val="13C60A91"/>
    <w:rsid w:val="13DC12AA"/>
    <w:rsid w:val="13F18774"/>
    <w:rsid w:val="146987A5"/>
    <w:rsid w:val="1475ED5F"/>
    <w:rsid w:val="148E7511"/>
    <w:rsid w:val="149747FD"/>
    <w:rsid w:val="151EC40D"/>
    <w:rsid w:val="15552019"/>
    <w:rsid w:val="15A429AD"/>
    <w:rsid w:val="165733C3"/>
    <w:rsid w:val="1665F5FF"/>
    <w:rsid w:val="167C1778"/>
    <w:rsid w:val="16A55ABB"/>
    <w:rsid w:val="1706672F"/>
    <w:rsid w:val="174938E9"/>
    <w:rsid w:val="17BA9BCB"/>
    <w:rsid w:val="17C84991"/>
    <w:rsid w:val="17DCEBD3"/>
    <w:rsid w:val="18174A8A"/>
    <w:rsid w:val="182E3ED7"/>
    <w:rsid w:val="18554BE0"/>
    <w:rsid w:val="188105B0"/>
    <w:rsid w:val="1893774C"/>
    <w:rsid w:val="18C67D36"/>
    <w:rsid w:val="19239364"/>
    <w:rsid w:val="19AB5468"/>
    <w:rsid w:val="1A034B81"/>
    <w:rsid w:val="1A2EFA63"/>
    <w:rsid w:val="1A6D155A"/>
    <w:rsid w:val="1A9CA4DD"/>
    <w:rsid w:val="1AB9D5B9"/>
    <w:rsid w:val="1AE1A389"/>
    <w:rsid w:val="1AE920D0"/>
    <w:rsid w:val="1B0F3B30"/>
    <w:rsid w:val="1B0FAB49"/>
    <w:rsid w:val="1B157810"/>
    <w:rsid w:val="1B23BD23"/>
    <w:rsid w:val="1B8BF818"/>
    <w:rsid w:val="1BF33484"/>
    <w:rsid w:val="1C08D43E"/>
    <w:rsid w:val="1C668B28"/>
    <w:rsid w:val="1C774CE0"/>
    <w:rsid w:val="1C7B3CE9"/>
    <w:rsid w:val="1C8149B0"/>
    <w:rsid w:val="1C9E3AED"/>
    <w:rsid w:val="1CB0DEF2"/>
    <w:rsid w:val="1CCC0F95"/>
    <w:rsid w:val="1CCCE152"/>
    <w:rsid w:val="1CDBF135"/>
    <w:rsid w:val="1CE09567"/>
    <w:rsid w:val="1D419AF3"/>
    <w:rsid w:val="1D478DE1"/>
    <w:rsid w:val="1D57883B"/>
    <w:rsid w:val="1DBD65DC"/>
    <w:rsid w:val="1DE0A9BA"/>
    <w:rsid w:val="1DE7AC23"/>
    <w:rsid w:val="1E6F3A37"/>
    <w:rsid w:val="1EBBBC11"/>
    <w:rsid w:val="1ED25496"/>
    <w:rsid w:val="1EE73154"/>
    <w:rsid w:val="1EE87E68"/>
    <w:rsid w:val="1F231929"/>
    <w:rsid w:val="1F6837A1"/>
    <w:rsid w:val="1F6AB46F"/>
    <w:rsid w:val="1F73BD5F"/>
    <w:rsid w:val="1F7F875D"/>
    <w:rsid w:val="20766E22"/>
    <w:rsid w:val="20968697"/>
    <w:rsid w:val="20AE9124"/>
    <w:rsid w:val="20FA7AC4"/>
    <w:rsid w:val="210D72C3"/>
    <w:rsid w:val="21179CC5"/>
    <w:rsid w:val="21AA2E9D"/>
    <w:rsid w:val="21C1D576"/>
    <w:rsid w:val="21D13E11"/>
    <w:rsid w:val="2204D172"/>
    <w:rsid w:val="22C3B31B"/>
    <w:rsid w:val="232AC55E"/>
    <w:rsid w:val="2365F237"/>
    <w:rsid w:val="239A4F89"/>
    <w:rsid w:val="23AA8CBD"/>
    <w:rsid w:val="23DF1513"/>
    <w:rsid w:val="23E86F46"/>
    <w:rsid w:val="23E8AAC9"/>
    <w:rsid w:val="241212CA"/>
    <w:rsid w:val="24571A83"/>
    <w:rsid w:val="247D6DB7"/>
    <w:rsid w:val="247EF00B"/>
    <w:rsid w:val="24BD587E"/>
    <w:rsid w:val="24C4A6DD"/>
    <w:rsid w:val="24E62DC1"/>
    <w:rsid w:val="25468A98"/>
    <w:rsid w:val="254D9BA4"/>
    <w:rsid w:val="2556CE36"/>
    <w:rsid w:val="257D535A"/>
    <w:rsid w:val="25AE0F95"/>
    <w:rsid w:val="25E1DBE0"/>
    <w:rsid w:val="264FB4BF"/>
    <w:rsid w:val="2694A773"/>
    <w:rsid w:val="26BD46C7"/>
    <w:rsid w:val="26C33AAF"/>
    <w:rsid w:val="270FB4BC"/>
    <w:rsid w:val="2752F0BB"/>
    <w:rsid w:val="2799676C"/>
    <w:rsid w:val="27BAD4FD"/>
    <w:rsid w:val="27FF8FD5"/>
    <w:rsid w:val="2851F7B7"/>
    <w:rsid w:val="2881574B"/>
    <w:rsid w:val="289CC421"/>
    <w:rsid w:val="28A9F0C0"/>
    <w:rsid w:val="28BEFA09"/>
    <w:rsid w:val="28E836A3"/>
    <w:rsid w:val="2965585F"/>
    <w:rsid w:val="29AB0D7F"/>
    <w:rsid w:val="29FD265D"/>
    <w:rsid w:val="2A3A79DF"/>
    <w:rsid w:val="2A624213"/>
    <w:rsid w:val="2A7857B3"/>
    <w:rsid w:val="2AAF3CFD"/>
    <w:rsid w:val="2AB6046A"/>
    <w:rsid w:val="2B03279E"/>
    <w:rsid w:val="2B37517C"/>
    <w:rsid w:val="2B39947B"/>
    <w:rsid w:val="2B556E63"/>
    <w:rsid w:val="2C4ACEAB"/>
    <w:rsid w:val="2C889CA4"/>
    <w:rsid w:val="2CB8695E"/>
    <w:rsid w:val="2CD271E6"/>
    <w:rsid w:val="2D1E9E8A"/>
    <w:rsid w:val="2D2CEA1C"/>
    <w:rsid w:val="2D34748A"/>
    <w:rsid w:val="2D6B768B"/>
    <w:rsid w:val="2D988BE5"/>
    <w:rsid w:val="2D9E81A5"/>
    <w:rsid w:val="2DC46220"/>
    <w:rsid w:val="2E03AA15"/>
    <w:rsid w:val="2E176073"/>
    <w:rsid w:val="2E3AE515"/>
    <w:rsid w:val="2E572DFC"/>
    <w:rsid w:val="2E825984"/>
    <w:rsid w:val="2EB97A4A"/>
    <w:rsid w:val="2F065C9E"/>
    <w:rsid w:val="2FBB10E1"/>
    <w:rsid w:val="2FE0627A"/>
    <w:rsid w:val="303BF0BF"/>
    <w:rsid w:val="3043D69E"/>
    <w:rsid w:val="306F4DFD"/>
    <w:rsid w:val="30A01079"/>
    <w:rsid w:val="30FAB441"/>
    <w:rsid w:val="30FFBBC8"/>
    <w:rsid w:val="31114585"/>
    <w:rsid w:val="31363287"/>
    <w:rsid w:val="31391119"/>
    <w:rsid w:val="3169F908"/>
    <w:rsid w:val="3188DC15"/>
    <w:rsid w:val="318D8C0E"/>
    <w:rsid w:val="31DB96BA"/>
    <w:rsid w:val="324B726A"/>
    <w:rsid w:val="3261A2BA"/>
    <w:rsid w:val="326FC13A"/>
    <w:rsid w:val="32AC2F55"/>
    <w:rsid w:val="334AF32E"/>
    <w:rsid w:val="334D656A"/>
    <w:rsid w:val="33B0153E"/>
    <w:rsid w:val="3428F2E7"/>
    <w:rsid w:val="34AB537E"/>
    <w:rsid w:val="34B37A28"/>
    <w:rsid w:val="34B49920"/>
    <w:rsid w:val="34D307DE"/>
    <w:rsid w:val="3517D6E5"/>
    <w:rsid w:val="351DC07E"/>
    <w:rsid w:val="3532C1FE"/>
    <w:rsid w:val="35B72AC8"/>
    <w:rsid w:val="3647D24F"/>
    <w:rsid w:val="365D4AC8"/>
    <w:rsid w:val="36B321EE"/>
    <w:rsid w:val="36C79C67"/>
    <w:rsid w:val="36E3A4E4"/>
    <w:rsid w:val="36E6181C"/>
    <w:rsid w:val="36E69163"/>
    <w:rsid w:val="370D1D75"/>
    <w:rsid w:val="371B2EA2"/>
    <w:rsid w:val="37287F44"/>
    <w:rsid w:val="374A51BD"/>
    <w:rsid w:val="3760FB93"/>
    <w:rsid w:val="3765D9F0"/>
    <w:rsid w:val="377590D6"/>
    <w:rsid w:val="37DFDAD1"/>
    <w:rsid w:val="37E97B96"/>
    <w:rsid w:val="381AA7FF"/>
    <w:rsid w:val="38743128"/>
    <w:rsid w:val="3897C83E"/>
    <w:rsid w:val="38ED1B06"/>
    <w:rsid w:val="3926030E"/>
    <w:rsid w:val="39293D17"/>
    <w:rsid w:val="3947EAD4"/>
    <w:rsid w:val="3959857C"/>
    <w:rsid w:val="396C408E"/>
    <w:rsid w:val="39BB8C33"/>
    <w:rsid w:val="39D692CE"/>
    <w:rsid w:val="39DC3990"/>
    <w:rsid w:val="39E33A9A"/>
    <w:rsid w:val="3A184C19"/>
    <w:rsid w:val="3A41EC3D"/>
    <w:rsid w:val="3A56FCDD"/>
    <w:rsid w:val="3A977AB1"/>
    <w:rsid w:val="3ABB36DF"/>
    <w:rsid w:val="3ADFC47C"/>
    <w:rsid w:val="3B19B04D"/>
    <w:rsid w:val="3B44C88D"/>
    <w:rsid w:val="3B4ED61D"/>
    <w:rsid w:val="3B541285"/>
    <w:rsid w:val="3B73D004"/>
    <w:rsid w:val="3B8A69FA"/>
    <w:rsid w:val="3C08E0EE"/>
    <w:rsid w:val="3C286A34"/>
    <w:rsid w:val="3C783B86"/>
    <w:rsid w:val="3C7D2B09"/>
    <w:rsid w:val="3CFDCACC"/>
    <w:rsid w:val="3D5A37C2"/>
    <w:rsid w:val="3D5B800C"/>
    <w:rsid w:val="3D9420CE"/>
    <w:rsid w:val="3DBA3FFD"/>
    <w:rsid w:val="3DCC9A14"/>
    <w:rsid w:val="3E42FF34"/>
    <w:rsid w:val="3E553EB0"/>
    <w:rsid w:val="3E91A6D5"/>
    <w:rsid w:val="3E95360F"/>
    <w:rsid w:val="3E9622B6"/>
    <w:rsid w:val="3EA06134"/>
    <w:rsid w:val="3F1F8E80"/>
    <w:rsid w:val="3F7E8621"/>
    <w:rsid w:val="3FD7E8B7"/>
    <w:rsid w:val="4004CAE1"/>
    <w:rsid w:val="400757AD"/>
    <w:rsid w:val="40227AB2"/>
    <w:rsid w:val="4040DB58"/>
    <w:rsid w:val="4065EBBF"/>
    <w:rsid w:val="4074389F"/>
    <w:rsid w:val="40C884D7"/>
    <w:rsid w:val="40CBE4D0"/>
    <w:rsid w:val="411FEA31"/>
    <w:rsid w:val="4132DB51"/>
    <w:rsid w:val="415B66F3"/>
    <w:rsid w:val="418D1601"/>
    <w:rsid w:val="419C20AC"/>
    <w:rsid w:val="41F71796"/>
    <w:rsid w:val="420A7AC5"/>
    <w:rsid w:val="423020AE"/>
    <w:rsid w:val="424F4AC0"/>
    <w:rsid w:val="4367B344"/>
    <w:rsid w:val="4379FD06"/>
    <w:rsid w:val="43AD0EB3"/>
    <w:rsid w:val="43BCB55D"/>
    <w:rsid w:val="43C737B4"/>
    <w:rsid w:val="43CDEC55"/>
    <w:rsid w:val="43E11BAB"/>
    <w:rsid w:val="445386B8"/>
    <w:rsid w:val="448EF6CC"/>
    <w:rsid w:val="44CEF79A"/>
    <w:rsid w:val="44F18454"/>
    <w:rsid w:val="44F7C144"/>
    <w:rsid w:val="44FE0EA9"/>
    <w:rsid w:val="451F7A86"/>
    <w:rsid w:val="45439FFD"/>
    <w:rsid w:val="454D0F2B"/>
    <w:rsid w:val="45F6DC9B"/>
    <w:rsid w:val="467A29A3"/>
    <w:rsid w:val="467C8D29"/>
    <w:rsid w:val="467D851D"/>
    <w:rsid w:val="46857F33"/>
    <w:rsid w:val="4686B5DA"/>
    <w:rsid w:val="46BC830E"/>
    <w:rsid w:val="46E6AFC7"/>
    <w:rsid w:val="46EAF91C"/>
    <w:rsid w:val="47281317"/>
    <w:rsid w:val="474A2CE7"/>
    <w:rsid w:val="479B4D93"/>
    <w:rsid w:val="47C61F25"/>
    <w:rsid w:val="482834C0"/>
    <w:rsid w:val="486DC720"/>
    <w:rsid w:val="48804D41"/>
    <w:rsid w:val="488AD153"/>
    <w:rsid w:val="48E563B8"/>
    <w:rsid w:val="4928AC04"/>
    <w:rsid w:val="49369432"/>
    <w:rsid w:val="4984AD72"/>
    <w:rsid w:val="49BB32EE"/>
    <w:rsid w:val="49D2CD78"/>
    <w:rsid w:val="49E6BF0E"/>
    <w:rsid w:val="4A2DDAD2"/>
    <w:rsid w:val="4A339605"/>
    <w:rsid w:val="4A7005C7"/>
    <w:rsid w:val="4A90DE02"/>
    <w:rsid w:val="4AA366BB"/>
    <w:rsid w:val="4AD65BC2"/>
    <w:rsid w:val="4AEAC9C0"/>
    <w:rsid w:val="4B28EDC1"/>
    <w:rsid w:val="4B4A6BC6"/>
    <w:rsid w:val="4B98C190"/>
    <w:rsid w:val="4BA5B62D"/>
    <w:rsid w:val="4BEBC5FF"/>
    <w:rsid w:val="4C14BDE3"/>
    <w:rsid w:val="4C3563E8"/>
    <w:rsid w:val="4CA2AF1C"/>
    <w:rsid w:val="4CC8D550"/>
    <w:rsid w:val="4CFE9DCD"/>
    <w:rsid w:val="4D4C6C5C"/>
    <w:rsid w:val="4D64CF1E"/>
    <w:rsid w:val="4D6B1D8A"/>
    <w:rsid w:val="4D8A0ACB"/>
    <w:rsid w:val="4D8FDC73"/>
    <w:rsid w:val="4D97854F"/>
    <w:rsid w:val="4DFB3454"/>
    <w:rsid w:val="4E0E5699"/>
    <w:rsid w:val="4E1E985C"/>
    <w:rsid w:val="4E2768E1"/>
    <w:rsid w:val="4E383B81"/>
    <w:rsid w:val="4E88DD00"/>
    <w:rsid w:val="4EA6AC17"/>
    <w:rsid w:val="4EB8CECA"/>
    <w:rsid w:val="4F4FE3D2"/>
    <w:rsid w:val="4F5A9DA8"/>
    <w:rsid w:val="4F5C072A"/>
    <w:rsid w:val="4FB5F35A"/>
    <w:rsid w:val="5008812D"/>
    <w:rsid w:val="500D39EF"/>
    <w:rsid w:val="502B70E7"/>
    <w:rsid w:val="505FBF96"/>
    <w:rsid w:val="50CB6F59"/>
    <w:rsid w:val="50D3C8CC"/>
    <w:rsid w:val="50D700FC"/>
    <w:rsid w:val="5129F0C6"/>
    <w:rsid w:val="51C221D1"/>
    <w:rsid w:val="51D61900"/>
    <w:rsid w:val="51D9E9E8"/>
    <w:rsid w:val="524DFD75"/>
    <w:rsid w:val="52D43D20"/>
    <w:rsid w:val="5329A9C2"/>
    <w:rsid w:val="5348A71B"/>
    <w:rsid w:val="53C17565"/>
    <w:rsid w:val="53E91C8C"/>
    <w:rsid w:val="540F0499"/>
    <w:rsid w:val="54170B50"/>
    <w:rsid w:val="5439E6F5"/>
    <w:rsid w:val="54E3D2BF"/>
    <w:rsid w:val="54FDFF01"/>
    <w:rsid w:val="551299EC"/>
    <w:rsid w:val="554F3E7E"/>
    <w:rsid w:val="556CB822"/>
    <w:rsid w:val="558BABA1"/>
    <w:rsid w:val="55D5504F"/>
    <w:rsid w:val="55DA5C41"/>
    <w:rsid w:val="55FE255F"/>
    <w:rsid w:val="5605B977"/>
    <w:rsid w:val="567A3CAE"/>
    <w:rsid w:val="56A83D96"/>
    <w:rsid w:val="56CCD41E"/>
    <w:rsid w:val="56D5A31E"/>
    <w:rsid w:val="56F1F0AA"/>
    <w:rsid w:val="571E7EE1"/>
    <w:rsid w:val="574BEDD8"/>
    <w:rsid w:val="57D48DD2"/>
    <w:rsid w:val="58355B8D"/>
    <w:rsid w:val="5862691C"/>
    <w:rsid w:val="58762B9C"/>
    <w:rsid w:val="587EABE2"/>
    <w:rsid w:val="58F053B5"/>
    <w:rsid w:val="58F1D35B"/>
    <w:rsid w:val="5912EE08"/>
    <w:rsid w:val="5943E2DA"/>
    <w:rsid w:val="597BF59C"/>
    <w:rsid w:val="59C3B3A5"/>
    <w:rsid w:val="5A0459D8"/>
    <w:rsid w:val="5A2AE3A1"/>
    <w:rsid w:val="5A53CE37"/>
    <w:rsid w:val="5A5803E6"/>
    <w:rsid w:val="5A5F483A"/>
    <w:rsid w:val="5A87482C"/>
    <w:rsid w:val="5AC10227"/>
    <w:rsid w:val="5B443BF0"/>
    <w:rsid w:val="5B6FCAFC"/>
    <w:rsid w:val="5BDA94F3"/>
    <w:rsid w:val="5BEFC114"/>
    <w:rsid w:val="5CB3A33F"/>
    <w:rsid w:val="5CBAB1BA"/>
    <w:rsid w:val="5CCD5E3B"/>
    <w:rsid w:val="5D064B18"/>
    <w:rsid w:val="5D13FAA9"/>
    <w:rsid w:val="5D31BE17"/>
    <w:rsid w:val="5D81706B"/>
    <w:rsid w:val="5D8B520F"/>
    <w:rsid w:val="5DEFEF29"/>
    <w:rsid w:val="5DF186D6"/>
    <w:rsid w:val="5E08E1CE"/>
    <w:rsid w:val="5E2512BE"/>
    <w:rsid w:val="5E482C56"/>
    <w:rsid w:val="5E4FDB71"/>
    <w:rsid w:val="5E52DAFD"/>
    <w:rsid w:val="5E9EAACB"/>
    <w:rsid w:val="5EA8FCCF"/>
    <w:rsid w:val="5EAFADBB"/>
    <w:rsid w:val="5EE2F341"/>
    <w:rsid w:val="5EED516A"/>
    <w:rsid w:val="5F119F02"/>
    <w:rsid w:val="5F1D7909"/>
    <w:rsid w:val="5F3ADFAA"/>
    <w:rsid w:val="5F55E2F5"/>
    <w:rsid w:val="5F6B1AB8"/>
    <w:rsid w:val="603BDA3F"/>
    <w:rsid w:val="604DE9E1"/>
    <w:rsid w:val="60517E79"/>
    <w:rsid w:val="6082D944"/>
    <w:rsid w:val="609D34DB"/>
    <w:rsid w:val="61466C4E"/>
    <w:rsid w:val="6179EA97"/>
    <w:rsid w:val="61B448E3"/>
    <w:rsid w:val="61B6D9E7"/>
    <w:rsid w:val="61DC865F"/>
    <w:rsid w:val="6208EFBD"/>
    <w:rsid w:val="62292C08"/>
    <w:rsid w:val="6258AA47"/>
    <w:rsid w:val="6274BD6A"/>
    <w:rsid w:val="6293A0D3"/>
    <w:rsid w:val="62D4FB81"/>
    <w:rsid w:val="631B2423"/>
    <w:rsid w:val="63414D79"/>
    <w:rsid w:val="63593717"/>
    <w:rsid w:val="63626D63"/>
    <w:rsid w:val="6383E806"/>
    <w:rsid w:val="638F1E2E"/>
    <w:rsid w:val="63B646E6"/>
    <w:rsid w:val="63B8549D"/>
    <w:rsid w:val="641C4FA3"/>
    <w:rsid w:val="64343FD9"/>
    <w:rsid w:val="646B7061"/>
    <w:rsid w:val="647989B5"/>
    <w:rsid w:val="648E3A47"/>
    <w:rsid w:val="64E0DD0D"/>
    <w:rsid w:val="650AFED0"/>
    <w:rsid w:val="650FD305"/>
    <w:rsid w:val="6573ACA3"/>
    <w:rsid w:val="659497BD"/>
    <w:rsid w:val="6597DAE0"/>
    <w:rsid w:val="66BA67B1"/>
    <w:rsid w:val="672E14F7"/>
    <w:rsid w:val="674BD1F1"/>
    <w:rsid w:val="67530609"/>
    <w:rsid w:val="6762662F"/>
    <w:rsid w:val="67953F45"/>
    <w:rsid w:val="67DC565E"/>
    <w:rsid w:val="68380684"/>
    <w:rsid w:val="686516D7"/>
    <w:rsid w:val="688F02EA"/>
    <w:rsid w:val="68A1E5F2"/>
    <w:rsid w:val="68C8376F"/>
    <w:rsid w:val="68F6D4B4"/>
    <w:rsid w:val="6900EFB1"/>
    <w:rsid w:val="6965CBF1"/>
    <w:rsid w:val="6973A469"/>
    <w:rsid w:val="69A5096F"/>
    <w:rsid w:val="69DC36E7"/>
    <w:rsid w:val="69E9F1F2"/>
    <w:rsid w:val="69EA46BF"/>
    <w:rsid w:val="69F35BD3"/>
    <w:rsid w:val="6A68E3F6"/>
    <w:rsid w:val="6A6E9E84"/>
    <w:rsid w:val="6AE215E4"/>
    <w:rsid w:val="6B069405"/>
    <w:rsid w:val="6B0B546E"/>
    <w:rsid w:val="6B479994"/>
    <w:rsid w:val="6B4AD449"/>
    <w:rsid w:val="6B613B58"/>
    <w:rsid w:val="6B717AB3"/>
    <w:rsid w:val="6CA97428"/>
    <w:rsid w:val="6CBCF0A7"/>
    <w:rsid w:val="6CEA5DC0"/>
    <w:rsid w:val="6CFF3CC7"/>
    <w:rsid w:val="6D10DACA"/>
    <w:rsid w:val="6D2EF74A"/>
    <w:rsid w:val="6D3A7178"/>
    <w:rsid w:val="6D58D719"/>
    <w:rsid w:val="6D6DD446"/>
    <w:rsid w:val="6D7044F8"/>
    <w:rsid w:val="6D724C03"/>
    <w:rsid w:val="6EDCA4BD"/>
    <w:rsid w:val="6F0CDF02"/>
    <w:rsid w:val="6F3D8ADA"/>
    <w:rsid w:val="6F482661"/>
    <w:rsid w:val="6FEC8E1C"/>
    <w:rsid w:val="7003BA85"/>
    <w:rsid w:val="70264F1D"/>
    <w:rsid w:val="702D2465"/>
    <w:rsid w:val="704DDF14"/>
    <w:rsid w:val="706076BB"/>
    <w:rsid w:val="709A096A"/>
    <w:rsid w:val="716AF09E"/>
    <w:rsid w:val="718E2B47"/>
    <w:rsid w:val="719C430D"/>
    <w:rsid w:val="71BC630B"/>
    <w:rsid w:val="71F2E318"/>
    <w:rsid w:val="72462A82"/>
    <w:rsid w:val="72772901"/>
    <w:rsid w:val="72B13D3A"/>
    <w:rsid w:val="72E28B52"/>
    <w:rsid w:val="72FB5F01"/>
    <w:rsid w:val="72FEDCBD"/>
    <w:rsid w:val="72FF0549"/>
    <w:rsid w:val="73A9886E"/>
    <w:rsid w:val="73B89D7E"/>
    <w:rsid w:val="743A9774"/>
    <w:rsid w:val="744B8979"/>
    <w:rsid w:val="7470CF43"/>
    <w:rsid w:val="74B6DE3D"/>
    <w:rsid w:val="74BF1C18"/>
    <w:rsid w:val="74FF128E"/>
    <w:rsid w:val="75191DBF"/>
    <w:rsid w:val="75474D73"/>
    <w:rsid w:val="758CF8A1"/>
    <w:rsid w:val="75901A4F"/>
    <w:rsid w:val="75A6EFD2"/>
    <w:rsid w:val="7612CAA9"/>
    <w:rsid w:val="76285527"/>
    <w:rsid w:val="765376FD"/>
    <w:rsid w:val="76591AF8"/>
    <w:rsid w:val="7662F113"/>
    <w:rsid w:val="76963B95"/>
    <w:rsid w:val="76E7C93C"/>
    <w:rsid w:val="773F2746"/>
    <w:rsid w:val="779C21B9"/>
    <w:rsid w:val="77A3164E"/>
    <w:rsid w:val="77AF2429"/>
    <w:rsid w:val="7866DFDA"/>
    <w:rsid w:val="78C17A73"/>
    <w:rsid w:val="78DFA36D"/>
    <w:rsid w:val="78F83020"/>
    <w:rsid w:val="790CA331"/>
    <w:rsid w:val="79157939"/>
    <w:rsid w:val="7959152D"/>
    <w:rsid w:val="795D4419"/>
    <w:rsid w:val="79792CC7"/>
    <w:rsid w:val="7988A758"/>
    <w:rsid w:val="79D2F671"/>
    <w:rsid w:val="79ED34F5"/>
    <w:rsid w:val="7A19C2F5"/>
    <w:rsid w:val="7A379E1A"/>
    <w:rsid w:val="7A8CF939"/>
    <w:rsid w:val="7ADF1B47"/>
    <w:rsid w:val="7B647509"/>
    <w:rsid w:val="7B6DB4AD"/>
    <w:rsid w:val="7B776810"/>
    <w:rsid w:val="7B85DA1C"/>
    <w:rsid w:val="7BB90108"/>
    <w:rsid w:val="7BD4FE97"/>
    <w:rsid w:val="7BE58E13"/>
    <w:rsid w:val="7C139AAF"/>
    <w:rsid w:val="7C5FD890"/>
    <w:rsid w:val="7C6D1434"/>
    <w:rsid w:val="7C6F584B"/>
    <w:rsid w:val="7C910D1C"/>
    <w:rsid w:val="7D0DF6E6"/>
    <w:rsid w:val="7D49E4BB"/>
    <w:rsid w:val="7D56C1F8"/>
    <w:rsid w:val="7DC3F79A"/>
    <w:rsid w:val="7E381484"/>
    <w:rsid w:val="7E7FF6FD"/>
    <w:rsid w:val="7E8DEC30"/>
    <w:rsid w:val="7EE009E3"/>
    <w:rsid w:val="7EE2B19A"/>
    <w:rsid w:val="7EE7A07D"/>
    <w:rsid w:val="7EF8B53C"/>
    <w:rsid w:val="7F61B0A5"/>
    <w:rsid w:val="7F9EA4DC"/>
    <w:rsid w:val="7FA60D56"/>
    <w:rsid w:val="7FC058A3"/>
    <w:rsid w:val="7FE908AB"/>
    <w:rsid w:val="7FF004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6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CFC"/>
    <w:pPr>
      <w:spacing w:before="120" w:line="240" w:lineRule="auto"/>
      <w:jc w:val="both"/>
    </w:pPr>
    <w:rPr>
      <w:sz w:val="24"/>
    </w:rPr>
  </w:style>
  <w:style w:type="paragraph" w:styleId="Heading1">
    <w:name w:val="heading 1"/>
    <w:next w:val="MSACESParagraph"/>
    <w:link w:val="Heading1Char"/>
    <w:uiPriority w:val="2"/>
    <w:qFormat/>
    <w:rsid w:val="005C2085"/>
    <w:pPr>
      <w:keepNext/>
      <w:keepLines/>
      <w:numPr>
        <w:numId w:val="3"/>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3"/>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qFormat/>
    <w:rsid w:val="002B5D74"/>
    <w:pPr>
      <w:keepNext/>
      <w:keepLines/>
      <w:numPr>
        <w:ilvl w:val="7"/>
        <w:numId w:val="3"/>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qFormat/>
    <w:rsid w:val="002A4503"/>
    <w:pPr>
      <w:numPr>
        <w:ilvl w:val="8"/>
      </w:numPr>
      <w:ind w:left="6480" w:hanging="36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Figure_name,Numbered Indented Text,Bullet- First level,List NUmber,Listenabsatz1,lp"/>
    <w:basedOn w:val="Normal"/>
    <w:link w:val="ListParagraphChar"/>
    <w:uiPriority w:val="34"/>
    <w:qFormat/>
    <w:rsid w:val="00101A71"/>
    <w:pPr>
      <w:numPr>
        <w:ilvl w:val="4"/>
        <w:numId w:val="5"/>
      </w:numPr>
      <w:spacing w:before="0" w:after="120"/>
    </w:pPr>
    <w:rPr>
      <w:rFonts w:ascii="Calibri" w:hAnsi="Calibri" w:cs="Calibri"/>
      <w:snapToGrid w:val="0"/>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HTAtableplain,PBAC table,Dossier table,Summary Table,PHE Table Grid,Lash Style Table,Section 3- footnotes,Table Grid nm,HealthConsult,Source table"/>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next w:val="Normal"/>
    <w:link w:val="CaptionChar"/>
    <w:uiPriority w:val="35"/>
    <w:qFormat/>
    <w:rsid w:val="00A351FD"/>
    <w:pPr>
      <w:keepNext/>
      <w:keepLines/>
      <w:spacing w:after="0" w:line="240" w:lineRule="auto"/>
      <w:contextualSpacing/>
      <w:jc w:val="both"/>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aliases w:val="Hyperlink - H39"/>
    <w:basedOn w:val="DefaultParagraphFont"/>
    <w:uiPriority w:val="99"/>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uiPriority w:val="35"/>
    <w:rsid w:val="00A351FD"/>
    <w:rPr>
      <w:rFonts w:ascii="Arial Narrow" w:hAnsi="Arial Narrow"/>
      <w:b/>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semiHidden/>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semiHidden/>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8F094E"/>
    <w:pPr>
      <w:widowControl w:val="0"/>
      <w:tabs>
        <w:tab w:val="left" w:pos="510"/>
        <w:tab w:val="left" w:pos="1077"/>
        <w:tab w:val="right" w:leader="dot" w:pos="9015"/>
      </w:tabs>
      <w:spacing w:before="240" w:after="120"/>
    </w:pPr>
    <w:rPr>
      <w:rFonts w:ascii="Arial" w:eastAsia="Times New Roman" w:hAnsi="Arial" w:cs="Arial"/>
      <w:b/>
      <w:bCs/>
      <w:i/>
      <w:noProof/>
      <w:snapToGrid w:val="0"/>
      <w:sz w:val="2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Figure_name Char,lp Char"/>
    <w:basedOn w:val="DefaultParagraphFont"/>
    <w:link w:val="ListParagraph"/>
    <w:uiPriority w:val="34"/>
    <w:qFormat/>
    <w:locked/>
    <w:rsid w:val="00101A71"/>
    <w:rPr>
      <w:rFonts w:ascii="Calibri" w:hAnsi="Calibri" w:cs="Calibri"/>
      <w:snapToGrid w:val="0"/>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5"/>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0" w:beforeAutospacing="0" w:afterLines="0" w:after="0" w:afterAutospacing="0" w:line="240" w:lineRule="auto"/>
        <w:ind w:leftChars="0" w:left="0" w:rightChars="0" w:right="57" w:firstLineChars="0" w:firstLine="0"/>
        <w:jc w:val="center"/>
      </w:pPr>
      <w:rPr>
        <w:rFonts w:ascii="Bodoni MT Condensed" w:hAnsi="Bodoni MT 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odoni MT Condensed" w:hAnsi="Bodoni MT 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odoni MT Condensed" w:hAnsi="Bodoni MT 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8"/>
      </w:numPr>
      <w:spacing w:after="120"/>
      <w:jc w:val="left"/>
    </w:pPr>
    <w:rPr>
      <w:rFonts w:ascii="Calibri" w:hAnsi="Calibri"/>
    </w:rPr>
  </w:style>
  <w:style w:type="paragraph" w:customStyle="1" w:styleId="PBACESHeading2">
    <w:name w:val="PBAC ES Heading 2"/>
    <w:basedOn w:val="Heading2"/>
    <w:link w:val="PBACESHeading2Char"/>
    <w:uiPriority w:val="1"/>
    <w:qFormat/>
    <w:rsid w:val="00E15E7E"/>
    <w:pPr>
      <w:numPr>
        <w:ilvl w:val="0"/>
        <w:numId w:val="0"/>
      </w:numPr>
      <w:spacing w:before="120"/>
    </w:pPr>
    <w:rPr>
      <w:rFonts w:asciiTheme="minorHAnsi" w:hAnsiTheme="minorHAnsi" w:cstheme="min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E15E7E"/>
    <w:rPr>
      <w:rFonts w:ascii="Arial" w:eastAsiaTheme="majorEastAsia" w:hAnsi="Arial" w:cstheme="minorHAns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805BDF"/>
    <w:pPr>
      <w:numPr>
        <w:ilvl w:val="0"/>
        <w:numId w:val="9"/>
      </w:numPr>
      <w:ind w:left="1134"/>
    </w:pPr>
  </w:style>
  <w:style w:type="character" w:customStyle="1" w:styleId="PBACESParagraphBulletPointChar">
    <w:name w:val="PBAC ES Paragraph Bullet Point Char"/>
    <w:basedOn w:val="ListParagraphChar"/>
    <w:link w:val="PBACESParagraphBulletPoint"/>
    <w:uiPriority w:val="1"/>
    <w:rsid w:val="00805BDF"/>
    <w:rPr>
      <w:rFonts w:ascii="Calibri" w:hAnsi="Calibri" w:cs="Calibri"/>
      <w:snapToGrid w:val="0"/>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ind w:left="3600" w:hanging="360"/>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5"/>
      </w:numPr>
      <w:spacing w:before="160" w:after="24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5"/>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4"/>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2532B4"/>
    <w:pPr>
      <w:numPr>
        <w:numId w:val="7"/>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0"/>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basedOn w:val="Normal"/>
    <w:link w:val="CommentTextChar"/>
    <w:uiPriority w:val="99"/>
    <w:unhideWhenUsed/>
    <w:rsid w:val="001952BB"/>
    <w:rPr>
      <w:sz w:val="20"/>
      <w:szCs w:val="20"/>
    </w:rPr>
  </w:style>
  <w:style w:type="character" w:customStyle="1" w:styleId="CommentTextChar">
    <w:name w:val="Comment Text Char"/>
    <w:basedOn w:val="DefaultParagraphFont"/>
    <w:link w:val="CommentText"/>
    <w:uiPriority w:val="99"/>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qFormat/>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qFormat/>
    <w:rsid w:val="008A41CD"/>
    <w:pPr>
      <w:spacing w:before="360"/>
    </w:pPr>
  </w:style>
  <w:style w:type="paragraph" w:customStyle="1" w:styleId="Instructionaltext-bullet">
    <w:name w:val="Instructional text - bullet"/>
    <w:basedOn w:val="Instructionaltext0"/>
    <w:rsid w:val="00FD07C6"/>
    <w:pPr>
      <w:numPr>
        <w:numId w:val="14"/>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5"/>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uiPriority w:val="4"/>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uiPriority w:val="4"/>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ilvl w:val="0"/>
        <w:numId w:val="16"/>
      </w:numPr>
      <w:contextualSpacing/>
    </w:pPr>
    <w:rPr>
      <w:rFonts w:eastAsia="Times New Roman" w:cs="Arial"/>
      <w:snapToGrid/>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numPr>
        <w:ilvl w:val="0"/>
        <w:numId w:val="0"/>
      </w:numPr>
      <w:ind w:left="720" w:hanging="720"/>
    </w:pPr>
    <w:rPr>
      <w:rFonts w:eastAsia="Times New Roman" w:cs="Arial"/>
      <w:snapToGrid/>
      <w:color w:val="auto"/>
      <w:szCs w:val="24"/>
      <w:lang w:eastAsia="en-AU"/>
    </w:rPr>
  </w:style>
  <w:style w:type="character" w:customStyle="1" w:styleId="3-BodyTextChar">
    <w:name w:val="3-Body Text Char"/>
    <w:basedOn w:val="ListParagraphChar"/>
    <w:link w:val="3-BodyText"/>
    <w:rsid w:val="009E2636"/>
    <w:rPr>
      <w:rFonts w:ascii="Calibri" w:eastAsia="Times New Roman" w:hAnsi="Calibri" w:cs="Arial"/>
      <w:snapToGrid/>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semiHidden/>
    <w:unhideWhenUsed/>
    <w:rsid w:val="009E2636"/>
    <w:pPr>
      <w:spacing w:after="120"/>
    </w:pPr>
  </w:style>
  <w:style w:type="character" w:customStyle="1" w:styleId="BodyTextChar">
    <w:name w:val="Body Text Char"/>
    <w:basedOn w:val="DefaultParagraphFont"/>
    <w:link w:val="BodyText"/>
    <w:uiPriority w:val="4"/>
    <w:semiHidden/>
    <w:rsid w:val="009E2636"/>
    <w:rPr>
      <w:sz w:val="24"/>
    </w:rPr>
  </w:style>
  <w:style w:type="paragraph" w:customStyle="1" w:styleId="4-SubsectionHeading">
    <w:name w:val="4-Subsection Heading"/>
    <w:basedOn w:val="Heading2"/>
    <w:next w:val="3-BodyText"/>
    <w:link w:val="4-SubsectionHeadingChar"/>
    <w:qFormat/>
    <w:rsid w:val="00C15EDC"/>
    <w:pPr>
      <w:keepLines w:val="0"/>
      <w:numPr>
        <w:ilvl w:val="0"/>
        <w:numId w:val="0"/>
      </w:numPr>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qFormat/>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paragraph" w:customStyle="1" w:styleId="Tablenotes">
    <w:name w:val="Tablenotes"/>
    <w:basedOn w:val="Normal"/>
    <w:link w:val="TablenotesChar"/>
    <w:qFormat/>
    <w:rsid w:val="00F90661"/>
    <w:pPr>
      <w:widowControl w:val="0"/>
      <w:spacing w:before="0" w:after="120"/>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F90661"/>
    <w:rPr>
      <w:rFonts w:ascii="Arial Narrow" w:eastAsia="Times New Roman" w:hAnsi="Arial Narrow" w:cs="Arial"/>
      <w:snapToGrid w:val="0"/>
      <w:sz w:val="18"/>
      <w:szCs w:val="20"/>
    </w:rPr>
  </w:style>
  <w:style w:type="character" w:customStyle="1" w:styleId="searchhistory-search-term">
    <w:name w:val="searchhistory-search-term"/>
    <w:basedOn w:val="DefaultParagraphFont"/>
    <w:rsid w:val="00B76AB2"/>
  </w:style>
  <w:style w:type="character" w:customStyle="1" w:styleId="eop">
    <w:name w:val="eop"/>
    <w:basedOn w:val="DefaultParagraphFont"/>
    <w:rsid w:val="00E47B30"/>
  </w:style>
  <w:style w:type="character" w:customStyle="1" w:styleId="normaltextrun">
    <w:name w:val="normaltextrun"/>
    <w:basedOn w:val="DefaultParagraphFont"/>
    <w:rsid w:val="00E47B30"/>
  </w:style>
  <w:style w:type="paragraph" w:customStyle="1" w:styleId="ReportDate">
    <w:name w:val="ReportDate"/>
    <w:basedOn w:val="Normal"/>
    <w:locked/>
    <w:rsid w:val="000316B5"/>
    <w:pPr>
      <w:spacing w:before="0" w:after="0" w:line="360" w:lineRule="auto"/>
      <w:jc w:val="right"/>
    </w:pPr>
    <w:rPr>
      <w:rFonts w:ascii="Arial" w:eastAsia="Times New Roman" w:hAnsi="Arial" w:cs="Arial"/>
      <w:sz w:val="40"/>
      <w:szCs w:val="40"/>
    </w:rPr>
  </w:style>
  <w:style w:type="paragraph" w:customStyle="1" w:styleId="TableBodyText-H54">
    <w:name w:val="Table Body Text - H54"/>
    <w:basedOn w:val="BodyText"/>
    <w:link w:val="TableBodyText-H54Char"/>
    <w:qFormat/>
    <w:rsid w:val="008A1537"/>
    <w:pPr>
      <w:keepNext/>
      <w:widowControl w:val="0"/>
      <w:spacing w:before="20" w:after="20" w:line="360" w:lineRule="auto"/>
      <w:jc w:val="left"/>
    </w:pPr>
    <w:rPr>
      <w:rFonts w:ascii="Arial Narrow" w:eastAsia="Times New Roman" w:hAnsi="Arial Narrow" w:cs="Times New Roman"/>
      <w:color w:val="000000" w:themeColor="text1"/>
      <w:sz w:val="20"/>
      <w:szCs w:val="20"/>
      <w:lang w:val="en-GB"/>
    </w:rPr>
  </w:style>
  <w:style w:type="character" w:customStyle="1" w:styleId="TableBodyText-H54Char">
    <w:name w:val="Table Body Text - H54 Char"/>
    <w:basedOn w:val="DefaultParagraphFont"/>
    <w:link w:val="TableBodyText-H54"/>
    <w:rsid w:val="008A1537"/>
    <w:rPr>
      <w:rFonts w:ascii="Arial Narrow" w:eastAsia="Times New Roman" w:hAnsi="Arial Narrow" w:cs="Times New Roman"/>
      <w:color w:val="000000" w:themeColor="text1"/>
      <w:sz w:val="20"/>
      <w:szCs w:val="20"/>
      <w:lang w:val="en-GB"/>
    </w:rPr>
  </w:style>
  <w:style w:type="table" w:customStyle="1" w:styleId="HTATableshaded">
    <w:name w:val="HTA Table shaded"/>
    <w:basedOn w:val="TableNormal"/>
    <w:rsid w:val="00827093"/>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0">
    <w:name w:val="Table Heading"/>
    <w:basedOn w:val="TableText"/>
    <w:link w:val="TableHeadingChar0"/>
    <w:uiPriority w:val="3"/>
    <w:qFormat/>
    <w:rsid w:val="00025DD9"/>
    <w:pPr>
      <w:keepNext/>
      <w:keepLines/>
      <w:widowControl/>
      <w:spacing w:before="20" w:after="20" w:line="276" w:lineRule="auto"/>
    </w:pPr>
    <w:rPr>
      <w:rFonts w:eastAsiaTheme="majorEastAsia" w:cs="Arial"/>
      <w:b/>
      <w:szCs w:val="20"/>
      <w:lang w:eastAsia="en-AU" w:bidi="en-US"/>
    </w:rPr>
  </w:style>
  <w:style w:type="character" w:customStyle="1" w:styleId="TableHeadingChar0">
    <w:name w:val="Table Heading Char"/>
    <w:basedOn w:val="DefaultParagraphFont"/>
    <w:link w:val="TableHeading0"/>
    <w:uiPriority w:val="3"/>
    <w:locked/>
    <w:rsid w:val="00025DD9"/>
    <w:rPr>
      <w:rFonts w:ascii="Arial Narrow" w:eastAsiaTheme="majorEastAsia" w:hAnsi="Arial Narrow" w:cs="Arial"/>
      <w:b/>
      <w:sz w:val="20"/>
      <w:szCs w:val="20"/>
      <w:lang w:eastAsia="en-AU" w:bidi="en-US"/>
    </w:rPr>
  </w:style>
  <w:style w:type="table" w:customStyle="1" w:styleId="AZTable">
    <w:name w:val="AZ Table"/>
    <w:basedOn w:val="TableNormal"/>
    <w:uiPriority w:val="99"/>
    <w:rsid w:val="004C6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UnresolvedMention">
    <w:name w:val="Unresolved Mention"/>
    <w:basedOn w:val="DefaultParagraphFont"/>
    <w:uiPriority w:val="99"/>
    <w:semiHidden/>
    <w:unhideWhenUsed/>
    <w:rsid w:val="00D5715C"/>
    <w:rPr>
      <w:color w:val="605E5C"/>
      <w:shd w:val="clear" w:color="auto" w:fill="E1DFDD"/>
    </w:rPr>
  </w:style>
  <w:style w:type="character" w:customStyle="1" w:styleId="UnresolvedMention1">
    <w:name w:val="Unresolved Mention1"/>
    <w:basedOn w:val="DefaultParagraphFont"/>
    <w:uiPriority w:val="99"/>
    <w:semiHidden/>
    <w:unhideWhenUsed/>
    <w:rsid w:val="00DD48DD"/>
    <w:rPr>
      <w:color w:val="605E5C"/>
      <w:shd w:val="clear" w:color="auto" w:fill="E1DFDD"/>
    </w:rPr>
  </w:style>
  <w:style w:type="paragraph" w:styleId="DocumentMap">
    <w:name w:val="Document Map"/>
    <w:basedOn w:val="Normal"/>
    <w:link w:val="DocumentMapChar"/>
    <w:uiPriority w:val="99"/>
    <w:semiHidden/>
    <w:rsid w:val="00DD48DD"/>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48DD"/>
    <w:rPr>
      <w:rFonts w:ascii="Tahoma" w:hAnsi="Tahoma" w:cs="Tahoma"/>
      <w:sz w:val="16"/>
      <w:szCs w:val="16"/>
    </w:rPr>
  </w:style>
  <w:style w:type="character" w:styleId="Mention">
    <w:name w:val="Mention"/>
    <w:basedOn w:val="DefaultParagraphFont"/>
    <w:uiPriority w:val="99"/>
    <w:unhideWhenUsed/>
    <w:rsid w:val="006848C3"/>
    <w:rPr>
      <w:color w:val="2B579A"/>
      <w:shd w:val="clear" w:color="auto" w:fill="E6E6E6"/>
    </w:rPr>
  </w:style>
  <w:style w:type="table" w:customStyle="1" w:styleId="PBACTableStyle1">
    <w:name w:val="PBAC Table Style1"/>
    <w:basedOn w:val="TableGrid1"/>
    <w:uiPriority w:val="99"/>
    <w:rsid w:val="00504A5F"/>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beforeLines="0" w:before="0" w:beforeAutospacing="0" w:afterLines="0" w:after="0" w:afterAutospacing="0" w:line="240" w:lineRule="auto"/>
        <w:ind w:leftChars="0" w:left="0" w:rightChars="0" w:right="57" w:firstLineChars="0" w:firstLine="0"/>
        <w:jc w:val="center"/>
      </w:pPr>
      <w:rPr>
        <w:rFonts w:ascii="Bodoni MT Condensed" w:hAnsi="Bodoni MT Condensed"/>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odoni MT Condensed" w:hAnsi="Bodoni MT Condensed"/>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odoni MT Condensed" w:hAnsi="Bodoni MT Condensed"/>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character" w:customStyle="1" w:styleId="cf01">
    <w:name w:val="cf01"/>
    <w:basedOn w:val="DefaultParagraphFont"/>
    <w:rsid w:val="00A20713"/>
    <w:rPr>
      <w:rFonts w:ascii="Segoe UI" w:hAnsi="Segoe UI" w:cs="Segoe UI" w:hint="default"/>
      <w:sz w:val="18"/>
      <w:szCs w:val="18"/>
    </w:rPr>
  </w:style>
  <w:style w:type="paragraph" w:styleId="EndnoteText">
    <w:name w:val="endnote text"/>
    <w:basedOn w:val="Normal"/>
    <w:link w:val="EndnoteTextChar"/>
    <w:uiPriority w:val="99"/>
    <w:semiHidden/>
    <w:rsid w:val="00170330"/>
    <w:pPr>
      <w:spacing w:before="0" w:after="0"/>
    </w:pPr>
    <w:rPr>
      <w:sz w:val="20"/>
      <w:szCs w:val="20"/>
    </w:rPr>
  </w:style>
  <w:style w:type="character" w:customStyle="1" w:styleId="EndnoteTextChar">
    <w:name w:val="Endnote Text Char"/>
    <w:basedOn w:val="DefaultParagraphFont"/>
    <w:link w:val="EndnoteText"/>
    <w:uiPriority w:val="99"/>
    <w:semiHidden/>
    <w:rsid w:val="00170330"/>
    <w:rPr>
      <w:sz w:val="20"/>
      <w:szCs w:val="20"/>
    </w:rPr>
  </w:style>
  <w:style w:type="character" w:styleId="EndnoteReference">
    <w:name w:val="endnote reference"/>
    <w:basedOn w:val="DefaultParagraphFont"/>
    <w:uiPriority w:val="99"/>
    <w:semiHidden/>
    <w:rsid w:val="00170330"/>
    <w:rPr>
      <w:vertAlign w:val="superscript"/>
    </w:rPr>
  </w:style>
  <w:style w:type="paragraph" w:customStyle="1" w:styleId="PBACHeading1">
    <w:name w:val="PBAC Heading 1"/>
    <w:qFormat/>
    <w:rsid w:val="00F52ABB"/>
    <w:pPr>
      <w:spacing w:after="0" w:line="240" w:lineRule="auto"/>
      <w:ind w:left="720" w:hanging="720"/>
      <w:outlineLvl w:val="0"/>
    </w:pPr>
    <w:rPr>
      <w:rFonts w:ascii="Calibri" w:eastAsia="Times New Roman" w:hAnsi="Calibri" w:cs="Calibri"/>
      <w:b/>
      <w:snapToGrid w:val="0"/>
      <w:sz w:val="32"/>
      <w:szCs w:val="32"/>
    </w:rPr>
  </w:style>
  <w:style w:type="paragraph" w:customStyle="1" w:styleId="1-MainHeading">
    <w:name w:val="1-Main Heading"/>
    <w:link w:val="1-MainHeadingChar"/>
    <w:qFormat/>
    <w:rsid w:val="009A541E"/>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9A541E"/>
    <w:rPr>
      <w:rFonts w:eastAsiaTheme="majorEastAsia" w:cstheme="majorBidi"/>
      <w:b/>
      <w:spacing w:val="5"/>
      <w:kern w:val="28"/>
      <w:sz w:val="36"/>
      <w:szCs w:val="36"/>
      <w:lang w:eastAsia="en-AU"/>
    </w:rPr>
  </w:style>
  <w:style w:type="character" w:customStyle="1" w:styleId="html-italic">
    <w:name w:val="html-italic"/>
    <w:basedOn w:val="DefaultParagraphFont"/>
    <w:rsid w:val="00CB7D4D"/>
  </w:style>
  <w:style w:type="paragraph" w:customStyle="1" w:styleId="3-SubsectionHeading">
    <w:name w:val="3-Subsection Heading"/>
    <w:basedOn w:val="Heading2"/>
    <w:next w:val="Normal"/>
    <w:link w:val="3-SubsectionHeadingChar"/>
    <w:qFormat/>
    <w:rsid w:val="00E30148"/>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E30148"/>
    <w:rPr>
      <w:rFonts w:ascii="Arial" w:eastAsiaTheme="majorEastAsia" w:hAnsi="Arial" w:cstheme="majorBidi"/>
      <w:b/>
      <w:i/>
      <w:snapToGrid/>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12195638">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26488652">
      <w:bodyDiv w:val="1"/>
      <w:marLeft w:val="0"/>
      <w:marRight w:val="0"/>
      <w:marTop w:val="0"/>
      <w:marBottom w:val="0"/>
      <w:divBdr>
        <w:top w:val="none" w:sz="0" w:space="0" w:color="auto"/>
        <w:left w:val="none" w:sz="0" w:space="0" w:color="auto"/>
        <w:bottom w:val="none" w:sz="0" w:space="0" w:color="auto"/>
        <w:right w:val="none" w:sz="0" w:space="0" w:color="auto"/>
      </w:divBdr>
    </w:div>
    <w:div w:id="33848780">
      <w:bodyDiv w:val="1"/>
      <w:marLeft w:val="0"/>
      <w:marRight w:val="0"/>
      <w:marTop w:val="0"/>
      <w:marBottom w:val="0"/>
      <w:divBdr>
        <w:top w:val="none" w:sz="0" w:space="0" w:color="auto"/>
        <w:left w:val="none" w:sz="0" w:space="0" w:color="auto"/>
        <w:bottom w:val="none" w:sz="0" w:space="0" w:color="auto"/>
        <w:right w:val="none" w:sz="0" w:space="0" w:color="auto"/>
      </w:divBdr>
    </w:div>
    <w:div w:id="40597167">
      <w:bodyDiv w:val="1"/>
      <w:marLeft w:val="0"/>
      <w:marRight w:val="0"/>
      <w:marTop w:val="0"/>
      <w:marBottom w:val="0"/>
      <w:divBdr>
        <w:top w:val="none" w:sz="0" w:space="0" w:color="auto"/>
        <w:left w:val="none" w:sz="0" w:space="0" w:color="auto"/>
        <w:bottom w:val="none" w:sz="0" w:space="0" w:color="auto"/>
        <w:right w:val="none" w:sz="0" w:space="0" w:color="auto"/>
      </w:divBdr>
    </w:div>
    <w:div w:id="103574100">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09593689">
      <w:bodyDiv w:val="1"/>
      <w:marLeft w:val="0"/>
      <w:marRight w:val="0"/>
      <w:marTop w:val="0"/>
      <w:marBottom w:val="0"/>
      <w:divBdr>
        <w:top w:val="none" w:sz="0" w:space="0" w:color="auto"/>
        <w:left w:val="none" w:sz="0" w:space="0" w:color="auto"/>
        <w:bottom w:val="none" w:sz="0" w:space="0" w:color="auto"/>
        <w:right w:val="none" w:sz="0" w:space="0" w:color="auto"/>
      </w:divBdr>
    </w:div>
    <w:div w:id="122816408">
      <w:bodyDiv w:val="1"/>
      <w:marLeft w:val="0"/>
      <w:marRight w:val="0"/>
      <w:marTop w:val="0"/>
      <w:marBottom w:val="0"/>
      <w:divBdr>
        <w:top w:val="none" w:sz="0" w:space="0" w:color="auto"/>
        <w:left w:val="none" w:sz="0" w:space="0" w:color="auto"/>
        <w:bottom w:val="none" w:sz="0" w:space="0" w:color="auto"/>
        <w:right w:val="none" w:sz="0" w:space="0" w:color="auto"/>
      </w:divBdr>
    </w:div>
    <w:div w:id="155656917">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852490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3759389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35570926">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28739396">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6994386">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496850450">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507">
      <w:bodyDiv w:val="1"/>
      <w:marLeft w:val="0"/>
      <w:marRight w:val="0"/>
      <w:marTop w:val="0"/>
      <w:marBottom w:val="0"/>
      <w:divBdr>
        <w:top w:val="none" w:sz="0" w:space="0" w:color="auto"/>
        <w:left w:val="none" w:sz="0" w:space="0" w:color="auto"/>
        <w:bottom w:val="none" w:sz="0" w:space="0" w:color="auto"/>
        <w:right w:val="none" w:sz="0" w:space="0" w:color="auto"/>
      </w:divBdr>
    </w:div>
    <w:div w:id="538667396">
      <w:bodyDiv w:val="1"/>
      <w:marLeft w:val="0"/>
      <w:marRight w:val="0"/>
      <w:marTop w:val="0"/>
      <w:marBottom w:val="0"/>
      <w:divBdr>
        <w:top w:val="none" w:sz="0" w:space="0" w:color="auto"/>
        <w:left w:val="none" w:sz="0" w:space="0" w:color="auto"/>
        <w:bottom w:val="none" w:sz="0" w:space="0" w:color="auto"/>
        <w:right w:val="none" w:sz="0" w:space="0" w:color="auto"/>
      </w:divBdr>
      <w:divsChild>
        <w:div w:id="863398667">
          <w:marLeft w:val="547"/>
          <w:marRight w:val="0"/>
          <w:marTop w:val="120"/>
          <w:marBottom w:val="120"/>
          <w:divBdr>
            <w:top w:val="none" w:sz="0" w:space="0" w:color="auto"/>
            <w:left w:val="none" w:sz="0" w:space="0" w:color="auto"/>
            <w:bottom w:val="none" w:sz="0" w:space="0" w:color="auto"/>
            <w:right w:val="none" w:sz="0" w:space="0" w:color="auto"/>
          </w:divBdr>
        </w:div>
      </w:divsChild>
    </w:div>
    <w:div w:id="601766813">
      <w:bodyDiv w:val="1"/>
      <w:marLeft w:val="0"/>
      <w:marRight w:val="0"/>
      <w:marTop w:val="0"/>
      <w:marBottom w:val="0"/>
      <w:divBdr>
        <w:top w:val="none" w:sz="0" w:space="0" w:color="auto"/>
        <w:left w:val="none" w:sz="0" w:space="0" w:color="auto"/>
        <w:bottom w:val="none" w:sz="0" w:space="0" w:color="auto"/>
        <w:right w:val="none" w:sz="0" w:space="0" w:color="auto"/>
      </w:divBdr>
      <w:divsChild>
        <w:div w:id="207449780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26424498">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59649866">
      <w:bodyDiv w:val="1"/>
      <w:marLeft w:val="0"/>
      <w:marRight w:val="0"/>
      <w:marTop w:val="0"/>
      <w:marBottom w:val="0"/>
      <w:divBdr>
        <w:top w:val="none" w:sz="0" w:space="0" w:color="auto"/>
        <w:left w:val="none" w:sz="0" w:space="0" w:color="auto"/>
        <w:bottom w:val="none" w:sz="0" w:space="0" w:color="auto"/>
        <w:right w:val="none" w:sz="0" w:space="0" w:color="auto"/>
      </w:divBdr>
    </w:div>
    <w:div w:id="672268641">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9701">
      <w:bodyDiv w:val="1"/>
      <w:marLeft w:val="0"/>
      <w:marRight w:val="0"/>
      <w:marTop w:val="0"/>
      <w:marBottom w:val="0"/>
      <w:divBdr>
        <w:top w:val="none" w:sz="0" w:space="0" w:color="auto"/>
        <w:left w:val="none" w:sz="0" w:space="0" w:color="auto"/>
        <w:bottom w:val="none" w:sz="0" w:space="0" w:color="auto"/>
        <w:right w:val="none" w:sz="0" w:space="0" w:color="auto"/>
      </w:divBdr>
    </w:div>
    <w:div w:id="723063065">
      <w:bodyDiv w:val="1"/>
      <w:marLeft w:val="0"/>
      <w:marRight w:val="0"/>
      <w:marTop w:val="0"/>
      <w:marBottom w:val="0"/>
      <w:divBdr>
        <w:top w:val="none" w:sz="0" w:space="0" w:color="auto"/>
        <w:left w:val="none" w:sz="0" w:space="0" w:color="auto"/>
        <w:bottom w:val="none" w:sz="0" w:space="0" w:color="auto"/>
        <w:right w:val="none" w:sz="0" w:space="0" w:color="auto"/>
      </w:divBdr>
    </w:div>
    <w:div w:id="763305680">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71827766">
      <w:bodyDiv w:val="1"/>
      <w:marLeft w:val="0"/>
      <w:marRight w:val="0"/>
      <w:marTop w:val="0"/>
      <w:marBottom w:val="0"/>
      <w:divBdr>
        <w:top w:val="none" w:sz="0" w:space="0" w:color="auto"/>
        <w:left w:val="none" w:sz="0" w:space="0" w:color="auto"/>
        <w:bottom w:val="none" w:sz="0" w:space="0" w:color="auto"/>
        <w:right w:val="none" w:sz="0" w:space="0" w:color="auto"/>
      </w:divBdr>
      <w:divsChild>
        <w:div w:id="78886174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11216822">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49177650">
      <w:bodyDiv w:val="1"/>
      <w:marLeft w:val="0"/>
      <w:marRight w:val="0"/>
      <w:marTop w:val="0"/>
      <w:marBottom w:val="0"/>
      <w:divBdr>
        <w:top w:val="none" w:sz="0" w:space="0" w:color="auto"/>
        <w:left w:val="none" w:sz="0" w:space="0" w:color="auto"/>
        <w:bottom w:val="none" w:sz="0" w:space="0" w:color="auto"/>
        <w:right w:val="none" w:sz="0" w:space="0" w:color="auto"/>
      </w:divBdr>
    </w:div>
    <w:div w:id="861406640">
      <w:bodyDiv w:val="1"/>
      <w:marLeft w:val="0"/>
      <w:marRight w:val="0"/>
      <w:marTop w:val="0"/>
      <w:marBottom w:val="0"/>
      <w:divBdr>
        <w:top w:val="none" w:sz="0" w:space="0" w:color="auto"/>
        <w:left w:val="none" w:sz="0" w:space="0" w:color="auto"/>
        <w:bottom w:val="none" w:sz="0" w:space="0" w:color="auto"/>
        <w:right w:val="none" w:sz="0" w:space="0" w:color="auto"/>
      </w:divBdr>
    </w:div>
    <w:div w:id="876166433">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50821460">
      <w:bodyDiv w:val="1"/>
      <w:marLeft w:val="0"/>
      <w:marRight w:val="0"/>
      <w:marTop w:val="0"/>
      <w:marBottom w:val="0"/>
      <w:divBdr>
        <w:top w:val="none" w:sz="0" w:space="0" w:color="auto"/>
        <w:left w:val="none" w:sz="0" w:space="0" w:color="auto"/>
        <w:bottom w:val="none" w:sz="0" w:space="0" w:color="auto"/>
        <w:right w:val="none" w:sz="0" w:space="0" w:color="auto"/>
      </w:divBdr>
    </w:div>
    <w:div w:id="954798001">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39256">
      <w:bodyDiv w:val="1"/>
      <w:marLeft w:val="0"/>
      <w:marRight w:val="0"/>
      <w:marTop w:val="0"/>
      <w:marBottom w:val="0"/>
      <w:divBdr>
        <w:top w:val="none" w:sz="0" w:space="0" w:color="auto"/>
        <w:left w:val="none" w:sz="0" w:space="0" w:color="auto"/>
        <w:bottom w:val="none" w:sz="0" w:space="0" w:color="auto"/>
        <w:right w:val="none" w:sz="0" w:space="0" w:color="auto"/>
      </w:divBdr>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61134">
      <w:bodyDiv w:val="1"/>
      <w:marLeft w:val="0"/>
      <w:marRight w:val="0"/>
      <w:marTop w:val="0"/>
      <w:marBottom w:val="0"/>
      <w:divBdr>
        <w:top w:val="none" w:sz="0" w:space="0" w:color="auto"/>
        <w:left w:val="none" w:sz="0" w:space="0" w:color="auto"/>
        <w:bottom w:val="none" w:sz="0" w:space="0" w:color="auto"/>
        <w:right w:val="none" w:sz="0" w:space="0" w:color="auto"/>
      </w:divBdr>
      <w:divsChild>
        <w:div w:id="735585962">
          <w:marLeft w:val="547"/>
          <w:marRight w:val="0"/>
          <w:marTop w:val="200"/>
          <w:marBottom w:val="0"/>
          <w:divBdr>
            <w:top w:val="none" w:sz="0" w:space="0" w:color="auto"/>
            <w:left w:val="none" w:sz="0" w:space="0" w:color="auto"/>
            <w:bottom w:val="none" w:sz="0" w:space="0" w:color="auto"/>
            <w:right w:val="none" w:sz="0" w:space="0" w:color="auto"/>
          </w:divBdr>
        </w:div>
        <w:div w:id="1099372831">
          <w:marLeft w:val="547"/>
          <w:marRight w:val="0"/>
          <w:marTop w:val="200"/>
          <w:marBottom w:val="0"/>
          <w:divBdr>
            <w:top w:val="none" w:sz="0" w:space="0" w:color="auto"/>
            <w:left w:val="none" w:sz="0" w:space="0" w:color="auto"/>
            <w:bottom w:val="none" w:sz="0" w:space="0" w:color="auto"/>
            <w:right w:val="none" w:sz="0" w:space="0" w:color="auto"/>
          </w:divBdr>
        </w:div>
      </w:divsChild>
    </w:div>
    <w:div w:id="1059328614">
      <w:bodyDiv w:val="1"/>
      <w:marLeft w:val="0"/>
      <w:marRight w:val="0"/>
      <w:marTop w:val="0"/>
      <w:marBottom w:val="0"/>
      <w:divBdr>
        <w:top w:val="none" w:sz="0" w:space="0" w:color="auto"/>
        <w:left w:val="none" w:sz="0" w:space="0" w:color="auto"/>
        <w:bottom w:val="none" w:sz="0" w:space="0" w:color="auto"/>
        <w:right w:val="none" w:sz="0" w:space="0" w:color="auto"/>
      </w:divBdr>
    </w:div>
    <w:div w:id="1101529884">
      <w:bodyDiv w:val="1"/>
      <w:marLeft w:val="0"/>
      <w:marRight w:val="0"/>
      <w:marTop w:val="0"/>
      <w:marBottom w:val="0"/>
      <w:divBdr>
        <w:top w:val="none" w:sz="0" w:space="0" w:color="auto"/>
        <w:left w:val="none" w:sz="0" w:space="0" w:color="auto"/>
        <w:bottom w:val="none" w:sz="0" w:space="0" w:color="auto"/>
        <w:right w:val="none" w:sz="0" w:space="0" w:color="auto"/>
      </w:divBdr>
    </w:div>
    <w:div w:id="1112288910">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52017736">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0434207">
      <w:bodyDiv w:val="1"/>
      <w:marLeft w:val="0"/>
      <w:marRight w:val="0"/>
      <w:marTop w:val="0"/>
      <w:marBottom w:val="0"/>
      <w:divBdr>
        <w:top w:val="none" w:sz="0" w:space="0" w:color="auto"/>
        <w:left w:val="none" w:sz="0" w:space="0" w:color="auto"/>
        <w:bottom w:val="none" w:sz="0" w:space="0" w:color="auto"/>
        <w:right w:val="none" w:sz="0" w:space="0" w:color="auto"/>
      </w:divBdr>
      <w:divsChild>
        <w:div w:id="168073910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06721976">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67032413">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82031867">
      <w:bodyDiv w:val="1"/>
      <w:marLeft w:val="0"/>
      <w:marRight w:val="0"/>
      <w:marTop w:val="0"/>
      <w:marBottom w:val="0"/>
      <w:divBdr>
        <w:top w:val="none" w:sz="0" w:space="0" w:color="auto"/>
        <w:left w:val="none" w:sz="0" w:space="0" w:color="auto"/>
        <w:bottom w:val="none" w:sz="0" w:space="0" w:color="auto"/>
        <w:right w:val="none" w:sz="0" w:space="0" w:color="auto"/>
      </w:divBdr>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295211948">
      <w:bodyDiv w:val="1"/>
      <w:marLeft w:val="0"/>
      <w:marRight w:val="0"/>
      <w:marTop w:val="0"/>
      <w:marBottom w:val="0"/>
      <w:divBdr>
        <w:top w:val="none" w:sz="0" w:space="0" w:color="auto"/>
        <w:left w:val="none" w:sz="0" w:space="0" w:color="auto"/>
        <w:bottom w:val="none" w:sz="0" w:space="0" w:color="auto"/>
        <w:right w:val="none" w:sz="0" w:space="0" w:color="auto"/>
      </w:divBdr>
    </w:div>
    <w:div w:id="1298485486">
      <w:bodyDiv w:val="1"/>
      <w:marLeft w:val="0"/>
      <w:marRight w:val="0"/>
      <w:marTop w:val="0"/>
      <w:marBottom w:val="0"/>
      <w:divBdr>
        <w:top w:val="none" w:sz="0" w:space="0" w:color="auto"/>
        <w:left w:val="none" w:sz="0" w:space="0" w:color="auto"/>
        <w:bottom w:val="none" w:sz="0" w:space="0" w:color="auto"/>
        <w:right w:val="none" w:sz="0" w:space="0" w:color="auto"/>
      </w:divBdr>
    </w:div>
    <w:div w:id="1320184715">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1516593">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388066781">
      <w:bodyDiv w:val="1"/>
      <w:marLeft w:val="0"/>
      <w:marRight w:val="0"/>
      <w:marTop w:val="0"/>
      <w:marBottom w:val="0"/>
      <w:divBdr>
        <w:top w:val="none" w:sz="0" w:space="0" w:color="auto"/>
        <w:left w:val="none" w:sz="0" w:space="0" w:color="auto"/>
        <w:bottom w:val="none" w:sz="0" w:space="0" w:color="auto"/>
        <w:right w:val="none" w:sz="0" w:space="0" w:color="auto"/>
      </w:divBdr>
    </w:div>
    <w:div w:id="1403286307">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28504894">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49740391">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16845626">
      <w:bodyDiv w:val="1"/>
      <w:marLeft w:val="0"/>
      <w:marRight w:val="0"/>
      <w:marTop w:val="0"/>
      <w:marBottom w:val="0"/>
      <w:divBdr>
        <w:top w:val="none" w:sz="0" w:space="0" w:color="auto"/>
        <w:left w:val="none" w:sz="0" w:space="0" w:color="auto"/>
        <w:bottom w:val="none" w:sz="0" w:space="0" w:color="auto"/>
        <w:right w:val="none" w:sz="0" w:space="0" w:color="auto"/>
      </w:divBdr>
    </w:div>
    <w:div w:id="1520317134">
      <w:bodyDiv w:val="1"/>
      <w:marLeft w:val="0"/>
      <w:marRight w:val="0"/>
      <w:marTop w:val="0"/>
      <w:marBottom w:val="0"/>
      <w:divBdr>
        <w:top w:val="none" w:sz="0" w:space="0" w:color="auto"/>
        <w:left w:val="none" w:sz="0" w:space="0" w:color="auto"/>
        <w:bottom w:val="none" w:sz="0" w:space="0" w:color="auto"/>
        <w:right w:val="none" w:sz="0" w:space="0" w:color="auto"/>
      </w:divBdr>
      <w:divsChild>
        <w:div w:id="155453504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551922316">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86589">
      <w:bodyDiv w:val="1"/>
      <w:marLeft w:val="0"/>
      <w:marRight w:val="0"/>
      <w:marTop w:val="0"/>
      <w:marBottom w:val="0"/>
      <w:divBdr>
        <w:top w:val="none" w:sz="0" w:space="0" w:color="auto"/>
        <w:left w:val="none" w:sz="0" w:space="0" w:color="auto"/>
        <w:bottom w:val="none" w:sz="0" w:space="0" w:color="auto"/>
        <w:right w:val="none" w:sz="0" w:space="0" w:color="auto"/>
      </w:divBdr>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594390545">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77805038">
      <w:bodyDiv w:val="1"/>
      <w:marLeft w:val="0"/>
      <w:marRight w:val="0"/>
      <w:marTop w:val="0"/>
      <w:marBottom w:val="0"/>
      <w:divBdr>
        <w:top w:val="none" w:sz="0" w:space="0" w:color="auto"/>
        <w:left w:val="none" w:sz="0" w:space="0" w:color="auto"/>
        <w:bottom w:val="none" w:sz="0" w:space="0" w:color="auto"/>
        <w:right w:val="none" w:sz="0" w:space="0" w:color="auto"/>
      </w:divBdr>
    </w:div>
    <w:div w:id="1681933350">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695882462">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34347745">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768036216">
      <w:bodyDiv w:val="1"/>
      <w:marLeft w:val="0"/>
      <w:marRight w:val="0"/>
      <w:marTop w:val="0"/>
      <w:marBottom w:val="0"/>
      <w:divBdr>
        <w:top w:val="none" w:sz="0" w:space="0" w:color="auto"/>
        <w:left w:val="none" w:sz="0" w:space="0" w:color="auto"/>
        <w:bottom w:val="none" w:sz="0" w:space="0" w:color="auto"/>
        <w:right w:val="none" w:sz="0" w:space="0" w:color="auto"/>
      </w:divBdr>
    </w:div>
    <w:div w:id="1809202322">
      <w:bodyDiv w:val="1"/>
      <w:marLeft w:val="0"/>
      <w:marRight w:val="0"/>
      <w:marTop w:val="0"/>
      <w:marBottom w:val="0"/>
      <w:divBdr>
        <w:top w:val="none" w:sz="0" w:space="0" w:color="auto"/>
        <w:left w:val="none" w:sz="0" w:space="0" w:color="auto"/>
        <w:bottom w:val="none" w:sz="0" w:space="0" w:color="auto"/>
        <w:right w:val="none" w:sz="0" w:space="0" w:color="auto"/>
      </w:divBdr>
      <w:divsChild>
        <w:div w:id="295646384">
          <w:marLeft w:val="547"/>
          <w:marRight w:val="0"/>
          <w:marTop w:val="200"/>
          <w:marBottom w:val="0"/>
          <w:divBdr>
            <w:top w:val="none" w:sz="0" w:space="0" w:color="auto"/>
            <w:left w:val="none" w:sz="0" w:space="0" w:color="auto"/>
            <w:bottom w:val="none" w:sz="0" w:space="0" w:color="auto"/>
            <w:right w:val="none" w:sz="0" w:space="0" w:color="auto"/>
          </w:divBdr>
        </w:div>
      </w:divsChild>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81111">
      <w:bodyDiv w:val="1"/>
      <w:marLeft w:val="0"/>
      <w:marRight w:val="0"/>
      <w:marTop w:val="0"/>
      <w:marBottom w:val="0"/>
      <w:divBdr>
        <w:top w:val="none" w:sz="0" w:space="0" w:color="auto"/>
        <w:left w:val="none" w:sz="0" w:space="0" w:color="auto"/>
        <w:bottom w:val="none" w:sz="0" w:space="0" w:color="auto"/>
        <w:right w:val="none" w:sz="0" w:space="0" w:color="auto"/>
      </w:divBdr>
    </w:div>
    <w:div w:id="1885873502">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26457900">
      <w:bodyDiv w:val="1"/>
      <w:marLeft w:val="0"/>
      <w:marRight w:val="0"/>
      <w:marTop w:val="0"/>
      <w:marBottom w:val="0"/>
      <w:divBdr>
        <w:top w:val="none" w:sz="0" w:space="0" w:color="auto"/>
        <w:left w:val="none" w:sz="0" w:space="0" w:color="auto"/>
        <w:bottom w:val="none" w:sz="0" w:space="0" w:color="auto"/>
        <w:right w:val="none" w:sz="0" w:space="0" w:color="auto"/>
      </w:divBdr>
    </w:div>
    <w:div w:id="1928036088">
      <w:bodyDiv w:val="1"/>
      <w:marLeft w:val="0"/>
      <w:marRight w:val="0"/>
      <w:marTop w:val="0"/>
      <w:marBottom w:val="0"/>
      <w:divBdr>
        <w:top w:val="none" w:sz="0" w:space="0" w:color="auto"/>
        <w:left w:val="none" w:sz="0" w:space="0" w:color="auto"/>
        <w:bottom w:val="none" w:sz="0" w:space="0" w:color="auto"/>
        <w:right w:val="none" w:sz="0" w:space="0" w:color="auto"/>
      </w:divBdr>
    </w:div>
    <w:div w:id="1930234054">
      <w:bodyDiv w:val="1"/>
      <w:marLeft w:val="0"/>
      <w:marRight w:val="0"/>
      <w:marTop w:val="0"/>
      <w:marBottom w:val="0"/>
      <w:divBdr>
        <w:top w:val="none" w:sz="0" w:space="0" w:color="auto"/>
        <w:left w:val="none" w:sz="0" w:space="0" w:color="auto"/>
        <w:bottom w:val="none" w:sz="0" w:space="0" w:color="auto"/>
        <w:right w:val="none" w:sz="0" w:space="0" w:color="auto"/>
      </w:divBdr>
      <w:divsChild>
        <w:div w:id="180684772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1448">
      <w:bodyDiv w:val="1"/>
      <w:marLeft w:val="0"/>
      <w:marRight w:val="0"/>
      <w:marTop w:val="0"/>
      <w:marBottom w:val="0"/>
      <w:divBdr>
        <w:top w:val="none" w:sz="0" w:space="0" w:color="auto"/>
        <w:left w:val="none" w:sz="0" w:space="0" w:color="auto"/>
        <w:bottom w:val="none" w:sz="0" w:space="0" w:color="auto"/>
        <w:right w:val="none" w:sz="0" w:space="0" w:color="auto"/>
      </w:divBdr>
    </w:div>
    <w:div w:id="1993171378">
      <w:bodyDiv w:val="1"/>
      <w:marLeft w:val="0"/>
      <w:marRight w:val="0"/>
      <w:marTop w:val="0"/>
      <w:marBottom w:val="0"/>
      <w:divBdr>
        <w:top w:val="none" w:sz="0" w:space="0" w:color="auto"/>
        <w:left w:val="none" w:sz="0" w:space="0" w:color="auto"/>
        <w:bottom w:val="none" w:sz="0" w:space="0" w:color="auto"/>
        <w:right w:val="none" w:sz="0" w:space="0" w:color="auto"/>
      </w:divBdr>
    </w:div>
    <w:div w:id="2010331903">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58700741">
      <w:bodyDiv w:val="1"/>
      <w:marLeft w:val="0"/>
      <w:marRight w:val="0"/>
      <w:marTop w:val="0"/>
      <w:marBottom w:val="0"/>
      <w:divBdr>
        <w:top w:val="none" w:sz="0" w:space="0" w:color="auto"/>
        <w:left w:val="none" w:sz="0" w:space="0" w:color="auto"/>
        <w:bottom w:val="none" w:sz="0" w:space="0" w:color="auto"/>
        <w:right w:val="none" w:sz="0" w:space="0" w:color="auto"/>
      </w:divBdr>
    </w:div>
    <w:div w:id="2088963204">
      <w:bodyDiv w:val="1"/>
      <w:marLeft w:val="0"/>
      <w:marRight w:val="0"/>
      <w:marTop w:val="0"/>
      <w:marBottom w:val="0"/>
      <w:divBdr>
        <w:top w:val="none" w:sz="0" w:space="0" w:color="auto"/>
        <w:left w:val="none" w:sz="0" w:space="0" w:color="auto"/>
        <w:bottom w:val="none" w:sz="0" w:space="0" w:color="auto"/>
        <w:right w:val="none" w:sz="0" w:space="0" w:color="auto"/>
      </w:divBdr>
    </w:div>
    <w:div w:id="2099478339">
      <w:bodyDiv w:val="1"/>
      <w:marLeft w:val="0"/>
      <w:marRight w:val="0"/>
      <w:marTop w:val="0"/>
      <w:marBottom w:val="0"/>
      <w:divBdr>
        <w:top w:val="none" w:sz="0" w:space="0" w:color="auto"/>
        <w:left w:val="none" w:sz="0" w:space="0" w:color="auto"/>
        <w:bottom w:val="none" w:sz="0" w:space="0" w:color="auto"/>
        <w:right w:val="none" w:sz="0" w:space="0" w:color="auto"/>
      </w:divBdr>
    </w:div>
    <w:div w:id="2112621441">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3C746-68CD-416E-8B38-40C7BC0A29DD}">
  <ds:schemaRefs>
    <ds:schemaRef ds:uri="http://schemas.openxmlformats.org/officeDocument/2006/bibliography"/>
  </ds:schemaRefs>
</ds:datastoreItem>
</file>

<file path=customXml/itemProps2.xml><?xml version="1.0" encoding="utf-8"?>
<ds:datastoreItem xmlns:ds="http://schemas.openxmlformats.org/officeDocument/2006/customXml" ds:itemID="{1CAE0494-0CFB-4BD6-A417-D1310BA4706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99528D39-C411-43B5-AD57-4D146A9BCD35}">
  <ds:schemaRefs>
    <ds:schemaRef ds:uri="http://schemas.microsoft.com/sharepoint/v3/contenttype/forms"/>
  </ds:schemaRefs>
</ds:datastoreItem>
</file>

<file path=customXml/itemProps4.xml><?xml version="1.0" encoding="utf-8"?>
<ds:datastoreItem xmlns:ds="http://schemas.openxmlformats.org/officeDocument/2006/customXml" ds:itemID="{1AF51AAA-33C8-4F17-95AC-8E1529A06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27544</Words>
  <Characters>157005</Characters>
  <Application>Microsoft Office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2025-03-03T01:20:00Z</dcterms:created>
  <dcterms:modified xsi:type="dcterms:W3CDTF">2025-03-20T04:43:00Z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