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06816" w14:textId="3F379643" w:rsidR="0068232D" w:rsidRDefault="001A0440" w:rsidP="00BA1209">
      <w:pPr>
        <w:keepNext/>
        <w:spacing w:after="120"/>
        <w:ind w:left="720" w:hanging="720"/>
        <w:contextualSpacing/>
        <w:jc w:val="left"/>
        <w:outlineLvl w:val="0"/>
        <w:rPr>
          <w:rFonts w:asciiTheme="minorHAnsi" w:eastAsiaTheme="majorEastAsia" w:hAnsiTheme="minorHAnsi" w:cstheme="majorBidi"/>
          <w:b/>
          <w:spacing w:val="-2"/>
          <w:kern w:val="28"/>
          <w:sz w:val="36"/>
          <w:szCs w:val="36"/>
        </w:rPr>
      </w:pPr>
      <w:bookmarkStart w:id="0" w:name="_Toc22897637"/>
      <w:r>
        <w:rPr>
          <w:rFonts w:asciiTheme="minorHAnsi" w:eastAsiaTheme="majorEastAsia" w:hAnsiTheme="minorHAnsi" w:cstheme="majorBidi"/>
          <w:b/>
          <w:spacing w:val="5"/>
          <w:kern w:val="28"/>
          <w:sz w:val="36"/>
          <w:szCs w:val="36"/>
        </w:rPr>
        <w:t>5.05</w:t>
      </w:r>
      <w:r w:rsidR="00830BA0" w:rsidRPr="006C2A4D">
        <w:rPr>
          <w:rFonts w:asciiTheme="minorHAnsi" w:eastAsiaTheme="majorEastAsia" w:hAnsiTheme="minorHAnsi" w:cstheme="majorBidi"/>
          <w:b/>
          <w:spacing w:val="5"/>
          <w:kern w:val="28"/>
          <w:sz w:val="36"/>
          <w:szCs w:val="36"/>
        </w:rPr>
        <w:tab/>
      </w:r>
      <w:r>
        <w:rPr>
          <w:rFonts w:asciiTheme="minorHAnsi" w:eastAsiaTheme="majorEastAsia" w:hAnsiTheme="minorHAnsi" w:cstheme="majorBidi"/>
          <w:b/>
          <w:spacing w:val="5"/>
          <w:kern w:val="28"/>
          <w:sz w:val="36"/>
          <w:szCs w:val="36"/>
        </w:rPr>
        <w:t>ELRANA</w:t>
      </w:r>
      <w:r w:rsidR="0068232D">
        <w:rPr>
          <w:rFonts w:asciiTheme="minorHAnsi" w:eastAsiaTheme="majorEastAsia" w:hAnsiTheme="minorHAnsi" w:cstheme="majorBidi"/>
          <w:b/>
          <w:spacing w:val="5"/>
          <w:kern w:val="28"/>
          <w:sz w:val="36"/>
          <w:szCs w:val="36"/>
        </w:rPr>
        <w:t>T</w:t>
      </w:r>
      <w:r>
        <w:rPr>
          <w:rFonts w:asciiTheme="minorHAnsi" w:eastAsiaTheme="majorEastAsia" w:hAnsiTheme="minorHAnsi" w:cstheme="majorBidi"/>
          <w:b/>
          <w:spacing w:val="5"/>
          <w:kern w:val="28"/>
          <w:sz w:val="36"/>
          <w:szCs w:val="36"/>
        </w:rPr>
        <w:t>AMAB</w:t>
      </w:r>
      <w:r w:rsidR="00830BA0" w:rsidRPr="006C2A4D">
        <w:rPr>
          <w:rFonts w:asciiTheme="minorHAnsi" w:eastAsiaTheme="majorEastAsia" w:hAnsiTheme="minorHAnsi" w:cstheme="majorBidi"/>
          <w:b/>
          <w:spacing w:val="5"/>
          <w:kern w:val="28"/>
          <w:sz w:val="36"/>
          <w:szCs w:val="36"/>
        </w:rPr>
        <w:br/>
      </w:r>
      <w:r w:rsidR="00830BA0" w:rsidRPr="00133503">
        <w:rPr>
          <w:rFonts w:asciiTheme="minorHAnsi" w:eastAsiaTheme="majorEastAsia" w:hAnsiTheme="minorHAnsi" w:cstheme="majorBidi"/>
          <w:b/>
          <w:spacing w:val="-2"/>
          <w:kern w:val="28"/>
          <w:sz w:val="36"/>
          <w:szCs w:val="36"/>
        </w:rPr>
        <w:t>Solution for subcutaneous injection 44 mg in</w:t>
      </w:r>
      <w:r w:rsidR="00830BA0">
        <w:rPr>
          <w:rFonts w:asciiTheme="minorHAnsi" w:eastAsiaTheme="majorEastAsia" w:hAnsiTheme="minorHAnsi" w:cstheme="majorBidi"/>
          <w:b/>
          <w:spacing w:val="-2"/>
          <w:kern w:val="28"/>
          <w:sz w:val="36"/>
          <w:szCs w:val="36"/>
        </w:rPr>
        <w:t xml:space="preserve"> </w:t>
      </w:r>
      <w:r w:rsidR="00830BA0" w:rsidRPr="00133503">
        <w:rPr>
          <w:rFonts w:asciiTheme="minorHAnsi" w:eastAsiaTheme="majorEastAsia" w:hAnsiTheme="minorHAnsi" w:cstheme="majorBidi"/>
          <w:b/>
          <w:spacing w:val="-2"/>
          <w:kern w:val="28"/>
          <w:sz w:val="36"/>
          <w:szCs w:val="36"/>
        </w:rPr>
        <w:t>1.</w:t>
      </w:r>
      <w:r w:rsidR="006877F2" w:rsidRPr="00133503">
        <w:rPr>
          <w:rFonts w:asciiTheme="minorHAnsi" w:eastAsiaTheme="majorEastAsia" w:hAnsiTheme="minorHAnsi" w:cstheme="majorBidi"/>
          <w:b/>
          <w:spacing w:val="-2"/>
          <w:kern w:val="28"/>
          <w:sz w:val="36"/>
          <w:szCs w:val="36"/>
        </w:rPr>
        <w:t>1</w:t>
      </w:r>
      <w:r w:rsidR="006877F2">
        <w:rPr>
          <w:rFonts w:asciiTheme="minorHAnsi" w:eastAsiaTheme="majorEastAsia" w:hAnsiTheme="minorHAnsi" w:cstheme="majorBidi"/>
          <w:b/>
          <w:spacing w:val="-2"/>
          <w:kern w:val="28"/>
          <w:sz w:val="36"/>
          <w:szCs w:val="36"/>
        </w:rPr>
        <w:t> </w:t>
      </w:r>
      <w:r w:rsidR="00830BA0" w:rsidRPr="00133503">
        <w:rPr>
          <w:rFonts w:asciiTheme="minorHAnsi" w:eastAsiaTheme="majorEastAsia" w:hAnsiTheme="minorHAnsi" w:cstheme="majorBidi"/>
          <w:b/>
          <w:spacing w:val="-2"/>
          <w:kern w:val="28"/>
          <w:sz w:val="36"/>
          <w:szCs w:val="36"/>
        </w:rPr>
        <w:t>mL (</w:t>
      </w:r>
      <w:r w:rsidR="006877F2" w:rsidRPr="00133503">
        <w:rPr>
          <w:rFonts w:asciiTheme="minorHAnsi" w:eastAsiaTheme="majorEastAsia" w:hAnsiTheme="minorHAnsi" w:cstheme="majorBidi"/>
          <w:b/>
          <w:spacing w:val="-2"/>
          <w:kern w:val="28"/>
          <w:sz w:val="36"/>
          <w:szCs w:val="36"/>
        </w:rPr>
        <w:t>40</w:t>
      </w:r>
      <w:r w:rsidR="006877F2">
        <w:rPr>
          <w:rFonts w:asciiTheme="minorHAnsi" w:eastAsiaTheme="majorEastAsia" w:hAnsiTheme="minorHAnsi" w:cstheme="majorBidi"/>
          <w:b/>
          <w:spacing w:val="-2"/>
          <w:kern w:val="28"/>
          <w:sz w:val="36"/>
          <w:szCs w:val="36"/>
        </w:rPr>
        <w:t> </w:t>
      </w:r>
      <w:r w:rsidR="00830BA0" w:rsidRPr="00133503">
        <w:rPr>
          <w:rFonts w:asciiTheme="minorHAnsi" w:eastAsiaTheme="majorEastAsia" w:hAnsiTheme="minorHAnsi" w:cstheme="majorBidi"/>
          <w:b/>
          <w:spacing w:val="-2"/>
          <w:kern w:val="28"/>
          <w:sz w:val="36"/>
          <w:szCs w:val="36"/>
        </w:rPr>
        <w:t>mg per mL)</w:t>
      </w:r>
      <w:r w:rsidR="00830BA0">
        <w:rPr>
          <w:rFonts w:asciiTheme="minorHAnsi" w:eastAsiaTheme="majorEastAsia" w:hAnsiTheme="minorHAnsi" w:cstheme="majorBidi"/>
          <w:b/>
          <w:spacing w:val="-2"/>
          <w:kern w:val="28"/>
          <w:sz w:val="36"/>
          <w:szCs w:val="36"/>
        </w:rPr>
        <w:t xml:space="preserve">, </w:t>
      </w:r>
    </w:p>
    <w:p w14:paraId="35E81563" w14:textId="6E1276B8" w:rsidR="00BA278B" w:rsidRPr="00BA278B" w:rsidRDefault="00830BA0" w:rsidP="00BA278B">
      <w:pPr>
        <w:keepNext/>
        <w:spacing w:after="160"/>
        <w:ind w:left="720"/>
        <w:contextualSpacing/>
        <w:jc w:val="left"/>
        <w:outlineLvl w:val="0"/>
        <w:rPr>
          <w:rFonts w:asciiTheme="minorHAnsi" w:eastAsiaTheme="majorEastAsia" w:hAnsiTheme="minorHAnsi" w:cstheme="majorBidi"/>
          <w:b/>
          <w:spacing w:val="5"/>
          <w:kern w:val="28"/>
          <w:sz w:val="36"/>
          <w:szCs w:val="36"/>
        </w:rPr>
      </w:pPr>
      <w:r w:rsidRPr="00133503">
        <w:rPr>
          <w:rFonts w:asciiTheme="minorHAnsi" w:eastAsiaTheme="majorEastAsia" w:hAnsiTheme="minorHAnsi" w:cstheme="majorBidi"/>
          <w:b/>
          <w:spacing w:val="-2"/>
          <w:kern w:val="28"/>
          <w:sz w:val="36"/>
          <w:szCs w:val="36"/>
        </w:rPr>
        <w:t>Solution for subcutaneous injection 76 mg in</w:t>
      </w:r>
      <w:r>
        <w:rPr>
          <w:rFonts w:asciiTheme="minorHAnsi" w:eastAsiaTheme="majorEastAsia" w:hAnsiTheme="minorHAnsi" w:cstheme="majorBidi"/>
          <w:b/>
          <w:spacing w:val="-2"/>
          <w:kern w:val="28"/>
          <w:sz w:val="36"/>
          <w:szCs w:val="36"/>
        </w:rPr>
        <w:t xml:space="preserve"> </w:t>
      </w:r>
      <w:r w:rsidRPr="00133503">
        <w:rPr>
          <w:rFonts w:asciiTheme="minorHAnsi" w:eastAsiaTheme="majorEastAsia" w:hAnsiTheme="minorHAnsi" w:cstheme="majorBidi"/>
          <w:b/>
          <w:spacing w:val="-2"/>
          <w:kern w:val="28"/>
          <w:sz w:val="36"/>
          <w:szCs w:val="36"/>
        </w:rPr>
        <w:t>1.9</w:t>
      </w:r>
      <w:r w:rsidR="006877F2">
        <w:rPr>
          <w:rFonts w:asciiTheme="minorHAnsi" w:eastAsiaTheme="majorEastAsia" w:hAnsiTheme="minorHAnsi" w:cstheme="majorBidi"/>
          <w:b/>
          <w:spacing w:val="-2"/>
          <w:kern w:val="28"/>
          <w:sz w:val="36"/>
          <w:szCs w:val="36"/>
        </w:rPr>
        <w:t> </w:t>
      </w:r>
      <w:r w:rsidRPr="00133503">
        <w:rPr>
          <w:rFonts w:asciiTheme="minorHAnsi" w:eastAsiaTheme="majorEastAsia" w:hAnsiTheme="minorHAnsi" w:cstheme="majorBidi"/>
          <w:b/>
          <w:spacing w:val="-2"/>
          <w:kern w:val="28"/>
          <w:sz w:val="36"/>
          <w:szCs w:val="36"/>
        </w:rPr>
        <w:t>mL (40</w:t>
      </w:r>
      <w:r w:rsidR="006877F2">
        <w:rPr>
          <w:rFonts w:asciiTheme="minorHAnsi" w:eastAsiaTheme="majorEastAsia" w:hAnsiTheme="minorHAnsi" w:cstheme="majorBidi"/>
          <w:b/>
          <w:spacing w:val="-2"/>
          <w:kern w:val="28"/>
          <w:sz w:val="36"/>
          <w:szCs w:val="36"/>
        </w:rPr>
        <w:t> </w:t>
      </w:r>
      <w:r w:rsidRPr="00133503">
        <w:rPr>
          <w:rFonts w:asciiTheme="minorHAnsi" w:eastAsiaTheme="majorEastAsia" w:hAnsiTheme="minorHAnsi" w:cstheme="majorBidi"/>
          <w:b/>
          <w:spacing w:val="-2"/>
          <w:kern w:val="28"/>
          <w:sz w:val="36"/>
          <w:szCs w:val="36"/>
        </w:rPr>
        <w:t>mg per mL)</w:t>
      </w:r>
      <w:r w:rsidRPr="00133503">
        <w:rPr>
          <w:rFonts w:asciiTheme="minorHAnsi" w:eastAsiaTheme="majorEastAsia" w:hAnsiTheme="minorHAnsi" w:cstheme="majorBidi"/>
          <w:b/>
          <w:spacing w:val="-2"/>
          <w:kern w:val="28"/>
          <w:sz w:val="36"/>
          <w:szCs w:val="36"/>
        </w:rPr>
        <w:cr/>
      </w:r>
      <w:r w:rsidRPr="006C2A4D">
        <w:rPr>
          <w:rFonts w:asciiTheme="minorHAnsi" w:eastAsiaTheme="majorEastAsia" w:hAnsiTheme="minorHAnsi" w:cstheme="majorBidi"/>
          <w:b/>
          <w:spacing w:val="5"/>
          <w:kern w:val="28"/>
          <w:sz w:val="36"/>
          <w:szCs w:val="36"/>
        </w:rPr>
        <w:t>Elrexfio</w:t>
      </w:r>
      <w:r w:rsidRPr="006C2A4D">
        <w:rPr>
          <w:rFonts w:asciiTheme="minorHAnsi" w:eastAsiaTheme="majorEastAsia" w:hAnsiTheme="minorHAnsi" w:cstheme="majorBidi"/>
          <w:b/>
          <w:spacing w:val="5"/>
          <w:kern w:val="28"/>
          <w:sz w:val="36"/>
          <w:szCs w:val="36"/>
          <w:vertAlign w:val="superscript"/>
        </w:rPr>
        <w:t>®</w:t>
      </w:r>
      <w:r w:rsidRPr="006C2A4D">
        <w:rPr>
          <w:rFonts w:asciiTheme="minorHAnsi" w:eastAsiaTheme="majorEastAsia" w:hAnsiTheme="minorHAnsi" w:cstheme="majorBidi"/>
          <w:b/>
          <w:spacing w:val="5"/>
          <w:kern w:val="28"/>
          <w:sz w:val="36"/>
          <w:szCs w:val="36"/>
        </w:rPr>
        <w:t>,</w:t>
      </w:r>
      <w:r w:rsidRPr="006C2A4D">
        <w:rPr>
          <w:rFonts w:asciiTheme="minorHAnsi" w:eastAsiaTheme="majorEastAsia" w:hAnsiTheme="minorHAnsi" w:cstheme="majorBidi"/>
          <w:b/>
          <w:spacing w:val="5"/>
          <w:kern w:val="28"/>
          <w:sz w:val="36"/>
          <w:szCs w:val="36"/>
        </w:rPr>
        <w:br/>
      </w:r>
      <w:r w:rsidRPr="00133503">
        <w:rPr>
          <w:rFonts w:asciiTheme="minorHAnsi" w:eastAsiaTheme="majorEastAsia" w:hAnsiTheme="minorHAnsi" w:cstheme="majorBidi"/>
          <w:b/>
          <w:spacing w:val="5"/>
          <w:kern w:val="28"/>
          <w:sz w:val="36"/>
          <w:szCs w:val="36"/>
        </w:rPr>
        <w:t>PFIZER AUSTRALIA PTY LTD</w:t>
      </w:r>
    </w:p>
    <w:p w14:paraId="12AFD897" w14:textId="77777777" w:rsidR="00BA534B" w:rsidRPr="00BB0C4D" w:rsidRDefault="00BA534B" w:rsidP="00BA534B">
      <w:pPr>
        <w:pStyle w:val="2-SectionHeading"/>
      </w:pPr>
      <w:bookmarkStart w:id="1" w:name="_Toc166509342"/>
      <w:bookmarkStart w:id="2" w:name="_Toc166509348"/>
      <w:bookmarkStart w:id="3" w:name="_Toc22897640"/>
      <w:bookmarkEnd w:id="0"/>
      <w:r w:rsidRPr="00BB0C4D">
        <w:t>Purpose of submission</w:t>
      </w:r>
      <w:bookmarkEnd w:id="1"/>
    </w:p>
    <w:p w14:paraId="7F14CC2E" w14:textId="77777777" w:rsidR="00BA534B" w:rsidRDefault="00BA534B" w:rsidP="00BA534B">
      <w:pPr>
        <w:pStyle w:val="3-BodyText"/>
      </w:pPr>
      <w:r>
        <w:t>This Category 1 submission requested a Section 100 (Efficient Funding of Chemotherapy Program), Authority Required listing for elranatamab for the treatment of adult patients with relapsed/refractory multiple myeloma (RRMM) who have received at least 3 prior therapies including a proteasome inhibitor (PI), an immunomodulatory drug (IMiD) and an anti-CD38 monoclonal antibody (mAb).</w:t>
      </w:r>
    </w:p>
    <w:p w14:paraId="5BE9EACF" w14:textId="77777777" w:rsidR="00BA534B" w:rsidRDefault="00BA534B" w:rsidP="00BA534B">
      <w:pPr>
        <w:pStyle w:val="3-BodyText"/>
      </w:pPr>
      <w:r>
        <w:t xml:space="preserve">Listing was requested </w:t>
      </w:r>
      <w:proofErr w:type="gramStart"/>
      <w:r>
        <w:t>on the basis of</w:t>
      </w:r>
      <w:proofErr w:type="gramEnd"/>
      <w:r>
        <w:t xml:space="preserve"> a cost-effectiveness analysis versus standard of care (SOC). </w:t>
      </w:r>
    </w:p>
    <w:p w14:paraId="37E1E8D5" w14:textId="77777777" w:rsidR="00BA534B" w:rsidRPr="00A11B3C" w:rsidRDefault="00BA534B" w:rsidP="00BA534B">
      <w:pPr>
        <w:pStyle w:val="3-BodyText"/>
      </w:pPr>
      <w:r>
        <w:t xml:space="preserve">The key components of the clinical issues addressed by this submission are outlined in Table 1. </w:t>
      </w:r>
    </w:p>
    <w:p w14:paraId="70AE00DA" w14:textId="4C717989" w:rsidR="00BA534B" w:rsidRPr="004A6040" w:rsidRDefault="00BA534B" w:rsidP="00866935">
      <w:pPr>
        <w:pStyle w:val="TableFigureHeading"/>
        <w:keepLines/>
        <w:rPr>
          <w:rStyle w:val="CommentReference"/>
          <w:b/>
          <w:szCs w:val="24"/>
        </w:rPr>
      </w:pPr>
      <w:r>
        <w:lastRenderedPageBreak/>
        <w:t>Table</w:t>
      </w:r>
      <w:r w:rsidRPr="00270A82">
        <w:t xml:space="preserve"> </w:t>
      </w:r>
      <w:r w:rsidRPr="00270A82">
        <w:fldChar w:fldCharType="begin" w:fldLock="1"/>
      </w:r>
      <w:r w:rsidRPr="00270A82">
        <w:instrText xml:space="preserve"> SEQ Table \* ARABIC </w:instrText>
      </w:r>
      <w:r w:rsidRPr="00270A82">
        <w:fldChar w:fldCharType="separate"/>
      </w:r>
      <w:r w:rsidR="00862325" w:rsidRPr="00270A82">
        <w:rPr>
          <w:noProof/>
        </w:rPr>
        <w:t>1</w:t>
      </w:r>
      <w:r w:rsidRPr="00270A82">
        <w:rPr>
          <w:noProof/>
        </w:rPr>
        <w:fldChar w:fldCharType="end"/>
      </w:r>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BA534B" w:rsidRPr="00691913" w14:paraId="68E26C1B" w14:textId="77777777" w:rsidTr="004B6A0C">
        <w:trPr>
          <w:cantSplit/>
          <w:tblHeader/>
        </w:trPr>
        <w:tc>
          <w:tcPr>
            <w:tcW w:w="705" w:type="pct"/>
            <w:shd w:val="clear" w:color="auto" w:fill="auto"/>
          </w:tcPr>
          <w:p w14:paraId="5E63A45A" w14:textId="77777777" w:rsidR="00BA534B" w:rsidRPr="008B1757" w:rsidRDefault="00BA534B" w:rsidP="00866935">
            <w:pPr>
              <w:pStyle w:val="In-tableHeading"/>
              <w:keepLines/>
              <w:rPr>
                <w:szCs w:val="20"/>
              </w:rPr>
            </w:pPr>
            <w:r w:rsidRPr="008B1757">
              <w:t>Component</w:t>
            </w:r>
          </w:p>
        </w:tc>
        <w:tc>
          <w:tcPr>
            <w:tcW w:w="4295" w:type="pct"/>
            <w:shd w:val="clear" w:color="auto" w:fill="auto"/>
          </w:tcPr>
          <w:p w14:paraId="2FA505F6" w14:textId="77777777" w:rsidR="00BA534B" w:rsidRPr="008B1757" w:rsidRDefault="00BA534B" w:rsidP="00866935">
            <w:pPr>
              <w:pStyle w:val="In-tableHeading"/>
              <w:keepLines/>
            </w:pPr>
            <w:r w:rsidRPr="008B1757">
              <w:t>Description</w:t>
            </w:r>
          </w:p>
        </w:tc>
      </w:tr>
      <w:tr w:rsidR="00BA534B" w:rsidRPr="00691913" w14:paraId="47E8D099" w14:textId="77777777" w:rsidTr="004B6A0C">
        <w:trPr>
          <w:cantSplit/>
        </w:trPr>
        <w:tc>
          <w:tcPr>
            <w:tcW w:w="705" w:type="pct"/>
            <w:shd w:val="clear" w:color="auto" w:fill="auto"/>
          </w:tcPr>
          <w:p w14:paraId="515A3B6C" w14:textId="77777777" w:rsidR="00BA534B" w:rsidRPr="00691913" w:rsidRDefault="00BA534B" w:rsidP="00866935">
            <w:pPr>
              <w:pStyle w:val="TableText0"/>
              <w:keepLines/>
            </w:pPr>
            <w:r w:rsidRPr="00691913">
              <w:t>Population</w:t>
            </w:r>
          </w:p>
        </w:tc>
        <w:tc>
          <w:tcPr>
            <w:tcW w:w="4295" w:type="pct"/>
            <w:shd w:val="clear" w:color="auto" w:fill="auto"/>
          </w:tcPr>
          <w:p w14:paraId="0DA6827E" w14:textId="77777777" w:rsidR="00BA534B" w:rsidRPr="001E1E86" w:rsidRDefault="00BA534B" w:rsidP="00866935">
            <w:pPr>
              <w:pStyle w:val="TableText0"/>
              <w:keepLines/>
              <w:rPr>
                <w:szCs w:val="20"/>
              </w:rPr>
            </w:pPr>
            <w:r w:rsidRPr="00C8079A">
              <w:t xml:space="preserve">Patients with </w:t>
            </w:r>
            <w:r>
              <w:t>RRMM</w:t>
            </w:r>
            <w:r w:rsidRPr="00C8079A">
              <w:t xml:space="preserve"> who have received at least 3 prior therapies, including a proteasome inhibitor, an immunomodulatory agent, and an anti-CD38 monoclonal antibody.</w:t>
            </w:r>
          </w:p>
        </w:tc>
      </w:tr>
      <w:tr w:rsidR="00BA534B" w:rsidRPr="00691913" w14:paraId="2CC0EB80" w14:textId="77777777" w:rsidTr="004B6A0C">
        <w:trPr>
          <w:cantSplit/>
        </w:trPr>
        <w:tc>
          <w:tcPr>
            <w:tcW w:w="705" w:type="pct"/>
            <w:shd w:val="clear" w:color="auto" w:fill="auto"/>
          </w:tcPr>
          <w:p w14:paraId="49975998" w14:textId="77777777" w:rsidR="00BA534B" w:rsidRPr="00691913" w:rsidRDefault="00BA534B" w:rsidP="00866935">
            <w:pPr>
              <w:pStyle w:val="TableText0"/>
              <w:keepLines/>
            </w:pPr>
            <w:r w:rsidRPr="00691913">
              <w:t>Intervention</w:t>
            </w:r>
          </w:p>
        </w:tc>
        <w:tc>
          <w:tcPr>
            <w:tcW w:w="4295" w:type="pct"/>
            <w:shd w:val="clear" w:color="auto" w:fill="auto"/>
          </w:tcPr>
          <w:p w14:paraId="4E54F828" w14:textId="4FAE4729" w:rsidR="00BA534B" w:rsidRPr="00691913" w:rsidRDefault="00BA534B" w:rsidP="00866935">
            <w:pPr>
              <w:pStyle w:val="TableText0"/>
              <w:keepLines/>
            </w:pPr>
            <w:r>
              <w:t xml:space="preserve">Elranatamab </w:t>
            </w:r>
            <w:r w:rsidDel="00076DA3">
              <w:t xml:space="preserve">SC injection </w:t>
            </w:r>
            <w:r>
              <w:t>12 mg on Day 1 and 32 mg on Day 4 followed by a full treatment dose of 76 mg weekly, from Week 2 to Week 24. After Week 24, for patients who have achieved a response, the dosing interval should transition to 76 mg every two-weeks.</w:t>
            </w:r>
          </w:p>
        </w:tc>
      </w:tr>
      <w:tr w:rsidR="00BA534B" w:rsidRPr="00691913" w14:paraId="2DA8C847" w14:textId="77777777" w:rsidTr="004B6A0C">
        <w:trPr>
          <w:cantSplit/>
        </w:trPr>
        <w:tc>
          <w:tcPr>
            <w:tcW w:w="705" w:type="pct"/>
            <w:shd w:val="clear" w:color="auto" w:fill="auto"/>
          </w:tcPr>
          <w:p w14:paraId="00176698" w14:textId="77777777" w:rsidR="00BA534B" w:rsidRPr="00691913" w:rsidRDefault="00BA534B" w:rsidP="00866935">
            <w:pPr>
              <w:pStyle w:val="TableText0"/>
              <w:keepLines/>
            </w:pPr>
            <w:r w:rsidRPr="00691913">
              <w:t>Comparator</w:t>
            </w:r>
          </w:p>
        </w:tc>
        <w:tc>
          <w:tcPr>
            <w:tcW w:w="4295" w:type="pct"/>
            <w:shd w:val="clear" w:color="auto" w:fill="auto"/>
          </w:tcPr>
          <w:p w14:paraId="1CC78793" w14:textId="3D1A3023" w:rsidR="00BA534B" w:rsidRPr="00691913" w:rsidRDefault="00BA534B" w:rsidP="00866935">
            <w:pPr>
              <w:pStyle w:val="TableText0"/>
              <w:keepLines/>
            </w:pPr>
            <w:r w:rsidRPr="00C8079A">
              <w:t xml:space="preserve">The main comparator is SOC comprising a basket of therapies confirmed by analysis of PBS10% dataset and the Australian &amp; New Zealand Myeloma and Related Diseases Registry (MRDR) data. The SOC basket includes </w:t>
            </w:r>
            <w:bookmarkStart w:id="4" w:name="_Hlk165586084"/>
            <w:r w:rsidRPr="00C8079A">
              <w:t>Cd, Pd, E</w:t>
            </w:r>
            <w:r w:rsidR="001A78DB">
              <w:t>L</w:t>
            </w:r>
            <w:r w:rsidRPr="00C8079A">
              <w:t>d, Cd+cyclo, PBd and Ld</w:t>
            </w:r>
            <w:bookmarkEnd w:id="4"/>
            <w:r w:rsidRPr="00C8079A">
              <w:t>.</w:t>
            </w:r>
          </w:p>
        </w:tc>
      </w:tr>
      <w:tr w:rsidR="00BA534B" w:rsidRPr="00691913" w14:paraId="76FBDC77" w14:textId="77777777" w:rsidTr="004B6A0C">
        <w:trPr>
          <w:cantSplit/>
        </w:trPr>
        <w:tc>
          <w:tcPr>
            <w:tcW w:w="705" w:type="pct"/>
            <w:shd w:val="clear" w:color="auto" w:fill="auto"/>
          </w:tcPr>
          <w:p w14:paraId="3F1823E9" w14:textId="77777777" w:rsidR="00BA534B" w:rsidRPr="00691913" w:rsidRDefault="00BA534B" w:rsidP="00866935">
            <w:pPr>
              <w:pStyle w:val="TableText0"/>
              <w:keepLines/>
            </w:pPr>
            <w:r w:rsidRPr="00691913">
              <w:t>Outcomes</w:t>
            </w:r>
          </w:p>
        </w:tc>
        <w:tc>
          <w:tcPr>
            <w:tcW w:w="4295" w:type="pct"/>
            <w:shd w:val="clear" w:color="auto" w:fill="auto"/>
          </w:tcPr>
          <w:p w14:paraId="1C266C80" w14:textId="77777777" w:rsidR="00BA534B" w:rsidRDefault="00BA534B" w:rsidP="00866935">
            <w:pPr>
              <w:pStyle w:val="TableText0"/>
              <w:keepLines/>
            </w:pPr>
            <w:r>
              <w:t>Primary Outcome: ORR by BICR per IMWG</w:t>
            </w:r>
          </w:p>
          <w:p w14:paraId="091D2F96" w14:textId="77777777" w:rsidR="00BA534B" w:rsidRDefault="00BA534B" w:rsidP="00866935">
            <w:pPr>
              <w:pStyle w:val="TableText0"/>
              <w:keepLines/>
            </w:pPr>
            <w:r>
              <w:t>Secondary Outcomes: PFS, OS, DOCR, DOR, CRR, TTR, Safety</w:t>
            </w:r>
          </w:p>
          <w:p w14:paraId="3FB7531A" w14:textId="77777777" w:rsidR="00BA534B" w:rsidRPr="001E1E86" w:rsidRDefault="00BA534B" w:rsidP="00866935">
            <w:pPr>
              <w:pStyle w:val="TableText0"/>
              <w:keepLines/>
              <w:rPr>
                <w:rFonts w:eastAsia="Times New Roman" w:cs="Arial"/>
                <w:bCs w:val="0"/>
                <w:snapToGrid w:val="0"/>
                <w:color w:val="0066FF"/>
                <w:szCs w:val="20"/>
              </w:rPr>
            </w:pPr>
            <w:r>
              <w:t>Patient-reported outcomes: EORTC QLQ-C30 and MY20, EORTC QLQ CIPN20, EQ-5D and PGIS/PGIC</w:t>
            </w:r>
          </w:p>
        </w:tc>
      </w:tr>
      <w:tr w:rsidR="00BA534B" w:rsidRPr="00691913" w14:paraId="0743D620" w14:textId="77777777" w:rsidTr="004B6A0C">
        <w:trPr>
          <w:cantSplit/>
        </w:trPr>
        <w:tc>
          <w:tcPr>
            <w:tcW w:w="705" w:type="pct"/>
            <w:shd w:val="clear" w:color="auto" w:fill="auto"/>
          </w:tcPr>
          <w:p w14:paraId="3745C122" w14:textId="77777777" w:rsidR="00BA534B" w:rsidRPr="00691913" w:rsidRDefault="00BA534B" w:rsidP="00866935">
            <w:pPr>
              <w:pStyle w:val="TableText0"/>
              <w:keepLines/>
            </w:pPr>
            <w:r w:rsidRPr="00691913">
              <w:t>Clinical claim</w:t>
            </w:r>
          </w:p>
        </w:tc>
        <w:tc>
          <w:tcPr>
            <w:tcW w:w="4295" w:type="pct"/>
            <w:shd w:val="clear" w:color="auto" w:fill="auto"/>
          </w:tcPr>
          <w:p w14:paraId="0A0F1198" w14:textId="7BF70C60" w:rsidR="00BA534B" w:rsidRDefault="00BA534B" w:rsidP="00866935">
            <w:pPr>
              <w:pStyle w:val="TableText0"/>
              <w:keepLines/>
            </w:pPr>
            <w:r>
              <w:t xml:space="preserve">The clinical claim for efficacy and safety is based on the outcomes of the phase 2, single arm MagnetisMM-3 trial and an external control arm using </w:t>
            </w:r>
            <w:r w:rsidR="001A78DB">
              <w:t xml:space="preserve">data </w:t>
            </w:r>
            <w:r>
              <w:t>from 2 US-based oncology electronic health record databases, Flatiron Health and COTA</w:t>
            </w:r>
          </w:p>
          <w:p w14:paraId="7F229855" w14:textId="77777777" w:rsidR="00BA534B" w:rsidRDefault="00BA534B" w:rsidP="00866935">
            <w:pPr>
              <w:pStyle w:val="TableText0"/>
              <w:keepLines/>
            </w:pPr>
            <w:r>
              <w:t>•</w:t>
            </w:r>
            <w:r>
              <w:tab/>
              <w:t>Elranatamab is superior in terms of efficacy compared with SOC</w:t>
            </w:r>
          </w:p>
          <w:p w14:paraId="6D3AE3D8" w14:textId="77777777" w:rsidR="00BA534B" w:rsidRPr="001E1E86" w:rsidRDefault="00BA534B" w:rsidP="00866935">
            <w:pPr>
              <w:pStyle w:val="TableText0"/>
              <w:keepLines/>
              <w:rPr>
                <w:rFonts w:eastAsia="Times New Roman" w:cs="Arial"/>
                <w:bCs w:val="0"/>
                <w:snapToGrid w:val="0"/>
                <w:color w:val="0066FF"/>
                <w:szCs w:val="20"/>
              </w:rPr>
            </w:pPr>
            <w:r>
              <w:t>•</w:t>
            </w:r>
            <w:r>
              <w:tab/>
              <w:t>Elranatamab has a non-inferior, albeit different safety profile compared with SOC</w:t>
            </w:r>
          </w:p>
        </w:tc>
      </w:tr>
    </w:tbl>
    <w:p w14:paraId="507A3874" w14:textId="77777777" w:rsidR="00BA534B" w:rsidRDefault="00BA534B" w:rsidP="00481FBF">
      <w:pPr>
        <w:pStyle w:val="FooterTableFigure"/>
        <w:keepNext/>
        <w:keepLines/>
      </w:pPr>
      <w:r>
        <w:t>Source: Table 1.1 p3 of the submission.</w:t>
      </w:r>
    </w:p>
    <w:p w14:paraId="28431312" w14:textId="43F8860D" w:rsidR="00BA534B" w:rsidRDefault="00BA534B" w:rsidP="00866935">
      <w:pPr>
        <w:pStyle w:val="FooterTableFigure"/>
        <w:keepLines/>
        <w:rPr>
          <w:lang w:val="en-GB" w:eastAsia="en-US"/>
        </w:rPr>
      </w:pPr>
      <w:r>
        <w:t xml:space="preserve">BCMA = </w:t>
      </w:r>
      <w:r w:rsidRPr="001A7162">
        <w:t>B-cell maturation antigen</w:t>
      </w:r>
      <w:r>
        <w:t xml:space="preserve">; BICR = blinded independent </w:t>
      </w:r>
      <w:r w:rsidRPr="00A64652">
        <w:t>central review</w:t>
      </w:r>
      <w:r>
        <w:rPr>
          <w:lang w:val="en-GB" w:eastAsia="en-US"/>
        </w:rPr>
        <w:t xml:space="preserve">; </w:t>
      </w:r>
      <w:r w:rsidRPr="001A7162">
        <w:rPr>
          <w:lang w:val="en-GB" w:eastAsia="en-US"/>
        </w:rPr>
        <w:t>BsAb</w:t>
      </w:r>
      <w:r w:rsidRPr="001A7162" w:rsidDel="001A7162">
        <w:rPr>
          <w:lang w:val="en-GB" w:eastAsia="en-US"/>
        </w:rPr>
        <w:t xml:space="preserve"> </w:t>
      </w:r>
      <w:r>
        <w:rPr>
          <w:lang w:val="en-GB" w:eastAsia="en-US"/>
        </w:rPr>
        <w:t>=</w:t>
      </w:r>
      <w:r w:rsidRPr="001A7162">
        <w:t xml:space="preserve"> </w:t>
      </w:r>
      <w:r w:rsidRPr="001A7162">
        <w:rPr>
          <w:lang w:val="en-GB" w:eastAsia="en-US"/>
        </w:rPr>
        <w:t>bispecific antibody</w:t>
      </w:r>
      <w:r>
        <w:rPr>
          <w:lang w:val="en-GB" w:eastAsia="en-US"/>
        </w:rPr>
        <w:t xml:space="preserve">; Cd </w:t>
      </w:r>
      <w:r w:rsidRPr="00616DB8">
        <w:rPr>
          <w:lang w:val="en-GB" w:eastAsia="en-US"/>
        </w:rPr>
        <w:t>=</w:t>
      </w:r>
      <w:r>
        <w:rPr>
          <w:lang w:val="en-GB" w:eastAsia="en-US"/>
        </w:rPr>
        <w:t xml:space="preserve"> </w:t>
      </w:r>
      <w:r w:rsidRPr="00616DB8">
        <w:rPr>
          <w:lang w:val="en-GB" w:eastAsia="en-US"/>
        </w:rPr>
        <w:t>carfilzomib</w:t>
      </w:r>
      <w:r>
        <w:rPr>
          <w:lang w:val="en-GB" w:eastAsia="en-US"/>
        </w:rPr>
        <w:t xml:space="preserve"> + dexamethasone; cyclo = cyclophosphamide; CIPN20 = </w:t>
      </w:r>
      <w:r w:rsidRPr="004B1448">
        <w:rPr>
          <w:lang w:val="en-GB" w:eastAsia="en-US"/>
        </w:rPr>
        <w:t>Chemotherapy-Induced Peripheral Neuropathy 20-item scale</w:t>
      </w:r>
      <w:r>
        <w:rPr>
          <w:lang w:val="en-GB" w:eastAsia="en-US"/>
        </w:rPr>
        <w:t xml:space="preserve">; </w:t>
      </w:r>
      <w:r w:rsidRPr="007B7760">
        <w:t>CRR = complete response rate</w:t>
      </w:r>
      <w:r>
        <w:t>;</w:t>
      </w:r>
      <w:r w:rsidRPr="00616DB8">
        <w:rPr>
          <w:lang w:val="en-GB" w:eastAsia="en-US"/>
        </w:rPr>
        <w:t xml:space="preserve"> </w:t>
      </w:r>
      <w:r w:rsidRPr="007B7760">
        <w:t>DOCR = duration of complete response</w:t>
      </w:r>
      <w:r>
        <w:rPr>
          <w:lang w:val="en-GB" w:eastAsia="en-US"/>
        </w:rPr>
        <w:t xml:space="preserve">; </w:t>
      </w:r>
      <w:r w:rsidRPr="007B7760">
        <w:t>DOR</w:t>
      </w:r>
      <w:r>
        <w:t xml:space="preserve"> </w:t>
      </w:r>
      <w:r w:rsidRPr="007B7760">
        <w:t>= duration of response</w:t>
      </w:r>
      <w:r>
        <w:t xml:space="preserve">; </w:t>
      </w:r>
      <w:r w:rsidRPr="00616DB8">
        <w:rPr>
          <w:lang w:val="en-GB" w:eastAsia="en-US"/>
        </w:rPr>
        <w:t>E</w:t>
      </w:r>
      <w:r w:rsidR="001A78DB">
        <w:rPr>
          <w:lang w:val="en-GB" w:eastAsia="en-US"/>
        </w:rPr>
        <w:t>L</w:t>
      </w:r>
      <w:r>
        <w:rPr>
          <w:lang w:val="en-GB" w:eastAsia="en-US"/>
        </w:rPr>
        <w:t xml:space="preserve">d </w:t>
      </w:r>
      <w:r w:rsidRPr="00616DB8">
        <w:rPr>
          <w:lang w:val="en-GB" w:eastAsia="en-US"/>
        </w:rPr>
        <w:t>=</w:t>
      </w:r>
      <w:r>
        <w:rPr>
          <w:lang w:val="en-GB" w:eastAsia="en-US"/>
        </w:rPr>
        <w:t xml:space="preserve"> </w:t>
      </w:r>
      <w:r w:rsidR="00AE29AF">
        <w:rPr>
          <w:lang w:val="en-GB" w:eastAsia="en-US"/>
        </w:rPr>
        <w:t>e</w:t>
      </w:r>
      <w:r>
        <w:rPr>
          <w:lang w:val="en-GB" w:eastAsia="en-US"/>
        </w:rPr>
        <w:t>lotuzumab + lenalidomide + dexamethasone</w:t>
      </w:r>
      <w:r w:rsidRPr="00616DB8">
        <w:rPr>
          <w:lang w:val="en-GB" w:eastAsia="en-US"/>
        </w:rPr>
        <w:t>;</w:t>
      </w:r>
      <w:r>
        <w:rPr>
          <w:lang w:val="en-GB" w:eastAsia="en-US"/>
        </w:rPr>
        <w:t xml:space="preserve"> EORTC QLQ C-30 = </w:t>
      </w:r>
      <w:r w:rsidRPr="004B1448">
        <w:rPr>
          <w:lang w:val="en-GB" w:eastAsia="en-US"/>
        </w:rPr>
        <w:t>European Organisation for Research and Treatment of Cancer</w:t>
      </w:r>
      <w:r>
        <w:rPr>
          <w:lang w:val="en-GB" w:eastAsia="en-US"/>
        </w:rPr>
        <w:t xml:space="preserve"> core Quality of Life Questionnaire 30-item scale; EQ-5D = </w:t>
      </w:r>
      <w:r w:rsidRPr="004B1448">
        <w:rPr>
          <w:lang w:val="en-GB" w:eastAsia="en-US"/>
        </w:rPr>
        <w:t>EuroQol 5 Dimensio</w:t>
      </w:r>
      <w:r>
        <w:rPr>
          <w:lang w:val="en-GB" w:eastAsia="en-US"/>
        </w:rPr>
        <w:t>n; EHR = electronic health record; IMWG = international myeloma working group;</w:t>
      </w:r>
      <w:r w:rsidRPr="00616DB8">
        <w:rPr>
          <w:lang w:val="en-GB" w:eastAsia="en-US"/>
        </w:rPr>
        <w:t xml:space="preserve"> </w:t>
      </w:r>
      <w:r>
        <w:rPr>
          <w:lang w:val="en-GB" w:eastAsia="en-US"/>
        </w:rPr>
        <w:t xml:space="preserve">Ld </w:t>
      </w:r>
      <w:r w:rsidRPr="00616DB8">
        <w:rPr>
          <w:lang w:val="en-GB" w:eastAsia="en-US"/>
        </w:rPr>
        <w:t>=</w:t>
      </w:r>
      <w:r>
        <w:rPr>
          <w:lang w:val="en-GB" w:eastAsia="en-US"/>
        </w:rPr>
        <w:t xml:space="preserve"> </w:t>
      </w:r>
      <w:r w:rsidRPr="00616DB8">
        <w:rPr>
          <w:lang w:val="en-GB" w:eastAsia="en-US"/>
        </w:rPr>
        <w:t>lenalidomide</w:t>
      </w:r>
      <w:r>
        <w:rPr>
          <w:lang w:val="en-GB" w:eastAsia="en-US"/>
        </w:rPr>
        <w:t xml:space="preserve"> + dexamethasone</w:t>
      </w:r>
      <w:r w:rsidR="00AE29AF">
        <w:rPr>
          <w:lang w:val="en-GB" w:eastAsia="en-US"/>
        </w:rPr>
        <w:t xml:space="preserve">; </w:t>
      </w:r>
      <w:r>
        <w:rPr>
          <w:lang w:val="en-GB" w:eastAsia="en-US"/>
        </w:rPr>
        <w:t xml:space="preserve">MM20 = multiple myeloma questionnaire; </w:t>
      </w:r>
      <w:r w:rsidRPr="007B7760">
        <w:t>ORR = objective response rate</w:t>
      </w:r>
      <w:r>
        <w:t>;</w:t>
      </w:r>
      <w:r w:rsidRPr="00616DB8">
        <w:rPr>
          <w:lang w:val="en-GB" w:eastAsia="en-US"/>
        </w:rPr>
        <w:t xml:space="preserve"> </w:t>
      </w:r>
      <w:r w:rsidRPr="007B7760">
        <w:t>OS</w:t>
      </w:r>
      <w:r>
        <w:t xml:space="preserve"> </w:t>
      </w:r>
      <w:r w:rsidRPr="007B7760">
        <w:t>= overall survival</w:t>
      </w:r>
      <w:r>
        <w:t>;</w:t>
      </w:r>
      <w:r w:rsidRPr="00616DB8">
        <w:rPr>
          <w:lang w:val="en-GB" w:eastAsia="en-US"/>
        </w:rPr>
        <w:t xml:space="preserve"> P</w:t>
      </w:r>
      <w:r>
        <w:rPr>
          <w:lang w:val="en-GB" w:eastAsia="en-US"/>
        </w:rPr>
        <w:t xml:space="preserve">Bd </w:t>
      </w:r>
      <w:r w:rsidRPr="00616DB8">
        <w:rPr>
          <w:lang w:val="en-GB" w:eastAsia="en-US"/>
        </w:rPr>
        <w:t>=</w:t>
      </w:r>
      <w:r>
        <w:rPr>
          <w:lang w:val="en-GB" w:eastAsia="en-US"/>
        </w:rPr>
        <w:t xml:space="preserve"> </w:t>
      </w:r>
      <w:r w:rsidRPr="00616DB8">
        <w:rPr>
          <w:lang w:val="en-GB" w:eastAsia="en-US"/>
        </w:rPr>
        <w:t>pomalidomide</w:t>
      </w:r>
      <w:r>
        <w:rPr>
          <w:lang w:val="en-GB" w:eastAsia="en-US"/>
        </w:rPr>
        <w:t xml:space="preserve"> + bortezomib + dexamethasone</w:t>
      </w:r>
      <w:r>
        <w:t>;</w:t>
      </w:r>
      <w:r w:rsidRPr="007B7760">
        <w:t xml:space="preserve"> </w:t>
      </w:r>
      <w:r>
        <w:t xml:space="preserve">Pd = pomalidomide + dexamethasone; </w:t>
      </w:r>
      <w:r w:rsidRPr="007B7760">
        <w:t>PFS</w:t>
      </w:r>
      <w:r>
        <w:t xml:space="preserve"> </w:t>
      </w:r>
      <w:r w:rsidRPr="007B7760">
        <w:t>= progression-free survival</w:t>
      </w:r>
      <w:r>
        <w:t xml:space="preserve">; PGIC = </w:t>
      </w:r>
      <w:r w:rsidRPr="00EF5A7A">
        <w:t>Patient Global Impression of Change</w:t>
      </w:r>
      <w:r>
        <w:t xml:space="preserve">; PGIS = </w:t>
      </w:r>
      <w:r w:rsidRPr="00EF5A7A">
        <w:t>Patient Global Impression of</w:t>
      </w:r>
      <w:r>
        <w:t xml:space="preserve"> severity; SC = subcutaneous; SOC = standard of care; RRMM = relapsed or refractory multiple myeloma; </w:t>
      </w:r>
      <w:r w:rsidRPr="007B7760">
        <w:t>TTR = time to response</w:t>
      </w:r>
      <w:r>
        <w:t>; US = United States.</w:t>
      </w:r>
    </w:p>
    <w:p w14:paraId="303F509D" w14:textId="77777777" w:rsidR="00BA534B" w:rsidRPr="00407F2D" w:rsidRDefault="00BA534B" w:rsidP="00BA534B">
      <w:pPr>
        <w:pStyle w:val="2-SectionHeading"/>
      </w:pPr>
      <w:bookmarkStart w:id="5" w:name="_Toc166509343"/>
      <w:r w:rsidRPr="00407F2D">
        <w:t>Background</w:t>
      </w:r>
      <w:bookmarkEnd w:id="5"/>
    </w:p>
    <w:p w14:paraId="08045DEC" w14:textId="77777777" w:rsidR="00BA534B" w:rsidRPr="004151CF" w:rsidRDefault="00BA534B" w:rsidP="00BA534B">
      <w:pPr>
        <w:pStyle w:val="4-SubsectionHeading"/>
      </w:pPr>
      <w:bookmarkStart w:id="6" w:name="_Toc22897638"/>
      <w:bookmarkStart w:id="7" w:name="_Toc166509344"/>
      <w:r w:rsidRPr="004151CF">
        <w:t>Registration status</w:t>
      </w:r>
      <w:bookmarkEnd w:id="6"/>
      <w:bookmarkEnd w:id="7"/>
    </w:p>
    <w:p w14:paraId="4FAF348F" w14:textId="17F89332" w:rsidR="00BB0C4D" w:rsidRDefault="0065661A" w:rsidP="00AE48B0">
      <w:pPr>
        <w:pStyle w:val="3-BodyText"/>
      </w:pPr>
      <w:bookmarkStart w:id="8" w:name="_Toc22897639"/>
      <w:r>
        <w:t>E</w:t>
      </w:r>
      <w:r w:rsidR="00BA534B">
        <w:t xml:space="preserve">lranatamab </w:t>
      </w:r>
      <w:r>
        <w:t>was</w:t>
      </w:r>
      <w:r w:rsidR="00BA534B">
        <w:t xml:space="preserve"> provisional</w:t>
      </w:r>
      <w:r>
        <w:t>ly</w:t>
      </w:r>
      <w:r w:rsidR="00BA534B">
        <w:t xml:space="preserve"> regist</w:t>
      </w:r>
      <w:r>
        <w:t>ered on 28 June 2024 for the following indication</w:t>
      </w:r>
      <w:r w:rsidR="00BA534B">
        <w:t>:</w:t>
      </w:r>
      <w:r w:rsidR="00E0200F">
        <w:t xml:space="preserve"> </w:t>
      </w:r>
    </w:p>
    <w:p w14:paraId="3CA72CAD" w14:textId="25D3D621" w:rsidR="00BA534B" w:rsidRPr="00056BA2" w:rsidRDefault="00901114" w:rsidP="00BB0C4D">
      <w:pPr>
        <w:pStyle w:val="3-BodyText"/>
        <w:numPr>
          <w:ilvl w:val="0"/>
          <w:numId w:val="0"/>
        </w:numPr>
        <w:ind w:left="720"/>
        <w:rPr>
          <w:i/>
          <w:iCs/>
        </w:rPr>
      </w:pPr>
      <w:r>
        <w:t>“</w:t>
      </w:r>
      <w:r w:rsidR="0065661A">
        <w:t>T</w:t>
      </w:r>
      <w:r w:rsidR="00BA534B">
        <w:t xml:space="preserve">he treatment of adult patients with relapsed or refractory multiple myeloma, who have received at least </w:t>
      </w:r>
      <w:r w:rsidR="0065661A">
        <w:t xml:space="preserve">3 </w:t>
      </w:r>
      <w:r w:rsidR="00BA534B">
        <w:t xml:space="preserve">prior therapies, including </w:t>
      </w:r>
      <w:r w:rsidR="0065661A">
        <w:t xml:space="preserve">a proteasome inhibitor, </w:t>
      </w:r>
      <w:r w:rsidR="00BA534B">
        <w:t>an immunomodulatory agent</w:t>
      </w:r>
      <w:r w:rsidR="0022585C">
        <w:t xml:space="preserve"> </w:t>
      </w:r>
      <w:r w:rsidR="00BA534B">
        <w:t>and an anti-CD38 antibody and have demonstrated disease progression on the last therapy.”</w:t>
      </w:r>
      <w:r w:rsidR="00BA534B" w:rsidRPr="00614408">
        <w:t xml:space="preserve"> </w:t>
      </w:r>
    </w:p>
    <w:p w14:paraId="4785AE26" w14:textId="583C7C2B" w:rsidR="00056BA2" w:rsidRDefault="00056BA2" w:rsidP="00056BA2">
      <w:pPr>
        <w:pStyle w:val="3-BodyText"/>
      </w:pPr>
      <w:r w:rsidRPr="0004210D">
        <w:t xml:space="preserve">The ESC noted the confirmatory study for registration </w:t>
      </w:r>
      <w:r w:rsidR="000A29DE">
        <w:t>i</w:t>
      </w:r>
      <w:r w:rsidRPr="0004210D">
        <w:t>s Magneti</w:t>
      </w:r>
      <w:r w:rsidR="00B62872" w:rsidRPr="0004210D">
        <w:t>s</w:t>
      </w:r>
      <w:r w:rsidRPr="0004210D">
        <w:t>MM-5, an open-label, 3-arm, multicentre, randomised Phase 3 study evaluat</w:t>
      </w:r>
      <w:r w:rsidR="000A29DE">
        <w:t>ing</w:t>
      </w:r>
      <w:r w:rsidRPr="0004210D">
        <w:t xml:space="preserve"> the efficacy and safety of elranatamab monotherapy vs elranatamab + daratumumab vs daratumumab + pomalidomide + dexamethasone in patients with RRMM who have received at least 1</w:t>
      </w:r>
      <w:r w:rsidR="00F6303E">
        <w:t> </w:t>
      </w:r>
      <w:r w:rsidRPr="0004210D">
        <w:t>prior line of therapy including lenalidomide and a proteasome inhibitor</w:t>
      </w:r>
      <w:r w:rsidR="007B088A">
        <w:rPr>
          <w:rStyle w:val="FootnoteReference"/>
        </w:rPr>
        <w:footnoteReference w:id="2"/>
      </w:r>
      <w:r w:rsidRPr="0004210D">
        <w:t>.</w:t>
      </w:r>
    </w:p>
    <w:p w14:paraId="3486CCE7" w14:textId="23745CA2" w:rsidR="00C51F97" w:rsidRDefault="00C51F97" w:rsidP="00056BA2">
      <w:pPr>
        <w:pStyle w:val="3-BodyText"/>
      </w:pPr>
      <w:r>
        <w:t xml:space="preserve">The Food and Drug Administration (FDA) has approved elranatamab for adult patients with relapsed for refractory multiple myeloma who have received at least four prior </w:t>
      </w:r>
      <w:r>
        <w:lastRenderedPageBreak/>
        <w:t>line of therapy including a proteasome inhibitor, an immumodulatory agent and anti-CD38 monoclonal antibody</w:t>
      </w:r>
      <w:r>
        <w:rPr>
          <w:rStyle w:val="FootnoteReference"/>
        </w:rPr>
        <w:footnoteReference w:id="3"/>
      </w:r>
      <w:r>
        <w:t xml:space="preserve">. </w:t>
      </w:r>
    </w:p>
    <w:p w14:paraId="11C2F288" w14:textId="37AFAEA9" w:rsidR="00C51F97" w:rsidRDefault="00C51F97" w:rsidP="00056BA2">
      <w:pPr>
        <w:pStyle w:val="3-BodyText"/>
      </w:pPr>
      <w:r>
        <w:t>The European Medicines Agency (EMA) has approved elranatamab for a</w:t>
      </w:r>
      <w:r w:rsidRPr="00C51F97">
        <w:t>dult patients with relapsed and refractory multiple myeloma, who have received at least three prior therapies, including an immunomodulatory agent, a proteasome inhibitor, and an anti-CD38 antibody and have demonstrated disease progression on the last therapy</w:t>
      </w:r>
      <w:r>
        <w:rPr>
          <w:rStyle w:val="FootnoteReference"/>
        </w:rPr>
        <w:footnoteReference w:id="4"/>
      </w:r>
      <w:r w:rsidRPr="00C51F97">
        <w:t>.</w:t>
      </w:r>
    </w:p>
    <w:p w14:paraId="12331AAF" w14:textId="77777777" w:rsidR="009E0FB1" w:rsidRPr="00BA278B" w:rsidRDefault="009E0FB1" w:rsidP="009E0FB1">
      <w:pPr>
        <w:pStyle w:val="2-SectionHeading"/>
        <w:rPr>
          <w:i/>
        </w:rPr>
      </w:pPr>
      <w:bookmarkStart w:id="9" w:name="_Toc166509345"/>
      <w:bookmarkEnd w:id="8"/>
      <w:r w:rsidRPr="00407F2D">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6"/>
        <w:gridCol w:w="2968"/>
        <w:gridCol w:w="1953"/>
        <w:gridCol w:w="1820"/>
      </w:tblGrid>
      <w:tr w:rsidR="009E0FB1" w:rsidRPr="00046D64" w14:paraId="4D2639D1" w14:textId="77777777" w:rsidTr="00F675A3">
        <w:trPr>
          <w:cantSplit/>
          <w:trHeight w:val="20"/>
        </w:trPr>
        <w:tc>
          <w:tcPr>
            <w:tcW w:w="1262" w:type="pct"/>
            <w:vAlign w:val="center"/>
          </w:tcPr>
          <w:p w14:paraId="4D936A70" w14:textId="77777777" w:rsidR="009E0FB1" w:rsidRPr="00046D64" w:rsidRDefault="009E0FB1" w:rsidP="00F675A3">
            <w:pPr>
              <w:pStyle w:val="In-tableHeading"/>
              <w:keepLines/>
            </w:pPr>
            <w:bookmarkStart w:id="10" w:name="_Hlk104809082"/>
            <w:r w:rsidRPr="00046D64">
              <w:t>MEDICINAL PRODUCT</w:t>
            </w:r>
          </w:p>
          <w:p w14:paraId="2B6733BD" w14:textId="77777777" w:rsidR="009E0FB1" w:rsidRPr="00046D64" w:rsidRDefault="009E0FB1" w:rsidP="00F675A3">
            <w:pPr>
              <w:pStyle w:val="In-tableHeading"/>
              <w:keepLines/>
            </w:pPr>
            <w:r w:rsidRPr="00046D64">
              <w:t>Form</w:t>
            </w:r>
          </w:p>
        </w:tc>
        <w:tc>
          <w:tcPr>
            <w:tcW w:w="1646" w:type="pct"/>
            <w:vAlign w:val="center"/>
          </w:tcPr>
          <w:p w14:paraId="3138A676" w14:textId="77777777" w:rsidR="009E0FB1" w:rsidRDefault="009E0FB1" w:rsidP="00F675A3">
            <w:pPr>
              <w:pStyle w:val="In-tableHeading"/>
              <w:keepLines/>
              <w:jc w:val="center"/>
            </w:pPr>
            <w:r w:rsidRPr="00C61A59">
              <w:t>Dispensed Price Max Amt</w:t>
            </w:r>
          </w:p>
        </w:tc>
        <w:tc>
          <w:tcPr>
            <w:tcW w:w="1083" w:type="pct"/>
            <w:vAlign w:val="center"/>
          </w:tcPr>
          <w:p w14:paraId="6556DDAC" w14:textId="77777777" w:rsidR="009E0FB1" w:rsidRPr="00046D64" w:rsidRDefault="009E0FB1" w:rsidP="00F675A3">
            <w:pPr>
              <w:pStyle w:val="In-tableHeading"/>
              <w:keepLines/>
              <w:jc w:val="center"/>
            </w:pPr>
            <w:r w:rsidRPr="00046D64">
              <w:t>Max. Amount</w:t>
            </w:r>
          </w:p>
        </w:tc>
        <w:tc>
          <w:tcPr>
            <w:tcW w:w="1009" w:type="pct"/>
            <w:vAlign w:val="center"/>
          </w:tcPr>
          <w:p w14:paraId="50830366" w14:textId="77777777" w:rsidR="009E0FB1" w:rsidRPr="00046D64" w:rsidRDefault="009E0FB1" w:rsidP="00F675A3">
            <w:pPr>
              <w:pStyle w:val="In-tableHeading"/>
              <w:keepLines/>
              <w:jc w:val="center"/>
            </w:pPr>
            <w:r w:rsidRPr="00046D64">
              <w:t>№.</w:t>
            </w:r>
            <w:r>
              <w:t xml:space="preserve"> </w:t>
            </w:r>
            <w:r w:rsidRPr="00046D64">
              <w:t>of Rpts</w:t>
            </w:r>
          </w:p>
        </w:tc>
      </w:tr>
      <w:tr w:rsidR="009E0FB1" w:rsidRPr="00046D64" w14:paraId="2A2DFDED" w14:textId="77777777" w:rsidTr="00F675A3">
        <w:trPr>
          <w:cantSplit/>
          <w:trHeight w:val="20"/>
        </w:trPr>
        <w:tc>
          <w:tcPr>
            <w:tcW w:w="1262" w:type="pct"/>
          </w:tcPr>
          <w:p w14:paraId="4E84F7FE" w14:textId="77777777" w:rsidR="009E0FB1" w:rsidRPr="00041438" w:rsidRDefault="009E0FB1" w:rsidP="00F675A3">
            <w:pPr>
              <w:pStyle w:val="TableParagraph"/>
              <w:kinsoku w:val="0"/>
              <w:overflowPunct w:val="0"/>
              <w:spacing w:line="206" w:lineRule="exact"/>
              <w:rPr>
                <w:spacing w:val="-2"/>
                <w:sz w:val="20"/>
                <w:szCs w:val="20"/>
              </w:rPr>
            </w:pPr>
            <w:r w:rsidRPr="00041438">
              <w:rPr>
                <w:spacing w:val="-2"/>
                <w:sz w:val="20"/>
                <w:szCs w:val="20"/>
              </w:rPr>
              <w:t xml:space="preserve">Elranatamab </w:t>
            </w:r>
          </w:p>
          <w:p w14:paraId="5E2AA8C8" w14:textId="77777777" w:rsidR="009E0FB1" w:rsidRPr="00046D64" w:rsidRDefault="009E0FB1" w:rsidP="00F675A3">
            <w:pPr>
              <w:pStyle w:val="TableText0"/>
              <w:keepLines/>
            </w:pPr>
            <w:r w:rsidRPr="00041438">
              <w:rPr>
                <w:spacing w:val="-2"/>
              </w:rPr>
              <w:t>Each single-dose vial contains 44 mg of elranatamab in 1.1 mL</w:t>
            </w:r>
          </w:p>
        </w:tc>
        <w:tc>
          <w:tcPr>
            <w:tcW w:w="1646" w:type="pct"/>
            <w:vAlign w:val="center"/>
          </w:tcPr>
          <w:p w14:paraId="2599F4DF" w14:textId="77777777" w:rsidR="009E0FB1" w:rsidRPr="003B2267" w:rsidRDefault="009E0FB1" w:rsidP="00F675A3">
            <w:pPr>
              <w:pStyle w:val="TableText0"/>
              <w:jc w:val="center"/>
              <w:rPr>
                <w:u w:val="single"/>
              </w:rPr>
            </w:pPr>
            <w:r w:rsidRPr="003B2267">
              <w:rPr>
                <w:u w:val="single"/>
              </w:rPr>
              <w:t>Published price</w:t>
            </w:r>
          </w:p>
          <w:p w14:paraId="1E53DE4A" w14:textId="76FD1E46" w:rsidR="009E0FB1" w:rsidRPr="003B2267" w:rsidRDefault="009E0FB1" w:rsidP="00F675A3">
            <w:pPr>
              <w:pStyle w:val="TableText0"/>
              <w:jc w:val="cente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(Public)</w:t>
            </w:r>
          </w:p>
          <w:p w14:paraId="1283771B" w14:textId="4B7CAAA8" w:rsidR="009E0FB1" w:rsidRPr="003B2267" w:rsidRDefault="009E0FB1" w:rsidP="00F675A3">
            <w:pPr>
              <w:pStyle w:val="TableText0"/>
              <w:jc w:val="cente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(Private)</w:t>
            </w:r>
          </w:p>
          <w:p w14:paraId="587CFF74" w14:textId="77777777" w:rsidR="009E0FB1" w:rsidRPr="003B2267" w:rsidRDefault="009E0FB1" w:rsidP="00F675A3">
            <w:pPr>
              <w:pStyle w:val="TableText0"/>
              <w:jc w:val="center"/>
            </w:pPr>
          </w:p>
          <w:p w14:paraId="4E60EB44" w14:textId="77777777" w:rsidR="009E0FB1" w:rsidRPr="003B2267" w:rsidRDefault="009E0FB1" w:rsidP="00F675A3">
            <w:pPr>
              <w:pStyle w:val="TableText0"/>
              <w:jc w:val="center"/>
              <w:rPr>
                <w:u w:val="single"/>
              </w:rPr>
            </w:pPr>
            <w:r w:rsidRPr="003B2267">
              <w:rPr>
                <w:u w:val="single"/>
              </w:rPr>
              <w:t>Effective price</w:t>
            </w:r>
          </w:p>
          <w:p w14:paraId="772E7FA5" w14:textId="69163E1A" w:rsidR="009E0FB1" w:rsidRPr="003B2267" w:rsidRDefault="009E0FB1" w:rsidP="00F675A3">
            <w:pPr>
              <w:pStyle w:val="TableText0"/>
              <w:jc w:val="cente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(Public)</w:t>
            </w:r>
          </w:p>
          <w:p w14:paraId="4DE3C504" w14:textId="597C2360" w:rsidR="009E0FB1" w:rsidRPr="003B2267" w:rsidRDefault="009E0FB1" w:rsidP="00F675A3">
            <w:pPr>
              <w:pStyle w:val="TableText0"/>
              <w:keepLines/>
              <w:jc w:val="center"/>
              <w:rPr>
                <w:iCs/>
              </w:rP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(Private)</w:t>
            </w:r>
          </w:p>
        </w:tc>
        <w:tc>
          <w:tcPr>
            <w:tcW w:w="1083" w:type="pct"/>
          </w:tcPr>
          <w:p w14:paraId="360A0FD5" w14:textId="77777777" w:rsidR="009E0FB1" w:rsidRPr="00046D64" w:rsidRDefault="009E0FB1" w:rsidP="00F675A3">
            <w:pPr>
              <w:pStyle w:val="TableText0"/>
              <w:keepLines/>
              <w:jc w:val="center"/>
            </w:pPr>
            <w:r w:rsidRPr="00041438">
              <w:t xml:space="preserve"> 44 mg</w:t>
            </w:r>
          </w:p>
        </w:tc>
        <w:tc>
          <w:tcPr>
            <w:tcW w:w="1009" w:type="pct"/>
          </w:tcPr>
          <w:p w14:paraId="3B0E2F01" w14:textId="77777777" w:rsidR="009E0FB1" w:rsidRPr="00046D64" w:rsidRDefault="009E0FB1" w:rsidP="00F675A3">
            <w:pPr>
              <w:pStyle w:val="TableText0"/>
              <w:keepLines/>
              <w:jc w:val="center"/>
            </w:pPr>
            <w:r>
              <w:t>Initial: 1</w:t>
            </w:r>
          </w:p>
        </w:tc>
      </w:tr>
      <w:tr w:rsidR="009E0FB1" w:rsidRPr="00046D64" w14:paraId="7420C1CE" w14:textId="77777777" w:rsidTr="00F675A3">
        <w:trPr>
          <w:cantSplit/>
          <w:trHeight w:val="20"/>
        </w:trPr>
        <w:tc>
          <w:tcPr>
            <w:tcW w:w="1262" w:type="pct"/>
          </w:tcPr>
          <w:p w14:paraId="4173284B" w14:textId="77777777" w:rsidR="009E0FB1" w:rsidRPr="00041438" w:rsidRDefault="009E0FB1" w:rsidP="00F675A3">
            <w:pPr>
              <w:pStyle w:val="TableParagraph"/>
              <w:kinsoku w:val="0"/>
              <w:overflowPunct w:val="0"/>
              <w:spacing w:line="206" w:lineRule="exact"/>
              <w:rPr>
                <w:spacing w:val="-2"/>
                <w:sz w:val="20"/>
                <w:szCs w:val="20"/>
              </w:rPr>
            </w:pPr>
            <w:r w:rsidRPr="00041438">
              <w:rPr>
                <w:spacing w:val="-2"/>
                <w:sz w:val="20"/>
                <w:szCs w:val="20"/>
              </w:rPr>
              <w:t xml:space="preserve">Elranatamab </w:t>
            </w:r>
          </w:p>
          <w:p w14:paraId="79DD8BC0" w14:textId="77777777" w:rsidR="009E0FB1" w:rsidRPr="00046D64" w:rsidRDefault="009E0FB1" w:rsidP="00F675A3">
            <w:pPr>
              <w:pStyle w:val="TableText0"/>
              <w:keepLines/>
            </w:pPr>
            <w:r w:rsidRPr="00041438">
              <w:rPr>
                <w:spacing w:val="-2"/>
              </w:rPr>
              <w:t>Each single-dose vial contains 76 mg of elranatamab in 1.9 mL</w:t>
            </w:r>
          </w:p>
        </w:tc>
        <w:tc>
          <w:tcPr>
            <w:tcW w:w="1646" w:type="pct"/>
            <w:vAlign w:val="center"/>
          </w:tcPr>
          <w:p w14:paraId="43474208" w14:textId="77777777" w:rsidR="009E0FB1" w:rsidRPr="003B2267" w:rsidRDefault="009E0FB1" w:rsidP="00F675A3">
            <w:pPr>
              <w:pStyle w:val="TableText0"/>
              <w:jc w:val="center"/>
              <w:rPr>
                <w:u w:val="single"/>
              </w:rPr>
            </w:pPr>
            <w:r w:rsidRPr="003B2267">
              <w:rPr>
                <w:u w:val="single"/>
              </w:rPr>
              <w:t>Published price</w:t>
            </w:r>
          </w:p>
          <w:p w14:paraId="1FBCFB5C" w14:textId="098DFE66" w:rsidR="009E0FB1" w:rsidRPr="003B2267" w:rsidRDefault="009E0FB1" w:rsidP="00F675A3">
            <w:pPr>
              <w:pStyle w:val="TableText0"/>
              <w:jc w:val="cente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(Public)</w:t>
            </w:r>
          </w:p>
          <w:p w14:paraId="3003B2B8" w14:textId="4E3D58E4" w:rsidR="009E0FB1" w:rsidRPr="003B2267" w:rsidRDefault="009E0FB1" w:rsidP="00F675A3">
            <w:pPr>
              <w:pStyle w:val="TableText0"/>
              <w:jc w:val="cente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(Private)</w:t>
            </w:r>
          </w:p>
          <w:p w14:paraId="18EBFC76" w14:textId="77777777" w:rsidR="009E0FB1" w:rsidRPr="003B2267" w:rsidRDefault="009E0FB1" w:rsidP="00F675A3">
            <w:pPr>
              <w:pStyle w:val="TableText0"/>
              <w:jc w:val="center"/>
            </w:pPr>
          </w:p>
          <w:p w14:paraId="3040F683" w14:textId="77777777" w:rsidR="009E0FB1" w:rsidRPr="003B2267" w:rsidRDefault="009E0FB1" w:rsidP="00F675A3">
            <w:pPr>
              <w:pStyle w:val="TableText0"/>
              <w:jc w:val="center"/>
              <w:rPr>
                <w:u w:val="single"/>
              </w:rPr>
            </w:pPr>
            <w:r w:rsidRPr="003B2267">
              <w:rPr>
                <w:u w:val="single"/>
              </w:rPr>
              <w:t>Effective price</w:t>
            </w:r>
          </w:p>
          <w:p w14:paraId="473DC98B" w14:textId="16D65C24" w:rsidR="009E0FB1" w:rsidRPr="003B2267" w:rsidRDefault="009E0FB1" w:rsidP="00F675A3">
            <w:pPr>
              <w:pStyle w:val="TableText0"/>
              <w:jc w:val="cente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(Public)</w:t>
            </w:r>
          </w:p>
          <w:p w14:paraId="2869BE0D" w14:textId="7A268EAE" w:rsidR="009E0FB1" w:rsidRPr="003B2267" w:rsidRDefault="009E0FB1" w:rsidP="00F675A3">
            <w:pPr>
              <w:pStyle w:val="TableText0"/>
              <w:keepLines/>
              <w:jc w:val="center"/>
              <w:rPr>
                <w:iCs/>
              </w:rPr>
            </w:pPr>
            <w:r w:rsidRPr="003B2267">
              <w:t>$</w:t>
            </w:r>
            <w:r w:rsidR="00D50923" w:rsidRPr="00D50923">
              <w:rPr>
                <w:color w:val="000000"/>
                <w:shd w:val="solid" w:color="000000" w:fill="000000"/>
                <w14:textFill>
                  <w14:solidFill>
                    <w14:srgbClr w14:val="000000">
                      <w14:alpha w14:val="100000"/>
                    </w14:srgbClr>
                  </w14:solidFill>
                </w14:textFill>
              </w:rPr>
              <w:t>|</w:t>
            </w:r>
            <w:r w:rsidRPr="003B2267">
              <w:t xml:space="preserve"> (Private)</w:t>
            </w:r>
          </w:p>
        </w:tc>
        <w:tc>
          <w:tcPr>
            <w:tcW w:w="1083" w:type="pct"/>
          </w:tcPr>
          <w:p w14:paraId="7BACC96B" w14:textId="77777777" w:rsidR="009E0FB1" w:rsidRPr="001C37BA" w:rsidRDefault="009E0FB1" w:rsidP="00F675A3">
            <w:pPr>
              <w:pStyle w:val="TableText0"/>
              <w:keepLines/>
              <w:jc w:val="center"/>
            </w:pPr>
            <w:r w:rsidRPr="00041438">
              <w:t xml:space="preserve"> 76 mg</w:t>
            </w:r>
          </w:p>
        </w:tc>
        <w:tc>
          <w:tcPr>
            <w:tcW w:w="1009" w:type="pct"/>
          </w:tcPr>
          <w:p w14:paraId="2EB7FFC3" w14:textId="77777777" w:rsidR="009E0FB1" w:rsidRDefault="009E0FB1" w:rsidP="00F675A3">
            <w:pPr>
              <w:pStyle w:val="TableText0"/>
              <w:jc w:val="center"/>
            </w:pPr>
            <w:r>
              <w:t>Continuing 1:10</w:t>
            </w:r>
          </w:p>
          <w:p w14:paraId="63DBB946" w14:textId="77777777" w:rsidR="009E0FB1" w:rsidRDefault="009E0FB1" w:rsidP="00F675A3">
            <w:pPr>
              <w:pStyle w:val="TableText0"/>
              <w:jc w:val="center"/>
            </w:pPr>
            <w:r>
              <w:t>Continuing 2: 11</w:t>
            </w:r>
          </w:p>
          <w:p w14:paraId="7F5F9FAC" w14:textId="77777777" w:rsidR="009E0FB1" w:rsidRDefault="009E0FB1" w:rsidP="00F675A3">
            <w:pPr>
              <w:pStyle w:val="TableText0"/>
              <w:keepLines/>
              <w:jc w:val="center"/>
            </w:pPr>
            <w:r>
              <w:t>Continuing 3: 5</w:t>
            </w:r>
          </w:p>
          <w:p w14:paraId="127D833F" w14:textId="77777777" w:rsidR="009E0FB1" w:rsidRPr="001C37BA" w:rsidRDefault="009E0FB1" w:rsidP="00F675A3">
            <w:pPr>
              <w:pStyle w:val="TableText0"/>
              <w:keepLines/>
              <w:jc w:val="center"/>
            </w:pPr>
            <w:r>
              <w:t>Grandfather: 11</w:t>
            </w:r>
          </w:p>
        </w:tc>
      </w:tr>
      <w:tr w:rsidR="009E0FB1" w:rsidRPr="00046D64" w14:paraId="54E5E47D" w14:textId="77777777" w:rsidTr="00F675A3">
        <w:trPr>
          <w:cantSplit/>
          <w:trHeight w:val="20"/>
        </w:trPr>
        <w:tc>
          <w:tcPr>
            <w:tcW w:w="5000" w:type="pct"/>
            <w:gridSpan w:val="4"/>
          </w:tcPr>
          <w:p w14:paraId="27B7E556" w14:textId="77777777" w:rsidR="009E0FB1" w:rsidRPr="00046D64" w:rsidRDefault="009E0FB1" w:rsidP="00F675A3">
            <w:pPr>
              <w:widowControl w:val="0"/>
              <w:rPr>
                <w:b/>
              </w:rPr>
            </w:pPr>
            <w:r w:rsidRPr="00046D64">
              <w:rPr>
                <w:rFonts w:ascii="Arial Narrow" w:eastAsiaTheme="majorEastAsia" w:hAnsi="Arial Narrow" w:cs="Times New Roman"/>
                <w:b/>
                <w:sz w:val="20"/>
                <w:lang w:val="en-US"/>
              </w:rPr>
              <w:t>Available brands</w:t>
            </w:r>
            <w:r w:rsidRPr="00046D64">
              <w:rPr>
                <w:b/>
              </w:rPr>
              <w:t xml:space="preserve"> </w:t>
            </w:r>
          </w:p>
        </w:tc>
      </w:tr>
      <w:tr w:rsidR="009E0FB1" w:rsidRPr="00046D64" w14:paraId="31D2300F" w14:textId="77777777" w:rsidTr="00F675A3">
        <w:trPr>
          <w:cantSplit/>
          <w:trHeight w:val="20"/>
        </w:trPr>
        <w:tc>
          <w:tcPr>
            <w:tcW w:w="5000" w:type="pct"/>
            <w:gridSpan w:val="4"/>
          </w:tcPr>
          <w:p w14:paraId="127B7DDC" w14:textId="77777777" w:rsidR="009E0FB1" w:rsidRDefault="009E0FB1" w:rsidP="00F675A3">
            <w:pPr>
              <w:pStyle w:val="TableText0"/>
              <w:keepNext w:val="0"/>
              <w:widowControl w:val="0"/>
            </w:pPr>
            <w:r w:rsidRPr="00041438">
              <w:t xml:space="preserve">Elrexfio </w:t>
            </w:r>
            <w:r w:rsidRPr="00041438">
              <w:rPr>
                <w:spacing w:val="-2"/>
              </w:rPr>
              <w:t>40 mg/mL solution for injection</w:t>
            </w:r>
            <w:r>
              <w:rPr>
                <w:spacing w:val="-2"/>
              </w:rPr>
              <w:t xml:space="preserve"> </w:t>
            </w:r>
            <w:r w:rsidRPr="00041438">
              <w:t>Pfizer Australia</w:t>
            </w:r>
          </w:p>
          <w:p w14:paraId="26980A5C" w14:textId="77777777" w:rsidR="009E0FB1" w:rsidRPr="00046D64" w:rsidRDefault="009E0FB1" w:rsidP="00F675A3">
            <w:pPr>
              <w:pStyle w:val="TableText0"/>
              <w:keepNext w:val="0"/>
              <w:widowControl w:val="0"/>
            </w:pPr>
            <w:r w:rsidRPr="00041438">
              <w:t xml:space="preserve">Elrexfio </w:t>
            </w:r>
            <w:r>
              <w:t>76</w:t>
            </w:r>
            <w:r w:rsidRPr="00041438">
              <w:rPr>
                <w:spacing w:val="-2"/>
              </w:rPr>
              <w:t xml:space="preserve"> mg/mL solution for injectio</w:t>
            </w:r>
            <w:r>
              <w:rPr>
                <w:spacing w:val="-2"/>
              </w:rPr>
              <w:t xml:space="preserve">n </w:t>
            </w:r>
            <w:r w:rsidRPr="00041438">
              <w:t>Pfizer Australia</w:t>
            </w:r>
          </w:p>
        </w:tc>
      </w:tr>
    </w:tbl>
    <w:p w14:paraId="678A719C" w14:textId="77777777" w:rsidR="009E0FB1" w:rsidRDefault="009E0FB1" w:rsidP="009E0FB1"/>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95"/>
      </w:tblGrid>
      <w:tr w:rsidR="009E0FB1" w:rsidRPr="00046D64" w14:paraId="2A414487" w14:textId="77777777" w:rsidTr="00F675A3">
        <w:trPr>
          <w:cantSplit/>
          <w:trHeight w:val="20"/>
        </w:trPr>
        <w:tc>
          <w:tcPr>
            <w:tcW w:w="5000" w:type="pct"/>
          </w:tcPr>
          <w:p w14:paraId="4535566C" w14:textId="77777777" w:rsidR="009E0FB1" w:rsidRPr="00046D64" w:rsidRDefault="009E0FB1" w:rsidP="00F675A3">
            <w:pPr>
              <w:pStyle w:val="TableText0"/>
              <w:keepNext w:val="0"/>
              <w:widowControl w:val="0"/>
            </w:pPr>
            <w:bookmarkStart w:id="11" w:name="_Hlk104809470"/>
            <w:bookmarkEnd w:id="10"/>
            <w:r w:rsidRPr="00046D64">
              <w:rPr>
                <w:b/>
              </w:rPr>
              <w:t xml:space="preserve">Category / Program: </w:t>
            </w:r>
            <w:r>
              <w:t>{General Schedule/Section 100/</w:t>
            </w:r>
            <w:r w:rsidRPr="00046D64">
              <w:t>Section 100 – Efficient Funding of Chemotherapy</w:t>
            </w:r>
            <w:r>
              <w:t>}</w:t>
            </w:r>
          </w:p>
        </w:tc>
      </w:tr>
      <w:tr w:rsidR="009E0FB1" w:rsidRPr="00046D64" w14:paraId="75615182" w14:textId="77777777" w:rsidTr="00F675A3">
        <w:trPr>
          <w:cantSplit/>
          <w:trHeight w:val="20"/>
        </w:trPr>
        <w:tc>
          <w:tcPr>
            <w:tcW w:w="5000" w:type="pct"/>
          </w:tcPr>
          <w:p w14:paraId="24EEB9F9" w14:textId="77777777" w:rsidR="009E0FB1" w:rsidRPr="00046D64" w:rsidRDefault="009E0FB1" w:rsidP="00F675A3">
            <w:pPr>
              <w:pStyle w:val="TableText0"/>
              <w:keepNext w:val="0"/>
              <w:widowControl w:val="0"/>
              <w:rPr>
                <w:rFonts w:eastAsia="Times New Roman"/>
              </w:rPr>
            </w:pPr>
            <w:r w:rsidRPr="00046D64">
              <w:rPr>
                <w:b/>
              </w:rPr>
              <w:t xml:space="preserve">Restriction type: </w:t>
            </w:r>
            <w:r>
              <w:rPr>
                <w:rFonts w:eastAsia="Times New Roman"/>
              </w:rPr>
              <w:fldChar w:fldCharType="begin" w:fldLock="1">
                <w:ffData>
                  <w:name w:val="Check3"/>
                  <w:enabled/>
                  <w:calcOnExit w:val="0"/>
                  <w:checkBox>
                    <w:sizeAuto/>
                    <w:default w:val="1"/>
                  </w:checkBox>
                </w:ffData>
              </w:fldChar>
            </w:r>
            <w:bookmarkStart w:id="12" w:name="Check3"/>
            <w:r>
              <w:rPr>
                <w:rFonts w:eastAsia="Times New Roman"/>
              </w:rPr>
              <w:instrText xml:space="preserve"> FORMCHECKBOX </w:instrText>
            </w:r>
            <w:r w:rsidR="00B31902">
              <w:rPr>
                <w:rFonts w:eastAsia="Times New Roman"/>
              </w:rPr>
            </w:r>
            <w:r w:rsidR="00B31902">
              <w:rPr>
                <w:rFonts w:eastAsia="Times New Roman"/>
              </w:rPr>
              <w:fldChar w:fldCharType="separate"/>
            </w:r>
            <w:r>
              <w:rPr>
                <w:rFonts w:eastAsia="Times New Roman"/>
              </w:rPr>
              <w:fldChar w:fldCharType="end"/>
            </w:r>
            <w:bookmarkEnd w:id="12"/>
            <w:r w:rsidRPr="00046D64">
              <w:rPr>
                <w:rFonts w:eastAsia="Times New Roman"/>
              </w:rPr>
              <w:t xml:space="preserve">Authority Required (telephone/online PBS Authorities system) </w:t>
            </w:r>
          </w:p>
        </w:tc>
      </w:tr>
      <w:tr w:rsidR="009E0FB1" w:rsidRPr="00046D64" w14:paraId="35BB5FD1" w14:textId="77777777" w:rsidTr="00F675A3">
        <w:trPr>
          <w:cantSplit/>
          <w:trHeight w:val="20"/>
        </w:trPr>
        <w:tc>
          <w:tcPr>
            <w:tcW w:w="5000" w:type="pct"/>
            <w:vAlign w:val="center"/>
            <w:hideMark/>
          </w:tcPr>
          <w:p w14:paraId="3180D014" w14:textId="77777777" w:rsidR="009E0FB1" w:rsidRPr="00787E65" w:rsidRDefault="009E0FB1" w:rsidP="00F675A3">
            <w:pPr>
              <w:pStyle w:val="TableText0"/>
              <w:keepNext w:val="0"/>
              <w:widowControl w:val="0"/>
            </w:pPr>
            <w:r w:rsidRPr="00787E65">
              <w:rPr>
                <w:b/>
              </w:rPr>
              <w:t>Indication:</w:t>
            </w:r>
            <w:r w:rsidRPr="00787E65">
              <w:t xml:space="preserve"> Relapsed or refractory multiple myeloma</w:t>
            </w:r>
          </w:p>
        </w:tc>
      </w:tr>
      <w:tr w:rsidR="009E0FB1" w:rsidRPr="00046D64" w14:paraId="6A9CB7A1" w14:textId="77777777" w:rsidTr="00F675A3">
        <w:trPr>
          <w:cantSplit/>
          <w:trHeight w:val="20"/>
        </w:trPr>
        <w:tc>
          <w:tcPr>
            <w:tcW w:w="5000" w:type="pct"/>
            <w:vAlign w:val="center"/>
            <w:hideMark/>
          </w:tcPr>
          <w:p w14:paraId="70579284" w14:textId="77777777" w:rsidR="009E0FB1" w:rsidRPr="00787E65" w:rsidRDefault="009E0FB1" w:rsidP="00F675A3">
            <w:pPr>
              <w:pStyle w:val="TableText0"/>
              <w:keepNext w:val="0"/>
              <w:widowControl w:val="0"/>
            </w:pPr>
            <w:r w:rsidRPr="00787E65">
              <w:rPr>
                <w:b/>
              </w:rPr>
              <w:t>Treatment Phase:</w:t>
            </w:r>
            <w:r w:rsidRPr="00787E65">
              <w:t xml:space="preserve"> </w:t>
            </w:r>
            <w:r w:rsidRPr="00787E65">
              <w:rPr>
                <w:bCs w:val="0"/>
              </w:rPr>
              <w:t>Initial – Dose requirement of 12 mg on Day 1 and 32 mg on Day 4</w:t>
            </w:r>
          </w:p>
        </w:tc>
      </w:tr>
      <w:tr w:rsidR="009E0FB1" w:rsidRPr="00046D64" w14:paraId="689988DB" w14:textId="77777777" w:rsidTr="00F675A3">
        <w:trPr>
          <w:cantSplit/>
          <w:trHeight w:val="20"/>
        </w:trPr>
        <w:tc>
          <w:tcPr>
            <w:tcW w:w="5000" w:type="pct"/>
            <w:vAlign w:val="center"/>
            <w:hideMark/>
          </w:tcPr>
          <w:p w14:paraId="193D8810" w14:textId="77777777" w:rsidR="009E0FB1" w:rsidRPr="00787E65" w:rsidRDefault="009E0FB1" w:rsidP="00F675A3">
            <w:pPr>
              <w:pStyle w:val="TableText0"/>
              <w:keepNext w:val="0"/>
              <w:widowControl w:val="0"/>
            </w:pPr>
            <w:r w:rsidRPr="00787E65">
              <w:rPr>
                <w:b/>
              </w:rPr>
              <w:t>Clinical criteria:</w:t>
            </w:r>
          </w:p>
        </w:tc>
      </w:tr>
      <w:tr w:rsidR="009E0FB1" w:rsidRPr="00046D64" w14:paraId="34CC78EF" w14:textId="77777777" w:rsidTr="00F675A3">
        <w:trPr>
          <w:cantSplit/>
          <w:trHeight w:val="20"/>
        </w:trPr>
        <w:tc>
          <w:tcPr>
            <w:tcW w:w="5000" w:type="pct"/>
            <w:vAlign w:val="center"/>
            <w:hideMark/>
          </w:tcPr>
          <w:p w14:paraId="6524187E" w14:textId="77777777" w:rsidR="009E0FB1" w:rsidRPr="00787E65" w:rsidRDefault="009E0FB1" w:rsidP="00F675A3">
            <w:pPr>
              <w:pStyle w:val="TableText0"/>
              <w:keepNext w:val="0"/>
              <w:widowControl w:val="0"/>
            </w:pPr>
            <w:r w:rsidRPr="00787E65">
              <w:t>The condition must be confirmed by a histological diagnosis</w:t>
            </w:r>
          </w:p>
        </w:tc>
      </w:tr>
      <w:tr w:rsidR="009E0FB1" w:rsidRPr="00046D64" w14:paraId="24609A62" w14:textId="77777777" w:rsidTr="00F675A3">
        <w:trPr>
          <w:cantSplit/>
          <w:trHeight w:val="20"/>
        </w:trPr>
        <w:tc>
          <w:tcPr>
            <w:tcW w:w="5000" w:type="pct"/>
            <w:vAlign w:val="center"/>
            <w:hideMark/>
          </w:tcPr>
          <w:p w14:paraId="23483687" w14:textId="77777777" w:rsidR="009E0FB1" w:rsidRPr="00787E65" w:rsidRDefault="009E0FB1" w:rsidP="00F675A3">
            <w:pPr>
              <w:pStyle w:val="TableText0"/>
              <w:keepNext w:val="0"/>
              <w:widowControl w:val="0"/>
            </w:pPr>
            <w:r w:rsidRPr="00787E65">
              <w:rPr>
                <w:b/>
              </w:rPr>
              <w:t>AND</w:t>
            </w:r>
          </w:p>
        </w:tc>
      </w:tr>
      <w:tr w:rsidR="009E0FB1" w:rsidRPr="00046D64" w14:paraId="4E7E9812" w14:textId="77777777" w:rsidTr="00F675A3">
        <w:trPr>
          <w:cantSplit/>
          <w:trHeight w:val="20"/>
        </w:trPr>
        <w:tc>
          <w:tcPr>
            <w:tcW w:w="5000" w:type="pct"/>
            <w:vAlign w:val="center"/>
            <w:hideMark/>
          </w:tcPr>
          <w:p w14:paraId="290F6411" w14:textId="77777777" w:rsidR="009E0FB1" w:rsidRPr="00787E65" w:rsidRDefault="009E0FB1" w:rsidP="00F675A3">
            <w:pPr>
              <w:pStyle w:val="TableText0"/>
              <w:keepNext w:val="0"/>
              <w:widowControl w:val="0"/>
            </w:pPr>
            <w:r w:rsidRPr="00787E65">
              <w:t>Patient must have received at least 3 prior therapies, including a proteasome inhibitor, an immunomodulatory agent, and an anti-CD38 monoclonal antibody</w:t>
            </w:r>
          </w:p>
        </w:tc>
      </w:tr>
      <w:tr w:rsidR="009E0FB1" w:rsidRPr="00046D64" w14:paraId="410C2D8B" w14:textId="77777777" w:rsidTr="00F675A3">
        <w:trPr>
          <w:cantSplit/>
          <w:trHeight w:val="20"/>
        </w:trPr>
        <w:tc>
          <w:tcPr>
            <w:tcW w:w="5000" w:type="pct"/>
            <w:vAlign w:val="center"/>
            <w:hideMark/>
          </w:tcPr>
          <w:p w14:paraId="699CD7B5" w14:textId="77777777" w:rsidR="009E0FB1" w:rsidRPr="00787E65" w:rsidRDefault="009E0FB1" w:rsidP="00F675A3">
            <w:pPr>
              <w:pStyle w:val="TableText0"/>
              <w:keepNext w:val="0"/>
              <w:widowControl w:val="0"/>
            </w:pPr>
            <w:r w:rsidRPr="00787E65">
              <w:rPr>
                <w:b/>
              </w:rPr>
              <w:t>AND</w:t>
            </w:r>
          </w:p>
        </w:tc>
      </w:tr>
      <w:tr w:rsidR="009E0FB1" w:rsidRPr="00046D64" w14:paraId="1A84ADD0" w14:textId="77777777" w:rsidTr="00F675A3">
        <w:trPr>
          <w:cantSplit/>
          <w:trHeight w:val="20"/>
        </w:trPr>
        <w:tc>
          <w:tcPr>
            <w:tcW w:w="5000" w:type="pct"/>
            <w:vAlign w:val="center"/>
          </w:tcPr>
          <w:p w14:paraId="0B3C11D4" w14:textId="77777777" w:rsidR="009E0FB1" w:rsidRPr="00787E65" w:rsidRDefault="009E0FB1" w:rsidP="00F675A3">
            <w:pPr>
              <w:pStyle w:val="TableText0"/>
              <w:keepNext w:val="0"/>
              <w:widowControl w:val="0"/>
            </w:pPr>
            <w:r w:rsidRPr="00787E65">
              <w:t>Patient must not have previously received this drug for this condition</w:t>
            </w:r>
          </w:p>
        </w:tc>
      </w:tr>
      <w:tr w:rsidR="009E0FB1" w:rsidRPr="00046D64" w14:paraId="55B26CAB" w14:textId="77777777" w:rsidTr="00F675A3">
        <w:trPr>
          <w:cantSplit/>
          <w:trHeight w:val="20"/>
        </w:trPr>
        <w:tc>
          <w:tcPr>
            <w:tcW w:w="5000" w:type="pct"/>
            <w:vAlign w:val="center"/>
            <w:hideMark/>
          </w:tcPr>
          <w:p w14:paraId="6F0CB616" w14:textId="77777777" w:rsidR="009E0FB1" w:rsidRPr="00787E65" w:rsidRDefault="009E0FB1" w:rsidP="00F675A3">
            <w:pPr>
              <w:pStyle w:val="TableText0"/>
              <w:keepNext w:val="0"/>
              <w:widowControl w:val="0"/>
            </w:pPr>
            <w:r w:rsidRPr="00787E65">
              <w:rPr>
                <w:b/>
              </w:rPr>
              <w:t>Treatment criteria:</w:t>
            </w:r>
          </w:p>
        </w:tc>
      </w:tr>
      <w:tr w:rsidR="009E0FB1" w:rsidRPr="00046D64" w14:paraId="038EBF63" w14:textId="77777777" w:rsidTr="00F675A3">
        <w:trPr>
          <w:trHeight w:val="20"/>
        </w:trPr>
        <w:tc>
          <w:tcPr>
            <w:tcW w:w="5000" w:type="pct"/>
            <w:vAlign w:val="center"/>
            <w:hideMark/>
          </w:tcPr>
          <w:p w14:paraId="38FFAD92" w14:textId="77777777" w:rsidR="009E0FB1" w:rsidRDefault="009E0FB1" w:rsidP="00F675A3">
            <w:pPr>
              <w:pStyle w:val="TableText0"/>
              <w:keepNext w:val="0"/>
            </w:pPr>
            <w:r w:rsidRPr="00787E65">
              <w:t>Progressive disease is defined as at least 1 of the follow</w:t>
            </w:r>
            <w:r>
              <w:t>ing:</w:t>
            </w:r>
          </w:p>
          <w:p w14:paraId="43B27E86" w14:textId="77777777" w:rsidR="009E0FB1" w:rsidRDefault="009E0FB1" w:rsidP="00F675A3">
            <w:pPr>
              <w:pStyle w:val="TableText0"/>
              <w:keepNext w:val="0"/>
              <w:numPr>
                <w:ilvl w:val="0"/>
                <w:numId w:val="24"/>
              </w:numPr>
              <w:ind w:left="373"/>
            </w:pPr>
            <w:r w:rsidRPr="00787E65">
              <w:t>at least a 25% increase and an absolute increase of at least 5 g per L in serum M protein (monoclonal protein); or</w:t>
            </w:r>
          </w:p>
          <w:p w14:paraId="31ACB545" w14:textId="77777777" w:rsidR="009E0FB1" w:rsidRDefault="009E0FB1" w:rsidP="00F675A3">
            <w:pPr>
              <w:pStyle w:val="TableText0"/>
              <w:keepNext w:val="0"/>
              <w:numPr>
                <w:ilvl w:val="0"/>
                <w:numId w:val="24"/>
              </w:numPr>
              <w:ind w:left="373"/>
            </w:pPr>
            <w:r w:rsidRPr="00787E65">
              <w:t>at least a 25% increase in 24-hour urinary light chain M protein excretion, and an absolute increase of at least 200 mg per 24 hours</w:t>
            </w:r>
            <w:r>
              <w:t>; o</w:t>
            </w:r>
            <w:r w:rsidRPr="00787E65">
              <w:t>r</w:t>
            </w:r>
          </w:p>
          <w:p w14:paraId="49B2E2B2" w14:textId="77777777" w:rsidR="009E0FB1" w:rsidRDefault="009E0FB1" w:rsidP="00F675A3">
            <w:pPr>
              <w:pStyle w:val="TableText0"/>
              <w:keepNext w:val="0"/>
              <w:numPr>
                <w:ilvl w:val="0"/>
                <w:numId w:val="24"/>
              </w:numPr>
              <w:ind w:left="373"/>
            </w:pPr>
            <w:r w:rsidRPr="00787E65">
              <w:lastRenderedPageBreak/>
              <w:t>in oligo-secretory and non-secretory myeloma patients only, at least a 50% increase in the difference between involved free light chain and uninvolved free light chain; or</w:t>
            </w:r>
          </w:p>
          <w:p w14:paraId="6EAF9D34" w14:textId="77777777" w:rsidR="009E0FB1" w:rsidRDefault="009E0FB1" w:rsidP="00F675A3">
            <w:pPr>
              <w:pStyle w:val="TableText0"/>
              <w:keepNext w:val="0"/>
              <w:numPr>
                <w:ilvl w:val="0"/>
                <w:numId w:val="24"/>
              </w:numPr>
              <w:ind w:left="373"/>
            </w:pPr>
            <w:r w:rsidRPr="00787E65">
              <w:t>at least a 25% relative increase and at least a 10% absolute increase in plasma cells in a bone marrow aspirate or on bio</w:t>
            </w:r>
            <w:r>
              <w:t>psy</w:t>
            </w:r>
            <w:r w:rsidRPr="00787E65">
              <w:t>; or</w:t>
            </w:r>
          </w:p>
          <w:p w14:paraId="622ECC39" w14:textId="77777777" w:rsidR="009E0FB1" w:rsidRDefault="009E0FB1" w:rsidP="00F675A3">
            <w:pPr>
              <w:pStyle w:val="TableText0"/>
              <w:keepNext w:val="0"/>
              <w:numPr>
                <w:ilvl w:val="0"/>
                <w:numId w:val="24"/>
              </w:numPr>
              <w:ind w:left="373"/>
            </w:pPr>
            <w:r w:rsidRPr="00787E65">
              <w:t>an increase in the size or number of lytic bone lesions (not including compression fractures); or</w:t>
            </w:r>
          </w:p>
          <w:p w14:paraId="385D9C1F" w14:textId="77777777" w:rsidR="009E0FB1" w:rsidRDefault="009E0FB1" w:rsidP="00F675A3">
            <w:pPr>
              <w:pStyle w:val="TableText0"/>
              <w:keepNext w:val="0"/>
              <w:numPr>
                <w:ilvl w:val="0"/>
                <w:numId w:val="24"/>
              </w:numPr>
              <w:ind w:left="373"/>
            </w:pPr>
            <w:r w:rsidRPr="00787E65">
              <w:t>at least a 25% increase in the size of an existing or the development of a new soft tissue plasmacytoma (determined by clinical examination or diagnostic imaging); or</w:t>
            </w:r>
          </w:p>
          <w:p w14:paraId="7A3B1CF0" w14:textId="77777777" w:rsidR="009E0FB1" w:rsidRPr="00787E65" w:rsidRDefault="009E0FB1" w:rsidP="00F675A3">
            <w:pPr>
              <w:pStyle w:val="TableText0"/>
              <w:keepNext w:val="0"/>
              <w:numPr>
                <w:ilvl w:val="0"/>
                <w:numId w:val="24"/>
              </w:numPr>
              <w:ind w:left="373"/>
            </w:pPr>
            <w:r w:rsidRPr="00787E65">
              <w:t>development of hypercalcaemia (corrected serum calcium greater than 2.65 mmol per L not attributable to any other cause).</w:t>
            </w:r>
          </w:p>
          <w:p w14:paraId="48D20E8F" w14:textId="77777777" w:rsidR="009E0FB1" w:rsidRPr="00787E65" w:rsidRDefault="009E0FB1" w:rsidP="00F675A3">
            <w:pPr>
              <w:pStyle w:val="TableText0"/>
              <w:keepNext w:val="0"/>
            </w:pPr>
          </w:p>
          <w:p w14:paraId="3D856907" w14:textId="77777777" w:rsidR="009E0FB1" w:rsidRPr="00787E65" w:rsidRDefault="009E0FB1" w:rsidP="00F675A3">
            <w:pPr>
              <w:pStyle w:val="TableText0"/>
              <w:keepNext w:val="0"/>
            </w:pPr>
            <w:r w:rsidRPr="00787E65">
              <w:t>Oligo-secretory and non-secretory patients are defined as having active disease with less than 10 g per L serum M protein.</w:t>
            </w:r>
          </w:p>
          <w:p w14:paraId="421B0CA8" w14:textId="77777777" w:rsidR="009E0FB1" w:rsidRPr="00787E65" w:rsidRDefault="009E0FB1" w:rsidP="00F675A3">
            <w:pPr>
              <w:pStyle w:val="TableText0"/>
              <w:keepNext w:val="0"/>
            </w:pPr>
          </w:p>
          <w:p w14:paraId="22C15E14" w14:textId="77777777" w:rsidR="009E0FB1" w:rsidRPr="00787E65" w:rsidRDefault="009E0FB1" w:rsidP="00F675A3">
            <w:pPr>
              <w:pStyle w:val="TableText0"/>
              <w:keepNext w:val="0"/>
            </w:pPr>
            <w:r w:rsidRPr="00787E65">
              <w:t>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w:t>
            </w:r>
            <w:r>
              <w:t xml:space="preserve"> </w:t>
            </w:r>
            <w:r w:rsidRPr="00787E65">
              <w:t>the patient's medical records.</w:t>
            </w:r>
          </w:p>
          <w:p w14:paraId="6F42DEF5" w14:textId="77777777" w:rsidR="009E0FB1" w:rsidRPr="00787E65" w:rsidRDefault="009E0FB1" w:rsidP="00F675A3">
            <w:pPr>
              <w:pStyle w:val="TableText0"/>
              <w:keepNext w:val="0"/>
            </w:pPr>
          </w:p>
          <w:p w14:paraId="737057F5" w14:textId="77777777" w:rsidR="009E0FB1" w:rsidRDefault="009E0FB1" w:rsidP="00F675A3">
            <w:pPr>
              <w:pStyle w:val="TableText0"/>
              <w:keepNext w:val="0"/>
            </w:pPr>
            <w:r w:rsidRPr="00787E65">
              <w:t>Confirmation of eligibility for treatment with current diagnostic reports of at least one of the following must be documented in</w:t>
            </w:r>
            <w:r>
              <w:t xml:space="preserve"> </w:t>
            </w:r>
            <w:r w:rsidRPr="00787E65">
              <w:t>the patient's medica</w:t>
            </w:r>
            <w:r>
              <w:t>l re</w:t>
            </w:r>
            <w:r w:rsidRPr="00787E65">
              <w:t>cords:</w:t>
            </w:r>
          </w:p>
          <w:p w14:paraId="37EB550E" w14:textId="77777777" w:rsidR="009E0FB1" w:rsidRDefault="009E0FB1" w:rsidP="00F675A3">
            <w:pPr>
              <w:pStyle w:val="TableText0"/>
              <w:keepNext w:val="0"/>
              <w:numPr>
                <w:ilvl w:val="0"/>
                <w:numId w:val="25"/>
              </w:numPr>
              <w:ind w:left="373"/>
            </w:pPr>
            <w:r w:rsidRPr="00787E65">
              <w:t>the level of serum monoclonal protein; or</w:t>
            </w:r>
          </w:p>
          <w:p w14:paraId="5A2AC816" w14:textId="77777777" w:rsidR="009E0FB1" w:rsidRDefault="009E0FB1" w:rsidP="00F675A3">
            <w:pPr>
              <w:pStyle w:val="TableText0"/>
              <w:keepNext w:val="0"/>
              <w:numPr>
                <w:ilvl w:val="0"/>
                <w:numId w:val="25"/>
              </w:numPr>
              <w:ind w:left="373"/>
            </w:pPr>
            <w:r w:rsidRPr="00787E65">
              <w:t>Bence-Jones</w:t>
            </w:r>
            <w:r>
              <w:t xml:space="preserve"> p</w:t>
            </w:r>
            <w:r w:rsidRPr="00787E65">
              <w:t xml:space="preserve">roteinuria - the results of 24-hour urinary light chain M protein </w:t>
            </w:r>
            <w:r>
              <w:t>excretion</w:t>
            </w:r>
            <w:r w:rsidRPr="00787E65">
              <w:t>; or</w:t>
            </w:r>
          </w:p>
          <w:p w14:paraId="364AD134" w14:textId="77777777" w:rsidR="009E0FB1" w:rsidRDefault="009E0FB1" w:rsidP="00F675A3">
            <w:pPr>
              <w:pStyle w:val="TableText0"/>
              <w:keepNext w:val="0"/>
              <w:numPr>
                <w:ilvl w:val="0"/>
                <w:numId w:val="25"/>
              </w:numPr>
              <w:ind w:left="373"/>
            </w:pPr>
            <w:r w:rsidRPr="00787E65">
              <w:t>the serum level of free kappa and lambda light chains; or</w:t>
            </w:r>
          </w:p>
          <w:p w14:paraId="6F48903B" w14:textId="77777777" w:rsidR="009E0FB1" w:rsidRDefault="009E0FB1" w:rsidP="00F675A3">
            <w:pPr>
              <w:pStyle w:val="TableText0"/>
              <w:keepNext w:val="0"/>
              <w:numPr>
                <w:ilvl w:val="0"/>
                <w:numId w:val="25"/>
              </w:numPr>
              <w:ind w:left="373"/>
            </w:pPr>
            <w:r w:rsidRPr="00787E65">
              <w:t>bone marrow aspirate or</w:t>
            </w:r>
            <w:r>
              <w:t xml:space="preserve"> tr</w:t>
            </w:r>
            <w:r w:rsidRPr="00787E65">
              <w:t>ephine; or</w:t>
            </w:r>
          </w:p>
          <w:p w14:paraId="4DD20731" w14:textId="77777777" w:rsidR="009E0FB1" w:rsidRDefault="009E0FB1" w:rsidP="00F675A3">
            <w:pPr>
              <w:pStyle w:val="TableText0"/>
              <w:keepNext w:val="0"/>
              <w:numPr>
                <w:ilvl w:val="0"/>
                <w:numId w:val="25"/>
              </w:numPr>
              <w:ind w:left="373"/>
            </w:pPr>
            <w:r w:rsidRPr="00787E65">
              <w:t>if present, the size and location of lytic bone lesions (not including compression fractures); or</w:t>
            </w:r>
          </w:p>
          <w:p w14:paraId="0D6AC20A" w14:textId="77777777" w:rsidR="009E0FB1" w:rsidRDefault="009E0FB1" w:rsidP="00F675A3">
            <w:pPr>
              <w:pStyle w:val="TableText0"/>
              <w:keepNext w:val="0"/>
              <w:numPr>
                <w:ilvl w:val="0"/>
                <w:numId w:val="25"/>
              </w:numPr>
              <w:ind w:left="373"/>
            </w:pPr>
            <w:r w:rsidRPr="00787E65">
              <w:t>if present, the size and location of all soft tissue plasmacytomas by clinical or radiographic examination i.e. MRI or CT-scan; or</w:t>
            </w:r>
          </w:p>
          <w:p w14:paraId="53A2A7F0" w14:textId="77777777" w:rsidR="009E0FB1" w:rsidRPr="00787E65" w:rsidRDefault="009E0FB1" w:rsidP="00F675A3">
            <w:pPr>
              <w:pStyle w:val="TableText0"/>
              <w:keepNext w:val="0"/>
              <w:numPr>
                <w:ilvl w:val="0"/>
                <w:numId w:val="25"/>
              </w:numPr>
              <w:ind w:left="373"/>
            </w:pPr>
            <w:r w:rsidRPr="00787E65">
              <w:t>if present, the level of hypercalcaemia, corrected for albumin concentration.</w:t>
            </w:r>
          </w:p>
          <w:p w14:paraId="221185C5" w14:textId="77777777" w:rsidR="009E0FB1" w:rsidRPr="00787E65" w:rsidRDefault="009E0FB1" w:rsidP="00F675A3">
            <w:pPr>
              <w:pStyle w:val="TableText0"/>
              <w:keepNext w:val="0"/>
            </w:pPr>
          </w:p>
          <w:p w14:paraId="15459968" w14:textId="77777777" w:rsidR="009E0FB1" w:rsidRPr="00787E65" w:rsidRDefault="009E0FB1" w:rsidP="00F675A3">
            <w:pPr>
              <w:pStyle w:val="TableText0"/>
              <w:keepNext w:val="0"/>
            </w:pPr>
            <w:r w:rsidRPr="00787E65">
              <w:t>As these parameters must be used to determine response, results for either (a) or (b) or (c) should be documented for all patients. Where the patient has oligo-secretory or non-secretory multiple myeloma, either (c) or (</w:t>
            </w:r>
            <w:r>
              <w:t xml:space="preserve">d) </w:t>
            </w:r>
            <w:r w:rsidRPr="00787E65">
              <w:t>if relevant (e), (f) or (g) must be docu</w:t>
            </w:r>
            <w:r>
              <w:t>m</w:t>
            </w:r>
            <w:r w:rsidRPr="00787E65">
              <w:t>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w:t>
            </w:r>
            <w:r>
              <w:t>m</w:t>
            </w:r>
            <w:r w:rsidRPr="00787E65">
              <w:t>ented in the patient's medical records.</w:t>
            </w:r>
          </w:p>
          <w:p w14:paraId="2A1ADF28" w14:textId="77777777" w:rsidR="009E0FB1" w:rsidRPr="00787E65" w:rsidRDefault="009E0FB1" w:rsidP="00F675A3">
            <w:pPr>
              <w:pStyle w:val="TableText0"/>
              <w:keepNext w:val="0"/>
            </w:pPr>
          </w:p>
          <w:p w14:paraId="63EFDA18" w14:textId="77777777" w:rsidR="009E0FB1" w:rsidRPr="00787E65" w:rsidRDefault="009E0FB1" w:rsidP="00F675A3">
            <w:pPr>
              <w:pStyle w:val="TableText0"/>
              <w:keepNext w:val="0"/>
              <w:rPr>
                <w:i/>
                <w:iCs/>
              </w:rPr>
            </w:pPr>
            <w:r w:rsidRPr="00787E65">
              <w:t>Refractory disease is defined as less than or equal to a 25% response to therapy, or progression during or within 60 days after completion of therapy</w:t>
            </w:r>
          </w:p>
        </w:tc>
      </w:tr>
      <w:bookmarkEnd w:id="11"/>
    </w:tbl>
    <w:p w14:paraId="1650E553" w14:textId="77777777" w:rsidR="009E0FB1" w:rsidRDefault="009E0FB1" w:rsidP="009E0FB1">
      <w:pPr>
        <w:pStyle w:val="ExecSumBodyText"/>
        <w:spacing w:after="0"/>
        <w:ind w:left="0" w:firstLine="0"/>
        <w:rPr>
          <w:iCs/>
        </w:rPr>
      </w:pPr>
    </w:p>
    <w:tbl>
      <w:tblPr>
        <w:tblW w:w="9000" w:type="dxa"/>
        <w:tblInd w:w="-5" w:type="dxa"/>
        <w:tblLayout w:type="fixed"/>
        <w:tblCellMar>
          <w:left w:w="0" w:type="dxa"/>
          <w:right w:w="0" w:type="dxa"/>
        </w:tblCellMar>
        <w:tblLook w:val="0000" w:firstRow="0" w:lastRow="0" w:firstColumn="0" w:lastColumn="0" w:noHBand="0" w:noVBand="0"/>
      </w:tblPr>
      <w:tblGrid>
        <w:gridCol w:w="9000"/>
      </w:tblGrid>
      <w:tr w:rsidR="009E0FB1" w:rsidRPr="001029A7" w14:paraId="724B5E8B" w14:textId="77777777" w:rsidTr="00F675A3">
        <w:trPr>
          <w:trHeight w:val="234"/>
        </w:trPr>
        <w:tc>
          <w:tcPr>
            <w:tcW w:w="9000" w:type="dxa"/>
            <w:tcBorders>
              <w:top w:val="single" w:sz="4" w:space="0" w:color="000000"/>
              <w:left w:val="single" w:sz="4" w:space="0" w:color="000000"/>
              <w:bottom w:val="single" w:sz="4" w:space="0" w:color="000000"/>
              <w:right w:val="single" w:sz="4" w:space="0" w:color="000000"/>
            </w:tcBorders>
          </w:tcPr>
          <w:p w14:paraId="387A6902" w14:textId="77777777" w:rsidR="009E0FB1" w:rsidRDefault="009E0FB1" w:rsidP="00F675A3">
            <w:pPr>
              <w:pStyle w:val="TableParagraph"/>
              <w:keepNext/>
              <w:kinsoku w:val="0"/>
              <w:overflowPunct w:val="0"/>
              <w:spacing w:before="13" w:line="201" w:lineRule="exact"/>
              <w:ind w:left="13"/>
              <w:rPr>
                <w:sz w:val="20"/>
                <w:szCs w:val="20"/>
              </w:rPr>
            </w:pPr>
            <w:r w:rsidRPr="001029A7">
              <w:rPr>
                <w:b/>
                <w:bCs/>
                <w:sz w:val="20"/>
                <w:szCs w:val="20"/>
              </w:rPr>
              <w:t>Treatment</w:t>
            </w:r>
            <w:r w:rsidRPr="001029A7">
              <w:rPr>
                <w:b/>
                <w:bCs/>
                <w:spacing w:val="-3"/>
                <w:sz w:val="20"/>
                <w:szCs w:val="20"/>
              </w:rPr>
              <w:t xml:space="preserve"> </w:t>
            </w:r>
            <w:r w:rsidRPr="001029A7">
              <w:rPr>
                <w:b/>
                <w:bCs/>
                <w:sz w:val="20"/>
                <w:szCs w:val="20"/>
              </w:rPr>
              <w:t>Phase:</w:t>
            </w:r>
            <w:r w:rsidRPr="001029A7">
              <w:rPr>
                <w:b/>
                <w:bCs/>
                <w:spacing w:val="-1"/>
                <w:sz w:val="20"/>
                <w:szCs w:val="20"/>
              </w:rPr>
              <w:t xml:space="preserve"> </w:t>
            </w:r>
            <w:r w:rsidRPr="001029A7">
              <w:rPr>
                <w:spacing w:val="-1"/>
                <w:sz w:val="20"/>
                <w:szCs w:val="20"/>
              </w:rPr>
              <w:t xml:space="preserve">Continuing 1 </w:t>
            </w:r>
            <w:r>
              <w:rPr>
                <w:spacing w:val="-1"/>
                <w:sz w:val="20"/>
                <w:szCs w:val="20"/>
              </w:rPr>
              <w:t xml:space="preserve">and Continuing 2 </w:t>
            </w:r>
            <w:r w:rsidRPr="001029A7">
              <w:rPr>
                <w:spacing w:val="-1"/>
                <w:sz w:val="20"/>
                <w:szCs w:val="20"/>
              </w:rPr>
              <w:t>-</w:t>
            </w:r>
            <w:r w:rsidRPr="001029A7">
              <w:rPr>
                <w:b/>
                <w:bCs/>
                <w:spacing w:val="-1"/>
                <w:sz w:val="20"/>
                <w:szCs w:val="20"/>
              </w:rPr>
              <w:t xml:space="preserve"> </w:t>
            </w:r>
            <w:r w:rsidRPr="001029A7">
              <w:rPr>
                <w:sz w:val="20"/>
                <w:szCs w:val="20"/>
              </w:rPr>
              <w:t>Dose requirement of 76 mg every week for 11 weeks</w:t>
            </w:r>
          </w:p>
          <w:p w14:paraId="4B1B52FC" w14:textId="77777777" w:rsidR="009E0FB1" w:rsidRPr="001029A7" w:rsidRDefault="009E0FB1" w:rsidP="00F675A3">
            <w:pPr>
              <w:pStyle w:val="TableParagraph"/>
              <w:keepNext/>
              <w:kinsoku w:val="0"/>
              <w:overflowPunct w:val="0"/>
              <w:spacing w:before="13" w:line="201" w:lineRule="exact"/>
              <w:ind w:left="13"/>
              <w:rPr>
                <w:spacing w:val="-2"/>
                <w:sz w:val="20"/>
                <w:szCs w:val="20"/>
              </w:rPr>
            </w:pPr>
            <w:r>
              <w:rPr>
                <w:spacing w:val="-2"/>
                <w:sz w:val="20"/>
                <w:szCs w:val="20"/>
              </w:rPr>
              <w:t xml:space="preserve">                                 Continuing 3 – Dose requirement of 76 mg every 2 weeks until disease progression or unacceptable toxicity</w:t>
            </w:r>
          </w:p>
        </w:tc>
      </w:tr>
      <w:tr w:rsidR="009E0FB1" w:rsidRPr="001029A7" w14:paraId="7BC50181" w14:textId="77777777" w:rsidTr="00F675A3">
        <w:trPr>
          <w:trHeight w:val="234"/>
        </w:trPr>
        <w:tc>
          <w:tcPr>
            <w:tcW w:w="9000" w:type="dxa"/>
            <w:tcBorders>
              <w:top w:val="single" w:sz="4" w:space="0" w:color="000000"/>
              <w:left w:val="single" w:sz="4" w:space="0" w:color="000000"/>
              <w:bottom w:val="single" w:sz="4" w:space="0" w:color="000000"/>
              <w:right w:val="single" w:sz="4" w:space="0" w:color="000000"/>
            </w:tcBorders>
          </w:tcPr>
          <w:p w14:paraId="5076E1E5" w14:textId="77777777" w:rsidR="009E0FB1" w:rsidRPr="001029A7" w:rsidRDefault="009E0FB1" w:rsidP="00F675A3">
            <w:pPr>
              <w:pStyle w:val="TableParagraph"/>
              <w:keepNext/>
              <w:kinsoku w:val="0"/>
              <w:overflowPunct w:val="0"/>
              <w:spacing w:before="13" w:line="201" w:lineRule="exact"/>
              <w:ind w:left="13"/>
              <w:rPr>
                <w:b/>
                <w:bCs/>
                <w:sz w:val="20"/>
                <w:szCs w:val="20"/>
              </w:rPr>
            </w:pPr>
          </w:p>
        </w:tc>
      </w:tr>
      <w:tr w:rsidR="009E0FB1" w:rsidRPr="001029A7" w14:paraId="1E394622"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4FD7A09B" w14:textId="77777777" w:rsidR="009E0FB1" w:rsidRPr="001029A7" w:rsidRDefault="009E0FB1" w:rsidP="00F675A3">
            <w:pPr>
              <w:pStyle w:val="TableParagraph"/>
              <w:kinsoku w:val="0"/>
              <w:overflowPunct w:val="0"/>
              <w:spacing w:before="16" w:line="201" w:lineRule="exact"/>
              <w:ind w:left="13"/>
              <w:rPr>
                <w:b/>
                <w:bCs/>
                <w:spacing w:val="-2"/>
                <w:sz w:val="20"/>
                <w:szCs w:val="20"/>
              </w:rPr>
            </w:pPr>
            <w:r w:rsidRPr="001029A7">
              <w:rPr>
                <w:b/>
                <w:bCs/>
                <w:sz w:val="20"/>
                <w:szCs w:val="20"/>
              </w:rPr>
              <w:t>Clinical</w:t>
            </w:r>
            <w:r w:rsidRPr="001029A7">
              <w:rPr>
                <w:b/>
                <w:bCs/>
                <w:spacing w:val="-4"/>
                <w:sz w:val="20"/>
                <w:szCs w:val="20"/>
              </w:rPr>
              <w:t xml:space="preserve"> </w:t>
            </w:r>
            <w:r w:rsidRPr="001029A7">
              <w:rPr>
                <w:b/>
                <w:bCs/>
                <w:spacing w:val="-2"/>
                <w:sz w:val="20"/>
                <w:szCs w:val="20"/>
              </w:rPr>
              <w:t>criteria:</w:t>
            </w:r>
          </w:p>
        </w:tc>
      </w:tr>
      <w:tr w:rsidR="009E0FB1" w:rsidRPr="001029A7" w14:paraId="549BD278" w14:textId="77777777" w:rsidTr="00F675A3">
        <w:trPr>
          <w:trHeight w:val="67"/>
        </w:trPr>
        <w:tc>
          <w:tcPr>
            <w:tcW w:w="9000" w:type="dxa"/>
            <w:tcBorders>
              <w:top w:val="single" w:sz="4" w:space="0" w:color="000000"/>
              <w:left w:val="single" w:sz="4" w:space="0" w:color="000000"/>
              <w:bottom w:val="single" w:sz="4" w:space="0" w:color="000000"/>
              <w:right w:val="single" w:sz="4" w:space="0" w:color="000000"/>
            </w:tcBorders>
          </w:tcPr>
          <w:p w14:paraId="16444871" w14:textId="77777777" w:rsidR="009E0FB1" w:rsidRPr="001029A7" w:rsidRDefault="009E0FB1" w:rsidP="00F675A3">
            <w:pPr>
              <w:pStyle w:val="TableParagraph"/>
              <w:kinsoku w:val="0"/>
              <w:overflowPunct w:val="0"/>
              <w:spacing w:before="2" w:line="201" w:lineRule="exact"/>
              <w:ind w:left="13"/>
              <w:rPr>
                <w:spacing w:val="-2"/>
                <w:sz w:val="20"/>
                <w:szCs w:val="20"/>
              </w:rPr>
            </w:pPr>
            <w:r w:rsidRPr="001029A7">
              <w:rPr>
                <w:spacing w:val="-2"/>
                <w:sz w:val="20"/>
                <w:szCs w:val="20"/>
              </w:rPr>
              <w:t>Patient must have previously received initial treatment with this drug for this condition,</w:t>
            </w:r>
          </w:p>
        </w:tc>
      </w:tr>
      <w:tr w:rsidR="009E0FB1" w:rsidRPr="001029A7" w14:paraId="2F8D1448"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78E62101" w14:textId="77777777" w:rsidR="009E0FB1" w:rsidRPr="001029A7" w:rsidRDefault="009E0FB1" w:rsidP="00F675A3">
            <w:pPr>
              <w:pStyle w:val="TableParagraph"/>
              <w:kinsoku w:val="0"/>
              <w:overflowPunct w:val="0"/>
              <w:spacing w:before="13" w:line="204" w:lineRule="exact"/>
              <w:ind w:left="13"/>
              <w:rPr>
                <w:b/>
                <w:bCs/>
                <w:spacing w:val="-5"/>
                <w:sz w:val="20"/>
                <w:szCs w:val="20"/>
              </w:rPr>
            </w:pPr>
            <w:r w:rsidRPr="001029A7">
              <w:rPr>
                <w:b/>
                <w:bCs/>
                <w:spacing w:val="-5"/>
                <w:sz w:val="20"/>
                <w:szCs w:val="20"/>
              </w:rPr>
              <w:t>AND</w:t>
            </w:r>
          </w:p>
        </w:tc>
      </w:tr>
      <w:tr w:rsidR="009E0FB1" w:rsidRPr="001029A7" w14:paraId="5CFD04E5" w14:textId="77777777" w:rsidTr="00F675A3">
        <w:trPr>
          <w:trHeight w:val="235"/>
        </w:trPr>
        <w:tc>
          <w:tcPr>
            <w:tcW w:w="9000" w:type="dxa"/>
            <w:tcBorders>
              <w:top w:val="single" w:sz="4" w:space="0" w:color="000000"/>
              <w:left w:val="single" w:sz="4" w:space="0" w:color="000000"/>
              <w:bottom w:val="single" w:sz="4" w:space="0" w:color="000000"/>
              <w:right w:val="single" w:sz="4" w:space="0" w:color="000000"/>
            </w:tcBorders>
          </w:tcPr>
          <w:p w14:paraId="524FDDCE" w14:textId="77777777" w:rsidR="009E0FB1" w:rsidRPr="001029A7" w:rsidRDefault="009E0FB1" w:rsidP="00F675A3">
            <w:pPr>
              <w:pStyle w:val="TableParagraph"/>
              <w:kinsoku w:val="0"/>
              <w:overflowPunct w:val="0"/>
              <w:spacing w:before="14" w:line="201" w:lineRule="exact"/>
              <w:ind w:left="13"/>
              <w:rPr>
                <w:b/>
                <w:bCs/>
                <w:spacing w:val="-2"/>
                <w:sz w:val="20"/>
                <w:szCs w:val="20"/>
              </w:rPr>
            </w:pPr>
            <w:r w:rsidRPr="001029A7">
              <w:rPr>
                <w:b/>
                <w:bCs/>
                <w:spacing w:val="-2"/>
                <w:sz w:val="20"/>
                <w:szCs w:val="20"/>
              </w:rPr>
              <w:t>Clinical criteria:</w:t>
            </w:r>
          </w:p>
        </w:tc>
      </w:tr>
      <w:tr w:rsidR="009E0FB1" w:rsidRPr="001029A7" w14:paraId="499E6001" w14:textId="77777777" w:rsidTr="00F675A3">
        <w:trPr>
          <w:trHeight w:val="235"/>
        </w:trPr>
        <w:tc>
          <w:tcPr>
            <w:tcW w:w="9000" w:type="dxa"/>
            <w:tcBorders>
              <w:top w:val="single" w:sz="4" w:space="0" w:color="000000"/>
              <w:left w:val="single" w:sz="4" w:space="0" w:color="000000"/>
              <w:bottom w:val="single" w:sz="4" w:space="0" w:color="000000"/>
              <w:right w:val="single" w:sz="4" w:space="0" w:color="000000"/>
            </w:tcBorders>
          </w:tcPr>
          <w:p w14:paraId="71B1B5F5" w14:textId="77777777" w:rsidR="009E0FB1" w:rsidRPr="001029A7" w:rsidRDefault="009E0FB1" w:rsidP="00F675A3">
            <w:pPr>
              <w:pStyle w:val="TableParagraph"/>
              <w:kinsoku w:val="0"/>
              <w:overflowPunct w:val="0"/>
              <w:spacing w:before="14" w:line="201" w:lineRule="exact"/>
              <w:ind w:left="13"/>
              <w:rPr>
                <w:spacing w:val="-2"/>
                <w:sz w:val="20"/>
                <w:szCs w:val="20"/>
              </w:rPr>
            </w:pPr>
            <w:r w:rsidRPr="001029A7">
              <w:rPr>
                <w:spacing w:val="-2"/>
                <w:sz w:val="20"/>
                <w:szCs w:val="20"/>
              </w:rPr>
              <w:t>Patient must not have developed disease progression while receiving treatment with this drug for this condition.</w:t>
            </w:r>
          </w:p>
        </w:tc>
      </w:tr>
      <w:tr w:rsidR="009E0FB1" w:rsidRPr="001029A7" w14:paraId="37B374CE"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5BD5E4B2" w14:textId="77777777" w:rsidR="009E0FB1" w:rsidRPr="001A0440" w:rsidRDefault="009E0FB1" w:rsidP="00F675A3">
            <w:pPr>
              <w:pStyle w:val="TableParagraph"/>
              <w:kinsoku w:val="0"/>
              <w:overflowPunct w:val="0"/>
              <w:spacing w:before="16" w:line="201" w:lineRule="exact"/>
              <w:ind w:left="13"/>
              <w:rPr>
                <w:b/>
                <w:bCs/>
                <w:spacing w:val="-2"/>
                <w:sz w:val="20"/>
                <w:szCs w:val="20"/>
              </w:rPr>
            </w:pPr>
            <w:r w:rsidRPr="001A0440">
              <w:rPr>
                <w:b/>
                <w:bCs/>
                <w:sz w:val="20"/>
                <w:szCs w:val="20"/>
              </w:rPr>
              <w:t>Treatment</w:t>
            </w:r>
            <w:r w:rsidRPr="001A0440">
              <w:rPr>
                <w:b/>
                <w:bCs/>
                <w:spacing w:val="-3"/>
                <w:sz w:val="20"/>
                <w:szCs w:val="20"/>
              </w:rPr>
              <w:t xml:space="preserve"> </w:t>
            </w:r>
            <w:r w:rsidRPr="001A0440">
              <w:rPr>
                <w:b/>
                <w:bCs/>
                <w:spacing w:val="-2"/>
                <w:sz w:val="20"/>
                <w:szCs w:val="20"/>
              </w:rPr>
              <w:t>criteria:</w:t>
            </w:r>
          </w:p>
        </w:tc>
      </w:tr>
      <w:tr w:rsidR="009E0FB1" w:rsidRPr="001029A7" w14:paraId="448774F7" w14:textId="77777777" w:rsidTr="00F675A3">
        <w:trPr>
          <w:trHeight w:val="274"/>
        </w:trPr>
        <w:tc>
          <w:tcPr>
            <w:tcW w:w="9000" w:type="dxa"/>
            <w:tcBorders>
              <w:top w:val="single" w:sz="4" w:space="0" w:color="000000"/>
              <w:left w:val="single" w:sz="4" w:space="0" w:color="000000"/>
              <w:bottom w:val="single" w:sz="4" w:space="0" w:color="000000"/>
              <w:right w:val="single" w:sz="4" w:space="0" w:color="000000"/>
            </w:tcBorders>
          </w:tcPr>
          <w:p w14:paraId="7A94CB23" w14:textId="77777777" w:rsidR="009E0FB1" w:rsidRPr="001029A7" w:rsidRDefault="009E0FB1" w:rsidP="00F675A3">
            <w:pPr>
              <w:pStyle w:val="TableParagraph"/>
              <w:kinsoku w:val="0"/>
              <w:overflowPunct w:val="0"/>
              <w:spacing w:line="201" w:lineRule="exact"/>
              <w:ind w:left="13"/>
              <w:rPr>
                <w:spacing w:val="-2"/>
                <w:sz w:val="20"/>
                <w:szCs w:val="20"/>
              </w:rPr>
            </w:pPr>
            <w:r w:rsidRPr="001029A7">
              <w:rPr>
                <w:spacing w:val="-2"/>
                <w:sz w:val="20"/>
                <w:szCs w:val="20"/>
              </w:rPr>
              <w:t>Progressive disease is defined as at least 1 of the following:</w:t>
            </w:r>
          </w:p>
          <w:p w14:paraId="394208C8" w14:textId="77777777" w:rsidR="009E0FB1" w:rsidRPr="001029A7"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at least a 25% increase and an absolute increase of at least 5 g per L in serum M protein (monoclonal protein); or</w:t>
            </w:r>
          </w:p>
          <w:p w14:paraId="3557BF4B" w14:textId="77777777" w:rsidR="009E0FB1" w:rsidRPr="001029A7"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at least a 25% increase in 24-hour urinary light chain M protein excretion, and an absolute increase of at least 200 mg per 24 hours; or</w:t>
            </w:r>
          </w:p>
          <w:p w14:paraId="02526389" w14:textId="77777777" w:rsidR="009E0FB1" w:rsidRPr="001029A7"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in oligo-secretory and non-secretory myeloma patients only, at least a 50% increase in the difference between involved free light chain and uninvolved free light chain; or</w:t>
            </w:r>
          </w:p>
          <w:p w14:paraId="2DC13698" w14:textId="77777777" w:rsidR="009E0FB1" w:rsidRPr="001029A7"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 xml:space="preserve">at least a 25% relative increase and at least a 10% absolute increase in plasma cells in a bone marrow aspirate or on </w:t>
            </w:r>
            <w:r w:rsidRPr="001029A7">
              <w:rPr>
                <w:spacing w:val="-2"/>
                <w:sz w:val="20"/>
                <w:szCs w:val="20"/>
              </w:rPr>
              <w:lastRenderedPageBreak/>
              <w:t>biopsy; or</w:t>
            </w:r>
          </w:p>
          <w:p w14:paraId="6858250F" w14:textId="77777777" w:rsidR="009E0FB1" w:rsidRPr="001029A7"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an increase in the size or number of lytic bone lesions (not including compression fractures); or</w:t>
            </w:r>
          </w:p>
          <w:p w14:paraId="18929801" w14:textId="77777777" w:rsidR="009E0FB1" w:rsidRPr="001029A7"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at least a 25% increase in the size of an existing or the development of a new soft tissue plasmacytoma (determined by clinical examination or diagnostic imaging); or</w:t>
            </w:r>
          </w:p>
          <w:p w14:paraId="4ADE12E3" w14:textId="77777777" w:rsidR="009E0FB1" w:rsidRPr="001A0440" w:rsidRDefault="009E0FB1" w:rsidP="00F675A3">
            <w:pPr>
              <w:pStyle w:val="TableParagraph"/>
              <w:numPr>
                <w:ilvl w:val="0"/>
                <w:numId w:val="22"/>
              </w:numPr>
              <w:kinsoku w:val="0"/>
              <w:overflowPunct w:val="0"/>
              <w:spacing w:line="201" w:lineRule="exact"/>
              <w:rPr>
                <w:spacing w:val="-2"/>
                <w:sz w:val="20"/>
                <w:szCs w:val="20"/>
              </w:rPr>
            </w:pPr>
            <w:r w:rsidRPr="001029A7">
              <w:rPr>
                <w:spacing w:val="-2"/>
                <w:sz w:val="20"/>
                <w:szCs w:val="20"/>
              </w:rPr>
              <w:t>development of hypercalcaemia (corrected serum calcium greater than 2.65 mmol per L not attributable to any other cause).</w:t>
            </w:r>
          </w:p>
        </w:tc>
      </w:tr>
    </w:tbl>
    <w:p w14:paraId="1B9F1427" w14:textId="77777777" w:rsidR="009E0FB1" w:rsidRDefault="009E0FB1" w:rsidP="009E0FB1">
      <w:pPr>
        <w:pStyle w:val="ExecSumBodyText"/>
        <w:spacing w:after="0"/>
        <w:ind w:left="0" w:firstLine="0"/>
        <w:rPr>
          <w:iCs/>
        </w:rPr>
      </w:pPr>
    </w:p>
    <w:tbl>
      <w:tblPr>
        <w:tblW w:w="9000" w:type="dxa"/>
        <w:tblInd w:w="-5" w:type="dxa"/>
        <w:tblLayout w:type="fixed"/>
        <w:tblCellMar>
          <w:left w:w="0" w:type="dxa"/>
          <w:right w:w="0" w:type="dxa"/>
        </w:tblCellMar>
        <w:tblLook w:val="0000" w:firstRow="0" w:lastRow="0" w:firstColumn="0" w:lastColumn="0" w:noHBand="0" w:noVBand="0"/>
      </w:tblPr>
      <w:tblGrid>
        <w:gridCol w:w="9000"/>
      </w:tblGrid>
      <w:tr w:rsidR="009E0FB1" w:rsidRPr="001029A7" w14:paraId="43FA2764" w14:textId="77777777" w:rsidTr="00F675A3">
        <w:trPr>
          <w:trHeight w:val="234"/>
        </w:trPr>
        <w:tc>
          <w:tcPr>
            <w:tcW w:w="9000" w:type="dxa"/>
            <w:tcBorders>
              <w:top w:val="single" w:sz="4" w:space="0" w:color="000000"/>
              <w:left w:val="single" w:sz="4" w:space="0" w:color="000000"/>
              <w:bottom w:val="single" w:sz="4" w:space="0" w:color="000000"/>
              <w:right w:val="single" w:sz="4" w:space="0" w:color="000000"/>
            </w:tcBorders>
          </w:tcPr>
          <w:p w14:paraId="40D4EFA3" w14:textId="77777777" w:rsidR="009E0FB1" w:rsidRPr="001029A7" w:rsidRDefault="009E0FB1" w:rsidP="00F675A3">
            <w:pPr>
              <w:pStyle w:val="TableParagraph"/>
              <w:kinsoku w:val="0"/>
              <w:overflowPunct w:val="0"/>
              <w:spacing w:before="13" w:line="201" w:lineRule="exact"/>
              <w:ind w:left="13"/>
              <w:rPr>
                <w:spacing w:val="-2"/>
                <w:sz w:val="20"/>
                <w:szCs w:val="20"/>
              </w:rPr>
            </w:pPr>
            <w:r w:rsidRPr="001029A7">
              <w:rPr>
                <w:b/>
                <w:bCs/>
                <w:sz w:val="20"/>
                <w:szCs w:val="20"/>
              </w:rPr>
              <w:t>Treatment</w:t>
            </w:r>
            <w:r w:rsidRPr="001029A7">
              <w:rPr>
                <w:b/>
                <w:bCs/>
                <w:spacing w:val="-3"/>
                <w:sz w:val="20"/>
                <w:szCs w:val="20"/>
              </w:rPr>
              <w:t xml:space="preserve"> </w:t>
            </w:r>
            <w:r w:rsidRPr="001029A7">
              <w:rPr>
                <w:b/>
                <w:bCs/>
                <w:sz w:val="20"/>
                <w:szCs w:val="20"/>
              </w:rPr>
              <w:t>Phase:</w:t>
            </w:r>
            <w:r w:rsidRPr="001029A7">
              <w:rPr>
                <w:b/>
                <w:bCs/>
                <w:spacing w:val="-1"/>
                <w:sz w:val="20"/>
                <w:szCs w:val="20"/>
              </w:rPr>
              <w:t xml:space="preserve"> </w:t>
            </w:r>
            <w:r w:rsidRPr="001029A7">
              <w:rPr>
                <w:spacing w:val="-1"/>
                <w:sz w:val="20"/>
                <w:szCs w:val="20"/>
              </w:rPr>
              <w:t>Grandfather treatment - Transitioning from non-PBS to PBS-subsidised supply - Dose requirement of 76 mg every week OR every two weeks</w:t>
            </w:r>
          </w:p>
        </w:tc>
      </w:tr>
      <w:tr w:rsidR="009E0FB1" w:rsidRPr="001029A7" w14:paraId="3DD6F868" w14:textId="77777777" w:rsidTr="00F675A3">
        <w:trPr>
          <w:trHeight w:val="234"/>
        </w:trPr>
        <w:tc>
          <w:tcPr>
            <w:tcW w:w="9000" w:type="dxa"/>
            <w:tcBorders>
              <w:top w:val="single" w:sz="4" w:space="0" w:color="000000"/>
              <w:left w:val="single" w:sz="4" w:space="0" w:color="000000"/>
              <w:bottom w:val="single" w:sz="4" w:space="0" w:color="000000"/>
              <w:right w:val="single" w:sz="4" w:space="0" w:color="000000"/>
            </w:tcBorders>
          </w:tcPr>
          <w:p w14:paraId="6EC605BC" w14:textId="77777777" w:rsidR="009E0FB1" w:rsidRPr="001029A7" w:rsidRDefault="009E0FB1" w:rsidP="00F675A3">
            <w:pPr>
              <w:pStyle w:val="TableParagraph"/>
              <w:kinsoku w:val="0"/>
              <w:overflowPunct w:val="0"/>
              <w:spacing w:before="13" w:line="201" w:lineRule="exact"/>
              <w:ind w:left="13"/>
              <w:rPr>
                <w:b/>
                <w:bCs/>
                <w:sz w:val="20"/>
                <w:szCs w:val="20"/>
              </w:rPr>
            </w:pPr>
          </w:p>
        </w:tc>
      </w:tr>
      <w:tr w:rsidR="009E0FB1" w:rsidRPr="001029A7" w14:paraId="7497D5AD"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7B04720A" w14:textId="77777777" w:rsidR="009E0FB1" w:rsidRPr="001029A7" w:rsidRDefault="009E0FB1" w:rsidP="00F675A3">
            <w:pPr>
              <w:pStyle w:val="TableParagraph"/>
              <w:kinsoku w:val="0"/>
              <w:overflowPunct w:val="0"/>
              <w:spacing w:before="16" w:line="201" w:lineRule="exact"/>
              <w:ind w:left="13"/>
              <w:rPr>
                <w:b/>
                <w:bCs/>
                <w:spacing w:val="-2"/>
                <w:sz w:val="20"/>
                <w:szCs w:val="20"/>
              </w:rPr>
            </w:pPr>
            <w:r w:rsidRPr="001029A7">
              <w:rPr>
                <w:b/>
                <w:bCs/>
                <w:sz w:val="20"/>
                <w:szCs w:val="20"/>
              </w:rPr>
              <w:t>Clinical</w:t>
            </w:r>
            <w:r w:rsidRPr="001029A7">
              <w:rPr>
                <w:b/>
                <w:bCs/>
                <w:spacing w:val="-4"/>
                <w:sz w:val="20"/>
                <w:szCs w:val="20"/>
              </w:rPr>
              <w:t xml:space="preserve"> </w:t>
            </w:r>
            <w:r w:rsidRPr="001029A7">
              <w:rPr>
                <w:b/>
                <w:bCs/>
                <w:spacing w:val="-2"/>
                <w:sz w:val="20"/>
                <w:szCs w:val="20"/>
              </w:rPr>
              <w:t>criteria:</w:t>
            </w:r>
          </w:p>
        </w:tc>
      </w:tr>
      <w:tr w:rsidR="009E0FB1" w:rsidRPr="001029A7" w14:paraId="4D709F20" w14:textId="77777777" w:rsidTr="00F675A3">
        <w:trPr>
          <w:trHeight w:val="67"/>
        </w:trPr>
        <w:tc>
          <w:tcPr>
            <w:tcW w:w="9000" w:type="dxa"/>
            <w:tcBorders>
              <w:top w:val="single" w:sz="4" w:space="0" w:color="000000"/>
              <w:left w:val="single" w:sz="4" w:space="0" w:color="000000"/>
              <w:bottom w:val="single" w:sz="4" w:space="0" w:color="000000"/>
              <w:right w:val="single" w:sz="4" w:space="0" w:color="000000"/>
            </w:tcBorders>
          </w:tcPr>
          <w:p w14:paraId="7FED4B59" w14:textId="77777777" w:rsidR="009E0FB1" w:rsidRPr="001029A7" w:rsidRDefault="009E0FB1" w:rsidP="00F675A3">
            <w:pPr>
              <w:pStyle w:val="TableParagraph"/>
              <w:kinsoku w:val="0"/>
              <w:overflowPunct w:val="0"/>
              <w:spacing w:before="2" w:line="201" w:lineRule="exact"/>
              <w:ind w:left="13"/>
              <w:rPr>
                <w:spacing w:val="-2"/>
                <w:sz w:val="20"/>
                <w:szCs w:val="20"/>
              </w:rPr>
            </w:pPr>
            <w:r w:rsidRPr="001029A7">
              <w:rPr>
                <w:spacing w:val="-2"/>
                <w:sz w:val="20"/>
                <w:szCs w:val="20"/>
              </w:rPr>
              <w:t>Patient must have received non-PBS-subsidised treatment with this drug for this condition prior to [PBS-listing date]</w:t>
            </w:r>
          </w:p>
        </w:tc>
      </w:tr>
      <w:tr w:rsidR="009E0FB1" w:rsidRPr="001029A7" w14:paraId="230EEC51"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749569F6" w14:textId="77777777" w:rsidR="009E0FB1" w:rsidRPr="001029A7" w:rsidRDefault="009E0FB1" w:rsidP="00F675A3">
            <w:pPr>
              <w:pStyle w:val="TableParagraph"/>
              <w:kinsoku w:val="0"/>
              <w:overflowPunct w:val="0"/>
              <w:spacing w:before="13" w:line="204" w:lineRule="exact"/>
              <w:ind w:left="13"/>
              <w:rPr>
                <w:b/>
                <w:bCs/>
                <w:spacing w:val="-5"/>
                <w:sz w:val="20"/>
                <w:szCs w:val="20"/>
              </w:rPr>
            </w:pPr>
            <w:r w:rsidRPr="001029A7">
              <w:rPr>
                <w:b/>
                <w:bCs/>
                <w:spacing w:val="-5"/>
                <w:sz w:val="20"/>
                <w:szCs w:val="20"/>
              </w:rPr>
              <w:t>AND</w:t>
            </w:r>
          </w:p>
        </w:tc>
      </w:tr>
      <w:tr w:rsidR="009E0FB1" w:rsidRPr="001029A7" w14:paraId="6ADCE9B4" w14:textId="77777777" w:rsidTr="00F675A3">
        <w:trPr>
          <w:trHeight w:val="235"/>
        </w:trPr>
        <w:tc>
          <w:tcPr>
            <w:tcW w:w="9000" w:type="dxa"/>
            <w:tcBorders>
              <w:top w:val="single" w:sz="4" w:space="0" w:color="000000"/>
              <w:left w:val="single" w:sz="4" w:space="0" w:color="000000"/>
              <w:bottom w:val="single" w:sz="4" w:space="0" w:color="000000"/>
              <w:right w:val="single" w:sz="4" w:space="0" w:color="000000"/>
            </w:tcBorders>
          </w:tcPr>
          <w:p w14:paraId="0E8CB346" w14:textId="77777777" w:rsidR="009E0FB1" w:rsidRDefault="009E0FB1" w:rsidP="00F675A3">
            <w:pPr>
              <w:pStyle w:val="TableParagraph"/>
              <w:kinsoku w:val="0"/>
              <w:overflowPunct w:val="0"/>
              <w:spacing w:before="14" w:line="201" w:lineRule="exact"/>
              <w:ind w:left="13"/>
              <w:rPr>
                <w:spacing w:val="-2"/>
                <w:sz w:val="20"/>
                <w:szCs w:val="20"/>
              </w:rPr>
            </w:pPr>
            <w:r w:rsidRPr="001029A7">
              <w:rPr>
                <w:spacing w:val="-2"/>
                <w:sz w:val="20"/>
                <w:szCs w:val="20"/>
              </w:rPr>
              <w:t xml:space="preserve">Patient must have met all initial treatment PBS eligibility criteria applying to a non-grandfathered patient prior to having commenced treatment with this drug, which are: </w:t>
            </w:r>
            <w:r>
              <w:rPr>
                <w:spacing w:val="-2"/>
                <w:sz w:val="20"/>
                <w:szCs w:val="20"/>
              </w:rPr>
              <w:br/>
            </w:r>
            <w:r w:rsidRPr="001029A7">
              <w:rPr>
                <w:spacing w:val="-2"/>
                <w:sz w:val="20"/>
                <w:szCs w:val="20"/>
              </w:rPr>
              <w:t xml:space="preserve">(a) the condition was confirmed by histological diagnosis, </w:t>
            </w:r>
          </w:p>
          <w:p w14:paraId="46C641B9" w14:textId="77777777" w:rsidR="009E0FB1" w:rsidRDefault="009E0FB1" w:rsidP="00F675A3">
            <w:pPr>
              <w:pStyle w:val="TableParagraph"/>
              <w:kinsoku w:val="0"/>
              <w:overflowPunct w:val="0"/>
              <w:spacing w:before="14" w:line="201" w:lineRule="exact"/>
              <w:ind w:left="13"/>
              <w:rPr>
                <w:spacing w:val="-2"/>
                <w:sz w:val="20"/>
                <w:szCs w:val="20"/>
              </w:rPr>
            </w:pPr>
            <w:r w:rsidRPr="001029A7">
              <w:rPr>
                <w:spacing w:val="-2"/>
                <w:sz w:val="20"/>
                <w:szCs w:val="20"/>
              </w:rPr>
              <w:t xml:space="preserve">(b) the patient must have received at least 3 prior therapies, including a proteasome inhibitor, an immunomodulatory agent, </w:t>
            </w:r>
            <w:r>
              <w:rPr>
                <w:spacing w:val="-2"/>
                <w:sz w:val="20"/>
                <w:szCs w:val="20"/>
              </w:rPr>
              <w:t xml:space="preserve">and </w:t>
            </w:r>
            <w:r w:rsidRPr="001029A7">
              <w:rPr>
                <w:spacing w:val="-2"/>
                <w:sz w:val="20"/>
                <w:szCs w:val="20"/>
              </w:rPr>
              <w:t xml:space="preserve">an anti-CD38 monoclonal antibody </w:t>
            </w:r>
            <w:r>
              <w:rPr>
                <w:color w:val="333333"/>
                <w:spacing w:val="-2"/>
                <w:sz w:val="18"/>
                <w:szCs w:val="18"/>
              </w:rPr>
              <w:t xml:space="preserve">OR </w:t>
            </w:r>
            <w:r w:rsidRPr="004D1B5A">
              <w:rPr>
                <w:spacing w:val="-2"/>
                <w:sz w:val="20"/>
                <w:szCs w:val="20"/>
              </w:rPr>
              <w:t>the condition progressed (see definition of progressive disease below)</w:t>
            </w:r>
          </w:p>
          <w:p w14:paraId="3ED42003" w14:textId="77777777" w:rsidR="009E0FB1" w:rsidRPr="001029A7" w:rsidRDefault="009E0FB1" w:rsidP="00F675A3">
            <w:pPr>
              <w:pStyle w:val="TableParagraph"/>
              <w:kinsoku w:val="0"/>
              <w:overflowPunct w:val="0"/>
              <w:spacing w:before="14" w:line="201" w:lineRule="exact"/>
              <w:ind w:left="13"/>
              <w:rPr>
                <w:spacing w:val="-2"/>
                <w:sz w:val="20"/>
                <w:szCs w:val="20"/>
              </w:rPr>
            </w:pPr>
            <w:r w:rsidRPr="001029A7">
              <w:rPr>
                <w:spacing w:val="-2"/>
                <w:sz w:val="20"/>
                <w:szCs w:val="20"/>
              </w:rPr>
              <w:t>(c) the patient had never been treated with this drug</w:t>
            </w:r>
          </w:p>
        </w:tc>
      </w:tr>
      <w:tr w:rsidR="009E0FB1" w:rsidRPr="001029A7" w14:paraId="3DF48085" w14:textId="77777777" w:rsidTr="00F675A3">
        <w:trPr>
          <w:trHeight w:val="60"/>
        </w:trPr>
        <w:tc>
          <w:tcPr>
            <w:tcW w:w="9000" w:type="dxa"/>
            <w:tcBorders>
              <w:top w:val="single" w:sz="4" w:space="0" w:color="000000"/>
              <w:left w:val="single" w:sz="4" w:space="0" w:color="000000"/>
              <w:bottom w:val="single" w:sz="4" w:space="0" w:color="000000"/>
              <w:right w:val="single" w:sz="4" w:space="0" w:color="000000"/>
            </w:tcBorders>
          </w:tcPr>
          <w:p w14:paraId="37FE9DB2" w14:textId="77777777" w:rsidR="009E0FB1" w:rsidRPr="001029A7" w:rsidRDefault="009E0FB1" w:rsidP="00F675A3">
            <w:pPr>
              <w:pStyle w:val="TableParagraph"/>
              <w:kinsoku w:val="0"/>
              <w:overflowPunct w:val="0"/>
              <w:spacing w:before="16" w:line="201" w:lineRule="exact"/>
              <w:ind w:left="13"/>
              <w:rPr>
                <w:b/>
                <w:bCs/>
                <w:spacing w:val="-5"/>
                <w:sz w:val="20"/>
                <w:szCs w:val="20"/>
              </w:rPr>
            </w:pPr>
            <w:r w:rsidRPr="001029A7">
              <w:rPr>
                <w:b/>
                <w:bCs/>
                <w:spacing w:val="-5"/>
                <w:sz w:val="20"/>
                <w:szCs w:val="20"/>
              </w:rPr>
              <w:t>AND</w:t>
            </w:r>
          </w:p>
        </w:tc>
      </w:tr>
      <w:tr w:rsidR="009E0FB1" w:rsidRPr="001029A7" w14:paraId="7807BC06"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67F33366" w14:textId="77777777" w:rsidR="009E0FB1" w:rsidRPr="001029A7" w:rsidRDefault="009E0FB1" w:rsidP="00F675A3">
            <w:pPr>
              <w:pStyle w:val="TableParagraph"/>
              <w:kinsoku w:val="0"/>
              <w:overflowPunct w:val="0"/>
              <w:spacing w:before="13" w:line="204" w:lineRule="exact"/>
              <w:ind w:left="13"/>
              <w:rPr>
                <w:spacing w:val="-2"/>
                <w:sz w:val="20"/>
                <w:szCs w:val="20"/>
              </w:rPr>
            </w:pPr>
            <w:r w:rsidRPr="001029A7">
              <w:rPr>
                <w:spacing w:val="-2"/>
                <w:sz w:val="20"/>
                <w:szCs w:val="20"/>
              </w:rPr>
              <w:t>Patient must not have developed disease progression while receiving treatment with this drug for this condition.</w:t>
            </w:r>
          </w:p>
        </w:tc>
      </w:tr>
      <w:tr w:rsidR="009E0FB1" w:rsidRPr="001029A7" w14:paraId="35B21C37"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5BC52891" w14:textId="77777777" w:rsidR="009E0FB1" w:rsidRPr="001029A7" w:rsidRDefault="009E0FB1" w:rsidP="00F675A3">
            <w:pPr>
              <w:pStyle w:val="TableParagraph"/>
              <w:kinsoku w:val="0"/>
              <w:overflowPunct w:val="0"/>
              <w:spacing w:before="13" w:line="204" w:lineRule="exact"/>
              <w:ind w:left="13"/>
              <w:rPr>
                <w:spacing w:val="-2"/>
                <w:sz w:val="20"/>
                <w:szCs w:val="20"/>
              </w:rPr>
            </w:pPr>
          </w:p>
        </w:tc>
      </w:tr>
      <w:tr w:rsidR="009E0FB1" w:rsidRPr="001029A7" w14:paraId="1F1CBCF4" w14:textId="77777777" w:rsidTr="00F675A3">
        <w:trPr>
          <w:trHeight w:val="237"/>
        </w:trPr>
        <w:tc>
          <w:tcPr>
            <w:tcW w:w="9000" w:type="dxa"/>
            <w:tcBorders>
              <w:top w:val="single" w:sz="4" w:space="0" w:color="000000"/>
              <w:left w:val="single" w:sz="4" w:space="0" w:color="000000"/>
              <w:bottom w:val="single" w:sz="4" w:space="0" w:color="000000"/>
              <w:right w:val="single" w:sz="4" w:space="0" w:color="000000"/>
            </w:tcBorders>
          </w:tcPr>
          <w:p w14:paraId="0CF14625" w14:textId="77777777" w:rsidR="009E0FB1" w:rsidRPr="001A0440" w:rsidRDefault="009E0FB1" w:rsidP="00F675A3">
            <w:pPr>
              <w:pStyle w:val="TableParagraph"/>
              <w:kinsoku w:val="0"/>
              <w:overflowPunct w:val="0"/>
              <w:spacing w:before="16" w:line="201" w:lineRule="exact"/>
              <w:ind w:left="13"/>
              <w:rPr>
                <w:b/>
                <w:bCs/>
                <w:spacing w:val="-2"/>
                <w:sz w:val="20"/>
                <w:szCs w:val="20"/>
              </w:rPr>
            </w:pPr>
            <w:r w:rsidRPr="001A0440">
              <w:rPr>
                <w:b/>
                <w:bCs/>
                <w:sz w:val="20"/>
                <w:szCs w:val="20"/>
              </w:rPr>
              <w:t>Treatment</w:t>
            </w:r>
            <w:r w:rsidRPr="001A0440">
              <w:rPr>
                <w:b/>
                <w:bCs/>
                <w:spacing w:val="-3"/>
                <w:sz w:val="20"/>
                <w:szCs w:val="20"/>
              </w:rPr>
              <w:t xml:space="preserve"> </w:t>
            </w:r>
            <w:r w:rsidRPr="001A0440">
              <w:rPr>
                <w:b/>
                <w:bCs/>
                <w:spacing w:val="-2"/>
                <w:sz w:val="20"/>
                <w:szCs w:val="20"/>
              </w:rPr>
              <w:t>criteria:</w:t>
            </w:r>
          </w:p>
        </w:tc>
      </w:tr>
      <w:tr w:rsidR="009E0FB1" w:rsidRPr="001029A7" w14:paraId="369069A2" w14:textId="77777777" w:rsidTr="00F675A3">
        <w:trPr>
          <w:trHeight w:val="856"/>
        </w:trPr>
        <w:tc>
          <w:tcPr>
            <w:tcW w:w="9000" w:type="dxa"/>
            <w:tcBorders>
              <w:top w:val="single" w:sz="4" w:space="0" w:color="000000"/>
              <w:left w:val="single" w:sz="4" w:space="0" w:color="000000"/>
              <w:bottom w:val="single" w:sz="4" w:space="0" w:color="000000"/>
              <w:right w:val="single" w:sz="4" w:space="0" w:color="000000"/>
            </w:tcBorders>
          </w:tcPr>
          <w:p w14:paraId="2C89A95E" w14:textId="77777777" w:rsidR="009E0FB1" w:rsidRPr="001029A7" w:rsidRDefault="009E0FB1" w:rsidP="00F675A3">
            <w:pPr>
              <w:pStyle w:val="TableParagraph"/>
              <w:kinsoku w:val="0"/>
              <w:overflowPunct w:val="0"/>
              <w:spacing w:line="201" w:lineRule="exact"/>
              <w:ind w:left="13"/>
              <w:rPr>
                <w:spacing w:val="-2"/>
                <w:sz w:val="20"/>
                <w:szCs w:val="20"/>
              </w:rPr>
            </w:pPr>
            <w:r w:rsidRPr="001029A7">
              <w:rPr>
                <w:spacing w:val="-2"/>
                <w:sz w:val="20"/>
                <w:szCs w:val="20"/>
              </w:rPr>
              <w:t>Progressive disease is defined as at least 1 of the following:</w:t>
            </w:r>
          </w:p>
          <w:p w14:paraId="383354FD"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at least a 25% increase and an absolute increase of at least 5 g per L in serum M protein (monoclonal protein); or</w:t>
            </w:r>
          </w:p>
          <w:p w14:paraId="24503F96"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at least a 25% increase in 24-hour urinary light chain M protein excretion, and an absolute increase of at least 200 mg per 24 hours; or</w:t>
            </w:r>
          </w:p>
          <w:p w14:paraId="35A41085"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in oligo-secretory and non-secretory myeloma patients only, at least a 50% increase in the difference between involved free light chain and uninvolved free light chain; or</w:t>
            </w:r>
          </w:p>
          <w:p w14:paraId="721A8C8A"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at least a 25% relative increase and at least a 10% absolute increase in plasma cells in a bone marrow aspirate or on biopsy; or</w:t>
            </w:r>
          </w:p>
          <w:p w14:paraId="7F8E7C3F"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an increase in the size or number of lytic bone lesions (not including compression fractures); or</w:t>
            </w:r>
          </w:p>
          <w:p w14:paraId="18416F4E"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at least a 25% increase in the size of an existing or the development of a new soft tissue plasmacytoma (determined by clinical examination or diagnostic imaging); or</w:t>
            </w:r>
          </w:p>
          <w:p w14:paraId="2157C4E7" w14:textId="77777777" w:rsidR="009E0FB1" w:rsidRPr="001029A7" w:rsidRDefault="009E0FB1" w:rsidP="00F675A3">
            <w:pPr>
              <w:pStyle w:val="TableParagraph"/>
              <w:numPr>
                <w:ilvl w:val="0"/>
                <w:numId w:val="23"/>
              </w:numPr>
              <w:kinsoku w:val="0"/>
              <w:overflowPunct w:val="0"/>
              <w:spacing w:line="201" w:lineRule="exact"/>
              <w:rPr>
                <w:spacing w:val="-2"/>
                <w:sz w:val="20"/>
                <w:szCs w:val="20"/>
              </w:rPr>
            </w:pPr>
            <w:r w:rsidRPr="001029A7">
              <w:rPr>
                <w:spacing w:val="-2"/>
                <w:sz w:val="20"/>
                <w:szCs w:val="20"/>
              </w:rPr>
              <w:t>development of hypercalcaemia (corrected serum calcium greater than 2.65 mmol per L not attributable to any other cause).</w:t>
            </w:r>
          </w:p>
          <w:p w14:paraId="3F2982EC" w14:textId="77777777" w:rsidR="009E0FB1" w:rsidRPr="001029A7" w:rsidRDefault="009E0FB1" w:rsidP="00F675A3">
            <w:pPr>
              <w:pStyle w:val="TableParagraph"/>
              <w:kinsoku w:val="0"/>
              <w:overflowPunct w:val="0"/>
              <w:spacing w:line="201" w:lineRule="exact"/>
              <w:ind w:left="13"/>
              <w:rPr>
                <w:spacing w:val="-2"/>
                <w:sz w:val="20"/>
                <w:szCs w:val="20"/>
              </w:rPr>
            </w:pPr>
            <w:r w:rsidRPr="001029A7">
              <w:rPr>
                <w:spacing w:val="-2"/>
                <w:sz w:val="20"/>
                <w:szCs w:val="20"/>
              </w:rPr>
              <w:t>Oligo-secretory and non-secretory patients are defined as having active disease with less than 10 g per L serum M protein.</w:t>
            </w:r>
          </w:p>
        </w:tc>
      </w:tr>
      <w:tr w:rsidR="009E0FB1" w:rsidRPr="001029A7" w14:paraId="624A15FA" w14:textId="77777777" w:rsidTr="00F675A3">
        <w:trPr>
          <w:trHeight w:val="326"/>
        </w:trPr>
        <w:tc>
          <w:tcPr>
            <w:tcW w:w="9000" w:type="dxa"/>
            <w:tcBorders>
              <w:top w:val="single" w:sz="4" w:space="0" w:color="000000"/>
              <w:left w:val="single" w:sz="4" w:space="0" w:color="000000"/>
              <w:bottom w:val="single" w:sz="4" w:space="0" w:color="000000"/>
              <w:right w:val="single" w:sz="4" w:space="0" w:color="000000"/>
            </w:tcBorders>
          </w:tcPr>
          <w:p w14:paraId="5D3133C8" w14:textId="77777777" w:rsidR="009E0FB1" w:rsidRPr="001029A7" w:rsidRDefault="009E0FB1" w:rsidP="00F675A3">
            <w:pPr>
              <w:pStyle w:val="TableParagraph"/>
              <w:kinsoku w:val="0"/>
              <w:overflowPunct w:val="0"/>
              <w:spacing w:line="201" w:lineRule="exact"/>
              <w:ind w:left="13"/>
              <w:rPr>
                <w:b/>
                <w:bCs/>
                <w:spacing w:val="-2"/>
                <w:sz w:val="20"/>
                <w:szCs w:val="20"/>
              </w:rPr>
            </w:pPr>
            <w:r w:rsidRPr="001029A7">
              <w:rPr>
                <w:b/>
                <w:bCs/>
                <w:spacing w:val="-2"/>
                <w:sz w:val="20"/>
                <w:szCs w:val="20"/>
              </w:rPr>
              <w:t>Note</w:t>
            </w:r>
            <w:r>
              <w:rPr>
                <w:b/>
                <w:bCs/>
                <w:spacing w:val="-2"/>
                <w:sz w:val="20"/>
                <w:szCs w:val="20"/>
              </w:rPr>
              <w:t>:</w:t>
            </w:r>
          </w:p>
          <w:p w14:paraId="439C67E2" w14:textId="77777777" w:rsidR="009E0FB1" w:rsidRPr="001029A7" w:rsidRDefault="009E0FB1" w:rsidP="00F675A3">
            <w:pPr>
              <w:pStyle w:val="TableParagraph"/>
              <w:kinsoku w:val="0"/>
              <w:overflowPunct w:val="0"/>
              <w:spacing w:line="201" w:lineRule="exact"/>
              <w:ind w:left="13"/>
              <w:rPr>
                <w:spacing w:val="-2"/>
                <w:sz w:val="20"/>
                <w:szCs w:val="20"/>
              </w:rPr>
            </w:pPr>
            <w:r w:rsidRPr="001029A7">
              <w:rPr>
                <w:spacing w:val="-2"/>
                <w:sz w:val="20"/>
                <w:szCs w:val="20"/>
              </w:rPr>
              <w:t>This grandfather restriction will cease to operate from 12 months after the date specified in the clinical criteria.</w:t>
            </w:r>
          </w:p>
        </w:tc>
      </w:tr>
    </w:tbl>
    <w:p w14:paraId="4F39FF98" w14:textId="77777777" w:rsidR="009E0FB1" w:rsidRDefault="009E0FB1" w:rsidP="009E0FB1">
      <w:pPr>
        <w:pStyle w:val="ExecSumBodyText"/>
        <w:spacing w:after="0"/>
        <w:ind w:left="0" w:firstLine="0"/>
        <w:rPr>
          <w:iCs/>
        </w:rPr>
      </w:pPr>
    </w:p>
    <w:p w14:paraId="1136355F" w14:textId="021257B6" w:rsidR="00BA534B" w:rsidRPr="0004210D" w:rsidRDefault="00BA534B" w:rsidP="00C51F97">
      <w:pPr>
        <w:pStyle w:val="3-BodyText"/>
      </w:pPr>
      <w:r w:rsidRPr="0004210D">
        <w:t>The submission proposed a special pricing arrangement for elranatamab, with an effective ex-manufacturer price (EMP) of $</w:t>
      </w:r>
      <w:r w:rsidR="00D50923" w:rsidRPr="00B31902">
        <w:rPr>
          <w:color w:val="000000"/>
          <w:w w:val="15"/>
          <w:shd w:val="solid" w:color="000000" w:fill="000000"/>
          <w:fitText w:val="-20" w:id="-893689088"/>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9088"/>
          <w14:textFill>
            <w14:solidFill>
              <w14:srgbClr w14:val="000000">
                <w14:alpha w14:val="100000"/>
              </w14:srgbClr>
            </w14:solidFill>
          </w14:textFill>
        </w:rPr>
        <w:t>|</w:t>
      </w:r>
      <w:r w:rsidRPr="0004210D">
        <w:t xml:space="preserve"> for 1 x 44 mg vial and $</w:t>
      </w:r>
      <w:r w:rsidR="00D50923" w:rsidRPr="00B31902">
        <w:rPr>
          <w:color w:val="000000"/>
          <w:w w:val="15"/>
          <w:shd w:val="solid" w:color="000000" w:fill="000000"/>
          <w:fitText w:val="-20" w:id="-893689087"/>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9087"/>
          <w14:textFill>
            <w14:solidFill>
              <w14:srgbClr w14:val="000000">
                <w14:alpha w14:val="100000"/>
              </w14:srgbClr>
            </w14:solidFill>
          </w14:textFill>
        </w:rPr>
        <w:t>|</w:t>
      </w:r>
      <w:r w:rsidRPr="0004210D">
        <w:t xml:space="preserve"> for 1 x 76 mg vial.</w:t>
      </w:r>
    </w:p>
    <w:p w14:paraId="67AA3CE6" w14:textId="6DE29612" w:rsidR="00BA534B" w:rsidRPr="00390AD0" w:rsidRDefault="00BA534B" w:rsidP="00390AD0">
      <w:pPr>
        <w:pStyle w:val="3-BodyText"/>
        <w:rPr>
          <w:iCs/>
        </w:rPr>
      </w:pPr>
      <w:r w:rsidRPr="0004210D">
        <w:t>The submission proposed 5 restrictions: initial (doses 1 and 2), continuing 1 (Weeks 2 to 13), continuing 2 (Weeks 14 to 24), continuing 3 (Weeks 24+) and grandfather supply.</w:t>
      </w:r>
      <w:r w:rsidR="0065661A">
        <w:t xml:space="preserve"> </w:t>
      </w:r>
      <w:r w:rsidR="00390AD0" w:rsidRPr="00390AD0">
        <w:rPr>
          <w:iCs/>
        </w:rPr>
        <w:t>The Secretariat propose</w:t>
      </w:r>
      <w:r w:rsidR="00390AD0">
        <w:rPr>
          <w:iCs/>
        </w:rPr>
        <w:t>d</w:t>
      </w:r>
      <w:r w:rsidR="00390AD0" w:rsidRPr="00390AD0">
        <w:rPr>
          <w:iCs/>
        </w:rPr>
        <w:t xml:space="preserve"> that the </w:t>
      </w:r>
      <w:r w:rsidR="00390AD0">
        <w:rPr>
          <w:iCs/>
        </w:rPr>
        <w:t>c</w:t>
      </w:r>
      <w:r w:rsidR="00390AD0" w:rsidRPr="00390AD0">
        <w:rPr>
          <w:iCs/>
        </w:rPr>
        <w:t>ontinuing 1 and 2 restrictions be merged with 11 repeats to allow treatment from Weeks 2 to 24. A prescribing instruction is suggested to direct prescribers to adjust the number of repeats to either 10 or 11 in line with the stage of treatment.</w:t>
      </w:r>
      <w:r w:rsidR="00390AD0">
        <w:rPr>
          <w:iCs/>
        </w:rPr>
        <w:t xml:space="preserve"> </w:t>
      </w:r>
      <w:r w:rsidR="0065661A" w:rsidRPr="00390AD0">
        <w:rPr>
          <w:iCs/>
        </w:rPr>
        <w:t>The pre-PBAC response agreed with the Secretariat’s suggestion that the continuing 1 and 2 supply restrictions could be merged.</w:t>
      </w:r>
    </w:p>
    <w:p w14:paraId="29EEA84B" w14:textId="45E79F81" w:rsidR="00211EB1" w:rsidRPr="0022585C" w:rsidRDefault="00211EB1" w:rsidP="00BA534B">
      <w:pPr>
        <w:pStyle w:val="ExecSumBodyText"/>
        <w:numPr>
          <w:ilvl w:val="1"/>
          <w:numId w:val="1"/>
        </w:numPr>
        <w:rPr>
          <w:iCs/>
        </w:rPr>
      </w:pPr>
      <w:r w:rsidRPr="0022585C">
        <w:t>The DUSC noted that the proposed restriction wording was different to the eligibility requirements of the pivotal clinical study as it allow</w:t>
      </w:r>
      <w:r w:rsidR="0022585C" w:rsidRPr="0022585C">
        <w:t>ed</w:t>
      </w:r>
      <w:r w:rsidRPr="0022585C">
        <w:t xml:space="preserve"> elranatamab to be initiated in patients who are triple class exposed; whereas, the MAGNETISMM-3 study included triple class refractory patients. </w:t>
      </w:r>
    </w:p>
    <w:p w14:paraId="3001DBEC" w14:textId="2391A8C2" w:rsidR="00BA534B" w:rsidRPr="0004210D" w:rsidRDefault="00BA534B" w:rsidP="00BA534B">
      <w:pPr>
        <w:pStyle w:val="ExecSumBodyText"/>
        <w:numPr>
          <w:ilvl w:val="1"/>
          <w:numId w:val="1"/>
        </w:numPr>
        <w:rPr>
          <w:iCs/>
        </w:rPr>
      </w:pPr>
      <w:r w:rsidRPr="0004210D">
        <w:rPr>
          <w:iCs/>
        </w:rPr>
        <w:lastRenderedPageBreak/>
        <w:t xml:space="preserve">In the proposed restriction for grandfathering treatment, the submission proposed the following: </w:t>
      </w:r>
      <w:r w:rsidR="006E765F" w:rsidRPr="0004210D">
        <w:rPr>
          <w:iCs/>
        </w:rPr>
        <w:t>‘(</w:t>
      </w:r>
      <w:r w:rsidRPr="0004210D">
        <w:rPr>
          <w:iCs/>
        </w:rPr>
        <w:t>b) the patient must have received at least 3 prior therapies, including a proteasome inhibitor, an immunomodulatory agent, and an anti-CD38 monoclonal antibody OR the condition progressed</w:t>
      </w:r>
      <w:r w:rsidR="0022585C">
        <w:rPr>
          <w:iCs/>
        </w:rPr>
        <w:t>’</w:t>
      </w:r>
      <w:r w:rsidR="00BF72FE">
        <w:rPr>
          <w:iCs/>
        </w:rPr>
        <w:t>.</w:t>
      </w:r>
      <w:r w:rsidRPr="0004210D">
        <w:rPr>
          <w:iCs/>
        </w:rPr>
        <w:t xml:space="preserve"> </w:t>
      </w:r>
      <w:r w:rsidR="00211EB1">
        <w:rPr>
          <w:iCs/>
        </w:rPr>
        <w:t>The DUSC noted that this</w:t>
      </w:r>
      <w:r w:rsidR="00211EB1" w:rsidRPr="0004210D">
        <w:rPr>
          <w:iCs/>
        </w:rPr>
        <w:t xml:space="preserve"> </w:t>
      </w:r>
      <w:r w:rsidRPr="0004210D">
        <w:rPr>
          <w:iCs/>
        </w:rPr>
        <w:t xml:space="preserve">may imply that some patients who are currently using elranatamab in the grandfathering program may not be </w:t>
      </w:r>
      <w:r w:rsidR="00EC7854">
        <w:rPr>
          <w:iCs/>
        </w:rPr>
        <w:t>triple class exposed (</w:t>
      </w:r>
      <w:r w:rsidRPr="0004210D">
        <w:rPr>
          <w:iCs/>
        </w:rPr>
        <w:t>TCE</w:t>
      </w:r>
      <w:r w:rsidR="00EC7854">
        <w:rPr>
          <w:iCs/>
        </w:rPr>
        <w:t>)</w:t>
      </w:r>
      <w:r w:rsidRPr="0004210D">
        <w:rPr>
          <w:iCs/>
        </w:rPr>
        <w:t xml:space="preserve"> but are receiving elranatamab because the condition progressed.</w:t>
      </w:r>
      <w:r w:rsidR="0065661A">
        <w:rPr>
          <w:iCs/>
        </w:rPr>
        <w:t xml:space="preserve"> The pre-PBAC response agreed with the</w:t>
      </w:r>
      <w:r w:rsidR="0022585C">
        <w:rPr>
          <w:iCs/>
        </w:rPr>
        <w:t xml:space="preserve"> deletion of ‘OR the condition progressed’ as proposed by the Secretariat</w:t>
      </w:r>
      <w:r w:rsidR="0065661A">
        <w:rPr>
          <w:iCs/>
        </w:rPr>
        <w:t>.</w:t>
      </w:r>
    </w:p>
    <w:p w14:paraId="25A1D5AF" w14:textId="6D06B20C" w:rsidR="0022585C" w:rsidRPr="0022585C" w:rsidRDefault="0022585C" w:rsidP="0022585C">
      <w:pPr>
        <w:pStyle w:val="3-BodyText"/>
        <w:rPr>
          <w:iCs/>
        </w:rPr>
      </w:pPr>
      <w:r>
        <w:t xml:space="preserve">The Product Information states that elranatamab should be administered </w:t>
      </w:r>
      <w:r w:rsidRPr="0022585C">
        <w:t>by a healthcare provider with adequately trained medical</w:t>
      </w:r>
      <w:r>
        <w:t xml:space="preserve"> </w:t>
      </w:r>
      <w:r w:rsidRPr="0022585C">
        <w:t>personnel and appropriate medical equipment to manage severe reactions, including cytokine</w:t>
      </w:r>
      <w:r>
        <w:t xml:space="preserve"> </w:t>
      </w:r>
      <w:r w:rsidRPr="0022585C">
        <w:t>release syndrome (CRS) and Immune effector cell-associated neurotoxicity syndrome</w:t>
      </w:r>
      <w:r>
        <w:t xml:space="preserve"> </w:t>
      </w:r>
      <w:r w:rsidRPr="0022585C">
        <w:t>(ICANS)</w:t>
      </w:r>
      <w:r>
        <w:t xml:space="preserve">. </w:t>
      </w:r>
      <w:r w:rsidRPr="0022585C">
        <w:rPr>
          <w:iCs/>
        </w:rPr>
        <w:t>Due to the risk of severe reactions, hospitalisation is recommended for 48 hours after</w:t>
      </w:r>
      <w:r>
        <w:rPr>
          <w:iCs/>
        </w:rPr>
        <w:t xml:space="preserve"> </w:t>
      </w:r>
      <w:r w:rsidRPr="0022585C">
        <w:rPr>
          <w:iCs/>
        </w:rPr>
        <w:t>administration of the first step-up dose, and for 24 hours after administration of the second</w:t>
      </w:r>
      <w:r>
        <w:rPr>
          <w:iCs/>
        </w:rPr>
        <w:t xml:space="preserve"> </w:t>
      </w:r>
      <w:r w:rsidRPr="0022585C">
        <w:rPr>
          <w:iCs/>
        </w:rPr>
        <w:t xml:space="preserve">step-up dose. </w:t>
      </w:r>
      <w:r w:rsidRPr="0004210D">
        <w:rPr>
          <w:iCs/>
        </w:rPr>
        <w:t>The economic evaluation and financial estimates assumed the first 2 doses would be given via in-patient administration.</w:t>
      </w:r>
      <w:r w:rsidR="00390AD0" w:rsidRPr="00390AD0">
        <w:t xml:space="preserve"> </w:t>
      </w:r>
      <w:r w:rsidR="00390AD0" w:rsidRPr="00390AD0">
        <w:rPr>
          <w:iCs/>
        </w:rPr>
        <w:t xml:space="preserve">The Secretariat proposed </w:t>
      </w:r>
      <w:r w:rsidR="00390AD0">
        <w:rPr>
          <w:iCs/>
        </w:rPr>
        <w:t xml:space="preserve">adding a </w:t>
      </w:r>
      <w:r w:rsidR="00390AD0" w:rsidRPr="00390AD0">
        <w:rPr>
          <w:iCs/>
        </w:rPr>
        <w:t xml:space="preserve">Prescribing </w:t>
      </w:r>
      <w:r w:rsidR="007B088A">
        <w:rPr>
          <w:iCs/>
        </w:rPr>
        <w:t>I</w:t>
      </w:r>
      <w:r w:rsidR="00390AD0" w:rsidRPr="00390AD0">
        <w:rPr>
          <w:iCs/>
        </w:rPr>
        <w:t xml:space="preserve">nstruction </w:t>
      </w:r>
      <w:r w:rsidR="007B088A">
        <w:rPr>
          <w:iCs/>
        </w:rPr>
        <w:t xml:space="preserve">to </w:t>
      </w:r>
      <w:r w:rsidR="00390AD0" w:rsidRPr="00390AD0">
        <w:rPr>
          <w:iCs/>
        </w:rPr>
        <w:t xml:space="preserve">the </w:t>
      </w:r>
      <w:r w:rsidR="007B088A">
        <w:rPr>
          <w:iCs/>
        </w:rPr>
        <w:t>i</w:t>
      </w:r>
      <w:r w:rsidR="00390AD0" w:rsidRPr="00390AD0">
        <w:rPr>
          <w:iCs/>
        </w:rPr>
        <w:t>nitial supply restriction stating that elranatamab is not PBS-subsidised if it is administered to an in-patient in a public hospital setting.</w:t>
      </w:r>
    </w:p>
    <w:p w14:paraId="3FABDE2D" w14:textId="17424FE5" w:rsidR="007164DF" w:rsidRPr="0004210D" w:rsidRDefault="007164DF" w:rsidP="007874BD">
      <w:pPr>
        <w:pStyle w:val="ListParagraph"/>
        <w:numPr>
          <w:ilvl w:val="1"/>
          <w:numId w:val="1"/>
        </w:numPr>
        <w:rPr>
          <w:iCs/>
        </w:rPr>
      </w:pPr>
      <w:r w:rsidRPr="000A29DE">
        <w:rPr>
          <w:iCs/>
        </w:rPr>
        <w:t>The submission requested a Section 100 Program (Efficient Funding of Chemotherapy (EFC)), Authority Required (telephone/online) listing for elranatamab, which is administered via subcutaneous (SC) injection.</w:t>
      </w:r>
    </w:p>
    <w:p w14:paraId="5E673051" w14:textId="4212729E" w:rsidR="00390AD0" w:rsidRDefault="0065661A" w:rsidP="00390AD0">
      <w:pPr>
        <w:pStyle w:val="ListParagraph"/>
        <w:numPr>
          <w:ilvl w:val="1"/>
          <w:numId w:val="1"/>
        </w:numPr>
        <w:rPr>
          <w:iCs/>
        </w:rPr>
      </w:pPr>
      <w:r w:rsidRPr="000A29DE">
        <w:rPr>
          <w:iCs/>
        </w:rPr>
        <w:t>P</w:t>
      </w:r>
      <w:r w:rsidR="007164DF" w:rsidRPr="000A29DE">
        <w:rPr>
          <w:iCs/>
        </w:rPr>
        <w:t>revious</w:t>
      </w:r>
      <w:r w:rsidRPr="000A29DE">
        <w:rPr>
          <w:iCs/>
        </w:rPr>
        <w:t>ly, the PBAC has</w:t>
      </w:r>
      <w:r w:rsidR="007164DF" w:rsidRPr="000A29DE">
        <w:rPr>
          <w:iCs/>
        </w:rPr>
        <w:t xml:space="preserve"> recommend</w:t>
      </w:r>
      <w:r w:rsidRPr="000A29DE">
        <w:rPr>
          <w:iCs/>
        </w:rPr>
        <w:t>ed</w:t>
      </w:r>
      <w:r w:rsidR="007164DF" w:rsidRPr="000A29DE">
        <w:rPr>
          <w:iCs/>
        </w:rPr>
        <w:t xml:space="preserve"> dual General Schedule and Section 100 Program (EFC – Related Benefits) Schedule 2, Authority Required listing</w:t>
      </w:r>
      <w:r w:rsidRPr="000A29DE">
        <w:rPr>
          <w:iCs/>
        </w:rPr>
        <w:t>s</w:t>
      </w:r>
      <w:r w:rsidR="007164DF" w:rsidRPr="000A29DE">
        <w:rPr>
          <w:iCs/>
        </w:rPr>
        <w:t xml:space="preserve"> </w:t>
      </w:r>
      <w:r w:rsidRPr="000A29DE">
        <w:rPr>
          <w:iCs/>
        </w:rPr>
        <w:t xml:space="preserve">for </w:t>
      </w:r>
      <w:r w:rsidR="007164DF" w:rsidRPr="000A29DE">
        <w:rPr>
          <w:iCs/>
        </w:rPr>
        <w:t>subcutaneous forms of rituximab (November 2014 PBAC meeting), trastuzumab (July</w:t>
      </w:r>
      <w:r w:rsidR="00C61D0E">
        <w:rPr>
          <w:iCs/>
        </w:rPr>
        <w:t> </w:t>
      </w:r>
      <w:r w:rsidR="007164DF" w:rsidRPr="000A29DE">
        <w:rPr>
          <w:iCs/>
        </w:rPr>
        <w:t xml:space="preserve">2015 PBAC meeting) and daratumumab (July 2021 PBAC meeting). The Secretariat considered that as elranatamab is a </w:t>
      </w:r>
      <w:r w:rsidR="001A78DB" w:rsidRPr="000A29DE">
        <w:rPr>
          <w:iCs/>
        </w:rPr>
        <w:t xml:space="preserve">subcutaneous </w:t>
      </w:r>
      <w:r w:rsidR="007164DF" w:rsidRPr="000A29DE">
        <w:rPr>
          <w:iCs/>
        </w:rPr>
        <w:t>injection, it should be listed under the General Schedule and the Section 100 Program (EFC – Related Benefits) Schedule 2.</w:t>
      </w:r>
      <w:r w:rsidRPr="000A29DE">
        <w:rPr>
          <w:iCs/>
        </w:rPr>
        <w:t xml:space="preserve"> The pre-PBAC response welcomed a dual General Schedule and Section 100 Program (EFC – Related Benefits) listing.</w:t>
      </w:r>
    </w:p>
    <w:p w14:paraId="665EB71F" w14:textId="0A5A6FB3" w:rsidR="00390AD0" w:rsidRPr="00390AD0" w:rsidRDefault="00390AD0" w:rsidP="00390AD0">
      <w:pPr>
        <w:pStyle w:val="ListParagraph"/>
        <w:numPr>
          <w:ilvl w:val="1"/>
          <w:numId w:val="1"/>
        </w:numPr>
        <w:rPr>
          <w:iCs/>
        </w:rPr>
      </w:pPr>
      <w:r w:rsidRPr="00390AD0">
        <w:rPr>
          <w:iCs/>
        </w:rPr>
        <w:t xml:space="preserve">The submission relied on the efficacy outcomes from Cohort A of the MagnetisMM-3 trial, which included BCMA-naïve patients only. </w:t>
      </w:r>
      <w:r>
        <w:rPr>
          <w:iCs/>
        </w:rPr>
        <w:t xml:space="preserve">The </w:t>
      </w:r>
      <w:r w:rsidRPr="00390AD0">
        <w:rPr>
          <w:iCs/>
        </w:rPr>
        <w:t>PBAC advise</w:t>
      </w:r>
      <w:r>
        <w:rPr>
          <w:iCs/>
        </w:rPr>
        <w:t>d</w:t>
      </w:r>
      <w:r w:rsidRPr="00390AD0">
        <w:rPr>
          <w:iCs/>
        </w:rPr>
        <w:t xml:space="preserve"> a criterion should be added to the initial supply restriction preventing use in patients who have received a prior BCMA directed therapies. </w:t>
      </w:r>
    </w:p>
    <w:p w14:paraId="73511D26" w14:textId="2096AABD" w:rsidR="0004210D" w:rsidRPr="0004210D" w:rsidRDefault="0004210D" w:rsidP="0004210D">
      <w:pPr>
        <w:pStyle w:val="ExecSumBodyText"/>
        <w:ind w:firstLine="0"/>
        <w:rPr>
          <w:i/>
          <w:iCs/>
        </w:rPr>
      </w:pPr>
      <w:r w:rsidRPr="0004210D">
        <w:rPr>
          <w:i/>
          <w:iCs/>
        </w:rPr>
        <w:t>For more detail on PBAC’s view, see section 7 PBAC outcome.</w:t>
      </w:r>
    </w:p>
    <w:p w14:paraId="0240ABF0" w14:textId="77777777" w:rsidR="00BA534B" w:rsidRPr="00407F2D" w:rsidDel="00195452" w:rsidRDefault="00BA534B" w:rsidP="00BA534B">
      <w:pPr>
        <w:pStyle w:val="2-SectionHeading"/>
      </w:pPr>
      <w:bookmarkStart w:id="13" w:name="_Toc166509346"/>
      <w:r w:rsidDel="00195452">
        <w:t>Population and disease</w:t>
      </w:r>
      <w:bookmarkEnd w:id="13"/>
    </w:p>
    <w:p w14:paraId="2057951C" w14:textId="3A724205" w:rsidR="00BB0C4D" w:rsidRPr="0004210D" w:rsidRDefault="00BB0C4D" w:rsidP="00BB0C4D">
      <w:pPr>
        <w:pStyle w:val="3-BodyText"/>
      </w:pPr>
      <w:r w:rsidRPr="0004210D">
        <w:t>Elranatamab is an immunoglobulin G2 kappa (IgG2</w:t>
      </w:r>
      <w:r w:rsidRPr="0004210D">
        <w:rPr>
          <w:vertAlign w:val="subscript"/>
        </w:rPr>
        <w:t>K</w:t>
      </w:r>
      <w:r w:rsidRPr="0004210D">
        <w:t xml:space="preserve">) BsAb derived from two mAbs; a bispecific B-Cell maturation antigen (BCMA) mAb targeting myeloma cells and a CD3 </w:t>
      </w:r>
      <w:r w:rsidRPr="0004210D">
        <w:lastRenderedPageBreak/>
        <w:t>mAb targeting T cells</w:t>
      </w:r>
      <w:r w:rsidRPr="0004210D">
        <w:rPr>
          <w:rStyle w:val="FootnoteReference"/>
        </w:rPr>
        <w:footnoteReference w:id="5"/>
      </w:r>
      <w:r w:rsidRPr="0004210D">
        <w:t>. Elranatamab represents a new treatment option with a different mechanism of action.</w:t>
      </w:r>
    </w:p>
    <w:p w14:paraId="2B3D241C" w14:textId="031D8D0C" w:rsidR="00C028FD" w:rsidRPr="00C028FD" w:rsidRDefault="00BB0C4D" w:rsidP="00C028FD">
      <w:pPr>
        <w:pStyle w:val="3-BodyText"/>
      </w:pPr>
      <w:bookmarkStart w:id="14" w:name="_Ref174083457"/>
      <w:r w:rsidRPr="0004210D">
        <w:t xml:space="preserve">The requested listing is for use in patients who have received at least 3 prior therapies, i.e., TCE. </w:t>
      </w:r>
      <w:r w:rsidR="00BA534B" w:rsidRPr="0004210D">
        <w:rPr>
          <w:rFonts w:eastAsia="Calibri"/>
          <w:lang w:eastAsia="en-US"/>
        </w:rPr>
        <w:t>TCE refers to patients who have been treated with a</w:t>
      </w:r>
      <w:r w:rsidR="00901114" w:rsidRPr="0004210D">
        <w:rPr>
          <w:rFonts w:eastAsia="Calibri"/>
          <w:lang w:eastAsia="en-US"/>
        </w:rPr>
        <w:t xml:space="preserve"> </w:t>
      </w:r>
      <w:r w:rsidR="00BA534B" w:rsidRPr="0004210D">
        <w:rPr>
          <w:rFonts w:eastAsia="Calibri"/>
          <w:lang w:eastAsia="en-US"/>
        </w:rPr>
        <w:t xml:space="preserve">PI, IMiD, and anti-CD38 mAb. </w:t>
      </w:r>
      <w:r w:rsidR="00BA534B" w:rsidRPr="0004210D">
        <w:rPr>
          <w:rFonts w:eastAsia="Calibri"/>
        </w:rPr>
        <w:t>While</w:t>
      </w:r>
      <w:r w:rsidR="00BA534B" w:rsidRPr="0004210D">
        <w:rPr>
          <w:rFonts w:eastAsia="Calibri"/>
          <w:lang w:eastAsia="en-US"/>
        </w:rPr>
        <w:t xml:space="preserve"> </w:t>
      </w:r>
      <w:r w:rsidR="002C412A">
        <w:rPr>
          <w:rFonts w:eastAsia="Calibri"/>
          <w:lang w:eastAsia="en-US"/>
        </w:rPr>
        <w:t>patients</w:t>
      </w:r>
      <w:r w:rsidR="002C412A" w:rsidRPr="0004210D">
        <w:rPr>
          <w:rFonts w:eastAsia="Calibri"/>
          <w:lang w:eastAsia="en-US"/>
        </w:rPr>
        <w:t xml:space="preserve"> </w:t>
      </w:r>
      <w:r w:rsidR="00BA534B" w:rsidRPr="0004210D">
        <w:rPr>
          <w:rFonts w:eastAsia="Calibri"/>
          <w:lang w:eastAsia="en-US"/>
        </w:rPr>
        <w:t xml:space="preserve">may have </w:t>
      </w:r>
      <w:r w:rsidR="00C51F97">
        <w:rPr>
          <w:rFonts w:eastAsia="Calibri"/>
          <w:lang w:eastAsia="en-US"/>
        </w:rPr>
        <w:t>progres</w:t>
      </w:r>
      <w:r w:rsidR="00C51F97">
        <w:rPr>
          <w:rFonts w:eastAsia="Calibri"/>
        </w:rPr>
        <w:t>sed</w:t>
      </w:r>
      <w:r w:rsidR="00BA534B" w:rsidRPr="0004210D">
        <w:rPr>
          <w:rFonts w:eastAsia="Calibri"/>
        </w:rPr>
        <w:t xml:space="preserve"> they </w:t>
      </w:r>
      <w:r w:rsidR="002C412A">
        <w:rPr>
          <w:rFonts w:eastAsia="Calibri"/>
        </w:rPr>
        <w:t>may not be</w:t>
      </w:r>
      <w:r w:rsidR="00BA534B" w:rsidRPr="0004210D">
        <w:rPr>
          <w:rFonts w:eastAsia="Calibri"/>
        </w:rPr>
        <w:t xml:space="preserve"> refractory to </w:t>
      </w:r>
      <w:proofErr w:type="gramStart"/>
      <w:r w:rsidR="002C412A">
        <w:rPr>
          <w:rFonts w:eastAsia="Calibri"/>
        </w:rPr>
        <w:t>all of</w:t>
      </w:r>
      <w:proofErr w:type="gramEnd"/>
      <w:r w:rsidR="002C412A">
        <w:rPr>
          <w:rFonts w:eastAsia="Calibri"/>
        </w:rPr>
        <w:t xml:space="preserve"> </w:t>
      </w:r>
      <w:r w:rsidR="00BA534B" w:rsidRPr="0004210D">
        <w:rPr>
          <w:rFonts w:eastAsia="Calibri"/>
        </w:rPr>
        <w:t xml:space="preserve">these therapies. </w:t>
      </w:r>
      <w:r w:rsidR="00EC7854">
        <w:rPr>
          <w:rFonts w:eastAsia="Calibri"/>
        </w:rPr>
        <w:t xml:space="preserve">Triple class refractory </w:t>
      </w:r>
      <w:r w:rsidR="00EC7854">
        <w:rPr>
          <w:rFonts w:eastAsia="Calibri"/>
          <w:lang w:eastAsia="en-US"/>
        </w:rPr>
        <w:t>(</w:t>
      </w:r>
      <w:r w:rsidR="00BA534B" w:rsidRPr="0004210D">
        <w:rPr>
          <w:rFonts w:eastAsia="Calibri"/>
          <w:lang w:eastAsia="en-US"/>
        </w:rPr>
        <w:t>TCR</w:t>
      </w:r>
      <w:r w:rsidR="00EC7854">
        <w:rPr>
          <w:rFonts w:eastAsia="Calibri"/>
          <w:lang w:eastAsia="en-US"/>
        </w:rPr>
        <w:t>)</w:t>
      </w:r>
      <w:r w:rsidR="00BA534B" w:rsidRPr="0004210D">
        <w:rPr>
          <w:rFonts w:eastAsia="Calibri"/>
          <w:lang w:eastAsia="en-US"/>
        </w:rPr>
        <w:t xml:space="preserve"> MM is a subset of the TCE MM population who have a disease that is refractory to a PI</w:t>
      </w:r>
      <w:r w:rsidR="00901114" w:rsidRPr="0004210D">
        <w:rPr>
          <w:rFonts w:eastAsia="Calibri"/>
          <w:lang w:eastAsia="en-US"/>
        </w:rPr>
        <w:t>,</w:t>
      </w:r>
      <w:r w:rsidR="00BA534B" w:rsidRPr="0004210D">
        <w:rPr>
          <w:rFonts w:eastAsia="Calibri"/>
          <w:lang w:eastAsia="en-US"/>
        </w:rPr>
        <w:t xml:space="preserve"> an IMiD, and an anti-CD38 mAb.</w:t>
      </w:r>
      <w:r w:rsidR="00BA534B" w:rsidRPr="0004210D">
        <w:rPr>
          <w:rFonts w:eastAsia="Calibri"/>
          <w:vertAlign w:val="superscript"/>
          <w:lang w:eastAsia="en-US"/>
        </w:rPr>
        <w:t xml:space="preserve"> </w:t>
      </w:r>
      <w:r w:rsidR="001A78DB">
        <w:rPr>
          <w:rFonts w:eastAsia="Calibri"/>
          <w:lang w:eastAsia="en-US"/>
        </w:rPr>
        <w:t>The submission stated that a</w:t>
      </w:r>
      <w:r w:rsidR="00BA534B" w:rsidRPr="0004210D">
        <w:t>pproximately 63-73% of patients with TCE MM are TCR.</w:t>
      </w:r>
      <w:r w:rsidR="00C028FD">
        <w:t xml:space="preserve"> </w:t>
      </w:r>
      <w:r w:rsidR="00C028FD" w:rsidRPr="00C028FD">
        <w:t>PIs include bortezomib and carfilzomib; IMiDs include thalidomide, lenalidomide and pomalidomide</w:t>
      </w:r>
      <w:r w:rsidR="00C028FD">
        <w:t xml:space="preserve"> and the only anti-CD38 monoclonal antibody currently </w:t>
      </w:r>
      <w:r w:rsidR="00BE72B4">
        <w:t xml:space="preserve">PBS </w:t>
      </w:r>
      <w:r w:rsidR="00701890">
        <w:t>listed is</w:t>
      </w:r>
      <w:r w:rsidR="00C028FD">
        <w:t xml:space="preserve"> daratumumab. These agents are usually given in combination doublet or triplet regimens.</w:t>
      </w:r>
      <w:bookmarkEnd w:id="14"/>
      <w:r w:rsidR="00C028FD">
        <w:t xml:space="preserve"> </w:t>
      </w:r>
    </w:p>
    <w:p w14:paraId="7B22C4A5" w14:textId="5CA38056" w:rsidR="00BB0C4D" w:rsidRDefault="00BA534B" w:rsidP="00BA534B">
      <w:pPr>
        <w:pStyle w:val="3-BodyText"/>
      </w:pPr>
      <w:r w:rsidRPr="0004210D">
        <w:t xml:space="preserve">The submission claimed that </w:t>
      </w:r>
      <w:proofErr w:type="gramStart"/>
      <w:r w:rsidRPr="0004210D">
        <w:t>the majority of</w:t>
      </w:r>
      <w:proofErr w:type="gramEnd"/>
      <w:r w:rsidRPr="0004210D">
        <w:t xml:space="preserve"> patients will be </w:t>
      </w:r>
      <w:r w:rsidRPr="0004210D" w:rsidDel="006B0829">
        <w:t xml:space="preserve">TCE </w:t>
      </w:r>
      <w:r w:rsidRPr="0004210D">
        <w:t>(to one PI,</w:t>
      </w:r>
      <w:r w:rsidR="00901114" w:rsidRPr="0004210D">
        <w:t xml:space="preserve"> </w:t>
      </w:r>
      <w:r w:rsidRPr="0004210D">
        <w:t xml:space="preserve">one IMiD and one anti-CD38 mAb) after completion of two lines of treatment. This claim relied on the assumption that </w:t>
      </w:r>
      <w:r w:rsidR="00680A34">
        <w:t>after two lines treatment, most patients would have been treated with 3 classes of therapies</w:t>
      </w:r>
      <w:r w:rsidRPr="0004210D">
        <w:t xml:space="preserve">. </w:t>
      </w:r>
    </w:p>
    <w:p w14:paraId="04946504" w14:textId="2FC52646" w:rsidR="00BB0C4D" w:rsidRPr="0004210D" w:rsidRDefault="00624B54" w:rsidP="00BA534B">
      <w:pPr>
        <w:pStyle w:val="3-BodyText"/>
      </w:pPr>
      <w:r w:rsidRPr="0004210D">
        <w:t>The</w:t>
      </w:r>
      <w:r w:rsidR="00BB0C4D" w:rsidRPr="0004210D">
        <w:t xml:space="preserve"> proposed place in therapy aligns with the TGA indication but is broader than the population treated in the pivotal study MagnetisMM-3, which required patients to be triple-class refractory (TCR i.e., refractory to at least one PI,</w:t>
      </w:r>
      <w:r w:rsidR="00901114" w:rsidRPr="0004210D">
        <w:t xml:space="preserve"> </w:t>
      </w:r>
      <w:r w:rsidR="00BB0C4D" w:rsidRPr="0004210D">
        <w:t>one IMiD, and one anti-CD38 mAb) and in which the majority (75.4%) of patients were penta-drug exposed and a significant portion were penta-drug refractory (45.5%). Therefore, the submission propos</w:t>
      </w:r>
      <w:r w:rsidR="00A6368E">
        <w:t>ed</w:t>
      </w:r>
      <w:r w:rsidR="00BB0C4D" w:rsidRPr="0004210D">
        <w:t xml:space="preserve"> that elranatamab be </w:t>
      </w:r>
      <w:r w:rsidR="00A6368E">
        <w:t>listed</w:t>
      </w:r>
      <w:r w:rsidR="00A6368E" w:rsidRPr="0004210D">
        <w:t xml:space="preserve"> </w:t>
      </w:r>
      <w:r w:rsidR="00BB0C4D" w:rsidRPr="0004210D">
        <w:t xml:space="preserve">for use in earlier lines of therapy than </w:t>
      </w:r>
      <w:r w:rsidR="00A6368E">
        <w:t>was used</w:t>
      </w:r>
      <w:r w:rsidR="00BB0C4D" w:rsidRPr="0004210D">
        <w:t xml:space="preserve"> in MagnetisMM-3. </w:t>
      </w:r>
      <w:r w:rsidR="00C95493" w:rsidRPr="0004210D">
        <w:t xml:space="preserve">The </w:t>
      </w:r>
      <w:r w:rsidR="00F546EF" w:rsidRPr="00F546EF">
        <w:t xml:space="preserve">Pre-Sub-Committee Response </w:t>
      </w:r>
      <w:r w:rsidR="00F546EF">
        <w:t>(</w:t>
      </w:r>
      <w:r w:rsidR="00C95493" w:rsidRPr="0004210D">
        <w:t>PSCR</w:t>
      </w:r>
      <w:r w:rsidR="00F546EF">
        <w:t>)</w:t>
      </w:r>
      <w:r w:rsidR="00C95493" w:rsidRPr="0004210D">
        <w:t xml:space="preserve"> stated that 96.8% of patients in MagnetisMM-3 were triple class exposed and that elranatamab resulted in a strong response across different lines of therapy (ORR = 73% in patients who had received 2-3 prior lines of therapy and ORR = 58% in patients who had received at least 4 prior lines of therapy).</w:t>
      </w:r>
      <w:r w:rsidR="00F61F24" w:rsidRPr="0004210D">
        <w:t xml:space="preserve"> </w:t>
      </w:r>
      <w:r w:rsidR="0065661A">
        <w:t>The pre-PBAC response stated that the optimal treatment pathway for patients should be determined by which therapies they have received previously and the degree of refractoriness to the main classes of drugs, as opposed to the number of prior lines of therapy. The pre-PBAC response noted that the approve</w:t>
      </w:r>
      <w:r w:rsidR="001A78DB">
        <w:t>d</w:t>
      </w:r>
      <w:r w:rsidR="0065661A">
        <w:t xml:space="preserve"> TGA indication includes patients who are TCE and TCR and does not specify that patients must have received a specific number of therapy lines. Further, the pre-PBAC response stated that patients who are less heavily pre-treated experience better treatment outcomes</w:t>
      </w:r>
      <w:r w:rsidR="002E15FD">
        <w:t>, and this is consistent with other MM trials</w:t>
      </w:r>
      <w:r w:rsidR="0065661A">
        <w:t>.</w:t>
      </w:r>
    </w:p>
    <w:p w14:paraId="380DE894" w14:textId="523F1397" w:rsidR="00BA534B" w:rsidRPr="0004210D" w:rsidRDefault="00BB0C4D" w:rsidP="00BE72B4">
      <w:pPr>
        <w:pStyle w:val="3-BodyText"/>
      </w:pPr>
      <w:r w:rsidRPr="0004210D">
        <w:t>The</w:t>
      </w:r>
      <w:r w:rsidR="00624B54" w:rsidRPr="0004210D">
        <w:t xml:space="preserve"> National Comprehensive Cancer Network (NCNN) guidelines for MM </w:t>
      </w:r>
      <w:r w:rsidR="00624B54" w:rsidRPr="00BE72B4">
        <w:t>nominate bispecific antibodies</w:t>
      </w:r>
      <w:r w:rsidR="00624B54" w:rsidRPr="0004210D">
        <w:t xml:space="preserve"> </w:t>
      </w:r>
      <w:r w:rsidR="00EC7854">
        <w:t xml:space="preserve">(including </w:t>
      </w:r>
      <w:r w:rsidR="00624B54" w:rsidRPr="0004210D">
        <w:t>elranatamab</w:t>
      </w:r>
      <w:r w:rsidR="00EC7854">
        <w:t>)</w:t>
      </w:r>
      <w:r w:rsidR="00BE72B4">
        <w:t xml:space="preserve"> and CAR-T therapies</w:t>
      </w:r>
      <w:r w:rsidR="00624B54" w:rsidRPr="0004210D">
        <w:t>, as the preferred regimen</w:t>
      </w:r>
      <w:r w:rsidR="00BE72B4">
        <w:t>s</w:t>
      </w:r>
      <w:r w:rsidR="00624B54" w:rsidRPr="0004210D">
        <w:t xml:space="preserve"> for patients with RRMM who relapse after 4 prior lines of therapy.</w:t>
      </w:r>
      <w:r w:rsidR="00624B54" w:rsidRPr="0004210D">
        <w:rPr>
          <w:rStyle w:val="FootnoteReference"/>
        </w:rPr>
        <w:footnoteReference w:id="6"/>
      </w:r>
      <w:r w:rsidRPr="0004210D">
        <w:t xml:space="preserve"> </w:t>
      </w:r>
    </w:p>
    <w:p w14:paraId="0E2E29C0" w14:textId="7E3F8305" w:rsidR="00C028FD" w:rsidRDefault="00BA534B" w:rsidP="00390AD0">
      <w:pPr>
        <w:pStyle w:val="3-BodyText"/>
      </w:pPr>
      <w:bookmarkStart w:id="15" w:name="_Ref173312699"/>
      <w:r w:rsidRPr="0004210D">
        <w:lastRenderedPageBreak/>
        <w:t xml:space="preserve">Ciltacabtagene autoleucel (cilta-cel), </w:t>
      </w:r>
      <w:r w:rsidR="00C028FD">
        <w:t xml:space="preserve">is </w:t>
      </w:r>
      <w:r w:rsidRPr="0004210D">
        <w:t xml:space="preserve">a </w:t>
      </w:r>
      <w:r w:rsidRPr="00C028FD">
        <w:rPr>
          <w:snapToGrid/>
          <w:lang w:val="en-US"/>
        </w:rPr>
        <w:t>B-cell maturation antigen-(</w:t>
      </w:r>
      <w:r w:rsidRPr="0004210D">
        <w:t>BCMA) directed C</w:t>
      </w:r>
      <w:r w:rsidR="00EC7854">
        <w:t xml:space="preserve">himeric </w:t>
      </w:r>
      <w:r w:rsidRPr="0004210D">
        <w:t>A</w:t>
      </w:r>
      <w:r w:rsidR="00EC7854">
        <w:t xml:space="preserve">ntigen </w:t>
      </w:r>
      <w:r w:rsidRPr="0004210D">
        <w:t>R</w:t>
      </w:r>
      <w:r w:rsidR="00EC7854">
        <w:t xml:space="preserve">eceptor T-cell (CAR-T) </w:t>
      </w:r>
      <w:r w:rsidRPr="0004210D">
        <w:t>therapy</w:t>
      </w:r>
      <w:r w:rsidR="00EC7854">
        <w:t xml:space="preserve"> </w:t>
      </w:r>
      <w:r w:rsidR="00C028FD">
        <w:t>that is TGA approved for the treatment of adult patients with relapsed or refractory multiple myeloma, who have received at least three prior lines of therapy, including a proteasome inhibitor,</w:t>
      </w:r>
      <w:r w:rsidR="00390AD0">
        <w:t xml:space="preserve"> </w:t>
      </w:r>
      <w:r w:rsidR="00C028FD">
        <w:t>an immunomodulatory agent and an anti-CD38 antibody.</w:t>
      </w:r>
      <w:r w:rsidR="00C028FD" w:rsidRPr="0004210D" w:rsidDel="00C028FD">
        <w:t xml:space="preserve"> </w:t>
      </w:r>
      <w:bookmarkEnd w:id="15"/>
      <w:r w:rsidR="00C028FD">
        <w:t xml:space="preserve">Cilta-cel was recommended by the Medicare Services Advisory Committee (MSAC) in April 2024 (see paragraph </w:t>
      </w:r>
      <w:r w:rsidR="00BE72B4">
        <w:rPr>
          <w:highlight w:val="yellow"/>
        </w:rPr>
        <w:fldChar w:fldCharType="begin" w:fldLock="1"/>
      </w:r>
      <w:r w:rsidR="00BE72B4">
        <w:instrText xml:space="preserve"> REF _Ref174095737 \r \h </w:instrText>
      </w:r>
      <w:r w:rsidR="00BE72B4">
        <w:rPr>
          <w:highlight w:val="yellow"/>
        </w:rPr>
      </w:r>
      <w:r w:rsidR="00BE72B4">
        <w:rPr>
          <w:highlight w:val="yellow"/>
        </w:rPr>
        <w:fldChar w:fldCharType="separate"/>
      </w:r>
      <w:r w:rsidR="00862325">
        <w:t>5.5</w:t>
      </w:r>
      <w:r w:rsidR="00BE72B4">
        <w:rPr>
          <w:highlight w:val="yellow"/>
        </w:rPr>
        <w:fldChar w:fldCharType="end"/>
      </w:r>
      <w:r w:rsidR="00C028FD">
        <w:t xml:space="preserve">). </w:t>
      </w:r>
    </w:p>
    <w:p w14:paraId="266B4A38" w14:textId="4FCAC491" w:rsidR="0004210D" w:rsidRPr="00C028FD" w:rsidRDefault="0004210D" w:rsidP="00C028FD">
      <w:pPr>
        <w:pStyle w:val="3-BodyText"/>
        <w:numPr>
          <w:ilvl w:val="0"/>
          <w:numId w:val="0"/>
        </w:numPr>
        <w:ind w:left="720"/>
        <w:rPr>
          <w:i/>
          <w:iCs/>
        </w:rPr>
      </w:pPr>
      <w:r w:rsidRPr="00C028FD">
        <w:rPr>
          <w:i/>
          <w:iCs/>
        </w:rPr>
        <w:t>For more detail on PBAC’s view, see section 7 PBAC outcome.</w:t>
      </w:r>
    </w:p>
    <w:p w14:paraId="79A9A493" w14:textId="77777777" w:rsidR="00BA534B" w:rsidRPr="00407F2D" w:rsidRDefault="00BA534B" w:rsidP="00BA534B">
      <w:pPr>
        <w:pStyle w:val="2-SectionHeading"/>
      </w:pPr>
      <w:bookmarkStart w:id="16" w:name="_Toc166509347"/>
      <w:r w:rsidRPr="00407F2D">
        <w:t>Comparator</w:t>
      </w:r>
      <w:bookmarkEnd w:id="16"/>
    </w:p>
    <w:p w14:paraId="2DC784F5" w14:textId="6EC4A752" w:rsidR="000C14D2" w:rsidRDefault="00BA534B" w:rsidP="000C14D2">
      <w:pPr>
        <w:pStyle w:val="3-BodyText"/>
      </w:pPr>
      <w:bookmarkStart w:id="17" w:name="_Ref172205715"/>
      <w:r w:rsidRPr="0004210D">
        <w:t xml:space="preserve">The submission nominated SOC as the main comparator. </w:t>
      </w:r>
      <w:r w:rsidR="000C14D2">
        <w:t>The submission proposed the SOC would consist of Cd (34%), Pd (18%), ELd (18%), Cd + cyclo (11%), PBd (11%) and Ld (8%). The submission acknowledged that CLd and SBd had been recently PBS listed but considered given both therapies were listed on a CMA basis with existing therapies that this would not materially impact the outcomes reported for SOC in Australia.</w:t>
      </w:r>
    </w:p>
    <w:bookmarkEnd w:id="17"/>
    <w:p w14:paraId="49CDCFE8" w14:textId="24937333" w:rsidR="00BA534B" w:rsidRPr="0004210D" w:rsidRDefault="00BA534B" w:rsidP="00BA534B">
      <w:pPr>
        <w:pStyle w:val="3-BodyText"/>
      </w:pPr>
      <w:r w:rsidRPr="0004210D">
        <w:t xml:space="preserve">The main arguments provided </w:t>
      </w:r>
      <w:r w:rsidR="00BB0C4D" w:rsidRPr="0004210D">
        <w:t xml:space="preserve">by the submission </w:t>
      </w:r>
      <w:r w:rsidRPr="0004210D">
        <w:t>in support of the SOC basket nomination were:</w:t>
      </w:r>
    </w:p>
    <w:p w14:paraId="77ADC13B" w14:textId="24A219F5" w:rsidR="00BA534B" w:rsidRPr="0004210D" w:rsidRDefault="00BA534B" w:rsidP="0004210D">
      <w:pPr>
        <w:pStyle w:val="3-BodyText"/>
        <w:numPr>
          <w:ilvl w:val="0"/>
          <w:numId w:val="19"/>
        </w:numPr>
      </w:pPr>
      <w:r w:rsidRPr="0004210D">
        <w:t>There is no established SOC for TCE MM</w:t>
      </w:r>
      <w:r w:rsidR="000C14D2">
        <w:t>, with v</w:t>
      </w:r>
      <w:r w:rsidRPr="0004210D">
        <w:t>arious therapies and combination regimens used</w:t>
      </w:r>
      <w:r w:rsidR="000C14D2">
        <w:t>.</w:t>
      </w:r>
    </w:p>
    <w:p w14:paraId="5FDAFF59" w14:textId="77777777" w:rsidR="00BA534B" w:rsidRPr="0004210D" w:rsidRDefault="00BA534B" w:rsidP="0004210D">
      <w:pPr>
        <w:pStyle w:val="3-BodyText"/>
        <w:numPr>
          <w:ilvl w:val="0"/>
          <w:numId w:val="19"/>
        </w:numPr>
      </w:pPr>
      <w:r w:rsidRPr="0004210D">
        <w:t xml:space="preserve">The likely basket of therapies representing SOC in Australia was informed by two datasets. </w:t>
      </w:r>
    </w:p>
    <w:p w14:paraId="6F82F08A" w14:textId="3757FDCA" w:rsidR="00BA534B" w:rsidRPr="0004210D" w:rsidRDefault="00BA534B" w:rsidP="0004210D">
      <w:pPr>
        <w:pStyle w:val="3-BodyText"/>
        <w:numPr>
          <w:ilvl w:val="1"/>
          <w:numId w:val="19"/>
        </w:numPr>
        <w:ind w:left="1418"/>
      </w:pPr>
      <w:bookmarkStart w:id="18" w:name="_Ref107305381"/>
      <w:r w:rsidRPr="0004210D">
        <w:t xml:space="preserve">An analysis of the PBS 10% dataset </w:t>
      </w:r>
      <w:r w:rsidR="00EE71DC">
        <w:t>to determine</w:t>
      </w:r>
      <w:r w:rsidRPr="0004210D">
        <w:t xml:space="preserve"> the most common treatments used by 42 patients who </w:t>
      </w:r>
      <w:r w:rsidR="00EE71DC">
        <w:t>were</w:t>
      </w:r>
      <w:r w:rsidRPr="0004210D">
        <w:t xml:space="preserve"> TCR (to at least one from each of the three classes of treatme</w:t>
      </w:r>
      <w:r w:rsidR="00901114" w:rsidRPr="0004210D">
        <w:t>n</w:t>
      </w:r>
      <w:r w:rsidRPr="0004210D">
        <w:t>ts: IM</w:t>
      </w:r>
      <w:r w:rsidR="00901114" w:rsidRPr="0004210D">
        <w:t>i</w:t>
      </w:r>
      <w:r w:rsidRPr="0004210D">
        <w:t xml:space="preserve">Ds, PIs and anti-CD38) </w:t>
      </w:r>
      <w:r w:rsidR="00EE71DC">
        <w:t xml:space="preserve">and </w:t>
      </w:r>
      <w:r w:rsidRPr="0004210D">
        <w:t xml:space="preserve">receiving third line or later treatment. </w:t>
      </w:r>
      <w:r w:rsidR="00C65672">
        <w:t>The analysis was based on a data access period of October 2013</w:t>
      </w:r>
      <w:r w:rsidR="000C14D2">
        <w:t xml:space="preserve"> to </w:t>
      </w:r>
      <w:r w:rsidR="00C65672">
        <w:t>June 2023</w:t>
      </w:r>
      <w:r w:rsidR="000C14D2">
        <w:t xml:space="preserve">, with patients who </w:t>
      </w:r>
      <w:r w:rsidR="00EE71DC">
        <w:t>became</w:t>
      </w:r>
      <w:r w:rsidR="000C14D2">
        <w:t xml:space="preserve"> TCR eligible between 1 January 2021 and 30 June 2023 included in the analysis</w:t>
      </w:r>
      <w:r w:rsidR="005E4897">
        <w:t xml:space="preserve"> (noting daratumumab was listed on the PBS 1 </w:t>
      </w:r>
      <w:r w:rsidR="00E70A5D">
        <w:t>January 2021</w:t>
      </w:r>
      <w:r w:rsidR="005E4897">
        <w:t>)</w:t>
      </w:r>
      <w:r w:rsidR="00C65672">
        <w:t xml:space="preserve">. The </w:t>
      </w:r>
      <w:proofErr w:type="gramStart"/>
      <w:r w:rsidR="00C65672">
        <w:t>most commonly used</w:t>
      </w:r>
      <w:proofErr w:type="gramEnd"/>
      <w:r w:rsidR="00C65672">
        <w:t xml:space="preserve"> treatments were Cd (13/42, 31%), Pd (</w:t>
      </w:r>
      <w:r w:rsidR="007F79C6">
        <w:t>7/42, 17%), ELd (7/42, 17%).</w:t>
      </w:r>
      <w:r w:rsidR="00C65672">
        <w:t xml:space="preserve"> </w:t>
      </w:r>
    </w:p>
    <w:p w14:paraId="0D52DDF7" w14:textId="58C3E0FA" w:rsidR="00BA534B" w:rsidRPr="0004210D" w:rsidRDefault="00BA534B" w:rsidP="0004210D">
      <w:pPr>
        <w:pStyle w:val="3-BodyText"/>
        <w:numPr>
          <w:ilvl w:val="1"/>
          <w:numId w:val="19"/>
        </w:numPr>
        <w:ind w:left="1418"/>
      </w:pPr>
      <w:r w:rsidRPr="0004210D">
        <w:t xml:space="preserve">The submission also commissioned an analysis of the Australian &amp; New Zealand Myeloma and Related Diseases Registry (MRDR) data, identifying 89 patients with TCR MM and the </w:t>
      </w:r>
      <w:proofErr w:type="gramStart"/>
      <w:r w:rsidRPr="0004210D">
        <w:t>most commonly used</w:t>
      </w:r>
      <w:proofErr w:type="gramEnd"/>
      <w:r w:rsidRPr="0004210D">
        <w:t xml:space="preserve"> therapies in this population after becoming TCR.</w:t>
      </w:r>
      <w:r w:rsidR="007F79C6">
        <w:t xml:space="preserve"> </w:t>
      </w:r>
      <w:r w:rsidR="000C14D2">
        <w:t xml:space="preserve">The analysis was based on a data access period of </w:t>
      </w:r>
      <w:r w:rsidR="000001A5">
        <w:t>January </w:t>
      </w:r>
      <w:r w:rsidR="000C14D2">
        <w:t>2013 to November 2023.</w:t>
      </w:r>
      <w:r w:rsidR="007F79C6">
        <w:t xml:space="preserve"> The </w:t>
      </w:r>
      <w:proofErr w:type="gramStart"/>
      <w:r w:rsidR="007F79C6">
        <w:t>most commonly used</w:t>
      </w:r>
      <w:proofErr w:type="gramEnd"/>
      <w:r w:rsidR="007F79C6">
        <w:t xml:space="preserve"> treatments were Cd (19/89, 21%) and Pd (9/89, 10%).</w:t>
      </w:r>
    </w:p>
    <w:p w14:paraId="63724C3F" w14:textId="6D9ABEE5" w:rsidR="00F042F4" w:rsidRDefault="00F042F4" w:rsidP="00211EB1">
      <w:pPr>
        <w:pStyle w:val="3-BodyText"/>
      </w:pPr>
      <w:bookmarkStart w:id="19" w:name="_Ref174085420"/>
      <w:r>
        <w:t>Since the PBS listing of DBd for use as a second line treatment</w:t>
      </w:r>
      <w:r w:rsidR="000C14D2">
        <w:t xml:space="preserve"> (</w:t>
      </w:r>
      <w:r w:rsidR="005E4897">
        <w:t>recommended July</w:t>
      </w:r>
      <w:r w:rsidR="000001A5">
        <w:t> </w:t>
      </w:r>
      <w:r w:rsidR="005E4897">
        <w:t>202</w:t>
      </w:r>
      <w:r w:rsidR="00E70A5D">
        <w:t>0</w:t>
      </w:r>
      <w:r w:rsidR="005E4897">
        <w:t xml:space="preserve">, PBS listed </w:t>
      </w:r>
      <w:r w:rsidR="00E70A5D">
        <w:t xml:space="preserve">1 January </w:t>
      </w:r>
      <w:r w:rsidR="000C14D2">
        <w:t>2021)</w:t>
      </w:r>
      <w:r>
        <w:t xml:space="preserve">, the PBAC has considered applications for the listing of </w:t>
      </w:r>
      <w:r w:rsidR="00E70A5D">
        <w:t xml:space="preserve">Eld (recommended July 2021, PBS listed 1 May 2022), </w:t>
      </w:r>
      <w:r>
        <w:t>CLd</w:t>
      </w:r>
      <w:r w:rsidR="000C14D2">
        <w:t xml:space="preserve"> (</w:t>
      </w:r>
      <w:r w:rsidR="005E4897">
        <w:t xml:space="preserve">recommended </w:t>
      </w:r>
      <w:r w:rsidR="000C14D2">
        <w:t>March 202</w:t>
      </w:r>
      <w:r w:rsidR="005E4897">
        <w:t>2, PBS listed 1 October 2023</w:t>
      </w:r>
      <w:r w:rsidR="000C14D2">
        <w:t xml:space="preserve">) </w:t>
      </w:r>
      <w:r>
        <w:t xml:space="preserve">and SBd </w:t>
      </w:r>
      <w:r w:rsidR="000C14D2">
        <w:t>(</w:t>
      </w:r>
      <w:r w:rsidR="005E4897">
        <w:t xml:space="preserve">recommended </w:t>
      </w:r>
      <w:r w:rsidR="000C14D2">
        <w:t>November 2022</w:t>
      </w:r>
      <w:r w:rsidR="005E4897">
        <w:t>, PBS listed 1 June 2023</w:t>
      </w:r>
      <w:r w:rsidR="000C14D2">
        <w:t xml:space="preserve">) </w:t>
      </w:r>
      <w:r>
        <w:t xml:space="preserve">for RRMM. For </w:t>
      </w:r>
      <w:proofErr w:type="gramStart"/>
      <w:r w:rsidR="00E70A5D">
        <w:t xml:space="preserve">all </w:t>
      </w:r>
      <w:r w:rsidR="000C14D2">
        <w:t>of</w:t>
      </w:r>
      <w:proofErr w:type="gramEnd"/>
      <w:r w:rsidR="000C14D2">
        <w:t xml:space="preserve"> </w:t>
      </w:r>
      <w:r>
        <w:t>these submissions the comparator was Cd.</w:t>
      </w:r>
      <w:bookmarkEnd w:id="19"/>
    </w:p>
    <w:p w14:paraId="4171C6AB" w14:textId="0C7E9358" w:rsidR="00C028FD" w:rsidRDefault="000C14D2" w:rsidP="00A5384E">
      <w:pPr>
        <w:pStyle w:val="3-BodyText"/>
      </w:pPr>
      <w:bookmarkStart w:id="20" w:name="_Ref174095737"/>
      <w:bookmarkEnd w:id="18"/>
      <w:r>
        <w:lastRenderedPageBreak/>
        <w:t>C</w:t>
      </w:r>
      <w:r w:rsidR="00C028FD" w:rsidRPr="0004210D">
        <w:t>ilta-cel</w:t>
      </w:r>
      <w:r>
        <w:t xml:space="preserve"> </w:t>
      </w:r>
      <w:r w:rsidR="00C028FD" w:rsidRPr="0004210D">
        <w:t xml:space="preserve">was </w:t>
      </w:r>
      <w:r w:rsidR="00C028FD">
        <w:t>recommended</w:t>
      </w:r>
      <w:r w:rsidR="00C028FD" w:rsidRPr="0004210D">
        <w:t xml:space="preserve"> at the April 2024 MSAC meeting, for the treatment of patients with RRMM in the fifth line setting</w:t>
      </w:r>
      <w:r w:rsidR="00C028FD">
        <w:rPr>
          <w:rStyle w:val="FootnoteReference"/>
        </w:rPr>
        <w:footnoteReference w:id="7"/>
      </w:r>
      <w:r w:rsidR="00C028FD" w:rsidRPr="0004210D">
        <w:t xml:space="preserve">. </w:t>
      </w:r>
      <w:r>
        <w:t xml:space="preserve">MSAC accepted Cd, Pd and Sd as comparators in this treatment setting. </w:t>
      </w:r>
      <w:r w:rsidR="00C028FD" w:rsidRPr="0004210D">
        <w:t xml:space="preserve">It was a requirement that patients enrolled </w:t>
      </w:r>
      <w:r w:rsidR="00EE71DC" w:rsidRPr="0004210D">
        <w:t>in CARTITUDE</w:t>
      </w:r>
      <w:r w:rsidR="00C028FD" w:rsidRPr="0004210D">
        <w:t>-1, the clinical study which was the key source of evidence in that submission, did not receive prior BCMA directed therapies. Therefore, if this requirement forms part of the</w:t>
      </w:r>
      <w:r w:rsidR="00C028FD">
        <w:t xml:space="preserve"> eligibility criteria</w:t>
      </w:r>
      <w:r w:rsidR="00C028FD" w:rsidRPr="0004210D">
        <w:t xml:space="preserve"> for cilta-cel, it is possible that patients who are prescribed elranatamab would not be eligible for cilta-cel in the fifth line setting.</w:t>
      </w:r>
      <w:r w:rsidR="00C028FD" w:rsidRPr="0004210D">
        <w:rPr>
          <w:rStyle w:val="FootnoteReference"/>
        </w:rPr>
        <w:footnoteReference w:id="8"/>
      </w:r>
      <w:r w:rsidR="00C028FD" w:rsidRPr="0004210D">
        <w:t xml:space="preserve"> The PSCR noted that if both items were listed, there may be some impact on uptake of cilta-cel, but that cilta-cel, due to its intensive nature, is only suitable for a limited population of RRMM patients who meet the organ, cardiac and pulmonary function requirements.</w:t>
      </w:r>
      <w:bookmarkEnd w:id="20"/>
    </w:p>
    <w:p w14:paraId="70706F92" w14:textId="01967E2E" w:rsidR="00933B12" w:rsidRDefault="00933B12" w:rsidP="00A5384E">
      <w:pPr>
        <w:pStyle w:val="3-BodyText"/>
      </w:pPr>
      <w:r>
        <w:t>The National Institute for Health and Care Excellence (NICE)</w:t>
      </w:r>
      <w:r>
        <w:rPr>
          <w:rStyle w:val="FootnoteReference"/>
        </w:rPr>
        <w:footnoteReference w:id="9"/>
      </w:r>
      <w:r>
        <w:t xml:space="preserve"> has issued draft guidance recommending elranatamab as an option for treating RRMM in adults after 3 or more lines of treatment (including an immunomodulatory agent, a proteasome inhibitor and an anti-CD38 antibody) when the myeloma has progressed on the last treatment (with a note that it is only recommended if Pd would otherwise be offered). The submission to NICE proposed Pd as the comparator in the fourth line setting. </w:t>
      </w:r>
    </w:p>
    <w:p w14:paraId="26BC1991" w14:textId="0D576DC8" w:rsidR="00C028FD" w:rsidRDefault="004A3021" w:rsidP="00211EB1">
      <w:pPr>
        <w:pStyle w:val="3-BodyText"/>
      </w:pPr>
      <w:r>
        <w:t>The Canadian Agency for Drugs and Technology in Health (CADTH) recommended elranatamab for the treatment of adult patients with relapsed or refractory multiple myeloma who have received at least 3 prior lines of therapy including a proteasome inhibitor, an immunomodulatory agent, and an anti-CD38 monoclonal antibody, and who have demonstrated disease progression on the last therapy</w:t>
      </w:r>
      <w:r>
        <w:rPr>
          <w:rStyle w:val="FootnoteReference"/>
        </w:rPr>
        <w:footnoteReference w:id="10"/>
      </w:r>
      <w:r>
        <w:t>. While relevant comparators included Pd, Cd and SBd, the assessment was based on a comparison of elranatamab and a basket of real-world phys</w:t>
      </w:r>
      <w:r w:rsidR="00724992">
        <w:t>i</w:t>
      </w:r>
      <w:r>
        <w:t>cians’ choice of treatment, using a similar evidence base to that presented in this submission.</w:t>
      </w:r>
    </w:p>
    <w:p w14:paraId="17318503" w14:textId="45159B40" w:rsidR="0004210D" w:rsidRPr="0004210D" w:rsidRDefault="0004210D" w:rsidP="0004210D">
      <w:pPr>
        <w:pStyle w:val="3-BodyText"/>
        <w:numPr>
          <w:ilvl w:val="0"/>
          <w:numId w:val="0"/>
        </w:numPr>
        <w:ind w:left="720"/>
        <w:rPr>
          <w:i/>
          <w:iCs/>
        </w:rPr>
      </w:pPr>
      <w:r w:rsidRPr="0004210D">
        <w:rPr>
          <w:i/>
          <w:iCs/>
        </w:rPr>
        <w:t>For more detail on PBAC’s view, see section 7 PBAC outcome.</w:t>
      </w:r>
    </w:p>
    <w:p w14:paraId="737845D5" w14:textId="77777777" w:rsidR="00830BA0" w:rsidRPr="00407F2D" w:rsidRDefault="00830BA0" w:rsidP="00830BA0">
      <w:pPr>
        <w:pStyle w:val="2-SectionHeading"/>
      </w:pPr>
      <w:r>
        <w:t>C</w:t>
      </w:r>
      <w:r w:rsidRPr="00407F2D">
        <w:t>onsideration of the evidence</w:t>
      </w:r>
      <w:bookmarkEnd w:id="2"/>
    </w:p>
    <w:p w14:paraId="4DAC1A7D" w14:textId="77777777" w:rsidR="0004210D" w:rsidRPr="005B61A7" w:rsidRDefault="0004210D" w:rsidP="0004210D">
      <w:pPr>
        <w:pStyle w:val="4-SubsectionHeading"/>
      </w:pPr>
      <w:bookmarkStart w:id="21" w:name="_Hlk76375935"/>
      <w:bookmarkStart w:id="22" w:name="_Toc166509349"/>
      <w:r w:rsidRPr="005B61A7">
        <w:t>Sponsor hearing</w:t>
      </w:r>
    </w:p>
    <w:p w14:paraId="72377CF3" w14:textId="6EE74C3D" w:rsidR="0004210D" w:rsidRPr="005B61A7" w:rsidRDefault="0004210D" w:rsidP="00211EB1">
      <w:pPr>
        <w:widowControl w:val="0"/>
        <w:numPr>
          <w:ilvl w:val="1"/>
          <w:numId w:val="1"/>
        </w:numPr>
        <w:spacing w:after="120"/>
        <w:rPr>
          <w:rFonts w:cs="Calibri"/>
          <w:bCs/>
          <w:snapToGrid w:val="0"/>
        </w:rPr>
      </w:pPr>
      <w:bookmarkStart w:id="23" w:name="_Hlk76382586"/>
      <w:r w:rsidRPr="005B61A7">
        <w:rPr>
          <w:rFonts w:asciiTheme="minorHAnsi" w:hAnsiTheme="minorHAnsi"/>
          <w:bCs/>
          <w:snapToGrid w:val="0"/>
        </w:rPr>
        <w:t xml:space="preserve">The sponsor requested a hearing for this item. The clinician </w:t>
      </w:r>
      <w:r w:rsidR="00211EB1" w:rsidRPr="005B61A7">
        <w:rPr>
          <w:rFonts w:asciiTheme="minorHAnsi" w:hAnsiTheme="minorHAnsi"/>
          <w:bCs/>
          <w:snapToGrid w:val="0"/>
        </w:rPr>
        <w:t>discussed the progression of patients with RRMM through the current treatment algorithm and described usage of treatments currently available on the PBS. The clinician presented updated data from the M</w:t>
      </w:r>
      <w:r w:rsidR="00724992">
        <w:rPr>
          <w:rFonts w:asciiTheme="minorHAnsi" w:hAnsiTheme="minorHAnsi"/>
          <w:bCs/>
          <w:snapToGrid w:val="0"/>
        </w:rPr>
        <w:t>agnetis</w:t>
      </w:r>
      <w:r w:rsidR="00211EB1" w:rsidRPr="005B61A7">
        <w:rPr>
          <w:rFonts w:asciiTheme="minorHAnsi" w:hAnsiTheme="minorHAnsi"/>
          <w:bCs/>
          <w:snapToGrid w:val="0"/>
        </w:rPr>
        <w:t xml:space="preserve">MM-3 trial and discussed the potential survival benefits of elranatamab treatment. The clinician also discussed the adverse event profile of elranatamab, which was described as manageable, and </w:t>
      </w:r>
      <w:r w:rsidRPr="005B61A7">
        <w:rPr>
          <w:rFonts w:asciiTheme="minorHAnsi" w:hAnsiTheme="minorHAnsi"/>
          <w:bCs/>
          <w:snapToGrid w:val="0"/>
        </w:rPr>
        <w:t xml:space="preserve">addressed other matters in </w:t>
      </w:r>
      <w:r w:rsidRPr="005B61A7">
        <w:rPr>
          <w:rFonts w:asciiTheme="minorHAnsi" w:hAnsiTheme="minorHAnsi"/>
          <w:bCs/>
          <w:snapToGrid w:val="0"/>
        </w:rPr>
        <w:lastRenderedPageBreak/>
        <w:t>response to the Committee’s questions. The PBAC considered that the hearing was informative.</w:t>
      </w:r>
      <w:bookmarkEnd w:id="23"/>
    </w:p>
    <w:p w14:paraId="55C175BB" w14:textId="77777777" w:rsidR="0004210D" w:rsidRPr="005B61A7" w:rsidRDefault="0004210D" w:rsidP="0004210D">
      <w:pPr>
        <w:pStyle w:val="4-SubsectionHeading"/>
      </w:pPr>
      <w:r w:rsidRPr="005B61A7">
        <w:t>Consumer comments</w:t>
      </w:r>
    </w:p>
    <w:p w14:paraId="182C5DE1" w14:textId="798EB984" w:rsidR="00211EB1" w:rsidRPr="005B61A7" w:rsidRDefault="0004210D" w:rsidP="0004210D">
      <w:pPr>
        <w:widowControl w:val="0"/>
        <w:numPr>
          <w:ilvl w:val="1"/>
          <w:numId w:val="1"/>
        </w:numPr>
        <w:spacing w:after="120"/>
        <w:rPr>
          <w:rFonts w:asciiTheme="minorHAnsi" w:hAnsiTheme="minorHAnsi"/>
          <w:bCs/>
          <w:snapToGrid w:val="0"/>
        </w:rPr>
      </w:pPr>
      <w:bookmarkStart w:id="24" w:name="_Hlk76382618"/>
      <w:r w:rsidRPr="005B61A7">
        <w:rPr>
          <w:rFonts w:asciiTheme="minorHAnsi" w:hAnsiTheme="minorHAnsi"/>
          <w:bCs/>
          <w:snapToGrid w:val="0"/>
        </w:rPr>
        <w:t>The PBAC noted and welcomed the input from individuals (</w:t>
      </w:r>
      <w:r w:rsidR="00211EB1" w:rsidRPr="005B61A7">
        <w:rPr>
          <w:rFonts w:asciiTheme="minorHAnsi" w:hAnsiTheme="minorHAnsi"/>
          <w:bCs/>
          <w:snapToGrid w:val="0"/>
        </w:rPr>
        <w:t>1</w:t>
      </w:r>
      <w:r w:rsidRPr="005B61A7">
        <w:rPr>
          <w:rFonts w:asciiTheme="minorHAnsi" w:hAnsiTheme="minorHAnsi"/>
          <w:bCs/>
          <w:snapToGrid w:val="0"/>
        </w:rPr>
        <w:t>4), health care professionals (1) and organisations (</w:t>
      </w:r>
      <w:r w:rsidR="00211EB1" w:rsidRPr="005B61A7">
        <w:rPr>
          <w:rFonts w:asciiTheme="minorHAnsi" w:hAnsiTheme="minorHAnsi"/>
          <w:bCs/>
          <w:snapToGrid w:val="0"/>
        </w:rPr>
        <w:t>3</w:t>
      </w:r>
      <w:r w:rsidRPr="005B61A7">
        <w:rPr>
          <w:rFonts w:asciiTheme="minorHAnsi" w:hAnsiTheme="minorHAnsi"/>
          <w:bCs/>
          <w:snapToGrid w:val="0"/>
        </w:rPr>
        <w:t xml:space="preserve">) via the Consumer Comments facility on the PBS website. The comments </w:t>
      </w:r>
      <w:r w:rsidR="00211EB1" w:rsidRPr="005B61A7">
        <w:rPr>
          <w:rFonts w:asciiTheme="minorHAnsi" w:hAnsiTheme="minorHAnsi"/>
          <w:bCs/>
          <w:snapToGrid w:val="0"/>
        </w:rPr>
        <w:t xml:space="preserve">from individuals </w:t>
      </w:r>
      <w:r w:rsidRPr="005B61A7">
        <w:rPr>
          <w:rFonts w:asciiTheme="minorHAnsi" w:hAnsiTheme="minorHAnsi"/>
          <w:bCs/>
          <w:snapToGrid w:val="0"/>
        </w:rPr>
        <w:t xml:space="preserve">described </w:t>
      </w:r>
      <w:r w:rsidR="00211EB1" w:rsidRPr="005B61A7">
        <w:rPr>
          <w:rFonts w:asciiTheme="minorHAnsi" w:hAnsiTheme="minorHAnsi"/>
          <w:bCs/>
          <w:snapToGrid w:val="0"/>
        </w:rPr>
        <w:t>the clinical need for effective treatments</w:t>
      </w:r>
      <w:r w:rsidR="005B61A7" w:rsidRPr="005B61A7">
        <w:rPr>
          <w:rFonts w:asciiTheme="minorHAnsi" w:hAnsiTheme="minorHAnsi"/>
          <w:bCs/>
          <w:snapToGrid w:val="0"/>
        </w:rPr>
        <w:t xml:space="preserve"> </w:t>
      </w:r>
      <w:r w:rsidR="005B61A7">
        <w:rPr>
          <w:rFonts w:asciiTheme="minorHAnsi" w:hAnsiTheme="minorHAnsi"/>
          <w:bCs/>
          <w:snapToGrid w:val="0"/>
        </w:rPr>
        <w:t xml:space="preserve">for </w:t>
      </w:r>
      <w:r w:rsidR="005B61A7" w:rsidRPr="005B61A7">
        <w:rPr>
          <w:rFonts w:asciiTheme="minorHAnsi" w:hAnsiTheme="minorHAnsi"/>
          <w:bCs/>
          <w:snapToGrid w:val="0"/>
        </w:rPr>
        <w:t>multiple myeloma</w:t>
      </w:r>
      <w:r w:rsidR="00211EB1" w:rsidRPr="005B61A7">
        <w:rPr>
          <w:rFonts w:asciiTheme="minorHAnsi" w:hAnsiTheme="minorHAnsi"/>
          <w:bCs/>
          <w:snapToGrid w:val="0"/>
        </w:rPr>
        <w:t xml:space="preserve">. The individuals stated that elranatamab is a beneficial treatment option and potentially results in improved progression free and overall survival outcomes. The side effect profile was described as acceptable and manageable, and individuals expressed a hope that elranatamab would result in an improved quality of life. The health professional stated that elranatamab was an effective and fast-acting treatment that produced a sustained response in those undergoing treatment. They also </w:t>
      </w:r>
      <w:r w:rsidR="001A78DB" w:rsidRPr="005B61A7">
        <w:rPr>
          <w:rFonts w:asciiTheme="minorHAnsi" w:hAnsiTheme="minorHAnsi"/>
          <w:bCs/>
          <w:snapToGrid w:val="0"/>
        </w:rPr>
        <w:t xml:space="preserve">noted that elranatamab does not require concomitant dexamethasone treatment and </w:t>
      </w:r>
      <w:r w:rsidR="00211EB1" w:rsidRPr="005B61A7">
        <w:rPr>
          <w:rFonts w:asciiTheme="minorHAnsi" w:hAnsiTheme="minorHAnsi"/>
          <w:bCs/>
          <w:snapToGrid w:val="0"/>
        </w:rPr>
        <w:t>commented that adverse events were manageable.</w:t>
      </w:r>
    </w:p>
    <w:p w14:paraId="1A01243D" w14:textId="61DFDD1B" w:rsidR="00211EB1" w:rsidRPr="005B61A7" w:rsidRDefault="00211EB1" w:rsidP="0004210D">
      <w:pPr>
        <w:widowControl w:val="0"/>
        <w:numPr>
          <w:ilvl w:val="1"/>
          <w:numId w:val="1"/>
        </w:numPr>
        <w:spacing w:after="120"/>
        <w:rPr>
          <w:rFonts w:asciiTheme="minorHAnsi" w:hAnsiTheme="minorHAnsi"/>
          <w:bCs/>
          <w:snapToGrid w:val="0"/>
        </w:rPr>
      </w:pPr>
      <w:r w:rsidRPr="005B61A7">
        <w:rPr>
          <w:rFonts w:asciiTheme="minorHAnsi" w:hAnsiTheme="minorHAnsi"/>
          <w:bCs/>
          <w:snapToGrid w:val="0"/>
        </w:rPr>
        <w:t xml:space="preserve">Myeloma Australia’s Medical and Scientific Advisory Group (MSAG) </w:t>
      </w:r>
      <w:r w:rsidR="0065661A" w:rsidRPr="005B61A7">
        <w:rPr>
          <w:rFonts w:asciiTheme="minorHAnsi" w:hAnsiTheme="minorHAnsi"/>
          <w:bCs/>
          <w:snapToGrid w:val="0"/>
        </w:rPr>
        <w:t xml:space="preserve">provided input. The PBAC noted that MSAG </w:t>
      </w:r>
      <w:r w:rsidRPr="005B61A7">
        <w:rPr>
          <w:rFonts w:asciiTheme="minorHAnsi" w:hAnsiTheme="minorHAnsi"/>
          <w:bCs/>
          <w:snapToGrid w:val="0"/>
        </w:rPr>
        <w:t>supported the listing of elranatamab</w:t>
      </w:r>
      <w:r w:rsidR="0065661A" w:rsidRPr="005B61A7">
        <w:rPr>
          <w:rFonts w:asciiTheme="minorHAnsi" w:hAnsiTheme="minorHAnsi"/>
          <w:bCs/>
          <w:snapToGrid w:val="0"/>
        </w:rPr>
        <w:t xml:space="preserve"> in the fourth-line setting</w:t>
      </w:r>
      <w:r w:rsidRPr="005B61A7">
        <w:rPr>
          <w:rFonts w:asciiTheme="minorHAnsi" w:hAnsiTheme="minorHAnsi"/>
          <w:bCs/>
          <w:snapToGrid w:val="0"/>
        </w:rPr>
        <w:t xml:space="preserve">, </w:t>
      </w:r>
      <w:r w:rsidR="0065661A" w:rsidRPr="005B61A7">
        <w:rPr>
          <w:rFonts w:asciiTheme="minorHAnsi" w:hAnsiTheme="minorHAnsi"/>
          <w:bCs/>
          <w:snapToGrid w:val="0"/>
        </w:rPr>
        <w:t xml:space="preserve">stating that elranatamab significantly enhances survival rates for heavily pre-treated RRMM patients who have reached the fourth line of therapy. MSAG stated that these patients are usually TCR, face limited treatment options and have poor survival outcomes. MSAG </w:t>
      </w:r>
      <w:r w:rsidRPr="005B61A7">
        <w:rPr>
          <w:rFonts w:asciiTheme="minorHAnsi" w:hAnsiTheme="minorHAnsi"/>
          <w:bCs/>
          <w:snapToGrid w:val="0"/>
        </w:rPr>
        <w:t>not</w:t>
      </w:r>
      <w:r w:rsidR="0065661A" w:rsidRPr="005B61A7">
        <w:rPr>
          <w:rFonts w:asciiTheme="minorHAnsi" w:hAnsiTheme="minorHAnsi"/>
          <w:bCs/>
          <w:snapToGrid w:val="0"/>
        </w:rPr>
        <w:t xml:space="preserve">ed BCMA directed CAR-T or bispecific T cell engagers are not currently available in Australia and that </w:t>
      </w:r>
      <w:r w:rsidRPr="005B61A7">
        <w:rPr>
          <w:rFonts w:asciiTheme="minorHAnsi" w:hAnsiTheme="minorHAnsi"/>
          <w:bCs/>
          <w:snapToGrid w:val="0"/>
        </w:rPr>
        <w:t xml:space="preserve">the subcutaneous delivery </w:t>
      </w:r>
      <w:r w:rsidR="0065661A" w:rsidRPr="005B61A7">
        <w:rPr>
          <w:rFonts w:asciiTheme="minorHAnsi" w:hAnsiTheme="minorHAnsi"/>
          <w:bCs/>
          <w:snapToGrid w:val="0"/>
        </w:rPr>
        <w:t xml:space="preserve">of elranatamab </w:t>
      </w:r>
      <w:r w:rsidRPr="005B61A7">
        <w:rPr>
          <w:rFonts w:asciiTheme="minorHAnsi" w:hAnsiTheme="minorHAnsi"/>
          <w:bCs/>
          <w:snapToGrid w:val="0"/>
        </w:rPr>
        <w:t>provides a readily available treatment option.</w:t>
      </w:r>
      <w:r w:rsidR="0065661A" w:rsidRPr="005B61A7">
        <w:rPr>
          <w:rFonts w:asciiTheme="minorHAnsi" w:hAnsiTheme="minorHAnsi"/>
          <w:bCs/>
          <w:snapToGrid w:val="0"/>
        </w:rPr>
        <w:t xml:space="preserve"> MSAG also stated that the side effect profile of elranatamab is manageable and predictable and that MSAG plans to write a guideline of the management of T-cell redirection therapies, including the clinical management of CRS and ICANs, in collaboration with the National CAR-T Patient Prioritisation Committee.</w:t>
      </w:r>
    </w:p>
    <w:p w14:paraId="096AB6DC" w14:textId="3A488A57" w:rsidR="0004210D" w:rsidRPr="005B61A7" w:rsidRDefault="0065661A" w:rsidP="00211EB1">
      <w:pPr>
        <w:widowControl w:val="0"/>
        <w:numPr>
          <w:ilvl w:val="1"/>
          <w:numId w:val="1"/>
        </w:numPr>
        <w:spacing w:after="120"/>
        <w:rPr>
          <w:rFonts w:asciiTheme="minorHAnsi" w:hAnsiTheme="minorHAnsi"/>
          <w:bCs/>
          <w:snapToGrid w:val="0"/>
        </w:rPr>
      </w:pPr>
      <w:r w:rsidRPr="005B61A7">
        <w:rPr>
          <w:rFonts w:asciiTheme="minorHAnsi" w:hAnsiTheme="minorHAnsi"/>
          <w:bCs/>
          <w:snapToGrid w:val="0"/>
        </w:rPr>
        <w:t xml:space="preserve">Input was also received from the Leukaemia Foundation and Rare Cancers Australia. </w:t>
      </w:r>
      <w:r w:rsidR="00211EB1" w:rsidRPr="005B61A7">
        <w:rPr>
          <w:rFonts w:asciiTheme="minorHAnsi" w:hAnsiTheme="minorHAnsi"/>
          <w:bCs/>
          <w:snapToGrid w:val="0"/>
        </w:rPr>
        <w:t>The Leukaemia Foundation stated that elranatamab was a new class of therapy which was efficacious and well tolerated. Rare Cancers Australia stated that PBS listing of elranatamab would provide a more equitable and accessible treatment pathway for patients. Both organisations described the need for additional treatment options for patients with RRMM.</w:t>
      </w:r>
      <w:bookmarkEnd w:id="21"/>
      <w:bookmarkEnd w:id="24"/>
    </w:p>
    <w:p w14:paraId="681BFA8E" w14:textId="77777777" w:rsidR="00830BA0" w:rsidRPr="00C9624D" w:rsidRDefault="00830BA0" w:rsidP="00830BA0">
      <w:pPr>
        <w:pStyle w:val="4-SubsectionHeading"/>
      </w:pPr>
      <w:r w:rsidRPr="00C9624D">
        <w:t xml:space="preserve">Clinical </w:t>
      </w:r>
      <w:bookmarkEnd w:id="3"/>
      <w:r>
        <w:t>studies</w:t>
      </w:r>
      <w:bookmarkEnd w:id="22"/>
    </w:p>
    <w:p w14:paraId="1468154C" w14:textId="571B0CF3" w:rsidR="00830BA0" w:rsidRPr="0004210D" w:rsidRDefault="00830BA0" w:rsidP="00830BA0">
      <w:pPr>
        <w:pStyle w:val="3-BodyText"/>
      </w:pPr>
      <w:r w:rsidRPr="0004210D">
        <w:t xml:space="preserve">The submission </w:t>
      </w:r>
      <w:r w:rsidR="00281C76" w:rsidRPr="0004210D">
        <w:t>relied</w:t>
      </w:r>
      <w:r w:rsidRPr="0004210D">
        <w:t xml:space="preserve"> on data from one cohort, Cohort A, of </w:t>
      </w:r>
      <w:r w:rsidR="0028072C">
        <w:t xml:space="preserve">a </w:t>
      </w:r>
      <w:r w:rsidRPr="0004210D">
        <w:t>single arm study, MagnetisMM-3 (N = 123). MagnetisMM-3 Cohort A enrolled patients with RRMM aged 18 years and older who were naïve to BCMA-directed therapies, refractory to at least</w:t>
      </w:r>
      <w:r w:rsidR="00901114" w:rsidRPr="0004210D">
        <w:t xml:space="preserve"> </w:t>
      </w:r>
      <w:r w:rsidRPr="0004210D">
        <w:t xml:space="preserve">one IMiD, one PI, and one anti-CD38 antibody, who had relapsed or had been refractory to their last anti-myeloma regimen. </w:t>
      </w:r>
    </w:p>
    <w:p w14:paraId="7805B3D0" w14:textId="03AE8A78" w:rsidR="00830BA0" w:rsidRPr="0004210D" w:rsidRDefault="00830BA0" w:rsidP="00830BA0">
      <w:pPr>
        <w:pStyle w:val="3-BodyText"/>
      </w:pPr>
      <w:r w:rsidRPr="0004210D">
        <w:lastRenderedPageBreak/>
        <w:t xml:space="preserve">The submission </w:t>
      </w:r>
      <w:r w:rsidR="003E3D4B" w:rsidRPr="0004210D">
        <w:t xml:space="preserve">also </w:t>
      </w:r>
      <w:r w:rsidRPr="0004210D">
        <w:t xml:space="preserve">presented </w:t>
      </w:r>
      <w:r w:rsidR="003E3D4B" w:rsidRPr="0004210D">
        <w:t xml:space="preserve">two </w:t>
      </w:r>
      <w:r w:rsidR="0065661A">
        <w:t>retrospective cohort studies</w:t>
      </w:r>
      <w:r w:rsidR="003E3D4B" w:rsidRPr="0004210D">
        <w:t xml:space="preserve">, </w:t>
      </w:r>
      <w:r w:rsidRPr="0004210D">
        <w:t xml:space="preserve">C1071024 and C1071031, </w:t>
      </w:r>
      <w:r w:rsidR="0065661A">
        <w:t xml:space="preserve">which </w:t>
      </w:r>
      <w:r w:rsidRPr="0004210D">
        <w:t>compar</w:t>
      </w:r>
      <w:r w:rsidR="0065661A">
        <w:t>ed</w:t>
      </w:r>
      <w:r w:rsidRPr="0004210D">
        <w:t xml:space="preserve"> outcomes in patients receiving elranatamab </w:t>
      </w:r>
      <w:r w:rsidR="003E3D4B" w:rsidRPr="0004210D">
        <w:t xml:space="preserve">from </w:t>
      </w:r>
      <w:r w:rsidRPr="0004210D">
        <w:t xml:space="preserve">MagnetisMM-3 Cohort A with patients receiving SOC from two </w:t>
      </w:r>
      <w:r w:rsidR="0065661A">
        <w:t>external control arms. Patients for the external control arms were derived from 2 US-based oncology electronic health record databases</w:t>
      </w:r>
      <w:r w:rsidRPr="0004210D">
        <w:t xml:space="preserve">, COTA (N = 239) and Flatiron Health (hereafter Flatiron) (N = 152). Eligibility criteria used in MagnetisMM-3 Cohort A were applied to identify patients in COTA and Flatiron. Propensity score (PS) </w:t>
      </w:r>
      <w:r w:rsidR="00DF423D" w:rsidRPr="0004210D">
        <w:t xml:space="preserve">estimation </w:t>
      </w:r>
      <w:r w:rsidRPr="0004210D">
        <w:t xml:space="preserve">and inverse probability of treatment weighting (IPTW) were used to balance the characteristics of patients according to the identified confounding variables across MagnetisMM-3 Cohort A and the observational cohorts. </w:t>
      </w:r>
    </w:p>
    <w:p w14:paraId="0DD01D0A" w14:textId="54F18ECE" w:rsidR="00830BA0" w:rsidRPr="0004210D" w:rsidRDefault="00830BA0" w:rsidP="00830BA0">
      <w:pPr>
        <w:pStyle w:val="3-BodyText"/>
      </w:pPr>
      <w:r w:rsidRPr="0004210D">
        <w:rPr>
          <w:snapToGrid/>
          <w:lang w:val="en-US"/>
        </w:rPr>
        <w:t xml:space="preserve">Details of the studies presented in the submission are provided in </w:t>
      </w:r>
      <w:r w:rsidRPr="0004210D">
        <w:rPr>
          <w:snapToGrid/>
          <w:lang w:val="en-US"/>
        </w:rPr>
        <w:fldChar w:fldCharType="begin" w:fldLock="1"/>
      </w:r>
      <w:r w:rsidRPr="0004210D">
        <w:rPr>
          <w:snapToGrid/>
          <w:lang w:val="en-US"/>
        </w:rPr>
        <w:instrText xml:space="preserve"> REF _Ref104803956 \h </w:instrText>
      </w:r>
      <w:r w:rsidR="0004210D" w:rsidRPr="0004210D">
        <w:rPr>
          <w:snapToGrid/>
          <w:lang w:val="en-US"/>
        </w:rPr>
        <w:instrText xml:space="preserve"> \* MERGEFORMAT </w:instrText>
      </w:r>
      <w:r w:rsidRPr="0004210D">
        <w:rPr>
          <w:snapToGrid/>
          <w:lang w:val="en-US"/>
        </w:rPr>
      </w:r>
      <w:r w:rsidRPr="0004210D">
        <w:rPr>
          <w:snapToGrid/>
          <w:lang w:val="en-US"/>
        </w:rPr>
        <w:fldChar w:fldCharType="separate"/>
      </w:r>
      <w:r w:rsidR="00862325">
        <w:t xml:space="preserve">Table </w:t>
      </w:r>
      <w:r w:rsidR="00862325">
        <w:rPr>
          <w:noProof/>
        </w:rPr>
        <w:t>2</w:t>
      </w:r>
      <w:r w:rsidRPr="0004210D">
        <w:rPr>
          <w:snapToGrid/>
          <w:lang w:val="en-US"/>
        </w:rPr>
        <w:fldChar w:fldCharType="end"/>
      </w:r>
      <w:r w:rsidRPr="0004210D">
        <w:rPr>
          <w:snapToGrid/>
          <w:lang w:val="en-US"/>
        </w:rPr>
        <w:t xml:space="preserve">. </w:t>
      </w:r>
    </w:p>
    <w:p w14:paraId="03F6C075" w14:textId="05E69AD1" w:rsidR="00830BA0" w:rsidRDefault="00830BA0" w:rsidP="00830BA0">
      <w:pPr>
        <w:pStyle w:val="TableFigureHeading"/>
        <w:rPr>
          <w:rStyle w:val="CommentReference"/>
          <w:b/>
          <w:szCs w:val="24"/>
        </w:rPr>
      </w:pPr>
      <w:bookmarkStart w:id="25" w:name="_Ref104803956"/>
      <w:r>
        <w:t xml:space="preserve">Table </w:t>
      </w:r>
      <w:r w:rsidR="00D56498">
        <w:fldChar w:fldCharType="begin" w:fldLock="1"/>
      </w:r>
      <w:r w:rsidR="00D56498">
        <w:instrText xml:space="preserve"> SEQ Table \* ARABIC </w:instrText>
      </w:r>
      <w:r w:rsidR="00D56498">
        <w:fldChar w:fldCharType="separate"/>
      </w:r>
      <w:r w:rsidR="00862325">
        <w:rPr>
          <w:noProof/>
        </w:rPr>
        <w:t>2</w:t>
      </w:r>
      <w:r w:rsidR="00D56498">
        <w:rPr>
          <w:noProof/>
        </w:rPr>
        <w:fldChar w:fldCharType="end"/>
      </w:r>
      <w:bookmarkEnd w:id="25"/>
      <w:r>
        <w:t>:</w:t>
      </w:r>
      <w:r w:rsidRPr="002E4F02">
        <w:rPr>
          <w:rStyle w:val="CommentReference"/>
          <w:b/>
          <w:szCs w:val="24"/>
        </w:rPr>
        <w:t xml:space="preserve"> </w:t>
      </w:r>
      <w:r>
        <w:rPr>
          <w:rStyle w:val="CommentReference"/>
          <w:b/>
          <w:szCs w:val="24"/>
        </w:rPr>
        <w:t>S</w:t>
      </w:r>
      <w:r w:rsidRPr="002E4F02">
        <w:rPr>
          <w:rStyle w:val="CommentReference"/>
          <w:b/>
          <w:szCs w:val="24"/>
        </w:rPr>
        <w:t>tudies and associated reports presented in the submission.</w:t>
      </w:r>
    </w:p>
    <w:tbl>
      <w:tblPr>
        <w:tblStyle w:val="TableGrid"/>
        <w:tblW w:w="9209" w:type="dxa"/>
        <w:tblLook w:val="04A0" w:firstRow="1" w:lastRow="0" w:firstColumn="1" w:lastColumn="0" w:noHBand="0" w:noVBand="1"/>
        <w:tblCaption w:val="Table 2: Studies and associated reports presented in the submission."/>
      </w:tblPr>
      <w:tblGrid>
        <w:gridCol w:w="1668"/>
        <w:gridCol w:w="4848"/>
        <w:gridCol w:w="2693"/>
      </w:tblGrid>
      <w:tr w:rsidR="009217E8" w:rsidRPr="008E47CF" w14:paraId="3F2B9024" w14:textId="77777777" w:rsidTr="007E4A84">
        <w:trPr>
          <w:cantSplit/>
          <w:tblHeader/>
        </w:trPr>
        <w:tc>
          <w:tcPr>
            <w:tcW w:w="1668" w:type="dxa"/>
          </w:tcPr>
          <w:p w14:paraId="4E06044F" w14:textId="77777777" w:rsidR="009217E8" w:rsidRPr="008E47CF" w:rsidRDefault="009217E8" w:rsidP="009816F4">
            <w:pPr>
              <w:rPr>
                <w:rFonts w:ascii="Arial Narrow" w:hAnsi="Arial Narrow"/>
                <w:sz w:val="20"/>
                <w:szCs w:val="20"/>
              </w:rPr>
            </w:pPr>
            <w:r w:rsidRPr="008E47CF">
              <w:rPr>
                <w:rFonts w:ascii="Arial Narrow" w:hAnsi="Arial Narrow" w:cs="Times New Roman"/>
                <w:b/>
                <w:sz w:val="20"/>
                <w:szCs w:val="20"/>
              </w:rPr>
              <w:t>Trial ID</w:t>
            </w:r>
          </w:p>
        </w:tc>
        <w:tc>
          <w:tcPr>
            <w:tcW w:w="4848" w:type="dxa"/>
          </w:tcPr>
          <w:p w14:paraId="57E01793" w14:textId="68DD14E2" w:rsidR="009217E8" w:rsidRPr="008E47CF" w:rsidRDefault="009217E8" w:rsidP="009816F4">
            <w:pPr>
              <w:rPr>
                <w:rFonts w:ascii="Arial Narrow" w:hAnsi="Arial Narrow"/>
                <w:sz w:val="20"/>
                <w:szCs w:val="20"/>
              </w:rPr>
            </w:pPr>
            <w:r w:rsidRPr="008E47CF">
              <w:rPr>
                <w:rFonts w:ascii="Arial Narrow" w:hAnsi="Arial Narrow" w:cs="Times New Roman"/>
                <w:b/>
                <w:sz w:val="20"/>
                <w:szCs w:val="20"/>
              </w:rPr>
              <w:t>Protocol title/Publication title</w:t>
            </w:r>
          </w:p>
        </w:tc>
        <w:tc>
          <w:tcPr>
            <w:tcW w:w="2693" w:type="dxa"/>
          </w:tcPr>
          <w:p w14:paraId="4AF54A2D" w14:textId="77777777" w:rsidR="009217E8" w:rsidRPr="008E47CF" w:rsidRDefault="009217E8" w:rsidP="009816F4">
            <w:pPr>
              <w:rPr>
                <w:rFonts w:ascii="Arial Narrow" w:hAnsi="Arial Narrow"/>
                <w:sz w:val="20"/>
                <w:szCs w:val="20"/>
              </w:rPr>
            </w:pPr>
            <w:r w:rsidRPr="008E47CF">
              <w:rPr>
                <w:rFonts w:ascii="Arial Narrow" w:hAnsi="Arial Narrow" w:cs="Times New Roman"/>
                <w:b/>
                <w:sz w:val="20"/>
                <w:szCs w:val="20"/>
              </w:rPr>
              <w:t>Publication citation</w:t>
            </w:r>
          </w:p>
        </w:tc>
      </w:tr>
      <w:tr w:rsidR="009217E8" w:rsidRPr="008E47CF" w14:paraId="02295E67" w14:textId="77777777" w:rsidTr="007E4A84">
        <w:trPr>
          <w:cantSplit/>
        </w:trPr>
        <w:tc>
          <w:tcPr>
            <w:tcW w:w="1668" w:type="dxa"/>
            <w:vMerge w:val="restart"/>
          </w:tcPr>
          <w:p w14:paraId="05458F39" w14:textId="77777777" w:rsidR="009217E8" w:rsidRPr="008E47CF" w:rsidRDefault="009217E8" w:rsidP="009217E8">
            <w:pPr>
              <w:jc w:val="left"/>
              <w:rPr>
                <w:rFonts w:ascii="Arial Narrow" w:hAnsi="Arial Narrow"/>
                <w:b/>
                <w:bCs/>
                <w:sz w:val="20"/>
                <w:szCs w:val="20"/>
                <w:lang w:eastAsia="en-US"/>
              </w:rPr>
            </w:pPr>
            <w:r w:rsidRPr="008E47CF">
              <w:rPr>
                <w:rFonts w:ascii="Arial Narrow" w:hAnsi="Arial Narrow"/>
                <w:b/>
                <w:bCs/>
                <w:sz w:val="20"/>
                <w:szCs w:val="20"/>
                <w:lang w:eastAsia="en-US"/>
              </w:rPr>
              <w:t>NCT04649359</w:t>
            </w:r>
          </w:p>
          <w:p w14:paraId="58941E86" w14:textId="77777777" w:rsidR="009217E8" w:rsidRPr="008E47CF" w:rsidRDefault="009217E8" w:rsidP="009217E8">
            <w:pPr>
              <w:jc w:val="left"/>
              <w:rPr>
                <w:rFonts w:ascii="Arial Narrow" w:hAnsi="Arial Narrow"/>
                <w:b/>
                <w:bCs/>
                <w:sz w:val="20"/>
                <w:szCs w:val="20"/>
                <w:lang w:eastAsia="en-US"/>
              </w:rPr>
            </w:pPr>
            <w:r w:rsidRPr="008E47CF">
              <w:rPr>
                <w:rFonts w:ascii="Arial Narrow" w:hAnsi="Arial Narrow"/>
                <w:b/>
                <w:bCs/>
                <w:sz w:val="20"/>
                <w:szCs w:val="20"/>
                <w:lang w:eastAsia="en-US"/>
              </w:rPr>
              <w:t>MagnetisMM-3</w:t>
            </w:r>
          </w:p>
          <w:p w14:paraId="4408E430" w14:textId="560F28E0" w:rsidR="009217E8" w:rsidRPr="008E47CF" w:rsidRDefault="009217E8" w:rsidP="009217E8">
            <w:pPr>
              <w:jc w:val="left"/>
              <w:rPr>
                <w:rFonts w:ascii="Arial Narrow" w:hAnsi="Arial Narrow"/>
                <w:i/>
                <w:iCs/>
                <w:sz w:val="20"/>
                <w:szCs w:val="20"/>
              </w:rPr>
            </w:pPr>
          </w:p>
        </w:tc>
        <w:tc>
          <w:tcPr>
            <w:tcW w:w="4848" w:type="dxa"/>
          </w:tcPr>
          <w:p w14:paraId="047E1F61" w14:textId="35FE046F" w:rsidR="009217E8" w:rsidRPr="008E47CF" w:rsidRDefault="009217E8" w:rsidP="009217E8">
            <w:pPr>
              <w:jc w:val="left"/>
              <w:rPr>
                <w:rFonts w:ascii="Arial Narrow" w:hAnsi="Arial Narrow"/>
                <w:sz w:val="20"/>
                <w:szCs w:val="20"/>
              </w:rPr>
            </w:pPr>
            <w:r w:rsidRPr="008E47CF">
              <w:rPr>
                <w:rFonts w:ascii="Arial Narrow" w:hAnsi="Arial Narrow"/>
                <w:iCs/>
                <w:sz w:val="20"/>
                <w:szCs w:val="20"/>
                <w:lang w:eastAsia="en-US"/>
              </w:rPr>
              <w:t xml:space="preserve">Clinical Study Report C1071003 An Open-Label, Multicenter, Non-Randomized Phase 2 Study of Elranatamab (PF-06863135) Monotherapy in Patients With Multiple Myeloma Who Are Refractory to at Least One Proteasome Inhibitor, One Immunomodulatory Drug and One Anti-CD38 Antibody. Report Date: 14.12.2022. </w:t>
            </w:r>
            <w:r w:rsidRPr="00075BE8">
              <w:rPr>
                <w:rFonts w:ascii="Arial Narrow" w:hAnsi="Arial Narrow"/>
                <w:iCs/>
                <w:sz w:val="20"/>
                <w:szCs w:val="20"/>
                <w:lang w:eastAsia="en-US"/>
              </w:rPr>
              <w:t>Median follow-up 9 months (Data cutoff date 14.10.22).</w:t>
            </w:r>
          </w:p>
        </w:tc>
        <w:tc>
          <w:tcPr>
            <w:tcW w:w="2693" w:type="dxa"/>
          </w:tcPr>
          <w:p w14:paraId="44B8D753" w14:textId="09539FD4" w:rsidR="009217E8" w:rsidRPr="000854A5" w:rsidRDefault="009217E8" w:rsidP="009217E8">
            <w:pPr>
              <w:jc w:val="left"/>
              <w:rPr>
                <w:rFonts w:ascii="Arial Narrow" w:hAnsi="Arial Narrow"/>
                <w:iCs/>
                <w:sz w:val="20"/>
                <w:szCs w:val="20"/>
                <w:lang w:eastAsia="en-US"/>
              </w:rPr>
            </w:pPr>
            <w:r w:rsidRPr="008E47CF">
              <w:rPr>
                <w:rFonts w:ascii="Arial Narrow" w:hAnsi="Arial Narrow"/>
                <w:iCs/>
                <w:sz w:val="20"/>
                <w:szCs w:val="20"/>
                <w:lang w:eastAsia="en-US"/>
              </w:rPr>
              <w:t>14 December 2022</w:t>
            </w:r>
          </w:p>
        </w:tc>
      </w:tr>
      <w:tr w:rsidR="009217E8" w:rsidRPr="008E47CF" w14:paraId="33FFF781" w14:textId="77777777" w:rsidTr="007E4A84">
        <w:trPr>
          <w:cantSplit/>
        </w:trPr>
        <w:tc>
          <w:tcPr>
            <w:tcW w:w="1668" w:type="dxa"/>
            <w:vMerge/>
          </w:tcPr>
          <w:p w14:paraId="08174154" w14:textId="77777777" w:rsidR="009217E8" w:rsidRPr="008E47CF" w:rsidRDefault="009217E8" w:rsidP="009217E8">
            <w:pPr>
              <w:jc w:val="left"/>
              <w:rPr>
                <w:rFonts w:ascii="Arial Narrow" w:hAnsi="Arial Narrow"/>
                <w:sz w:val="20"/>
                <w:szCs w:val="20"/>
              </w:rPr>
            </w:pPr>
          </w:p>
        </w:tc>
        <w:tc>
          <w:tcPr>
            <w:tcW w:w="4848" w:type="dxa"/>
          </w:tcPr>
          <w:p w14:paraId="7F31F7ED" w14:textId="77777777" w:rsidR="009217E8" w:rsidRPr="008E47CF" w:rsidRDefault="009217E8" w:rsidP="009217E8">
            <w:pPr>
              <w:jc w:val="left"/>
              <w:rPr>
                <w:rFonts w:ascii="Arial Narrow" w:hAnsi="Arial Narrow" w:cs="Times New Roman"/>
                <w:i/>
                <w:sz w:val="20"/>
                <w:szCs w:val="20"/>
              </w:rPr>
            </w:pPr>
            <w:r w:rsidRPr="008E47CF">
              <w:rPr>
                <w:rFonts w:ascii="Arial Narrow" w:hAnsi="Arial Narrow"/>
                <w:iCs/>
                <w:sz w:val="20"/>
                <w:szCs w:val="20"/>
                <w:lang w:eastAsia="en-US"/>
              </w:rPr>
              <w:t xml:space="preserve">Clinical Study Report. Summary of Results for Study C1071003. An Open-Label, Multicenter, Non-Randomized Phase 2 Study Of Elranatamab (Pf-06863135) Monotherapy In Patients With Multiple Myeloma Who Are Refractory To At Least One Proteasome Inhibitor, One Immunomodulatory Drug And One Anti-Cd38 Antibody. Report date: 29.08.2023. </w:t>
            </w:r>
            <w:r w:rsidRPr="00075BE8">
              <w:rPr>
                <w:rFonts w:ascii="Arial Narrow" w:hAnsi="Arial Narrow" w:cs="Times New Roman"/>
                <w:iCs/>
                <w:sz w:val="20"/>
                <w:szCs w:val="20"/>
              </w:rPr>
              <w:t xml:space="preserve">Median follow-up </w:t>
            </w:r>
            <w:r w:rsidRPr="00056BA2">
              <w:rPr>
                <w:rFonts w:ascii="Arial Narrow" w:hAnsi="Arial Narrow" w:cs="Times New Roman"/>
                <w:iCs/>
                <w:sz w:val="20"/>
                <w:szCs w:val="20"/>
              </w:rPr>
              <w:t>15 months (Data cutoff date 14.03. 23)</w:t>
            </w:r>
          </w:p>
        </w:tc>
        <w:tc>
          <w:tcPr>
            <w:tcW w:w="2693" w:type="dxa"/>
          </w:tcPr>
          <w:p w14:paraId="36AA07F4" w14:textId="0661E39A" w:rsidR="009217E8" w:rsidRPr="000854A5" w:rsidRDefault="009217E8" w:rsidP="009217E8">
            <w:pPr>
              <w:jc w:val="left"/>
              <w:rPr>
                <w:rFonts w:ascii="Arial Narrow" w:hAnsi="Arial Narrow"/>
                <w:iCs/>
                <w:sz w:val="20"/>
                <w:szCs w:val="20"/>
                <w:lang w:eastAsia="en-US"/>
              </w:rPr>
            </w:pPr>
            <w:r w:rsidRPr="008E47CF">
              <w:rPr>
                <w:rFonts w:ascii="Arial Narrow" w:hAnsi="Arial Narrow"/>
                <w:iCs/>
                <w:sz w:val="20"/>
                <w:szCs w:val="20"/>
                <w:lang w:eastAsia="en-US"/>
              </w:rPr>
              <w:t>29 August 2023</w:t>
            </w:r>
          </w:p>
        </w:tc>
      </w:tr>
      <w:tr w:rsidR="009217E8" w:rsidRPr="008E47CF" w14:paraId="37E6EC14" w14:textId="77777777" w:rsidTr="007E4A84">
        <w:trPr>
          <w:cantSplit/>
        </w:trPr>
        <w:tc>
          <w:tcPr>
            <w:tcW w:w="1668" w:type="dxa"/>
            <w:vMerge/>
          </w:tcPr>
          <w:p w14:paraId="7DC6DDDC" w14:textId="77777777" w:rsidR="009217E8" w:rsidRPr="008E47CF" w:rsidRDefault="009217E8" w:rsidP="009217E8">
            <w:pPr>
              <w:jc w:val="left"/>
              <w:rPr>
                <w:rFonts w:ascii="Arial Narrow" w:hAnsi="Arial Narrow"/>
                <w:sz w:val="20"/>
                <w:szCs w:val="20"/>
              </w:rPr>
            </w:pPr>
          </w:p>
        </w:tc>
        <w:tc>
          <w:tcPr>
            <w:tcW w:w="4848" w:type="dxa"/>
          </w:tcPr>
          <w:p w14:paraId="513A447F" w14:textId="77777777" w:rsidR="009217E8" w:rsidRPr="008E47CF" w:rsidRDefault="009217E8" w:rsidP="009217E8">
            <w:pPr>
              <w:jc w:val="left"/>
              <w:rPr>
                <w:rFonts w:ascii="Arial Narrow" w:hAnsi="Arial Narrow"/>
                <w:i/>
                <w:iCs/>
                <w:sz w:val="20"/>
                <w:szCs w:val="20"/>
              </w:rPr>
            </w:pPr>
            <w:r w:rsidRPr="008E47CF">
              <w:rPr>
                <w:rFonts w:ascii="Arial Narrow" w:hAnsi="Arial Narrow"/>
                <w:sz w:val="20"/>
                <w:szCs w:val="20"/>
                <w:lang w:eastAsia="en-US"/>
              </w:rPr>
              <w:t xml:space="preserve">Tomasson M. Iida S. Niesvizky R. et al. 2023. Long-Term Efficacy and Safety of Elranatamab Monotherapy in the Phase 2 Magnetismm-3 Trial in Relapsed or Refractory Multiple Myeloma (RRMM). </w:t>
            </w:r>
          </w:p>
        </w:tc>
        <w:tc>
          <w:tcPr>
            <w:tcW w:w="2693" w:type="dxa"/>
          </w:tcPr>
          <w:p w14:paraId="4362947A" w14:textId="77777777" w:rsidR="009217E8" w:rsidRPr="008E47CF" w:rsidRDefault="009217E8" w:rsidP="009217E8">
            <w:pPr>
              <w:jc w:val="left"/>
              <w:rPr>
                <w:rFonts w:ascii="Arial Narrow" w:hAnsi="Arial Narrow"/>
                <w:sz w:val="20"/>
                <w:szCs w:val="20"/>
              </w:rPr>
            </w:pPr>
            <w:r w:rsidRPr="008E47CF">
              <w:rPr>
                <w:rFonts w:ascii="Arial Narrow" w:hAnsi="Arial Narrow"/>
                <w:i/>
                <w:iCs/>
                <w:sz w:val="20"/>
                <w:szCs w:val="20"/>
                <w:lang w:eastAsia="en-US"/>
              </w:rPr>
              <w:t>Blood.</w:t>
            </w:r>
            <w:r w:rsidRPr="008E47CF">
              <w:rPr>
                <w:rFonts w:ascii="Arial Narrow" w:hAnsi="Arial Narrow"/>
                <w:sz w:val="20"/>
                <w:szCs w:val="20"/>
                <w:lang w:eastAsia="en-US"/>
              </w:rPr>
              <w:t xml:space="preserve"> Conferen</w:t>
            </w:r>
            <w:r w:rsidRPr="00901114">
              <w:rPr>
                <w:rFonts w:ascii="Arial Narrow" w:hAnsi="Arial Narrow"/>
                <w:sz w:val="20"/>
                <w:szCs w:val="20"/>
                <w:vertAlign w:val="superscript"/>
                <w:lang w:eastAsia="en-US"/>
              </w:rPr>
              <w:t>ce</w:t>
            </w:r>
            <w:r w:rsidRPr="008E47CF">
              <w:rPr>
                <w:rFonts w:ascii="Arial Narrow" w:hAnsi="Arial Narrow"/>
                <w:sz w:val="20"/>
                <w:szCs w:val="20"/>
                <w:lang w:eastAsia="en-US"/>
              </w:rPr>
              <w:t xml:space="preserve">: 65th ASH Annual Meeting. San Diego United States. 142(Supplement 1) (pp 3385), 2023. Date of Publication: 28 Nov 2023. </w:t>
            </w:r>
          </w:p>
        </w:tc>
      </w:tr>
      <w:tr w:rsidR="009217E8" w:rsidRPr="008E47CF" w14:paraId="67B32B52" w14:textId="77777777" w:rsidTr="007E4A84">
        <w:trPr>
          <w:cantSplit/>
        </w:trPr>
        <w:tc>
          <w:tcPr>
            <w:tcW w:w="1668" w:type="dxa"/>
            <w:vMerge/>
          </w:tcPr>
          <w:p w14:paraId="30FB9A5A" w14:textId="77777777" w:rsidR="009217E8" w:rsidRPr="008E47CF" w:rsidRDefault="009217E8" w:rsidP="009217E8">
            <w:pPr>
              <w:jc w:val="left"/>
              <w:rPr>
                <w:rFonts w:ascii="Arial Narrow" w:hAnsi="Arial Narrow"/>
                <w:sz w:val="20"/>
                <w:szCs w:val="20"/>
              </w:rPr>
            </w:pPr>
          </w:p>
        </w:tc>
        <w:tc>
          <w:tcPr>
            <w:tcW w:w="4848" w:type="dxa"/>
          </w:tcPr>
          <w:p w14:paraId="3F5D356E"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Lesokhin A et al. 2023 Elranatamab in relapsed or refractory multiple myeloma: phase 2 MagnetisMM-3 trial results. </w:t>
            </w:r>
          </w:p>
        </w:tc>
        <w:tc>
          <w:tcPr>
            <w:tcW w:w="2693" w:type="dxa"/>
          </w:tcPr>
          <w:p w14:paraId="75D7826B"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Nature Medicine</w:t>
            </w:r>
            <w:r w:rsidRPr="008E47CF">
              <w:rPr>
                <w:rFonts w:ascii="Arial Narrow" w:hAnsi="Arial Narrow"/>
                <w:sz w:val="20"/>
                <w:szCs w:val="20"/>
                <w:lang w:eastAsia="en-US"/>
              </w:rPr>
              <w:t>. 29(9):2259-2267, 2023 09.</w:t>
            </w:r>
          </w:p>
        </w:tc>
      </w:tr>
      <w:tr w:rsidR="009217E8" w:rsidRPr="008E47CF" w14:paraId="6EF8A6B7" w14:textId="77777777" w:rsidTr="007E4A84">
        <w:trPr>
          <w:cantSplit/>
        </w:trPr>
        <w:tc>
          <w:tcPr>
            <w:tcW w:w="1668" w:type="dxa"/>
            <w:vMerge/>
          </w:tcPr>
          <w:p w14:paraId="5F91CAB8" w14:textId="77777777" w:rsidR="009217E8" w:rsidRPr="008E47CF" w:rsidRDefault="009217E8" w:rsidP="009217E8">
            <w:pPr>
              <w:jc w:val="left"/>
              <w:rPr>
                <w:rFonts w:ascii="Arial Narrow" w:hAnsi="Arial Narrow"/>
                <w:sz w:val="20"/>
                <w:szCs w:val="20"/>
              </w:rPr>
            </w:pPr>
          </w:p>
        </w:tc>
        <w:tc>
          <w:tcPr>
            <w:tcW w:w="4848" w:type="dxa"/>
          </w:tcPr>
          <w:p w14:paraId="771ADE31"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Mohty et al. 2024 Impact of Elranatamab on Quality of Life: Patient-Reported Outcomes from MagnetisMM-3. </w:t>
            </w:r>
          </w:p>
        </w:tc>
        <w:tc>
          <w:tcPr>
            <w:tcW w:w="2693" w:type="dxa"/>
          </w:tcPr>
          <w:p w14:paraId="5CCAE679"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Br J Haematol, DOI:10.1111/bjh.19346</w:t>
            </w:r>
          </w:p>
        </w:tc>
      </w:tr>
      <w:tr w:rsidR="009217E8" w:rsidRPr="008E47CF" w14:paraId="76B29EAD" w14:textId="77777777" w:rsidTr="007E4A84">
        <w:trPr>
          <w:cantSplit/>
        </w:trPr>
        <w:tc>
          <w:tcPr>
            <w:tcW w:w="1668" w:type="dxa"/>
            <w:vMerge/>
          </w:tcPr>
          <w:p w14:paraId="5420B6DC" w14:textId="77777777" w:rsidR="009217E8" w:rsidRPr="008E47CF" w:rsidRDefault="009217E8" w:rsidP="009217E8">
            <w:pPr>
              <w:jc w:val="left"/>
              <w:rPr>
                <w:rFonts w:ascii="Arial Narrow" w:hAnsi="Arial Narrow"/>
                <w:sz w:val="20"/>
                <w:szCs w:val="20"/>
              </w:rPr>
            </w:pPr>
          </w:p>
        </w:tc>
        <w:tc>
          <w:tcPr>
            <w:tcW w:w="4848" w:type="dxa"/>
          </w:tcPr>
          <w:p w14:paraId="061403D8"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Larson et al. 2023 Efficacy and safety of elranatamab in patients with high-risk relapsed/refractory multiple myeloma (RRMM): A subgroup analysis from MagnetisMM-3. </w:t>
            </w:r>
          </w:p>
        </w:tc>
        <w:tc>
          <w:tcPr>
            <w:tcW w:w="2693" w:type="dxa"/>
          </w:tcPr>
          <w:p w14:paraId="48E43ADA"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Journal of Clinical Oncology</w:t>
            </w:r>
            <w:r w:rsidRPr="008E47CF">
              <w:rPr>
                <w:rFonts w:ascii="Arial Narrow" w:hAnsi="Arial Narrow"/>
                <w:sz w:val="20"/>
                <w:szCs w:val="20"/>
                <w:lang w:eastAsia="en-US"/>
              </w:rPr>
              <w:t>. Conference: 2023 American Society of Clinical Oncology Annual Meeting, ASCO. Chicago, IL United States. 41(16 Supplement) (pp e20017), 2023. Date of Publication: June 2023.</w:t>
            </w:r>
          </w:p>
        </w:tc>
      </w:tr>
      <w:tr w:rsidR="009217E8" w:rsidRPr="008E47CF" w14:paraId="449C0BAF" w14:textId="77777777" w:rsidTr="007E4A84">
        <w:trPr>
          <w:cantSplit/>
        </w:trPr>
        <w:tc>
          <w:tcPr>
            <w:tcW w:w="1668" w:type="dxa"/>
            <w:vMerge/>
          </w:tcPr>
          <w:p w14:paraId="3D7E38C0" w14:textId="77777777" w:rsidR="009217E8" w:rsidRPr="008E47CF" w:rsidRDefault="009217E8" w:rsidP="009217E8">
            <w:pPr>
              <w:jc w:val="left"/>
              <w:rPr>
                <w:rFonts w:ascii="Arial Narrow" w:hAnsi="Arial Narrow"/>
                <w:sz w:val="20"/>
                <w:szCs w:val="20"/>
              </w:rPr>
            </w:pPr>
          </w:p>
        </w:tc>
        <w:tc>
          <w:tcPr>
            <w:tcW w:w="4848" w:type="dxa"/>
          </w:tcPr>
          <w:p w14:paraId="2E53F8CA"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Bahlis N.J.et al 2023. Genomic analysis to identify determinants of inherent response and resistance to elranatamab in MagnetisMM-3 cohort A. </w:t>
            </w:r>
          </w:p>
        </w:tc>
        <w:tc>
          <w:tcPr>
            <w:tcW w:w="2693" w:type="dxa"/>
          </w:tcPr>
          <w:p w14:paraId="667C2B75"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Journal of Clinical Oncology</w:t>
            </w:r>
            <w:r w:rsidRPr="008E47CF">
              <w:rPr>
                <w:rFonts w:ascii="Arial Narrow" w:hAnsi="Arial Narrow"/>
                <w:sz w:val="20"/>
                <w:szCs w:val="20"/>
                <w:lang w:eastAsia="en-US"/>
              </w:rPr>
              <w:t>. Conference: 2023 American Society of Clinical Oncology Annual Meeting, ASCO. Chicago, IL United States. 41(16 Supplement) (pp 8045), 2023. Date of Publication: June 2023.</w:t>
            </w:r>
          </w:p>
        </w:tc>
      </w:tr>
      <w:tr w:rsidR="009217E8" w:rsidRPr="008E47CF" w14:paraId="11EFE877" w14:textId="77777777" w:rsidTr="007E4A84">
        <w:trPr>
          <w:cantSplit/>
        </w:trPr>
        <w:tc>
          <w:tcPr>
            <w:tcW w:w="1668" w:type="dxa"/>
            <w:vMerge/>
          </w:tcPr>
          <w:p w14:paraId="31790CCB" w14:textId="77777777" w:rsidR="009217E8" w:rsidRPr="008E47CF" w:rsidRDefault="009217E8" w:rsidP="009217E8">
            <w:pPr>
              <w:jc w:val="left"/>
              <w:rPr>
                <w:rFonts w:ascii="Arial Narrow" w:hAnsi="Arial Narrow"/>
                <w:sz w:val="20"/>
                <w:szCs w:val="20"/>
              </w:rPr>
            </w:pPr>
          </w:p>
        </w:tc>
        <w:tc>
          <w:tcPr>
            <w:tcW w:w="4848" w:type="dxa"/>
          </w:tcPr>
          <w:p w14:paraId="0BECA7E2"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Quach H et al 2023. Identification of cytokines associated with response and cytokine release syndrome: Analysis of MagnetisMM-3 cohort A. </w:t>
            </w:r>
          </w:p>
        </w:tc>
        <w:tc>
          <w:tcPr>
            <w:tcW w:w="2693" w:type="dxa"/>
          </w:tcPr>
          <w:p w14:paraId="10F13E4E"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Journal of Clinical Oncology</w:t>
            </w:r>
            <w:r w:rsidRPr="008E47CF">
              <w:rPr>
                <w:rFonts w:ascii="Arial Narrow" w:hAnsi="Arial Narrow"/>
                <w:sz w:val="20"/>
                <w:szCs w:val="20"/>
                <w:lang w:eastAsia="en-US"/>
              </w:rPr>
              <w:t>. Conference: 2023 American Society of Clinical Oncology Annual Meeting, ASCO. Chicago, IL United States. 41(16 Supplement) (pp 8044), 2023. Date of Publication: June 2023.</w:t>
            </w:r>
          </w:p>
        </w:tc>
      </w:tr>
      <w:tr w:rsidR="009217E8" w:rsidRPr="008E47CF" w14:paraId="76F5BCDE" w14:textId="77777777" w:rsidTr="007E4A84">
        <w:trPr>
          <w:cantSplit/>
        </w:trPr>
        <w:tc>
          <w:tcPr>
            <w:tcW w:w="1668" w:type="dxa"/>
            <w:vMerge/>
          </w:tcPr>
          <w:p w14:paraId="3BB5E490" w14:textId="77777777" w:rsidR="009217E8" w:rsidRPr="008E47CF" w:rsidRDefault="009217E8" w:rsidP="009217E8">
            <w:pPr>
              <w:jc w:val="left"/>
              <w:rPr>
                <w:rFonts w:ascii="Arial Narrow" w:hAnsi="Arial Narrow"/>
                <w:sz w:val="20"/>
                <w:szCs w:val="20"/>
              </w:rPr>
            </w:pPr>
          </w:p>
        </w:tc>
        <w:tc>
          <w:tcPr>
            <w:tcW w:w="4848" w:type="dxa"/>
          </w:tcPr>
          <w:p w14:paraId="4C0E3F27"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Mohty M. et al 2023. Elranatamab, a B-cell maturation antigen (BCMA)-CD3 bispecific antibody, for patients (pts) with relapsed/refractory multiple myeloma (RRMM): Extended follow up and biweekly administration from the MagnetisMM-3 study. </w:t>
            </w:r>
          </w:p>
        </w:tc>
        <w:tc>
          <w:tcPr>
            <w:tcW w:w="2693" w:type="dxa"/>
          </w:tcPr>
          <w:p w14:paraId="5999A903"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Journal of Clinical Oncology</w:t>
            </w:r>
            <w:r w:rsidRPr="008E47CF">
              <w:rPr>
                <w:rFonts w:ascii="Arial Narrow" w:hAnsi="Arial Narrow"/>
                <w:sz w:val="20"/>
                <w:szCs w:val="20"/>
                <w:lang w:eastAsia="en-US"/>
              </w:rPr>
              <w:t>. Conference: 2023 American Society of Clinical Oncology Annual Meeting, ASCO. Chicago, IL United States. 41(16 Supplement) (pp 8039), 2023. Date of Publication: June 2023.</w:t>
            </w:r>
          </w:p>
        </w:tc>
      </w:tr>
      <w:tr w:rsidR="009217E8" w:rsidRPr="008E47CF" w14:paraId="65FC2806" w14:textId="77777777" w:rsidTr="007E4A84">
        <w:trPr>
          <w:cantSplit/>
        </w:trPr>
        <w:tc>
          <w:tcPr>
            <w:tcW w:w="1668" w:type="dxa"/>
            <w:vMerge/>
          </w:tcPr>
          <w:p w14:paraId="4C5B7640" w14:textId="77777777" w:rsidR="009217E8" w:rsidRPr="008E47CF" w:rsidRDefault="009217E8" w:rsidP="009217E8">
            <w:pPr>
              <w:jc w:val="left"/>
              <w:rPr>
                <w:rFonts w:ascii="Arial Narrow" w:hAnsi="Arial Narrow"/>
                <w:sz w:val="20"/>
                <w:szCs w:val="20"/>
              </w:rPr>
            </w:pPr>
          </w:p>
        </w:tc>
        <w:tc>
          <w:tcPr>
            <w:tcW w:w="4848" w:type="dxa"/>
          </w:tcPr>
          <w:p w14:paraId="6BD45AC7" w14:textId="7F014212"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Bahlis et al 2022. Efficacy and Safety of Elranatamab in Patients with Relapsed/Refract</w:t>
            </w:r>
            <w:r w:rsidR="0008381D">
              <w:rPr>
                <w:rFonts w:ascii="Arial Narrow" w:hAnsi="Arial Narrow"/>
                <w:sz w:val="20"/>
                <w:szCs w:val="20"/>
                <w:lang w:eastAsia="en-US"/>
              </w:rPr>
              <w:t>ory M</w:t>
            </w:r>
            <w:r w:rsidRPr="008E47CF">
              <w:rPr>
                <w:rFonts w:ascii="Arial Narrow" w:hAnsi="Arial Narrow"/>
                <w:sz w:val="20"/>
                <w:szCs w:val="20"/>
                <w:lang w:eastAsia="en-US"/>
              </w:rPr>
              <w:t>ultiple Myeloma Naive to B-Cell Maturation Antigen (BCMA)-Directed Therapies: Results from Cohort A of the Magnetismm-3 St</w:t>
            </w:r>
            <w:r w:rsidRPr="008E47CF">
              <w:rPr>
                <w:rFonts w:ascii="Arial Narrow" w:hAnsi="Arial Narrow"/>
                <w:sz w:val="20"/>
                <w:szCs w:val="20"/>
                <w:vertAlign w:val="superscript"/>
                <w:lang w:eastAsia="en-US"/>
              </w:rPr>
              <w:t>ud</w:t>
            </w:r>
            <w:r w:rsidRPr="008E47CF">
              <w:rPr>
                <w:rFonts w:ascii="Arial Narrow" w:hAnsi="Arial Narrow"/>
                <w:sz w:val="20"/>
                <w:szCs w:val="20"/>
                <w:lang w:eastAsia="en-US"/>
              </w:rPr>
              <w:t xml:space="preserve">y. </w:t>
            </w:r>
          </w:p>
        </w:tc>
        <w:tc>
          <w:tcPr>
            <w:tcW w:w="2693" w:type="dxa"/>
          </w:tcPr>
          <w:p w14:paraId="4CAB62DA"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Blood</w:t>
            </w:r>
            <w:r w:rsidRPr="008E47CF">
              <w:rPr>
                <w:rFonts w:ascii="Arial Narrow" w:hAnsi="Arial Narrow"/>
                <w:sz w:val="20"/>
                <w:szCs w:val="20"/>
                <w:lang w:eastAsia="en-US"/>
              </w:rPr>
              <w:t>. Conferen</w:t>
            </w:r>
            <w:r w:rsidRPr="00901114">
              <w:rPr>
                <w:rFonts w:ascii="Arial Narrow" w:hAnsi="Arial Narrow"/>
                <w:sz w:val="20"/>
                <w:szCs w:val="20"/>
                <w:vertAlign w:val="superscript"/>
                <w:lang w:eastAsia="en-US"/>
              </w:rPr>
              <w:t>ce</w:t>
            </w:r>
            <w:r w:rsidRPr="008E47CF">
              <w:rPr>
                <w:rFonts w:ascii="Arial Narrow" w:hAnsi="Arial Narrow"/>
                <w:sz w:val="20"/>
                <w:szCs w:val="20"/>
                <w:lang w:eastAsia="en-US"/>
              </w:rPr>
              <w:t>: 64th ASH Annual Meeting. New Orleans United States. 140(Supplement 1) (pp 391-393), 2022. Date of Publication: 15 Nov 2022.</w:t>
            </w:r>
          </w:p>
        </w:tc>
      </w:tr>
      <w:tr w:rsidR="009217E8" w:rsidRPr="008E47CF" w14:paraId="2CAB3854" w14:textId="77777777" w:rsidTr="007E4A84">
        <w:trPr>
          <w:cantSplit/>
        </w:trPr>
        <w:tc>
          <w:tcPr>
            <w:tcW w:w="1668" w:type="dxa"/>
            <w:vMerge/>
          </w:tcPr>
          <w:p w14:paraId="15985E6D" w14:textId="77777777" w:rsidR="009217E8" w:rsidRPr="008E47CF" w:rsidRDefault="009217E8" w:rsidP="009217E8">
            <w:pPr>
              <w:jc w:val="left"/>
              <w:rPr>
                <w:rFonts w:ascii="Arial Narrow" w:hAnsi="Arial Narrow"/>
                <w:sz w:val="20"/>
                <w:szCs w:val="20"/>
              </w:rPr>
            </w:pPr>
          </w:p>
        </w:tc>
        <w:tc>
          <w:tcPr>
            <w:tcW w:w="4848" w:type="dxa"/>
          </w:tcPr>
          <w:p w14:paraId="116B32D3"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Raje N et al 2023. Efficacy and Safety of Elranatamab by Age and Frailty in Patients With Relapsed/Refractory Multiple Myeloma (RRMM): Subgroup Analysis From MagnetisMM-3. </w:t>
            </w:r>
          </w:p>
        </w:tc>
        <w:tc>
          <w:tcPr>
            <w:tcW w:w="2693" w:type="dxa"/>
          </w:tcPr>
          <w:p w14:paraId="5889771B"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Clinical Lymphoma, Myeloma and Leukemia</w:t>
            </w:r>
            <w:r w:rsidRPr="008E47CF">
              <w:rPr>
                <w:rFonts w:ascii="Arial Narrow" w:hAnsi="Arial Narrow"/>
                <w:sz w:val="20"/>
                <w:szCs w:val="20"/>
                <w:lang w:eastAsia="en-US"/>
              </w:rPr>
              <w:t>. Conference: Society of Hematologic Oncology 2023 Annual Meeting. Houston United States. 23(Supplement 1) (pp S497), 2023. Date of Publication: September 2023.</w:t>
            </w:r>
          </w:p>
        </w:tc>
      </w:tr>
      <w:tr w:rsidR="009217E8" w:rsidRPr="008E47CF" w14:paraId="187698D4" w14:textId="77777777" w:rsidTr="007E4A84">
        <w:trPr>
          <w:cantSplit/>
        </w:trPr>
        <w:tc>
          <w:tcPr>
            <w:tcW w:w="1668" w:type="dxa"/>
            <w:vMerge/>
          </w:tcPr>
          <w:p w14:paraId="3F9CA91C" w14:textId="77777777" w:rsidR="009217E8" w:rsidRPr="008E47CF" w:rsidRDefault="009217E8" w:rsidP="009217E8">
            <w:pPr>
              <w:jc w:val="left"/>
              <w:rPr>
                <w:rFonts w:ascii="Arial Narrow" w:hAnsi="Arial Narrow"/>
                <w:sz w:val="20"/>
                <w:szCs w:val="20"/>
              </w:rPr>
            </w:pPr>
          </w:p>
        </w:tc>
        <w:tc>
          <w:tcPr>
            <w:tcW w:w="4848" w:type="dxa"/>
          </w:tcPr>
          <w:p w14:paraId="781072A8" w14:textId="77777777" w:rsidR="009217E8" w:rsidRPr="008E47CF" w:rsidRDefault="009217E8" w:rsidP="009217E8">
            <w:pPr>
              <w:jc w:val="left"/>
              <w:rPr>
                <w:rFonts w:ascii="Arial Narrow" w:hAnsi="Arial Narrow"/>
                <w:sz w:val="20"/>
                <w:szCs w:val="20"/>
              </w:rPr>
            </w:pPr>
            <w:r w:rsidRPr="008E47CF">
              <w:rPr>
                <w:rFonts w:ascii="Arial Narrow" w:hAnsi="Arial Narrow"/>
                <w:sz w:val="20"/>
                <w:szCs w:val="20"/>
                <w:lang w:eastAsia="en-US"/>
              </w:rPr>
              <w:t xml:space="preserve">Shay G et al 2023. Efficacy and safety of elranatamab in patients with relapsed/refractory multiple myeloma: Cohort a of MagnetisMM-3. </w:t>
            </w:r>
          </w:p>
        </w:tc>
        <w:tc>
          <w:tcPr>
            <w:tcW w:w="2693" w:type="dxa"/>
          </w:tcPr>
          <w:p w14:paraId="2A0B8EEB" w14:textId="77777777"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British Journal of H</w:t>
            </w:r>
            <w:r w:rsidRPr="00BB0C4D">
              <w:rPr>
                <w:rFonts w:ascii="Arial Narrow" w:hAnsi="Arial Narrow"/>
                <w:i/>
                <w:iCs/>
                <w:sz w:val="20"/>
                <w:szCs w:val="20"/>
                <w:vertAlign w:val="superscript"/>
                <w:lang w:eastAsia="en-US"/>
              </w:rPr>
              <w:t>ae</w:t>
            </w:r>
            <w:r w:rsidRPr="00BB0C4D">
              <w:rPr>
                <w:rFonts w:ascii="Arial Narrow" w:hAnsi="Arial Narrow"/>
                <w:i/>
                <w:iCs/>
                <w:sz w:val="20"/>
                <w:szCs w:val="20"/>
                <w:lang w:eastAsia="en-US"/>
              </w:rPr>
              <w:t>matology</w:t>
            </w:r>
            <w:r w:rsidRPr="008E47CF">
              <w:rPr>
                <w:rFonts w:ascii="Arial Narrow" w:hAnsi="Arial Narrow"/>
                <w:sz w:val="20"/>
                <w:szCs w:val="20"/>
                <w:lang w:eastAsia="en-US"/>
              </w:rPr>
              <w:t>. Conferen</w:t>
            </w:r>
            <w:r w:rsidRPr="00901114">
              <w:rPr>
                <w:rFonts w:ascii="Arial Narrow" w:hAnsi="Arial Narrow"/>
                <w:sz w:val="20"/>
                <w:szCs w:val="20"/>
                <w:vertAlign w:val="superscript"/>
                <w:lang w:eastAsia="en-US"/>
              </w:rPr>
              <w:t>ce</w:t>
            </w:r>
            <w:r w:rsidRPr="008E47CF">
              <w:rPr>
                <w:rFonts w:ascii="Arial Narrow" w:hAnsi="Arial Narrow"/>
                <w:sz w:val="20"/>
                <w:szCs w:val="20"/>
                <w:lang w:eastAsia="en-US"/>
              </w:rPr>
              <w:t>: 63rd Annual Scientific Meeting of the British Society for Haematology. Birmingham United Kingdom. 201(Supplement 1) (pp 16-17), 2023. Date of Publication: April 2023.</w:t>
            </w:r>
          </w:p>
        </w:tc>
      </w:tr>
      <w:tr w:rsidR="009217E8" w:rsidRPr="008E47CF" w14:paraId="0EC31F04" w14:textId="77777777" w:rsidTr="007E4A84">
        <w:trPr>
          <w:cantSplit/>
        </w:trPr>
        <w:tc>
          <w:tcPr>
            <w:tcW w:w="1668" w:type="dxa"/>
          </w:tcPr>
          <w:p w14:paraId="18D1AD1F" w14:textId="77777777" w:rsidR="009217E8" w:rsidRPr="00B864CB" w:rsidRDefault="009217E8" w:rsidP="009217E8">
            <w:pPr>
              <w:jc w:val="left"/>
              <w:rPr>
                <w:rFonts w:ascii="Arial Narrow" w:hAnsi="Arial Narrow"/>
                <w:b/>
                <w:bCs/>
                <w:sz w:val="20"/>
                <w:szCs w:val="20"/>
                <w:lang w:eastAsia="en-US"/>
              </w:rPr>
            </w:pPr>
            <w:r w:rsidRPr="00B864CB">
              <w:rPr>
                <w:rFonts w:ascii="Arial Narrow" w:hAnsi="Arial Narrow"/>
                <w:b/>
                <w:bCs/>
                <w:sz w:val="20"/>
                <w:szCs w:val="20"/>
                <w:lang w:eastAsia="en-US"/>
              </w:rPr>
              <w:t>NCT05565391</w:t>
            </w:r>
          </w:p>
          <w:p w14:paraId="3EEB4944" w14:textId="77777777" w:rsidR="009217E8" w:rsidRPr="00B864CB" w:rsidRDefault="009217E8" w:rsidP="009217E8">
            <w:pPr>
              <w:jc w:val="left"/>
              <w:rPr>
                <w:rFonts w:ascii="Arial Narrow" w:hAnsi="Arial Narrow"/>
                <w:b/>
                <w:bCs/>
                <w:sz w:val="20"/>
                <w:szCs w:val="20"/>
                <w:lang w:eastAsia="en-US"/>
              </w:rPr>
            </w:pPr>
            <w:r w:rsidRPr="00B864CB">
              <w:rPr>
                <w:rFonts w:ascii="Arial Narrow" w:hAnsi="Arial Narrow"/>
                <w:b/>
                <w:bCs/>
                <w:sz w:val="20"/>
                <w:szCs w:val="20"/>
                <w:lang w:eastAsia="en-US"/>
              </w:rPr>
              <w:t>C1071024</w:t>
            </w:r>
          </w:p>
          <w:p w14:paraId="636688B9" w14:textId="1806034E" w:rsidR="009217E8" w:rsidRPr="008E47CF" w:rsidRDefault="009217E8" w:rsidP="009217E8">
            <w:pPr>
              <w:jc w:val="left"/>
              <w:rPr>
                <w:rFonts w:ascii="Arial Narrow" w:hAnsi="Arial Narrow"/>
                <w:sz w:val="20"/>
                <w:szCs w:val="20"/>
              </w:rPr>
            </w:pPr>
          </w:p>
        </w:tc>
        <w:tc>
          <w:tcPr>
            <w:tcW w:w="4848" w:type="dxa"/>
          </w:tcPr>
          <w:p w14:paraId="6F9804EF" w14:textId="77777777" w:rsidR="009217E8" w:rsidRPr="008E47CF" w:rsidRDefault="009217E8" w:rsidP="009217E8">
            <w:pPr>
              <w:jc w:val="left"/>
              <w:rPr>
                <w:rFonts w:ascii="Arial Narrow" w:hAnsi="Arial Narrow"/>
                <w:sz w:val="20"/>
                <w:szCs w:val="20"/>
              </w:rPr>
            </w:pPr>
            <w:r w:rsidRPr="00B864CB">
              <w:rPr>
                <w:rFonts w:ascii="Arial Narrow" w:hAnsi="Arial Narrow"/>
                <w:sz w:val="20"/>
                <w:szCs w:val="20"/>
                <w:lang w:eastAsia="en-US"/>
              </w:rPr>
              <w:t xml:space="preserve">NON-INTERVENTIONAL (NI) FINAL STUDY REPORT </w:t>
            </w:r>
            <w:r w:rsidRPr="00B864CB">
              <w:rPr>
                <w:rFonts w:ascii="Arial Narrow" w:hAnsi="Arial Narrow"/>
                <w:iCs/>
                <w:sz w:val="20"/>
                <w:szCs w:val="20"/>
                <w:lang w:eastAsia="en-US"/>
              </w:rPr>
              <w:t>C1071024. Comparative Effectiveness of Elranatamab (PF</w:t>
            </w:r>
            <w:r w:rsidRPr="00B864CB">
              <w:rPr>
                <w:rFonts w:ascii="Arial Narrow" w:hAnsi="Arial Narrow"/>
                <w:iCs/>
                <w:sz w:val="20"/>
                <w:szCs w:val="20"/>
                <w:lang w:eastAsia="en-US"/>
              </w:rPr>
              <w:noBreakHyphen/>
              <w:t>06863135) in Clinical Study C1071003 Versus Standard of Care (SOC) in Real-World (RW) External Control Arms in Patients with Triple-Class Refractory (TCR) Multiple Myeloma (MM). Report Date:07.12.2022.</w:t>
            </w:r>
          </w:p>
        </w:tc>
        <w:tc>
          <w:tcPr>
            <w:tcW w:w="2693" w:type="dxa"/>
          </w:tcPr>
          <w:p w14:paraId="36023BF6" w14:textId="77777777" w:rsidR="009217E8" w:rsidRPr="008E47CF" w:rsidRDefault="009217E8" w:rsidP="009217E8">
            <w:pPr>
              <w:jc w:val="left"/>
              <w:rPr>
                <w:rFonts w:ascii="Arial Narrow" w:hAnsi="Arial Narrow"/>
                <w:sz w:val="20"/>
                <w:szCs w:val="20"/>
              </w:rPr>
            </w:pPr>
            <w:r>
              <w:rPr>
                <w:rFonts w:ascii="Arial Narrow" w:hAnsi="Arial Narrow"/>
                <w:sz w:val="20"/>
                <w:szCs w:val="20"/>
              </w:rPr>
              <w:t>7 December 2022</w:t>
            </w:r>
          </w:p>
        </w:tc>
      </w:tr>
      <w:tr w:rsidR="009217E8" w:rsidRPr="008E47CF" w14:paraId="523891E8" w14:textId="77777777" w:rsidTr="007E4A84">
        <w:trPr>
          <w:cantSplit/>
        </w:trPr>
        <w:tc>
          <w:tcPr>
            <w:tcW w:w="1668" w:type="dxa"/>
            <w:vMerge w:val="restart"/>
          </w:tcPr>
          <w:p w14:paraId="6E899D57" w14:textId="77777777" w:rsidR="009217E8" w:rsidRPr="00B864CB" w:rsidRDefault="009217E8" w:rsidP="009217E8">
            <w:pPr>
              <w:jc w:val="left"/>
              <w:rPr>
                <w:rFonts w:ascii="Arial Narrow" w:hAnsi="Arial Narrow"/>
                <w:b/>
                <w:bCs/>
                <w:sz w:val="20"/>
                <w:szCs w:val="20"/>
                <w:lang w:eastAsia="en-US"/>
              </w:rPr>
            </w:pPr>
            <w:r w:rsidRPr="00B864CB">
              <w:rPr>
                <w:rFonts w:ascii="Arial Narrow" w:hAnsi="Arial Narrow"/>
                <w:b/>
                <w:bCs/>
                <w:sz w:val="20"/>
                <w:szCs w:val="20"/>
                <w:lang w:eastAsia="en-US"/>
              </w:rPr>
              <w:t>NCT05932290</w:t>
            </w:r>
          </w:p>
          <w:p w14:paraId="3065F7FC" w14:textId="77777777" w:rsidR="009217E8" w:rsidRPr="00B864CB" w:rsidRDefault="009217E8" w:rsidP="009217E8">
            <w:pPr>
              <w:jc w:val="left"/>
              <w:rPr>
                <w:rFonts w:ascii="Arial Narrow" w:hAnsi="Arial Narrow"/>
                <w:b/>
                <w:bCs/>
                <w:sz w:val="20"/>
                <w:szCs w:val="20"/>
                <w:lang w:eastAsia="en-US"/>
              </w:rPr>
            </w:pPr>
            <w:r w:rsidRPr="00B864CB">
              <w:rPr>
                <w:rFonts w:ascii="Arial Narrow" w:hAnsi="Arial Narrow"/>
                <w:b/>
                <w:bCs/>
                <w:sz w:val="20"/>
                <w:szCs w:val="20"/>
                <w:lang w:eastAsia="en-US"/>
              </w:rPr>
              <w:t>C1071031</w:t>
            </w:r>
          </w:p>
          <w:p w14:paraId="0ED7EF6B" w14:textId="53F2E220" w:rsidR="009217E8" w:rsidRPr="008E47CF" w:rsidRDefault="009217E8" w:rsidP="009217E8">
            <w:pPr>
              <w:jc w:val="left"/>
              <w:rPr>
                <w:rFonts w:ascii="Arial Narrow" w:hAnsi="Arial Narrow"/>
                <w:sz w:val="20"/>
                <w:szCs w:val="20"/>
              </w:rPr>
            </w:pPr>
          </w:p>
        </w:tc>
        <w:tc>
          <w:tcPr>
            <w:tcW w:w="4848" w:type="dxa"/>
          </w:tcPr>
          <w:p w14:paraId="0D0892F2" w14:textId="77777777" w:rsidR="009217E8" w:rsidRPr="00B864CB" w:rsidRDefault="009217E8" w:rsidP="009217E8">
            <w:pPr>
              <w:jc w:val="left"/>
              <w:rPr>
                <w:rFonts w:ascii="Arial Narrow" w:hAnsi="Arial Narrow"/>
                <w:iCs/>
                <w:sz w:val="20"/>
                <w:szCs w:val="20"/>
                <w:lang w:eastAsia="en-US"/>
              </w:rPr>
            </w:pPr>
            <w:r w:rsidRPr="00B864CB">
              <w:rPr>
                <w:rFonts w:ascii="Arial Narrow" w:hAnsi="Arial Narrow"/>
                <w:sz w:val="20"/>
                <w:szCs w:val="20"/>
                <w:lang w:eastAsia="en-US"/>
              </w:rPr>
              <w:t xml:space="preserve">NON-INTERVENTIONAL (NI) FINAL STUDY REPORT </w:t>
            </w:r>
            <w:r w:rsidRPr="00B864CB">
              <w:rPr>
                <w:rFonts w:ascii="Arial Narrow" w:hAnsi="Arial Narrow"/>
                <w:iCs/>
                <w:sz w:val="20"/>
                <w:szCs w:val="20"/>
                <w:lang w:eastAsia="en-US"/>
              </w:rPr>
              <w:t>C1071031. Comparative Effectiveness of Elranatamab (PF</w:t>
            </w:r>
            <w:r w:rsidRPr="00B864CB">
              <w:rPr>
                <w:rFonts w:ascii="Arial Narrow" w:hAnsi="Arial Narrow"/>
                <w:iCs/>
                <w:sz w:val="20"/>
                <w:szCs w:val="20"/>
                <w:lang w:eastAsia="en-US"/>
              </w:rPr>
              <w:noBreakHyphen/>
              <w:t>06863135) in Clinical Study C1071003 Versus Standard of Care (SOC) in Real-World (RW) External Control Arms in Patients with Triple-Class Refractory (TCR) Multiple Myeloma (MM). Report Date:08.08.2023.</w:t>
            </w:r>
          </w:p>
          <w:p w14:paraId="37FF9A12" w14:textId="352771BC" w:rsidR="009217E8" w:rsidRPr="008E47CF" w:rsidRDefault="009217E8" w:rsidP="009217E8">
            <w:pPr>
              <w:jc w:val="left"/>
              <w:rPr>
                <w:rFonts w:ascii="Arial Narrow" w:hAnsi="Arial Narrow"/>
                <w:sz w:val="20"/>
                <w:szCs w:val="20"/>
                <w:lang w:eastAsia="en-US"/>
              </w:rPr>
            </w:pPr>
            <w:r w:rsidRPr="00B864CB">
              <w:rPr>
                <w:rFonts w:ascii="Arial Narrow" w:hAnsi="Arial Narrow"/>
                <w:sz w:val="20"/>
                <w:szCs w:val="20"/>
                <w:lang w:eastAsia="en-US"/>
              </w:rPr>
              <w:t>Supplementary file: Complete results for ECA Analysis. C1071003, C1071013, C1071014, COTA, and Flatiron Health. Report Date: 07.08.2023.</w:t>
            </w:r>
          </w:p>
        </w:tc>
        <w:tc>
          <w:tcPr>
            <w:tcW w:w="2693" w:type="dxa"/>
          </w:tcPr>
          <w:p w14:paraId="63C68711" w14:textId="77777777" w:rsidR="009217E8" w:rsidRPr="008E47CF" w:rsidRDefault="009217E8" w:rsidP="009217E8">
            <w:pPr>
              <w:jc w:val="left"/>
              <w:rPr>
                <w:rFonts w:ascii="Arial Narrow" w:hAnsi="Arial Narrow"/>
                <w:sz w:val="20"/>
                <w:szCs w:val="20"/>
              </w:rPr>
            </w:pPr>
            <w:r>
              <w:rPr>
                <w:rFonts w:ascii="Arial Narrow" w:hAnsi="Arial Narrow"/>
                <w:sz w:val="20"/>
                <w:szCs w:val="20"/>
              </w:rPr>
              <w:t>8 August 2023</w:t>
            </w:r>
          </w:p>
        </w:tc>
      </w:tr>
      <w:tr w:rsidR="009217E8" w:rsidRPr="008E47CF" w14:paraId="563281F4" w14:textId="77777777" w:rsidTr="007E4A84">
        <w:trPr>
          <w:cantSplit/>
        </w:trPr>
        <w:tc>
          <w:tcPr>
            <w:tcW w:w="1668" w:type="dxa"/>
            <w:vMerge/>
          </w:tcPr>
          <w:p w14:paraId="5F425F59" w14:textId="77777777" w:rsidR="009217E8" w:rsidRPr="00B864CB" w:rsidRDefault="009217E8" w:rsidP="009816F4">
            <w:pPr>
              <w:rPr>
                <w:rFonts w:ascii="Arial Narrow" w:hAnsi="Arial Narrow"/>
                <w:b/>
                <w:bCs/>
                <w:sz w:val="20"/>
                <w:szCs w:val="20"/>
              </w:rPr>
            </w:pPr>
          </w:p>
        </w:tc>
        <w:tc>
          <w:tcPr>
            <w:tcW w:w="4848" w:type="dxa"/>
          </w:tcPr>
          <w:p w14:paraId="1050D305" w14:textId="7FDAF5BD" w:rsidR="009217E8" w:rsidRPr="00B864CB" w:rsidRDefault="009217E8" w:rsidP="009217E8">
            <w:pPr>
              <w:jc w:val="left"/>
              <w:rPr>
                <w:rFonts w:ascii="Arial Narrow" w:hAnsi="Arial Narrow"/>
                <w:sz w:val="20"/>
                <w:szCs w:val="20"/>
              </w:rPr>
            </w:pPr>
            <w:r w:rsidRPr="005A25A2">
              <w:rPr>
                <w:rFonts w:ascii="Arial Narrow" w:hAnsi="Arial Narrow"/>
                <w:sz w:val="20"/>
                <w:szCs w:val="20"/>
                <w:lang w:eastAsia="en-US"/>
              </w:rPr>
              <w:t>Costa, LeBlanc, Tesch et al.2024</w:t>
            </w:r>
            <w:r w:rsidR="00BB0C4D">
              <w:rPr>
                <w:rFonts w:ascii="Arial Narrow" w:hAnsi="Arial Narrow"/>
                <w:sz w:val="20"/>
                <w:szCs w:val="20"/>
                <w:lang w:eastAsia="en-US"/>
              </w:rPr>
              <w:t xml:space="preserve">. </w:t>
            </w:r>
            <w:r w:rsidRPr="00B864CB">
              <w:rPr>
                <w:rFonts w:ascii="Arial Narrow" w:hAnsi="Arial Narrow"/>
                <w:sz w:val="20"/>
                <w:szCs w:val="20"/>
                <w:lang w:eastAsia="en-US"/>
              </w:rPr>
              <w:t xml:space="preserve">Elranatamab efficacy in MagnetisMM-3 compared with real-world control arms in triple-class refractory multiple myeloma. </w:t>
            </w:r>
          </w:p>
        </w:tc>
        <w:tc>
          <w:tcPr>
            <w:tcW w:w="2693" w:type="dxa"/>
          </w:tcPr>
          <w:p w14:paraId="07BC19B2" w14:textId="01958DB1" w:rsidR="009217E8" w:rsidRPr="008E47CF" w:rsidRDefault="009217E8" w:rsidP="009217E8">
            <w:pPr>
              <w:jc w:val="left"/>
              <w:rPr>
                <w:rFonts w:ascii="Arial Narrow" w:hAnsi="Arial Narrow"/>
                <w:sz w:val="20"/>
                <w:szCs w:val="20"/>
              </w:rPr>
            </w:pPr>
            <w:r w:rsidRPr="00BB0C4D">
              <w:rPr>
                <w:rFonts w:ascii="Arial Narrow" w:hAnsi="Arial Narrow"/>
                <w:i/>
                <w:iCs/>
                <w:sz w:val="20"/>
                <w:szCs w:val="20"/>
                <w:lang w:eastAsia="en-US"/>
              </w:rPr>
              <w:t>Future Oncol</w:t>
            </w:r>
            <w:r w:rsidRPr="00B864CB">
              <w:rPr>
                <w:rFonts w:ascii="Arial Narrow" w:hAnsi="Arial Narrow"/>
                <w:sz w:val="20"/>
                <w:szCs w:val="20"/>
                <w:lang w:eastAsia="en-US"/>
              </w:rPr>
              <w:t>.</w:t>
            </w:r>
            <w:r w:rsidR="00BB0C4D">
              <w:rPr>
                <w:rFonts w:ascii="Arial Narrow" w:hAnsi="Arial Narrow"/>
                <w:sz w:val="20"/>
                <w:szCs w:val="20"/>
                <w:lang w:eastAsia="en-US"/>
              </w:rPr>
              <w:t xml:space="preserve"> </w:t>
            </w:r>
            <w:r w:rsidRPr="00B864CB">
              <w:rPr>
                <w:rFonts w:ascii="Arial Narrow" w:hAnsi="Arial Narrow"/>
                <w:sz w:val="20"/>
                <w:szCs w:val="20"/>
                <w:lang w:eastAsia="en-US"/>
              </w:rPr>
              <w:t>(epub)</w:t>
            </w:r>
          </w:p>
        </w:tc>
      </w:tr>
    </w:tbl>
    <w:p w14:paraId="57035DE7" w14:textId="0650FE69" w:rsidR="00830BA0" w:rsidRDefault="00830BA0" w:rsidP="00830BA0">
      <w:pPr>
        <w:pStyle w:val="FooterTableFigure"/>
      </w:pPr>
      <w:r>
        <w:t>Source: Table 2.4, pp44-45 of the submission.</w:t>
      </w:r>
    </w:p>
    <w:p w14:paraId="37365477" w14:textId="77777777" w:rsidR="00830BA0" w:rsidRPr="00B1011F" w:rsidRDefault="00830BA0" w:rsidP="00830BA0">
      <w:pPr>
        <w:pStyle w:val="FooterTableFigure"/>
        <w:rPr>
          <w:sz w:val="20"/>
        </w:rPr>
      </w:pPr>
      <w:r>
        <w:rPr>
          <w:sz w:val="20"/>
        </w:rPr>
        <w:t>ASCO = American Society of Clinical Oncology; BCMA = B-cell maturation antigen; MM = multiple myeloma; RRMM = relapsed and/or refractory myeloma; RW = real-world; SOC = standard of care; TCR = triple class refractory.</w:t>
      </w:r>
    </w:p>
    <w:p w14:paraId="698BFF5B" w14:textId="68892464" w:rsidR="00BB0C4D" w:rsidRDefault="00BB0C4D" w:rsidP="00830BA0">
      <w:pPr>
        <w:pStyle w:val="3-BodyText"/>
      </w:pPr>
      <w:r>
        <w:lastRenderedPageBreak/>
        <w:t xml:space="preserve">MagnestisMM-3 enrolled </w:t>
      </w:r>
      <w:r w:rsidR="00E35D2B">
        <w:t>two</w:t>
      </w:r>
      <w:r>
        <w:t xml:space="preserve"> independent and parallel cohorts: Cohort A, being patients naïve to BCMA-directed therapies (123 patients), and Cohort B patients previously exposed to BCMA-directed therapy (64 patients). The submission relied on the results from </w:t>
      </w:r>
      <w:r w:rsidRPr="0068441A">
        <w:t>Cohort A</w:t>
      </w:r>
      <w:r>
        <w:t>,</w:t>
      </w:r>
      <w:r w:rsidRPr="0068441A">
        <w:t xml:space="preserve"> </w:t>
      </w:r>
      <w:r>
        <w:t>as</w:t>
      </w:r>
      <w:r w:rsidRPr="0068441A">
        <w:t xml:space="preserve"> representative of th</w:t>
      </w:r>
      <w:r>
        <w:t>ose anticipated in th</w:t>
      </w:r>
      <w:r w:rsidRPr="0068441A">
        <w:t>e proposed PBS population</w:t>
      </w:r>
      <w:r>
        <w:t>, to support its clinical claim</w:t>
      </w:r>
      <w:r w:rsidRPr="0068441A">
        <w:t>.</w:t>
      </w:r>
      <w:r>
        <w:t xml:space="preserve"> </w:t>
      </w:r>
      <w:r w:rsidR="00F61F24">
        <w:t>As BCMA-</w:t>
      </w:r>
      <w:r w:rsidR="00F61F24" w:rsidRPr="00C0289B">
        <w:t>directed therap</w:t>
      </w:r>
      <w:r w:rsidR="00F61F24">
        <w:t>ies are</w:t>
      </w:r>
      <w:r w:rsidR="00F61F24" w:rsidRPr="00C0289B">
        <w:t xml:space="preserve"> not </w:t>
      </w:r>
      <w:r w:rsidR="00F61F24">
        <w:t xml:space="preserve">currently </w:t>
      </w:r>
      <w:r w:rsidR="00C5390B">
        <w:t>funded in Australia</w:t>
      </w:r>
      <w:r w:rsidR="00F61F24">
        <w:t>, t</w:t>
      </w:r>
      <w:r>
        <w:t xml:space="preserve">he submission did not rely on the results from Cohort B </w:t>
      </w:r>
      <w:r w:rsidR="00F61F24">
        <w:t>to support its efficacy claim</w:t>
      </w:r>
      <w:r>
        <w:t xml:space="preserve">. </w:t>
      </w:r>
      <w:r w:rsidR="00390AD0">
        <w:t>The outcomes for patients in Cohort A were better than the outcomes for patients in Cohort B.</w:t>
      </w:r>
    </w:p>
    <w:p w14:paraId="22516871" w14:textId="7B080B63" w:rsidR="00830BA0" w:rsidRDefault="00830BA0" w:rsidP="00830BA0">
      <w:pPr>
        <w:pStyle w:val="3-BodyText"/>
      </w:pPr>
      <w:r>
        <w:t xml:space="preserve">The results from the </w:t>
      </w:r>
      <w:r w:rsidR="004F6AD6">
        <w:t>31 March 2023</w:t>
      </w:r>
      <w:r>
        <w:t xml:space="preserve"> data cutoff (</w:t>
      </w:r>
      <w:r w:rsidR="004F6AD6">
        <w:t>with</w:t>
      </w:r>
      <w:r w:rsidR="00E47B37">
        <w:t xml:space="preserve"> </w:t>
      </w:r>
      <w:r w:rsidRPr="00BE24EA">
        <w:t>median follow-up 15</w:t>
      </w:r>
      <w:r w:rsidR="00E5401A">
        <w:t> </w:t>
      </w:r>
      <w:r w:rsidRPr="00BE24EA">
        <w:t>months</w:t>
      </w:r>
      <w:r>
        <w:t xml:space="preserve">) from MagnestisMM-3 Cohort A were used to inform the efficacy analyses. </w:t>
      </w:r>
      <w:r w:rsidR="00F61F24">
        <w:t>Although t</w:t>
      </w:r>
      <w:r>
        <w:t xml:space="preserve">he submission also presented efficacy data from an 18-month data cutoff for the MagnestisMM-3 Cohort A (11 September 2023), these </w:t>
      </w:r>
      <w:r w:rsidR="00F61F24">
        <w:t xml:space="preserve">later data </w:t>
      </w:r>
      <w:r>
        <w:t>were not used</w:t>
      </w:r>
      <w:r w:rsidR="00390AD0">
        <w:t xml:space="preserve"> in the retrospective cohort studies</w:t>
      </w:r>
      <w:r>
        <w:t xml:space="preserve">. </w:t>
      </w:r>
    </w:p>
    <w:p w14:paraId="741EBB66" w14:textId="154A57A8" w:rsidR="00123470" w:rsidRPr="00BA278B" w:rsidRDefault="00830BA0" w:rsidP="00830BA0">
      <w:pPr>
        <w:pStyle w:val="3-BodyText"/>
      </w:pPr>
      <w:r w:rsidRPr="00BA278B">
        <w:t>MagnetisMM-3 Cohort A</w:t>
      </w:r>
      <w:r w:rsidR="00332FDD" w:rsidRPr="00BA278B">
        <w:t>, COTA, and Flatiron</w:t>
      </w:r>
      <w:r w:rsidRPr="00BA278B">
        <w:t xml:space="preserve"> included heavily pre-treated patient population</w:t>
      </w:r>
      <w:r w:rsidR="00F2677E" w:rsidRPr="00BA278B">
        <w:t>s</w:t>
      </w:r>
      <w:r w:rsidRPr="00BA278B">
        <w:t xml:space="preserve"> (mean = 5.2</w:t>
      </w:r>
      <w:r w:rsidR="006C25E5" w:rsidRPr="00BA278B">
        <w:t xml:space="preserve"> </w:t>
      </w:r>
      <w:r w:rsidR="00F61F24">
        <w:t xml:space="preserve">prior therapies </w:t>
      </w:r>
      <w:r w:rsidR="006C25E5" w:rsidRPr="00BA278B">
        <w:t>in Ma</w:t>
      </w:r>
      <w:r w:rsidR="002A701E" w:rsidRPr="00BA278B">
        <w:t xml:space="preserve">gnetisMM-3 Cohort A, </w:t>
      </w:r>
      <w:r w:rsidR="006C25E5" w:rsidRPr="00BA278B">
        <w:t>4.9</w:t>
      </w:r>
      <w:r w:rsidR="002A701E" w:rsidRPr="00BA278B">
        <w:t xml:space="preserve"> in COTA, and </w:t>
      </w:r>
      <w:r w:rsidR="006C25E5" w:rsidRPr="00BA278B">
        <w:t>4.0</w:t>
      </w:r>
      <w:r w:rsidR="002A701E" w:rsidRPr="00BA278B">
        <w:t xml:space="preserve"> in Flatiron</w:t>
      </w:r>
      <w:r w:rsidRPr="00BA278B">
        <w:t xml:space="preserve">). </w:t>
      </w:r>
      <w:r w:rsidR="00DE49EC" w:rsidRPr="00BA278B">
        <w:t>Due to th</w:t>
      </w:r>
      <w:r w:rsidR="00F61F24">
        <w:t>e</w:t>
      </w:r>
      <w:r w:rsidR="00DE49EC" w:rsidRPr="00BA278B">
        <w:t xml:space="preserve"> </w:t>
      </w:r>
      <w:r w:rsidR="00F2677E" w:rsidRPr="00BA278B">
        <w:t>extensive prior treatment</w:t>
      </w:r>
      <w:r w:rsidR="00F61F24">
        <w:t>s</w:t>
      </w:r>
      <w:r w:rsidR="00F2677E" w:rsidRPr="00BA278B">
        <w:t xml:space="preserve">, </w:t>
      </w:r>
      <w:r w:rsidR="00B44FB3">
        <w:t xml:space="preserve">the evaluation considered </w:t>
      </w:r>
      <w:r w:rsidR="00F2677E" w:rsidRPr="00BA278B">
        <w:t xml:space="preserve">these </w:t>
      </w:r>
      <w:r w:rsidR="00F61F24">
        <w:t xml:space="preserve">study </w:t>
      </w:r>
      <w:r w:rsidR="00F2677E" w:rsidRPr="00BA278B">
        <w:t xml:space="preserve">populations </w:t>
      </w:r>
      <w:r w:rsidR="00F61F24">
        <w:t>were not</w:t>
      </w:r>
      <w:r w:rsidR="00316988" w:rsidRPr="00BA278B">
        <w:t xml:space="preserve"> fully </w:t>
      </w:r>
      <w:r w:rsidR="00DF423D" w:rsidRPr="00BA278B">
        <w:t>re</w:t>
      </w:r>
      <w:r w:rsidR="00316988" w:rsidRPr="00BA278B">
        <w:t xml:space="preserve">presentative of </w:t>
      </w:r>
      <w:r w:rsidR="00F61F24">
        <w:t>PBS patients</w:t>
      </w:r>
      <w:r w:rsidR="00DF423D" w:rsidRPr="00BA278B">
        <w:t xml:space="preserve"> who are likely to be less heavily pretreated</w:t>
      </w:r>
      <w:r w:rsidR="00316988" w:rsidRPr="00BA278B">
        <w:t xml:space="preserve">. </w:t>
      </w:r>
    </w:p>
    <w:p w14:paraId="13CC2C51" w14:textId="17F7C122" w:rsidR="00B27E1E" w:rsidRPr="00BA278B" w:rsidRDefault="00830BA0" w:rsidP="0023151C">
      <w:pPr>
        <w:pStyle w:val="3-BodyText"/>
      </w:pPr>
      <w:bookmarkStart w:id="26" w:name="_Ref174015622"/>
      <w:bookmarkStart w:id="27" w:name="_Ref166469963"/>
      <w:r w:rsidRPr="00BA278B">
        <w:t xml:space="preserve">The treatments used </w:t>
      </w:r>
      <w:r w:rsidR="00935482" w:rsidRPr="00BA278B">
        <w:t>in</w:t>
      </w:r>
      <w:r w:rsidRPr="00BA278B">
        <w:t xml:space="preserve"> </w:t>
      </w:r>
      <w:r w:rsidR="00130F7C" w:rsidRPr="00BA278B">
        <w:t xml:space="preserve">COTA and </w:t>
      </w:r>
      <w:r w:rsidRPr="00BA278B">
        <w:t>Flatiron</w:t>
      </w:r>
      <w:r w:rsidR="00130F7C" w:rsidRPr="00BA278B">
        <w:t xml:space="preserve"> do not fully reflect the </w:t>
      </w:r>
      <w:r w:rsidRPr="00BA278B">
        <w:t xml:space="preserve">nominated </w:t>
      </w:r>
      <w:r w:rsidR="0053599E" w:rsidRPr="00BA278B">
        <w:t>Australia</w:t>
      </w:r>
      <w:r w:rsidR="00331888" w:rsidRPr="00BA278B">
        <w:t>n SOC</w:t>
      </w:r>
      <w:r w:rsidR="001C0F00" w:rsidRPr="00BA278B">
        <w:t xml:space="preserve"> basket</w:t>
      </w:r>
      <w:r w:rsidR="0053599E" w:rsidRPr="00BA278B">
        <w:t xml:space="preserve"> </w:t>
      </w:r>
      <w:r w:rsidRPr="00BA278B">
        <w:t>(Cd,</w:t>
      </w:r>
      <w:r w:rsidR="00901114" w:rsidRPr="00BA278B">
        <w:t xml:space="preserve"> </w:t>
      </w:r>
      <w:r w:rsidRPr="00BA278B">
        <w:t xml:space="preserve">Pd, </w:t>
      </w:r>
      <w:r w:rsidR="00BB0C4D" w:rsidRPr="00BA278B">
        <w:t>ELd</w:t>
      </w:r>
      <w:r w:rsidRPr="00BA278B">
        <w:t>, Cd+cyclo, PBd and Ld)</w:t>
      </w:r>
      <w:r w:rsidR="003E2952" w:rsidRPr="00BA278B">
        <w:t xml:space="preserve">; </w:t>
      </w:r>
      <w:r w:rsidR="001C0F00" w:rsidRPr="00BA278B">
        <w:t xml:space="preserve">only </w:t>
      </w:r>
      <w:r w:rsidR="003E2952" w:rsidRPr="00BA278B">
        <w:t>11% of treatment</w:t>
      </w:r>
      <w:r w:rsidR="00C5390B">
        <w:t>s</w:t>
      </w:r>
      <w:r w:rsidR="003E2952" w:rsidRPr="00BA278B">
        <w:t xml:space="preserve"> in COTA and </w:t>
      </w:r>
      <w:r w:rsidR="00C97795" w:rsidRPr="00BA278B">
        <w:t xml:space="preserve">29% in Flatiron </w:t>
      </w:r>
      <w:r w:rsidR="003E2952" w:rsidRPr="00BA278B">
        <w:t xml:space="preserve">correspond to </w:t>
      </w:r>
      <w:r w:rsidR="0011012F">
        <w:t xml:space="preserve">the nominated SOC therapies. </w:t>
      </w:r>
      <w:r w:rsidR="002A6756" w:rsidRPr="00BA278B">
        <w:t>Moreover, a</w:t>
      </w:r>
      <w:r w:rsidRPr="00BA278B">
        <w:t xml:space="preserve"> substantial proportion of patients in those databases</w:t>
      </w:r>
      <w:r w:rsidR="00CF205A" w:rsidRPr="00BA278B">
        <w:t xml:space="preserve"> </w:t>
      </w:r>
      <w:r w:rsidR="009B6C6A" w:rsidRPr="00BA278B">
        <w:t xml:space="preserve">had </w:t>
      </w:r>
      <w:r w:rsidR="00CF205A" w:rsidRPr="00BA278B">
        <w:t>no</w:t>
      </w:r>
      <w:r w:rsidR="009B6C6A" w:rsidRPr="00BA278B">
        <w:t xml:space="preserve"> treatment</w:t>
      </w:r>
      <w:r w:rsidR="00CF205A" w:rsidRPr="00BA278B">
        <w:t xml:space="preserve"> information available </w:t>
      </w:r>
      <w:r w:rsidRPr="00BA278B">
        <w:t>(52% in COTA and 38% in Flatiron).</w:t>
      </w:r>
      <w:bookmarkEnd w:id="26"/>
      <w:r w:rsidR="008A3D5D" w:rsidRPr="00BA278B">
        <w:t xml:space="preserve"> </w:t>
      </w:r>
      <w:bookmarkEnd w:id="27"/>
    </w:p>
    <w:p w14:paraId="790F1CFF" w14:textId="43B359C4" w:rsidR="00830BA0" w:rsidRPr="00BA278B" w:rsidRDefault="00830BA0" w:rsidP="00830BA0">
      <w:pPr>
        <w:pStyle w:val="3-BodyText"/>
      </w:pPr>
      <w:r w:rsidRPr="00BA278B">
        <w:t xml:space="preserve">The key features of the studies are summarised in </w:t>
      </w:r>
      <w:r w:rsidRPr="00BA278B">
        <w:fldChar w:fldCharType="begin" w:fldLock="1"/>
      </w:r>
      <w:r w:rsidRPr="00BA278B">
        <w:instrText xml:space="preserve"> REF _Ref104804098 \h  \* MERGEFORMAT </w:instrText>
      </w:r>
      <w:r w:rsidRPr="00BA278B">
        <w:fldChar w:fldCharType="separate"/>
      </w:r>
      <w:r w:rsidR="00862325" w:rsidRPr="00862325">
        <w:t>Table 3</w:t>
      </w:r>
      <w:r w:rsidRPr="00BA278B">
        <w:fldChar w:fldCharType="end"/>
      </w:r>
      <w:r w:rsidRPr="00BA278B">
        <w:t>.</w:t>
      </w:r>
    </w:p>
    <w:p w14:paraId="53D863D0" w14:textId="035854A6" w:rsidR="00830BA0" w:rsidRDefault="00830BA0" w:rsidP="00830BA0">
      <w:pPr>
        <w:pStyle w:val="Caption"/>
        <w:rPr>
          <w:rStyle w:val="CommentReference"/>
          <w:b/>
          <w:szCs w:val="24"/>
        </w:rPr>
      </w:pPr>
      <w:bookmarkStart w:id="28"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862325">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8"/>
      <w:r w:rsidRPr="00D6076E">
        <w:rPr>
          <w:rStyle w:val="CommentReference"/>
          <w:rFonts w:eastAsiaTheme="majorEastAsia" w:cstheme="majorBidi"/>
          <w:b/>
          <w:szCs w:val="24"/>
        </w:rPr>
        <w:t xml:space="preserve">: </w:t>
      </w:r>
      <w:r w:rsidRPr="00EC5836">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1195"/>
        <w:gridCol w:w="719"/>
        <w:gridCol w:w="1674"/>
        <w:gridCol w:w="848"/>
        <w:gridCol w:w="1919"/>
        <w:gridCol w:w="1199"/>
        <w:gridCol w:w="1463"/>
      </w:tblGrid>
      <w:tr w:rsidR="00830BA0" w:rsidRPr="00B41614" w14:paraId="34ABD9D2" w14:textId="77777777" w:rsidTr="00BB0C4D">
        <w:trPr>
          <w:tblHeader/>
        </w:trPr>
        <w:tc>
          <w:tcPr>
            <w:tcW w:w="663" w:type="pct"/>
            <w:shd w:val="clear" w:color="auto" w:fill="auto"/>
            <w:vAlign w:val="center"/>
          </w:tcPr>
          <w:p w14:paraId="2F7A107C" w14:textId="77777777" w:rsidR="00830BA0" w:rsidRPr="00B41614" w:rsidRDefault="00830BA0" w:rsidP="0023151C">
            <w:pPr>
              <w:pStyle w:val="In-tableHeading"/>
            </w:pPr>
            <w:r w:rsidRPr="00B41614">
              <w:t>Trial</w:t>
            </w:r>
          </w:p>
        </w:tc>
        <w:tc>
          <w:tcPr>
            <w:tcW w:w="399" w:type="pct"/>
            <w:shd w:val="clear" w:color="auto" w:fill="auto"/>
            <w:vAlign w:val="center"/>
          </w:tcPr>
          <w:p w14:paraId="78D72A6D" w14:textId="77777777" w:rsidR="00830BA0" w:rsidRPr="00B41614" w:rsidRDefault="00830BA0" w:rsidP="0023151C">
            <w:pPr>
              <w:pStyle w:val="In-tableHeading"/>
              <w:jc w:val="center"/>
            </w:pPr>
            <w:r w:rsidRPr="00B41614">
              <w:t>N</w:t>
            </w:r>
          </w:p>
        </w:tc>
        <w:tc>
          <w:tcPr>
            <w:tcW w:w="928" w:type="pct"/>
            <w:shd w:val="clear" w:color="auto" w:fill="auto"/>
            <w:vAlign w:val="center"/>
          </w:tcPr>
          <w:p w14:paraId="71839F71" w14:textId="77777777" w:rsidR="00830BA0" w:rsidRPr="00B41614" w:rsidRDefault="00830BA0" w:rsidP="0023151C">
            <w:pPr>
              <w:pStyle w:val="In-tableHeading"/>
              <w:jc w:val="center"/>
            </w:pPr>
            <w:r w:rsidRPr="00B41614">
              <w:t>Design/duration</w:t>
            </w:r>
          </w:p>
        </w:tc>
        <w:tc>
          <w:tcPr>
            <w:tcW w:w="470" w:type="pct"/>
            <w:shd w:val="clear" w:color="auto" w:fill="auto"/>
            <w:vAlign w:val="center"/>
          </w:tcPr>
          <w:p w14:paraId="61889807" w14:textId="77777777" w:rsidR="00830BA0" w:rsidRPr="00B41614" w:rsidRDefault="00830BA0" w:rsidP="0023151C">
            <w:pPr>
              <w:pStyle w:val="In-tableHeading"/>
              <w:jc w:val="center"/>
            </w:pPr>
            <w:r w:rsidRPr="00B41614">
              <w:t>Risk of bias</w:t>
            </w:r>
          </w:p>
        </w:tc>
        <w:tc>
          <w:tcPr>
            <w:tcW w:w="1064" w:type="pct"/>
            <w:shd w:val="clear" w:color="auto" w:fill="auto"/>
            <w:vAlign w:val="center"/>
          </w:tcPr>
          <w:p w14:paraId="503D26A0" w14:textId="77777777" w:rsidR="00830BA0" w:rsidRPr="00B41614" w:rsidRDefault="00830BA0" w:rsidP="0023151C">
            <w:pPr>
              <w:pStyle w:val="In-tableHeading"/>
              <w:jc w:val="center"/>
            </w:pPr>
            <w:r w:rsidRPr="00B41614">
              <w:t>Patient population</w:t>
            </w:r>
          </w:p>
        </w:tc>
        <w:tc>
          <w:tcPr>
            <w:tcW w:w="665" w:type="pct"/>
            <w:shd w:val="clear" w:color="auto" w:fill="auto"/>
            <w:vAlign w:val="center"/>
          </w:tcPr>
          <w:p w14:paraId="54FF990C" w14:textId="30722199" w:rsidR="00830BA0" w:rsidRPr="00B41614" w:rsidRDefault="00830BA0" w:rsidP="0023151C">
            <w:pPr>
              <w:pStyle w:val="In-tableHeading"/>
              <w:jc w:val="center"/>
            </w:pPr>
            <w:r w:rsidRPr="00B41614">
              <w:t>Outcomes</w:t>
            </w:r>
          </w:p>
        </w:tc>
        <w:tc>
          <w:tcPr>
            <w:tcW w:w="811" w:type="pct"/>
            <w:shd w:val="clear" w:color="auto" w:fill="auto"/>
            <w:vAlign w:val="center"/>
          </w:tcPr>
          <w:p w14:paraId="6C9F41CA" w14:textId="77777777" w:rsidR="00830BA0" w:rsidRPr="00B41614" w:rsidRDefault="00830BA0" w:rsidP="0023151C">
            <w:pPr>
              <w:pStyle w:val="In-tableHeading"/>
              <w:jc w:val="center"/>
            </w:pPr>
            <w:r w:rsidRPr="00B41614">
              <w:t>Use in modelled evaluation</w:t>
            </w:r>
          </w:p>
        </w:tc>
      </w:tr>
      <w:tr w:rsidR="00830BA0" w:rsidRPr="00E2771E" w14:paraId="2CD38D2F" w14:textId="77777777" w:rsidTr="0023151C">
        <w:tc>
          <w:tcPr>
            <w:tcW w:w="5000" w:type="pct"/>
            <w:gridSpan w:val="7"/>
            <w:shd w:val="clear" w:color="auto" w:fill="auto"/>
            <w:vAlign w:val="center"/>
          </w:tcPr>
          <w:p w14:paraId="3FD01572" w14:textId="77777777" w:rsidR="00830BA0" w:rsidRPr="00B41614" w:rsidRDefault="00830BA0" w:rsidP="0023151C">
            <w:pPr>
              <w:pStyle w:val="In-tableHeading"/>
            </w:pPr>
            <w:r>
              <w:t>Elranatamab</w:t>
            </w:r>
          </w:p>
        </w:tc>
      </w:tr>
      <w:tr w:rsidR="00830BA0" w:rsidRPr="00E2771E" w14:paraId="46285EF6" w14:textId="77777777" w:rsidTr="00BB0C4D">
        <w:tc>
          <w:tcPr>
            <w:tcW w:w="663" w:type="pct"/>
            <w:shd w:val="clear" w:color="auto" w:fill="auto"/>
            <w:vAlign w:val="center"/>
          </w:tcPr>
          <w:p w14:paraId="4ADC0496" w14:textId="77777777" w:rsidR="00830BA0" w:rsidRPr="00E2771E" w:rsidRDefault="00830BA0" w:rsidP="0023151C">
            <w:pPr>
              <w:pStyle w:val="TableText0"/>
              <w:rPr>
                <w:lang w:val="en-US"/>
              </w:rPr>
            </w:pPr>
            <w:r>
              <w:rPr>
                <w:lang w:val="en-US"/>
              </w:rPr>
              <w:t>MagnetisMM-3 Cohort A</w:t>
            </w:r>
          </w:p>
        </w:tc>
        <w:tc>
          <w:tcPr>
            <w:tcW w:w="399" w:type="pct"/>
            <w:shd w:val="clear" w:color="auto" w:fill="auto"/>
            <w:vAlign w:val="center"/>
          </w:tcPr>
          <w:p w14:paraId="75A8D764" w14:textId="77777777" w:rsidR="00830BA0" w:rsidRPr="00E2771E" w:rsidRDefault="00830BA0" w:rsidP="0023151C">
            <w:pPr>
              <w:pStyle w:val="TableText0"/>
              <w:jc w:val="center"/>
              <w:rPr>
                <w:lang w:val="en-US"/>
              </w:rPr>
            </w:pPr>
            <w:r>
              <w:rPr>
                <w:lang w:val="en-US"/>
              </w:rPr>
              <w:t>123</w:t>
            </w:r>
          </w:p>
        </w:tc>
        <w:tc>
          <w:tcPr>
            <w:tcW w:w="928" w:type="pct"/>
            <w:shd w:val="clear" w:color="auto" w:fill="auto"/>
            <w:vAlign w:val="center"/>
          </w:tcPr>
          <w:p w14:paraId="695BFC8E" w14:textId="04C7AB2D" w:rsidR="00830BA0" w:rsidRPr="00390AD0" w:rsidRDefault="00830BA0" w:rsidP="0023151C">
            <w:pPr>
              <w:pStyle w:val="TableText0"/>
              <w:jc w:val="center"/>
              <w:rPr>
                <w:lang w:val="en-US"/>
              </w:rPr>
            </w:pPr>
            <w:r w:rsidRPr="00390AD0">
              <w:rPr>
                <w:lang w:val="en-US"/>
              </w:rPr>
              <w:t>Phase II, single arm, OL</w:t>
            </w:r>
            <w:r w:rsidR="00BB0C4D" w:rsidRPr="00390AD0">
              <w:rPr>
                <w:lang w:val="en-US"/>
              </w:rPr>
              <w:br/>
            </w:r>
            <w:r w:rsidR="00D037E2" w:rsidRPr="00390AD0">
              <w:rPr>
                <w:lang w:val="en-US"/>
              </w:rPr>
              <w:t>15-month</w:t>
            </w:r>
            <w:r w:rsidR="00D60649" w:rsidRPr="00390AD0">
              <w:rPr>
                <w:lang w:val="en-US"/>
              </w:rPr>
              <w:t xml:space="preserve"> follow-up</w:t>
            </w:r>
          </w:p>
        </w:tc>
        <w:tc>
          <w:tcPr>
            <w:tcW w:w="470" w:type="pct"/>
            <w:shd w:val="clear" w:color="auto" w:fill="auto"/>
            <w:vAlign w:val="center"/>
          </w:tcPr>
          <w:p w14:paraId="08F4BCB7" w14:textId="77777777" w:rsidR="00830BA0" w:rsidRPr="00390AD0" w:rsidRDefault="00830BA0" w:rsidP="0023151C">
            <w:pPr>
              <w:pStyle w:val="TableText0"/>
              <w:jc w:val="center"/>
              <w:rPr>
                <w:lang w:val="en-US"/>
              </w:rPr>
            </w:pPr>
            <w:r w:rsidRPr="00390AD0">
              <w:rPr>
                <w:lang w:val="en-US"/>
              </w:rPr>
              <w:t>High</w:t>
            </w:r>
          </w:p>
        </w:tc>
        <w:tc>
          <w:tcPr>
            <w:tcW w:w="1064" w:type="pct"/>
            <w:shd w:val="clear" w:color="auto" w:fill="auto"/>
            <w:vAlign w:val="center"/>
          </w:tcPr>
          <w:p w14:paraId="2FF865E3" w14:textId="0D82CC00" w:rsidR="00830BA0" w:rsidRPr="00390AD0" w:rsidRDefault="00830BA0" w:rsidP="0023151C">
            <w:pPr>
              <w:pStyle w:val="TableText0"/>
              <w:jc w:val="center"/>
              <w:rPr>
                <w:lang w:val="en-US"/>
              </w:rPr>
            </w:pPr>
            <w:r w:rsidRPr="00390AD0">
              <w:rPr>
                <w:lang w:val="en-US"/>
              </w:rPr>
              <w:t>Refractory to at least</w:t>
            </w:r>
            <w:r w:rsidR="00901114" w:rsidRPr="00390AD0">
              <w:rPr>
                <w:lang w:val="en-US"/>
              </w:rPr>
              <w:t xml:space="preserve"> </w:t>
            </w:r>
            <w:r w:rsidRPr="00390AD0">
              <w:rPr>
                <w:lang w:val="en-US"/>
              </w:rPr>
              <w:t>one IMiD, one PI, and one anti-CD38 antibody</w:t>
            </w:r>
            <w:r w:rsidR="00390AD0" w:rsidRPr="00390AD0">
              <w:rPr>
                <w:lang w:val="en-US"/>
              </w:rPr>
              <w:t>; BCMA-naive</w:t>
            </w:r>
          </w:p>
        </w:tc>
        <w:tc>
          <w:tcPr>
            <w:tcW w:w="665" w:type="pct"/>
            <w:shd w:val="clear" w:color="auto" w:fill="auto"/>
            <w:vAlign w:val="center"/>
          </w:tcPr>
          <w:p w14:paraId="67699226" w14:textId="30E89D24" w:rsidR="00830BA0" w:rsidRPr="00390AD0" w:rsidRDefault="00830BA0" w:rsidP="0023151C">
            <w:pPr>
              <w:pStyle w:val="TableText0"/>
              <w:jc w:val="center"/>
              <w:rPr>
                <w:lang w:val="en-US"/>
              </w:rPr>
            </w:pPr>
            <w:r w:rsidRPr="00390AD0">
              <w:rPr>
                <w:lang w:val="en-US"/>
              </w:rPr>
              <w:t>ORR</w:t>
            </w:r>
            <w:r w:rsidR="00AF52FE" w:rsidRPr="00390AD0">
              <w:rPr>
                <w:lang w:val="en-US"/>
              </w:rPr>
              <w:t xml:space="preserve"> </w:t>
            </w:r>
            <w:r w:rsidR="00AF52FE" w:rsidRPr="00390AD0">
              <w:rPr>
                <w:vertAlign w:val="superscript"/>
                <w:lang w:val="en-US"/>
              </w:rPr>
              <w:t>a</w:t>
            </w:r>
            <w:r w:rsidRPr="00390AD0">
              <w:rPr>
                <w:lang w:val="en-US"/>
              </w:rPr>
              <w:t>, PFS, OS, QoL</w:t>
            </w:r>
          </w:p>
        </w:tc>
        <w:tc>
          <w:tcPr>
            <w:tcW w:w="811" w:type="pct"/>
            <w:shd w:val="clear" w:color="auto" w:fill="auto"/>
            <w:vAlign w:val="center"/>
          </w:tcPr>
          <w:p w14:paraId="5818B018" w14:textId="77777777" w:rsidR="00830BA0" w:rsidRPr="002E54DB" w:rsidRDefault="00830BA0" w:rsidP="0023151C">
            <w:pPr>
              <w:pStyle w:val="TableText0"/>
              <w:jc w:val="center"/>
              <w:rPr>
                <w:lang w:val="en-US"/>
              </w:rPr>
            </w:pPr>
            <w:r w:rsidRPr="002E54DB">
              <w:rPr>
                <w:lang w:val="en-US"/>
              </w:rPr>
              <w:t>PFS, OS, QoL</w:t>
            </w:r>
          </w:p>
        </w:tc>
      </w:tr>
      <w:tr w:rsidR="00830BA0" w:rsidRPr="00E2771E" w14:paraId="62CAA766" w14:textId="77777777" w:rsidTr="0023151C">
        <w:tc>
          <w:tcPr>
            <w:tcW w:w="5000" w:type="pct"/>
            <w:gridSpan w:val="7"/>
            <w:shd w:val="clear" w:color="auto" w:fill="auto"/>
            <w:vAlign w:val="center"/>
          </w:tcPr>
          <w:p w14:paraId="15CFDFD5" w14:textId="77777777" w:rsidR="00830BA0" w:rsidRPr="00B41614" w:rsidRDefault="00830BA0" w:rsidP="0023151C">
            <w:pPr>
              <w:pStyle w:val="In-tableHeading"/>
            </w:pPr>
            <w:r>
              <w:t>SOC</w:t>
            </w:r>
          </w:p>
        </w:tc>
      </w:tr>
      <w:tr w:rsidR="00830BA0" w:rsidRPr="00E2771E" w14:paraId="5D08C431" w14:textId="77777777" w:rsidTr="00BB0C4D">
        <w:tc>
          <w:tcPr>
            <w:tcW w:w="663" w:type="pct"/>
            <w:shd w:val="clear" w:color="auto" w:fill="auto"/>
            <w:vAlign w:val="center"/>
          </w:tcPr>
          <w:p w14:paraId="1384D6AA" w14:textId="77777777" w:rsidR="00830BA0" w:rsidRPr="00E2771E" w:rsidRDefault="00830BA0" w:rsidP="0023151C">
            <w:pPr>
              <w:pStyle w:val="TableText0"/>
              <w:rPr>
                <w:lang w:val="en-US"/>
              </w:rPr>
            </w:pPr>
            <w:r>
              <w:rPr>
                <w:lang w:val="en-US"/>
              </w:rPr>
              <w:t>COTA</w:t>
            </w:r>
          </w:p>
        </w:tc>
        <w:tc>
          <w:tcPr>
            <w:tcW w:w="399" w:type="pct"/>
            <w:shd w:val="clear" w:color="auto" w:fill="auto"/>
            <w:vAlign w:val="center"/>
          </w:tcPr>
          <w:p w14:paraId="6A2BECBB" w14:textId="77777777" w:rsidR="00830BA0" w:rsidRPr="00E2771E" w:rsidRDefault="00830BA0" w:rsidP="0023151C">
            <w:pPr>
              <w:pStyle w:val="TableText0"/>
              <w:jc w:val="center"/>
              <w:rPr>
                <w:lang w:val="en-US"/>
              </w:rPr>
            </w:pPr>
            <w:r>
              <w:rPr>
                <w:lang w:val="en-US"/>
              </w:rPr>
              <w:t>239</w:t>
            </w:r>
          </w:p>
        </w:tc>
        <w:tc>
          <w:tcPr>
            <w:tcW w:w="928" w:type="pct"/>
            <w:shd w:val="clear" w:color="auto" w:fill="auto"/>
            <w:vAlign w:val="center"/>
          </w:tcPr>
          <w:p w14:paraId="3225ABE2" w14:textId="7AFEA0DB" w:rsidR="00830BA0" w:rsidRPr="00E2771E" w:rsidRDefault="00830BA0" w:rsidP="0023151C">
            <w:pPr>
              <w:pStyle w:val="TableText0"/>
              <w:jc w:val="center"/>
              <w:rPr>
                <w:lang w:val="en-US"/>
              </w:rPr>
            </w:pPr>
            <w:r>
              <w:rPr>
                <w:lang w:val="en-US"/>
              </w:rPr>
              <w:t>Retrospective</w:t>
            </w:r>
            <w:r w:rsidR="00BB0C4D">
              <w:rPr>
                <w:lang w:val="en-US"/>
              </w:rPr>
              <w:br/>
            </w:r>
            <w:r w:rsidR="00D60649">
              <w:rPr>
                <w:lang w:val="en-US"/>
              </w:rPr>
              <w:t>8.8-month follow-up</w:t>
            </w:r>
          </w:p>
        </w:tc>
        <w:tc>
          <w:tcPr>
            <w:tcW w:w="470" w:type="pct"/>
            <w:shd w:val="clear" w:color="auto" w:fill="auto"/>
            <w:vAlign w:val="center"/>
          </w:tcPr>
          <w:p w14:paraId="6A3FD0CB" w14:textId="77777777" w:rsidR="00830BA0" w:rsidRPr="00F61F24" w:rsidRDefault="00830BA0" w:rsidP="0023151C">
            <w:pPr>
              <w:pStyle w:val="TableText0"/>
              <w:jc w:val="center"/>
              <w:rPr>
                <w:lang w:val="en-US"/>
              </w:rPr>
            </w:pPr>
            <w:r w:rsidRPr="00F61F24">
              <w:rPr>
                <w:lang w:val="en-US"/>
              </w:rPr>
              <w:t>High</w:t>
            </w:r>
          </w:p>
        </w:tc>
        <w:tc>
          <w:tcPr>
            <w:tcW w:w="1064" w:type="pct"/>
            <w:shd w:val="clear" w:color="auto" w:fill="auto"/>
            <w:vAlign w:val="center"/>
          </w:tcPr>
          <w:p w14:paraId="2D39F7D4" w14:textId="0FB7555C" w:rsidR="00830BA0" w:rsidRPr="00E2771E" w:rsidRDefault="00830BA0" w:rsidP="0023151C">
            <w:pPr>
              <w:pStyle w:val="TableText0"/>
              <w:jc w:val="center"/>
              <w:rPr>
                <w:lang w:val="en-US"/>
              </w:rPr>
            </w:pPr>
            <w:r>
              <w:rPr>
                <w:lang w:val="en-US"/>
              </w:rPr>
              <w:t>R</w:t>
            </w:r>
            <w:r w:rsidRPr="00777CA4">
              <w:rPr>
                <w:lang w:val="en-US"/>
              </w:rPr>
              <w:t>efractory to at least</w:t>
            </w:r>
            <w:r w:rsidR="00901114" w:rsidRPr="00777CA4">
              <w:rPr>
                <w:lang w:val="en-US"/>
              </w:rPr>
              <w:t xml:space="preserve"> </w:t>
            </w:r>
            <w:r w:rsidRPr="00777CA4">
              <w:rPr>
                <w:lang w:val="en-US"/>
              </w:rPr>
              <w:t>one IMiD, one PI, and one anti-CD38 antibody</w:t>
            </w:r>
          </w:p>
        </w:tc>
        <w:tc>
          <w:tcPr>
            <w:tcW w:w="665" w:type="pct"/>
            <w:shd w:val="clear" w:color="auto" w:fill="auto"/>
            <w:vAlign w:val="center"/>
          </w:tcPr>
          <w:p w14:paraId="23E55210" w14:textId="27D81972" w:rsidR="00830BA0" w:rsidRPr="00E2771E" w:rsidRDefault="00830BA0" w:rsidP="0023151C">
            <w:pPr>
              <w:pStyle w:val="TableText0"/>
              <w:jc w:val="center"/>
              <w:rPr>
                <w:lang w:val="en-US"/>
              </w:rPr>
            </w:pPr>
            <w:r>
              <w:rPr>
                <w:lang w:val="en-US"/>
              </w:rPr>
              <w:t>ORR</w:t>
            </w:r>
            <w:r w:rsidR="00AF52FE">
              <w:rPr>
                <w:lang w:val="en-US"/>
              </w:rPr>
              <w:t xml:space="preserve"> </w:t>
            </w:r>
            <w:r w:rsidR="00AF52FE">
              <w:rPr>
                <w:vertAlign w:val="superscript"/>
                <w:lang w:val="en-US"/>
              </w:rPr>
              <w:t>a</w:t>
            </w:r>
            <w:r>
              <w:rPr>
                <w:lang w:val="en-US"/>
              </w:rPr>
              <w:t>, PFS, OS</w:t>
            </w:r>
          </w:p>
        </w:tc>
        <w:tc>
          <w:tcPr>
            <w:tcW w:w="811" w:type="pct"/>
            <w:shd w:val="clear" w:color="auto" w:fill="auto"/>
            <w:vAlign w:val="center"/>
          </w:tcPr>
          <w:p w14:paraId="2F8A05AF" w14:textId="77777777" w:rsidR="00830BA0" w:rsidRPr="00E2771E" w:rsidRDefault="00830BA0" w:rsidP="0023151C">
            <w:pPr>
              <w:pStyle w:val="TableText0"/>
              <w:jc w:val="center"/>
              <w:rPr>
                <w:lang w:val="en-US"/>
              </w:rPr>
            </w:pPr>
            <w:r>
              <w:rPr>
                <w:lang w:val="en-US"/>
              </w:rPr>
              <w:t>PFS, OS</w:t>
            </w:r>
          </w:p>
        </w:tc>
      </w:tr>
      <w:tr w:rsidR="00830BA0" w:rsidRPr="00E2771E" w14:paraId="442BDE06" w14:textId="77777777" w:rsidTr="00BB0C4D">
        <w:tc>
          <w:tcPr>
            <w:tcW w:w="663" w:type="pct"/>
            <w:shd w:val="clear" w:color="auto" w:fill="auto"/>
            <w:vAlign w:val="center"/>
          </w:tcPr>
          <w:p w14:paraId="345B7FCA" w14:textId="77777777" w:rsidR="00830BA0" w:rsidRPr="00E2771E" w:rsidRDefault="00830BA0" w:rsidP="0023151C">
            <w:pPr>
              <w:pStyle w:val="TableText0"/>
              <w:rPr>
                <w:lang w:val="en-US"/>
              </w:rPr>
            </w:pPr>
            <w:r>
              <w:rPr>
                <w:lang w:val="en-US"/>
              </w:rPr>
              <w:t>Flatiron</w:t>
            </w:r>
          </w:p>
        </w:tc>
        <w:tc>
          <w:tcPr>
            <w:tcW w:w="399" w:type="pct"/>
            <w:shd w:val="clear" w:color="auto" w:fill="auto"/>
            <w:vAlign w:val="center"/>
          </w:tcPr>
          <w:p w14:paraId="3542491E" w14:textId="77777777" w:rsidR="00830BA0" w:rsidRPr="00E2771E" w:rsidRDefault="00830BA0" w:rsidP="0023151C">
            <w:pPr>
              <w:pStyle w:val="TableText0"/>
              <w:jc w:val="center"/>
              <w:rPr>
                <w:lang w:val="en-US"/>
              </w:rPr>
            </w:pPr>
            <w:r>
              <w:rPr>
                <w:lang w:val="en-US"/>
              </w:rPr>
              <w:t>152</w:t>
            </w:r>
          </w:p>
        </w:tc>
        <w:tc>
          <w:tcPr>
            <w:tcW w:w="928" w:type="pct"/>
            <w:shd w:val="clear" w:color="auto" w:fill="auto"/>
            <w:vAlign w:val="center"/>
          </w:tcPr>
          <w:p w14:paraId="4AFBCA7B" w14:textId="156DE4A7" w:rsidR="00830BA0" w:rsidRPr="00E2771E" w:rsidRDefault="00830BA0" w:rsidP="0023151C">
            <w:pPr>
              <w:pStyle w:val="TableText0"/>
              <w:jc w:val="center"/>
              <w:rPr>
                <w:lang w:val="en-US"/>
              </w:rPr>
            </w:pPr>
            <w:r>
              <w:rPr>
                <w:lang w:val="en-US"/>
              </w:rPr>
              <w:t>Retrospective</w:t>
            </w:r>
            <w:r w:rsidR="00BB0C4D">
              <w:rPr>
                <w:lang w:val="en-US"/>
              </w:rPr>
              <w:br/>
            </w:r>
            <w:r w:rsidR="00D60649">
              <w:rPr>
                <w:lang w:val="en-US"/>
              </w:rPr>
              <w:t>7.7-month follow-up</w:t>
            </w:r>
          </w:p>
        </w:tc>
        <w:tc>
          <w:tcPr>
            <w:tcW w:w="470" w:type="pct"/>
            <w:shd w:val="clear" w:color="auto" w:fill="auto"/>
            <w:vAlign w:val="center"/>
          </w:tcPr>
          <w:p w14:paraId="3893AE92" w14:textId="77777777" w:rsidR="00830BA0" w:rsidRPr="00F61F24" w:rsidRDefault="00830BA0" w:rsidP="0023151C">
            <w:pPr>
              <w:pStyle w:val="TableText0"/>
              <w:jc w:val="center"/>
              <w:rPr>
                <w:lang w:val="en-US"/>
              </w:rPr>
            </w:pPr>
            <w:r w:rsidRPr="00F61F24">
              <w:rPr>
                <w:lang w:val="en-US"/>
              </w:rPr>
              <w:t>High</w:t>
            </w:r>
          </w:p>
        </w:tc>
        <w:tc>
          <w:tcPr>
            <w:tcW w:w="1064" w:type="pct"/>
            <w:shd w:val="clear" w:color="auto" w:fill="auto"/>
            <w:vAlign w:val="center"/>
          </w:tcPr>
          <w:p w14:paraId="149CE15F" w14:textId="018C6854" w:rsidR="00830BA0" w:rsidRPr="00E2771E" w:rsidRDefault="00830BA0" w:rsidP="0023151C">
            <w:pPr>
              <w:pStyle w:val="TableText0"/>
              <w:jc w:val="center"/>
              <w:rPr>
                <w:lang w:val="en-US"/>
              </w:rPr>
            </w:pPr>
            <w:r>
              <w:rPr>
                <w:lang w:val="en-US"/>
              </w:rPr>
              <w:t>R</w:t>
            </w:r>
            <w:r w:rsidRPr="00777CA4">
              <w:rPr>
                <w:lang w:val="en-US"/>
              </w:rPr>
              <w:t>efractory to at least</w:t>
            </w:r>
            <w:r w:rsidR="00901114" w:rsidRPr="00777CA4">
              <w:rPr>
                <w:lang w:val="en-US"/>
              </w:rPr>
              <w:t xml:space="preserve"> </w:t>
            </w:r>
            <w:r w:rsidRPr="00777CA4">
              <w:rPr>
                <w:lang w:val="en-US"/>
              </w:rPr>
              <w:t>one IMiD, one PI, and one anti-CD38 antibody</w:t>
            </w:r>
          </w:p>
        </w:tc>
        <w:tc>
          <w:tcPr>
            <w:tcW w:w="665" w:type="pct"/>
            <w:shd w:val="clear" w:color="auto" w:fill="auto"/>
            <w:vAlign w:val="center"/>
          </w:tcPr>
          <w:p w14:paraId="617EB42E" w14:textId="4369B773" w:rsidR="00830BA0" w:rsidRPr="00E2771E" w:rsidRDefault="00830BA0" w:rsidP="0023151C">
            <w:pPr>
              <w:pStyle w:val="TableText0"/>
              <w:jc w:val="center"/>
              <w:rPr>
                <w:lang w:val="en-US"/>
              </w:rPr>
            </w:pPr>
            <w:r>
              <w:rPr>
                <w:lang w:val="en-US"/>
              </w:rPr>
              <w:t>ORR</w:t>
            </w:r>
            <w:r w:rsidR="00AF52FE">
              <w:rPr>
                <w:lang w:val="en-US"/>
              </w:rPr>
              <w:t xml:space="preserve"> </w:t>
            </w:r>
            <w:r w:rsidR="00AF52FE">
              <w:rPr>
                <w:vertAlign w:val="superscript"/>
                <w:lang w:val="en-US"/>
              </w:rPr>
              <w:t>a</w:t>
            </w:r>
            <w:r>
              <w:rPr>
                <w:lang w:val="en-US"/>
              </w:rPr>
              <w:t>, PFS, OS</w:t>
            </w:r>
          </w:p>
        </w:tc>
        <w:tc>
          <w:tcPr>
            <w:tcW w:w="811" w:type="pct"/>
            <w:shd w:val="clear" w:color="auto" w:fill="auto"/>
            <w:vAlign w:val="center"/>
          </w:tcPr>
          <w:p w14:paraId="54D32B2A" w14:textId="77777777" w:rsidR="00830BA0" w:rsidRPr="00E2771E" w:rsidRDefault="00830BA0" w:rsidP="0023151C">
            <w:pPr>
              <w:pStyle w:val="TableText0"/>
              <w:jc w:val="center"/>
              <w:rPr>
                <w:lang w:val="en-US"/>
              </w:rPr>
            </w:pPr>
            <w:r>
              <w:rPr>
                <w:lang w:val="en-US"/>
              </w:rPr>
              <w:t>Not used</w:t>
            </w:r>
          </w:p>
        </w:tc>
      </w:tr>
    </w:tbl>
    <w:p w14:paraId="61F15801" w14:textId="2D4C42CB" w:rsidR="00830BA0" w:rsidRDefault="00830BA0" w:rsidP="00830BA0">
      <w:pPr>
        <w:pStyle w:val="FooterTableFigure"/>
      </w:pPr>
      <w:r w:rsidRPr="0028678D">
        <w:t>Source: Developed during the evaluation (risk of bias in all studies was assessed using ROBIN</w:t>
      </w:r>
      <w:r w:rsidR="00901114" w:rsidRPr="0028678D">
        <w:t>s</w:t>
      </w:r>
      <w:r w:rsidRPr="0028678D">
        <w:t xml:space="preserve"> I)</w:t>
      </w:r>
    </w:p>
    <w:p w14:paraId="02CA17AD" w14:textId="77777777" w:rsidR="00830BA0" w:rsidRDefault="00830BA0" w:rsidP="00830BA0">
      <w:pPr>
        <w:pStyle w:val="FooterTableFigure"/>
      </w:pPr>
      <w:r>
        <w:t xml:space="preserve">IMiD = immunomodulatory drug; </w:t>
      </w:r>
      <w:r w:rsidRPr="0072416F">
        <w:t>OL</w:t>
      </w:r>
      <w:r>
        <w:t xml:space="preserve"> </w:t>
      </w:r>
      <w:r w:rsidRPr="0072416F">
        <w:t>=</w:t>
      </w:r>
      <w:r>
        <w:t xml:space="preserve"> </w:t>
      </w:r>
      <w:r w:rsidRPr="0072416F">
        <w:t xml:space="preserve">open label; </w:t>
      </w:r>
      <w:r>
        <w:t xml:space="preserve">ORR = objective response rate; </w:t>
      </w:r>
      <w:r w:rsidRPr="0072416F">
        <w:t>OS</w:t>
      </w:r>
      <w:r>
        <w:t xml:space="preserve"> </w:t>
      </w:r>
      <w:r w:rsidRPr="0072416F">
        <w:t>=</w:t>
      </w:r>
      <w:r>
        <w:t xml:space="preserve"> </w:t>
      </w:r>
      <w:r w:rsidRPr="0072416F">
        <w:t>overall survival; PFS</w:t>
      </w:r>
      <w:r>
        <w:t xml:space="preserve"> </w:t>
      </w:r>
      <w:r w:rsidRPr="0072416F">
        <w:t>=</w:t>
      </w:r>
      <w:r>
        <w:t xml:space="preserve"> </w:t>
      </w:r>
      <w:r w:rsidRPr="0072416F">
        <w:t>progression</w:t>
      </w:r>
      <w:r>
        <w:t xml:space="preserve"> </w:t>
      </w:r>
      <w:r w:rsidRPr="0072416F">
        <w:t xml:space="preserve">free survival; </w:t>
      </w:r>
      <w:r>
        <w:t>PI = proteasome inhibitor; QoL = quality of life</w:t>
      </w:r>
      <w:r w:rsidRPr="0072416F">
        <w:t>.</w:t>
      </w:r>
    </w:p>
    <w:p w14:paraId="063D2195" w14:textId="587A51BC" w:rsidR="008569D9" w:rsidRPr="007F1017" w:rsidRDefault="008569D9" w:rsidP="00830BA0">
      <w:pPr>
        <w:pStyle w:val="FooterTableFigure"/>
        <w:rPr>
          <w:szCs w:val="18"/>
        </w:rPr>
      </w:pPr>
      <w:r>
        <w:rPr>
          <w:szCs w:val="18"/>
          <w:vertAlign w:val="superscript"/>
        </w:rPr>
        <w:t xml:space="preserve">a </w:t>
      </w:r>
      <w:r w:rsidRPr="008569D9">
        <w:rPr>
          <w:szCs w:val="18"/>
        </w:rPr>
        <w:t>As the proportion of patients with an objective response according to</w:t>
      </w:r>
      <w:r w:rsidR="0054470F">
        <w:rPr>
          <w:szCs w:val="18"/>
        </w:rPr>
        <w:t xml:space="preserve"> the</w:t>
      </w:r>
      <w:r w:rsidRPr="008569D9">
        <w:rPr>
          <w:szCs w:val="18"/>
        </w:rPr>
        <w:t xml:space="preserve"> International Myeloma Working Group criteria (i.e., those who achieved stringent complete response; sCR, complete response; CR, very good partial response; VGPR, or partial response; PR)</w:t>
      </w:r>
    </w:p>
    <w:p w14:paraId="1DFAFE3F" w14:textId="7045FCBF" w:rsidR="00830BA0" w:rsidRDefault="00BE72B4" w:rsidP="00830BA0">
      <w:pPr>
        <w:pStyle w:val="3-BodyText"/>
      </w:pPr>
      <w:r>
        <w:lastRenderedPageBreak/>
        <w:t xml:space="preserve">The comparison of single-arm data from MagnetisMM-3 Cohort A and data from COTA and Flatiron was likely to have a high risk of bias. </w:t>
      </w:r>
      <w:r w:rsidRPr="00BA278B">
        <w:t>Further, the data in the retrospective cohorts from COTA and Flatiron reflect 'older practice' (back to 2015) compared to that from MagnetisMM-3 (commencing in 2021), which increases the risk for potential differences in clinical practice.</w:t>
      </w:r>
    </w:p>
    <w:p w14:paraId="4405B4A0" w14:textId="5D6F4B72" w:rsidR="00830BA0" w:rsidRPr="00BA278B" w:rsidRDefault="00830BA0" w:rsidP="00830BA0">
      <w:pPr>
        <w:pStyle w:val="3-BodyText"/>
      </w:pPr>
      <w:bookmarkStart w:id="29" w:name="_Ref172212909"/>
      <w:r w:rsidRPr="00BA278B">
        <w:t>The</w:t>
      </w:r>
      <w:r w:rsidR="000B18BA" w:rsidRPr="00BA278B">
        <w:t xml:space="preserve">re </w:t>
      </w:r>
      <w:r w:rsidR="003E3D4B" w:rsidRPr="00BA278B">
        <w:t xml:space="preserve">were </w:t>
      </w:r>
      <w:r w:rsidR="000B18BA" w:rsidRPr="00BA278B">
        <w:t>several differences between the</w:t>
      </w:r>
      <w:r w:rsidRPr="00BA278B">
        <w:t xml:space="preserve"> baseline demographic and clinical characteristics </w:t>
      </w:r>
      <w:r w:rsidR="00F61F24">
        <w:t>of</w:t>
      </w:r>
      <w:r w:rsidR="00F61F24" w:rsidRPr="00BA278B">
        <w:t xml:space="preserve"> </w:t>
      </w:r>
      <w:r w:rsidRPr="00BA278B">
        <w:t xml:space="preserve">patients in MagnetisMM-3 Cohort A </w:t>
      </w:r>
      <w:r w:rsidR="000B18BA" w:rsidRPr="00BA278B">
        <w:t>compared to COTA and Flatiro</w:t>
      </w:r>
      <w:r w:rsidR="001808D4" w:rsidRPr="00BA278B">
        <w:t>n</w:t>
      </w:r>
      <w:r w:rsidR="000B18BA" w:rsidRPr="00BA278B">
        <w:t xml:space="preserve"> which </w:t>
      </w:r>
      <w:r w:rsidR="00F61F24">
        <w:t>were</w:t>
      </w:r>
      <w:r w:rsidR="00F61F24" w:rsidRPr="00BA278B">
        <w:t xml:space="preserve"> </w:t>
      </w:r>
      <w:r w:rsidR="000B18BA" w:rsidRPr="00BA278B">
        <w:t xml:space="preserve">likely to be </w:t>
      </w:r>
      <w:r w:rsidRPr="00BA278B">
        <w:t xml:space="preserve">clinically relevant </w:t>
      </w:r>
      <w:r w:rsidR="000B18BA" w:rsidRPr="00BA278B">
        <w:t xml:space="preserve">and affect transitivity. </w:t>
      </w:r>
      <w:r w:rsidRPr="00BA278B">
        <w:t>Specifically, patients in MagnetisMM-3 Cohort A had</w:t>
      </w:r>
      <w:r w:rsidR="00F61F24">
        <w:t xml:space="preserve"> a</w:t>
      </w:r>
      <w:r w:rsidR="001A0440" w:rsidRPr="00BA278B">
        <w:t>:</w:t>
      </w:r>
      <w:bookmarkEnd w:id="29"/>
    </w:p>
    <w:p w14:paraId="29EF23F6" w14:textId="77777777" w:rsidR="00830BA0" w:rsidRPr="00BA278B" w:rsidRDefault="00830BA0" w:rsidP="00830BA0">
      <w:pPr>
        <w:pStyle w:val="3-BodyText"/>
        <w:numPr>
          <w:ilvl w:val="2"/>
          <w:numId w:val="1"/>
        </w:numPr>
        <w:ind w:left="1134"/>
      </w:pPr>
      <w:r w:rsidRPr="00BA278B">
        <w:t xml:space="preserve">higher proportion of early-stage disease based on the </w:t>
      </w:r>
      <w:r w:rsidRPr="00BA278B">
        <w:rPr>
          <w:szCs w:val="18"/>
        </w:rPr>
        <w:t>International Staging System (ISS)</w:t>
      </w:r>
      <w:r w:rsidRPr="00BA278B">
        <w:t xml:space="preserve"> (28.5% for Stage I), compared to COTA (13.0%) and Flatiron (7.2%).</w:t>
      </w:r>
    </w:p>
    <w:p w14:paraId="564352EE" w14:textId="77777777" w:rsidR="00830BA0" w:rsidRPr="00BA278B" w:rsidRDefault="00830BA0" w:rsidP="00830BA0">
      <w:pPr>
        <w:pStyle w:val="3-BodyText"/>
        <w:numPr>
          <w:ilvl w:val="2"/>
          <w:numId w:val="1"/>
        </w:numPr>
        <w:ind w:left="1134"/>
      </w:pPr>
      <w:r w:rsidRPr="00BA278B">
        <w:t xml:space="preserve">lower proportion of an Eastern Cooperative Oncology Group (ECOG) performance status of 2 (5.7%), compared to COTA (16.3%) and Flatiron (15.8%). </w:t>
      </w:r>
    </w:p>
    <w:p w14:paraId="6FD167FF" w14:textId="77777777" w:rsidR="00830BA0" w:rsidRPr="00BA278B" w:rsidRDefault="00830BA0" w:rsidP="00830BA0">
      <w:pPr>
        <w:pStyle w:val="3-BodyText"/>
        <w:numPr>
          <w:ilvl w:val="2"/>
          <w:numId w:val="1"/>
        </w:numPr>
        <w:ind w:left="1134"/>
      </w:pPr>
      <w:r w:rsidRPr="00BA278B">
        <w:t xml:space="preserve">longer time between initial MM diagnosis and study enrolment (hereafter time to enrolment; 6.6 years), compared to COTA (5.4 years) and Flatiron (4.1 years). </w:t>
      </w:r>
    </w:p>
    <w:p w14:paraId="34790C78" w14:textId="27AEA51F" w:rsidR="000B18BA" w:rsidRPr="00BA278B" w:rsidRDefault="00830BA0" w:rsidP="00830BA0">
      <w:pPr>
        <w:pStyle w:val="3-BodyText"/>
        <w:numPr>
          <w:ilvl w:val="2"/>
          <w:numId w:val="1"/>
        </w:numPr>
        <w:ind w:left="1134"/>
      </w:pPr>
      <w:r w:rsidRPr="00BA278B">
        <w:t xml:space="preserve">higher </w:t>
      </w:r>
      <w:r w:rsidR="00F06491">
        <w:t xml:space="preserve">percentage of patients with a previous </w:t>
      </w:r>
      <w:r w:rsidRPr="00BA278B">
        <w:t xml:space="preserve">stem cell transplant (SCT) (70.7%), compared to COTA (57.3%) and Flatiron (36.2%). </w:t>
      </w:r>
    </w:p>
    <w:p w14:paraId="4F8FA549" w14:textId="04CBF5A7" w:rsidR="00830BA0" w:rsidRPr="00BA278B" w:rsidRDefault="00830BA0" w:rsidP="00830BA0">
      <w:pPr>
        <w:pStyle w:val="3-BodyText"/>
        <w:numPr>
          <w:ilvl w:val="2"/>
          <w:numId w:val="1"/>
        </w:numPr>
        <w:ind w:left="1134"/>
      </w:pPr>
      <w:r w:rsidRPr="00BA278B">
        <w:t>higher percentage of patients who were penta-drug refractory (42.3%) compared to COTA (18.8%) and Flatiron (15.1%)</w:t>
      </w:r>
      <w:r w:rsidR="000B18BA" w:rsidRPr="00BA278B">
        <w:t xml:space="preserve">, and a </w:t>
      </w:r>
      <w:r w:rsidRPr="00BA278B">
        <w:t xml:space="preserve">higher number of prior lines of therapy (5.2) compared to Flatiron (4.0). </w:t>
      </w:r>
    </w:p>
    <w:p w14:paraId="54C4C0E7" w14:textId="4BC61CD5" w:rsidR="00830BA0" w:rsidRPr="00BA278B" w:rsidRDefault="00830BA0" w:rsidP="00830BA0">
      <w:pPr>
        <w:pStyle w:val="3-BodyText"/>
        <w:numPr>
          <w:ilvl w:val="2"/>
          <w:numId w:val="1"/>
        </w:numPr>
        <w:ind w:left="1134"/>
      </w:pPr>
      <w:r w:rsidRPr="00BA278B">
        <w:t>higher serum albumin (36.1 g/dL) and a higher creatine clearance (74.2</w:t>
      </w:r>
      <w:r w:rsidR="00150EDD">
        <w:t> </w:t>
      </w:r>
      <w:r w:rsidRPr="00BA278B">
        <w:t>mL/min), compared to COTA (34.5 g/dL and 74.5 mL/min) and Flatiron (34.1 g/dL and 62.5</w:t>
      </w:r>
      <w:r w:rsidR="00150EDD">
        <w:t> </w:t>
      </w:r>
      <w:r w:rsidRPr="00BA278B">
        <w:t>mL/min). Additionally, they also had lower lactate dehydrogenase (LDH) (278.</w:t>
      </w:r>
      <w:r w:rsidR="00150EDD" w:rsidRPr="00BA278B">
        <w:t>7</w:t>
      </w:r>
      <w:r w:rsidR="00150EDD">
        <w:t> </w:t>
      </w:r>
      <w:r w:rsidRPr="00BA278B">
        <w:t>U/L) compared to COTA (370</w:t>
      </w:r>
      <w:r w:rsidR="00150EDD">
        <w:t> </w:t>
      </w:r>
      <w:r w:rsidRPr="00BA278B">
        <w:t>U/L).</w:t>
      </w:r>
    </w:p>
    <w:p w14:paraId="387F655E" w14:textId="720163BC" w:rsidR="00FE2C1E" w:rsidRPr="00BA278B" w:rsidRDefault="00FE2C1E" w:rsidP="00FE2C1E">
      <w:pPr>
        <w:pStyle w:val="3-BodyText"/>
      </w:pPr>
      <w:bookmarkStart w:id="30" w:name="_Ref172212940"/>
      <w:r w:rsidRPr="00BA278B">
        <w:t xml:space="preserve">The </w:t>
      </w:r>
      <w:r w:rsidR="00AB2A68">
        <w:t>retrospective cohort studies</w:t>
      </w:r>
      <w:r w:rsidR="0065661A">
        <w:t xml:space="preserve"> </w:t>
      </w:r>
      <w:r w:rsidR="00BA10C2">
        <w:t>aimed</w:t>
      </w:r>
      <w:r w:rsidR="00BA10C2" w:rsidRPr="00BA278B">
        <w:t xml:space="preserve"> </w:t>
      </w:r>
      <w:r w:rsidRPr="00BA278B">
        <w:t xml:space="preserve">to </w:t>
      </w:r>
      <w:r w:rsidR="006D4410">
        <w:t>utilise</w:t>
      </w:r>
      <w:r w:rsidR="006D4410" w:rsidRPr="00BA278B">
        <w:t xml:space="preserve"> </w:t>
      </w:r>
      <w:r w:rsidRPr="00BA278B">
        <w:t>the same critical eligibility criteria as MagnetisMM-3 Cohort A to select patients from COTA and Flatiron. However, incomplete data from COTA and Flatiron limited the ability to fully align patient selection. In particular:</w:t>
      </w:r>
      <w:bookmarkEnd w:id="30"/>
      <w:r w:rsidRPr="00BA278B">
        <w:t xml:space="preserve"> </w:t>
      </w:r>
    </w:p>
    <w:p w14:paraId="0A60A137" w14:textId="59239FC9" w:rsidR="00FE2C1E" w:rsidRPr="00BA278B" w:rsidRDefault="00FE2C1E" w:rsidP="0004210D">
      <w:pPr>
        <w:pStyle w:val="3-BodyText"/>
        <w:numPr>
          <w:ilvl w:val="0"/>
          <w:numId w:val="20"/>
        </w:numPr>
      </w:pPr>
      <w:r w:rsidRPr="00BA278B">
        <w:t>There was a large proportion of patients with unknown or unassessed ISS diseases stages in COTA</w:t>
      </w:r>
      <w:r w:rsidR="00F61F24">
        <w:t xml:space="preserve"> (66.9%)</w:t>
      </w:r>
      <w:r w:rsidRPr="00BA278B">
        <w:t xml:space="preserve"> and Flatiron (67.8%). </w:t>
      </w:r>
    </w:p>
    <w:p w14:paraId="38157B32" w14:textId="0A4D035B" w:rsidR="00FE2C1E" w:rsidRPr="00BA278B" w:rsidRDefault="00FE2C1E" w:rsidP="0004210D">
      <w:pPr>
        <w:pStyle w:val="3-BodyText"/>
        <w:numPr>
          <w:ilvl w:val="0"/>
          <w:numId w:val="20"/>
        </w:numPr>
      </w:pPr>
      <w:r w:rsidRPr="00BA278B">
        <w:t>ECOG performance status and ISS disease stages could be backdated by up to 90</w:t>
      </w:r>
      <w:r w:rsidR="00150EDD">
        <w:t> </w:t>
      </w:r>
      <w:r w:rsidRPr="00BA278B">
        <w:t xml:space="preserve">days in COTA and Flatiron. This differs from MagnetisMM-3 Cohort A, where these variables were assessed at the time patients started treatment. Due to the rapid progression of RRMM, using data that reflects status up to 90 days prior might overstate the health of patients in the COTA and Flatiron databases compared to patients in MagnetisMM-3 Cohort A. </w:t>
      </w:r>
    </w:p>
    <w:p w14:paraId="2B23FA31" w14:textId="78CF3A1A" w:rsidR="00FE2C1E" w:rsidRPr="00BA278B" w:rsidRDefault="00FE2C1E" w:rsidP="0004210D">
      <w:pPr>
        <w:pStyle w:val="3-BodyText"/>
        <w:numPr>
          <w:ilvl w:val="0"/>
          <w:numId w:val="20"/>
        </w:numPr>
      </w:pPr>
      <w:r w:rsidRPr="00BA278B">
        <w:t xml:space="preserve">There was an absence of data on extramedullary disease (EMD) for Flatiron, and incomplete data for </w:t>
      </w:r>
      <w:r w:rsidR="00951882" w:rsidRPr="00BA278B">
        <w:t>c</w:t>
      </w:r>
      <w:r w:rsidRPr="00BA278B">
        <w:t xml:space="preserve">omorbidity </w:t>
      </w:r>
      <w:r w:rsidR="00951882" w:rsidRPr="00BA278B">
        <w:t>data</w:t>
      </w:r>
      <w:r w:rsidRPr="00BA278B">
        <w:t xml:space="preserve"> for COTA and Flatiron. </w:t>
      </w:r>
    </w:p>
    <w:p w14:paraId="72857236" w14:textId="47FE2538" w:rsidR="00FE2C1E" w:rsidRPr="0004210D" w:rsidRDefault="00FE2C1E" w:rsidP="00002709">
      <w:pPr>
        <w:pStyle w:val="3-BodyText"/>
      </w:pPr>
      <w:r w:rsidRPr="0004210D">
        <w:lastRenderedPageBreak/>
        <w:t>Overall, whil</w:t>
      </w:r>
      <w:r w:rsidR="00F61F24" w:rsidRPr="0004210D">
        <w:t>st</w:t>
      </w:r>
      <w:r w:rsidRPr="0004210D">
        <w:t xml:space="preserve"> the available data indicate poorer health </w:t>
      </w:r>
      <w:r w:rsidR="00F61F24" w:rsidRPr="0004210D">
        <w:t xml:space="preserve">for </w:t>
      </w:r>
      <w:r w:rsidRPr="0004210D">
        <w:t xml:space="preserve">patients in the COTA and Flatiron cohorts compared to MagnetisMM-3 Cohort A, limitations in the data, particularly in variables relating to severity, may still underestimate the true extent of their poorer health status, potentially leading to unmeasured confounding biases. </w:t>
      </w:r>
      <w:r w:rsidR="00C95493" w:rsidRPr="0004210D">
        <w:t>The PSCR noted that although patients in MagnetisMM-3 Cohort A had a lower proportion of ECOG 2 patients</w:t>
      </w:r>
      <w:r w:rsidR="00F61F24" w:rsidRPr="0004210D">
        <w:t xml:space="preserve"> than COTA and Flatiron</w:t>
      </w:r>
      <w:r w:rsidR="00C95493" w:rsidRPr="0004210D">
        <w:t xml:space="preserve">, </w:t>
      </w:r>
      <w:r w:rsidR="00F61F24" w:rsidRPr="0004210D">
        <w:t xml:space="preserve">the MagnetisMM-3 </w:t>
      </w:r>
      <w:r w:rsidR="00B62872" w:rsidRPr="0004210D">
        <w:t>study had a higher proportion of patients with ISS Stage II and III disease</w:t>
      </w:r>
      <w:r w:rsidR="00C95493" w:rsidRPr="0004210D">
        <w:t xml:space="preserve">, </w:t>
      </w:r>
      <w:r w:rsidR="00B62872" w:rsidRPr="0004210D">
        <w:t xml:space="preserve">a higher average number of </w:t>
      </w:r>
      <w:r w:rsidR="00C95493" w:rsidRPr="0004210D">
        <w:t>prior treatment li</w:t>
      </w:r>
      <w:r w:rsidR="00F61F24" w:rsidRPr="0004210D">
        <w:t>ne</w:t>
      </w:r>
      <w:r w:rsidR="00C95493" w:rsidRPr="0004210D">
        <w:t xml:space="preserve">s and </w:t>
      </w:r>
      <w:r w:rsidR="00B62872" w:rsidRPr="0004210D">
        <w:t xml:space="preserve">more patients with </w:t>
      </w:r>
      <w:r w:rsidR="00C95493" w:rsidRPr="0004210D">
        <w:t>penta-refractory status</w:t>
      </w:r>
      <w:r w:rsidR="00F61F24" w:rsidRPr="0004210D">
        <w:t>.</w:t>
      </w:r>
    </w:p>
    <w:p w14:paraId="04EDA3DD" w14:textId="4CFAD605" w:rsidR="00B62872" w:rsidRPr="0004210D" w:rsidRDefault="000B18BA" w:rsidP="00C95493">
      <w:pPr>
        <w:pStyle w:val="3-BodyText"/>
      </w:pPr>
      <w:r w:rsidRPr="0004210D">
        <w:t>After application of the IPTW, p</w:t>
      </w:r>
      <w:r w:rsidR="00830BA0" w:rsidRPr="0004210D">
        <w:t>atient characteristics between MagnetisMM-3 Cohort A and Flatiron show</w:t>
      </w:r>
      <w:r w:rsidRPr="0004210D">
        <w:t>ed</w:t>
      </w:r>
      <w:r w:rsidR="00830BA0" w:rsidRPr="0004210D">
        <w:t xml:space="preserve"> residual imbalance</w:t>
      </w:r>
      <w:r w:rsidRPr="0004210D">
        <w:t xml:space="preserve"> </w:t>
      </w:r>
      <w:r w:rsidR="00830BA0" w:rsidRPr="0004210D">
        <w:t xml:space="preserve">in several variables </w:t>
      </w:r>
      <w:r w:rsidR="00633F69" w:rsidRPr="0004210D">
        <w:t xml:space="preserve">(e.g. </w:t>
      </w:r>
      <w:r w:rsidR="00830BA0" w:rsidRPr="0004210D">
        <w:t>ECOG performance status</w:t>
      </w:r>
      <w:r w:rsidR="0089783A" w:rsidRPr="0004210D">
        <w:t xml:space="preserve">). </w:t>
      </w:r>
    </w:p>
    <w:p w14:paraId="506BAF98" w14:textId="25190C55" w:rsidR="00901114" w:rsidRPr="0004210D" w:rsidRDefault="00830BA0" w:rsidP="00C95493">
      <w:pPr>
        <w:pStyle w:val="3-BodyText"/>
      </w:pPr>
      <w:bookmarkStart w:id="31" w:name="_Ref169705329"/>
      <w:r w:rsidRPr="0004210D">
        <w:t xml:space="preserve">In MagnetisMM-3 Cohort A, the </w:t>
      </w:r>
      <w:r w:rsidR="00314A64" w:rsidRPr="0004210D">
        <w:t xml:space="preserve">IPTW </w:t>
      </w:r>
      <w:r w:rsidRPr="0004210D">
        <w:t>adjustment</w:t>
      </w:r>
      <w:r w:rsidR="00F61F24" w:rsidRPr="0004210D">
        <w:t xml:space="preserve"> (i)</w:t>
      </w:r>
      <w:r w:rsidRPr="0004210D">
        <w:t xml:space="preserve"> increased the </w:t>
      </w:r>
      <w:r w:rsidR="00AF21C2">
        <w:t>weighting for</w:t>
      </w:r>
      <w:r w:rsidRPr="0004210D">
        <w:t xml:space="preserve"> patients with unknown ISS disease stages (</w:t>
      </w:r>
      <w:r w:rsidR="00F61F24" w:rsidRPr="0004210D">
        <w:t xml:space="preserve">from 14.6% </w:t>
      </w:r>
      <w:r w:rsidRPr="0004210D">
        <w:t xml:space="preserve">to 46.5%); </w:t>
      </w:r>
      <w:r w:rsidR="00F61F24" w:rsidRPr="0004210D">
        <w:t xml:space="preserve">and (ii) decreased </w:t>
      </w:r>
      <w:r w:rsidRPr="0004210D">
        <w:t xml:space="preserve">the </w:t>
      </w:r>
      <w:r w:rsidR="00AF21C2">
        <w:t>weighting for patients</w:t>
      </w:r>
      <w:r w:rsidR="00AF21C2" w:rsidRPr="0004210D">
        <w:t xml:space="preserve"> </w:t>
      </w:r>
      <w:r w:rsidRPr="0004210D">
        <w:t>with known disease stages, with Stage II (</w:t>
      </w:r>
      <w:r w:rsidR="00F61F24" w:rsidRPr="0004210D">
        <w:t xml:space="preserve">from 36.6% </w:t>
      </w:r>
      <w:r w:rsidRPr="0004210D">
        <w:t>to 20.8% and III (</w:t>
      </w:r>
      <w:r w:rsidR="00F61F24" w:rsidRPr="0004210D">
        <w:t xml:space="preserve">from 20.3% </w:t>
      </w:r>
      <w:r w:rsidRPr="0004210D">
        <w:t>to 12.0%</w:t>
      </w:r>
      <w:r w:rsidR="00002709">
        <w:t>)</w:t>
      </w:r>
      <w:r w:rsidRPr="0004210D">
        <w:t xml:space="preserve"> showing the largest relative decreases. </w:t>
      </w:r>
      <w:r w:rsidR="00C95493" w:rsidRPr="0004210D">
        <w:t>The PSCR stated that the IPTW balanced the groups with respect to the confounders of interest</w:t>
      </w:r>
      <w:r w:rsidR="00F61F24" w:rsidRPr="0004210D">
        <w:t xml:space="preserve"> and eliminated, rather than introduced, bias, e.g., </w:t>
      </w:r>
      <w:r w:rsidR="00C95493" w:rsidRPr="0004210D">
        <w:t>prior to balancing, the rate of Stage III was 20.3%</w:t>
      </w:r>
      <w:r w:rsidR="00F61F24" w:rsidRPr="0004210D">
        <w:t xml:space="preserve"> (MagnestisMM-3) versu</w:t>
      </w:r>
      <w:r w:rsidR="00C95493" w:rsidRPr="0004210D">
        <w:t>s 9.2% (COTA) and 12.5% (Flatiron)</w:t>
      </w:r>
      <w:r w:rsidR="00F61F24" w:rsidRPr="0004210D">
        <w:t xml:space="preserve">, whereas </w:t>
      </w:r>
      <w:r w:rsidR="00C95493" w:rsidRPr="0004210D">
        <w:t xml:space="preserve">post IPTW, the rate for Stage III was 12%, 11.9% and 10.5% respectively. </w:t>
      </w:r>
      <w:r w:rsidR="00F61F24" w:rsidRPr="0004210D">
        <w:t>The ESC noted that the concern about the large proportion of patients who had an ‘unknown’ disease stage from COTA and Flatiron was not addressed.</w:t>
      </w:r>
      <w:bookmarkEnd w:id="31"/>
      <w:r w:rsidR="00F61F24" w:rsidRPr="0004210D">
        <w:t xml:space="preserve"> </w:t>
      </w:r>
    </w:p>
    <w:p w14:paraId="32A4D56B" w14:textId="77777777" w:rsidR="00830BA0" w:rsidRPr="00C9624D" w:rsidRDefault="00830BA0" w:rsidP="00830BA0">
      <w:pPr>
        <w:pStyle w:val="4-SubsectionHeading"/>
      </w:pPr>
      <w:bookmarkStart w:id="32" w:name="_Toc22897641"/>
      <w:bookmarkStart w:id="33" w:name="_Toc166509350"/>
      <w:r w:rsidRPr="00C9624D">
        <w:t>Comparative effectiveness</w:t>
      </w:r>
      <w:bookmarkEnd w:id="32"/>
      <w:bookmarkEnd w:id="33"/>
    </w:p>
    <w:p w14:paraId="789C3612" w14:textId="64DF01C1" w:rsidR="00830BA0" w:rsidRPr="00201189" w:rsidRDefault="00830BA0" w:rsidP="00830BA0">
      <w:pPr>
        <w:pStyle w:val="3-BodyText"/>
        <w:rPr>
          <w:color w:val="0066FF"/>
        </w:rPr>
      </w:pPr>
      <w:r>
        <w:t xml:space="preserve">A summary of </w:t>
      </w:r>
      <w:r w:rsidR="00FE2C1E">
        <w:t xml:space="preserve">the </w:t>
      </w:r>
      <w:r>
        <w:t xml:space="preserve">unanchored, unadjusted results for </w:t>
      </w:r>
      <w:r w:rsidR="0092124B">
        <w:t>objective response rate (</w:t>
      </w:r>
      <w:r>
        <w:t>ORR</w:t>
      </w:r>
      <w:r w:rsidR="0092124B">
        <w:t>)</w:t>
      </w:r>
      <w:r>
        <w:t>,</w:t>
      </w:r>
      <w:r w:rsidR="0092124B">
        <w:t xml:space="preserve"> progression free survival (</w:t>
      </w:r>
      <w:r>
        <w:t>PFS</w:t>
      </w:r>
      <w:r w:rsidR="0092124B">
        <w:t>)</w:t>
      </w:r>
      <w:r>
        <w:t xml:space="preserve"> and</w:t>
      </w:r>
      <w:r w:rsidR="0092124B">
        <w:t xml:space="preserve"> overall survival</w:t>
      </w:r>
      <w:r>
        <w:t xml:space="preserve"> </w:t>
      </w:r>
      <w:r w:rsidR="0092124B">
        <w:t>(</w:t>
      </w:r>
      <w:r>
        <w:t>OS</w:t>
      </w:r>
      <w:r w:rsidR="0092124B">
        <w:t>)</w:t>
      </w:r>
      <w:r>
        <w:t xml:space="preserve"> in MagnetisMM-3 Cohort A, and in COTA and Flatiron is presented in </w:t>
      </w:r>
      <w:r>
        <w:fldChar w:fldCharType="begin" w:fldLock="1"/>
      </w:r>
      <w:r>
        <w:instrText xml:space="preserve"> REF _Ref165378958 \h </w:instrText>
      </w:r>
      <w:r>
        <w:fldChar w:fldCharType="separate"/>
      </w:r>
      <w:r w:rsidR="00862325">
        <w:t xml:space="preserve">Table </w:t>
      </w:r>
      <w:r w:rsidR="00862325">
        <w:rPr>
          <w:noProof/>
        </w:rPr>
        <w:t>4</w:t>
      </w:r>
      <w:r>
        <w:fldChar w:fldCharType="end"/>
      </w:r>
      <w:r>
        <w:t xml:space="preserve">. </w:t>
      </w:r>
    </w:p>
    <w:p w14:paraId="1BD34654" w14:textId="34477B25" w:rsidR="00830BA0" w:rsidRDefault="00830BA0" w:rsidP="00830BA0">
      <w:pPr>
        <w:pStyle w:val="Caption"/>
      </w:pPr>
      <w:bookmarkStart w:id="34" w:name="_Ref165378958"/>
      <w:r>
        <w:t xml:space="preserve">Table </w:t>
      </w:r>
      <w:r w:rsidR="00D56498">
        <w:fldChar w:fldCharType="begin" w:fldLock="1"/>
      </w:r>
      <w:r w:rsidR="00D56498">
        <w:instrText xml:space="preserve"> SEQ Table \* ARABIC </w:instrText>
      </w:r>
      <w:r w:rsidR="00D56498">
        <w:fldChar w:fldCharType="separate"/>
      </w:r>
      <w:r w:rsidR="00862325">
        <w:rPr>
          <w:noProof/>
        </w:rPr>
        <w:t>4</w:t>
      </w:r>
      <w:r w:rsidR="00D56498">
        <w:rPr>
          <w:noProof/>
        </w:rPr>
        <w:fldChar w:fldCharType="end"/>
      </w:r>
      <w:bookmarkEnd w:id="34"/>
      <w:r>
        <w:t>:</w:t>
      </w:r>
      <w:r w:rsidRPr="00EC5836">
        <w:rPr>
          <w:rStyle w:val="CommentReference"/>
          <w:b/>
          <w:szCs w:val="24"/>
        </w:rPr>
        <w:t xml:space="preserve"> </w:t>
      </w:r>
      <w:r w:rsidRPr="00681E27">
        <w:t>ORR</w:t>
      </w:r>
      <w:r>
        <w:t xml:space="preserve">, PFS, and OS </w:t>
      </w:r>
      <w:r w:rsidRPr="00681E27">
        <w:t xml:space="preserve">between elranatamab in </w:t>
      </w:r>
      <w:r>
        <w:t>MagnetisMM-3</w:t>
      </w:r>
      <w:r w:rsidRPr="00681E27">
        <w:t xml:space="preserve"> Cohort A</w:t>
      </w:r>
      <w:r>
        <w:t xml:space="preserve"> (15-month data </w:t>
      </w:r>
      <w:r w:rsidR="00326DC7">
        <w:t>cutoff</w:t>
      </w:r>
      <w:r>
        <w:t>), and SOC in COTA and Flatiron.</w:t>
      </w:r>
    </w:p>
    <w:tbl>
      <w:tblPr>
        <w:tblStyle w:val="Summarybox13"/>
        <w:tblW w:w="5000" w:type="pct"/>
        <w:tblLook w:val="04A0" w:firstRow="1" w:lastRow="0" w:firstColumn="1" w:lastColumn="0" w:noHBand="0" w:noVBand="1"/>
        <w:tblCaption w:val="Table 4: ORR, PFS, and OS between elranatamab in MagnetisMM-3 Cohort A (15-month data cutoff), and SOC in COTA and Flatiron."/>
      </w:tblPr>
      <w:tblGrid>
        <w:gridCol w:w="2489"/>
        <w:gridCol w:w="2186"/>
        <w:gridCol w:w="2162"/>
        <w:gridCol w:w="2180"/>
      </w:tblGrid>
      <w:tr w:rsidR="00830BA0" w:rsidRPr="0005338E" w14:paraId="1EE6E8E9" w14:textId="77777777" w:rsidTr="00296AB5">
        <w:tc>
          <w:tcPr>
            <w:tcW w:w="1380" w:type="pct"/>
          </w:tcPr>
          <w:p w14:paraId="133DCCAD" w14:textId="77777777" w:rsidR="00830BA0" w:rsidRPr="0005338E" w:rsidRDefault="00830BA0" w:rsidP="0023151C">
            <w:pPr>
              <w:pStyle w:val="In-tableHeading"/>
              <w:rPr>
                <w:sz w:val="20"/>
                <w:szCs w:val="20"/>
                <w:lang w:val="en-AU"/>
              </w:rPr>
            </w:pPr>
          </w:p>
        </w:tc>
        <w:tc>
          <w:tcPr>
            <w:tcW w:w="1212" w:type="pct"/>
          </w:tcPr>
          <w:p w14:paraId="44E1B940" w14:textId="77777777" w:rsidR="00830BA0" w:rsidRPr="0005338E" w:rsidRDefault="00830BA0" w:rsidP="0023151C">
            <w:pPr>
              <w:pStyle w:val="In-tableHeading"/>
              <w:jc w:val="center"/>
              <w:rPr>
                <w:sz w:val="20"/>
                <w:szCs w:val="20"/>
                <w:lang w:val="en-AU"/>
              </w:rPr>
            </w:pPr>
            <w:r w:rsidRPr="0005338E">
              <w:rPr>
                <w:sz w:val="20"/>
                <w:szCs w:val="20"/>
              </w:rPr>
              <w:t>Elranatamab</w:t>
            </w:r>
            <w:r>
              <w:rPr>
                <w:sz w:val="20"/>
                <w:szCs w:val="20"/>
              </w:rPr>
              <w:t xml:space="preserve"> (N = 123)</w:t>
            </w:r>
          </w:p>
        </w:tc>
        <w:tc>
          <w:tcPr>
            <w:tcW w:w="1199" w:type="pct"/>
          </w:tcPr>
          <w:p w14:paraId="228CB321" w14:textId="77777777" w:rsidR="00830BA0" w:rsidRPr="0005338E" w:rsidRDefault="00830BA0" w:rsidP="0023151C">
            <w:pPr>
              <w:pStyle w:val="In-tableHeading"/>
              <w:jc w:val="center"/>
              <w:rPr>
                <w:sz w:val="20"/>
                <w:szCs w:val="20"/>
              </w:rPr>
            </w:pPr>
            <w:r>
              <w:rPr>
                <w:sz w:val="20"/>
                <w:szCs w:val="20"/>
              </w:rPr>
              <w:t xml:space="preserve">SOC: </w:t>
            </w:r>
            <w:r w:rsidRPr="0005338E">
              <w:rPr>
                <w:sz w:val="20"/>
                <w:szCs w:val="20"/>
              </w:rPr>
              <w:t>COTA</w:t>
            </w:r>
            <w:r>
              <w:rPr>
                <w:sz w:val="20"/>
                <w:szCs w:val="20"/>
              </w:rPr>
              <w:t xml:space="preserve"> (N = 239)</w:t>
            </w:r>
          </w:p>
        </w:tc>
        <w:tc>
          <w:tcPr>
            <w:tcW w:w="1209" w:type="pct"/>
          </w:tcPr>
          <w:p w14:paraId="0AC0BB87" w14:textId="77777777" w:rsidR="00830BA0" w:rsidRPr="0005338E" w:rsidRDefault="00830BA0" w:rsidP="0023151C">
            <w:pPr>
              <w:pStyle w:val="In-tableHeading"/>
              <w:jc w:val="center"/>
              <w:rPr>
                <w:sz w:val="20"/>
                <w:szCs w:val="20"/>
              </w:rPr>
            </w:pPr>
            <w:r>
              <w:rPr>
                <w:sz w:val="20"/>
                <w:szCs w:val="20"/>
              </w:rPr>
              <w:t xml:space="preserve">SOC: </w:t>
            </w:r>
            <w:r w:rsidRPr="0005338E">
              <w:rPr>
                <w:sz w:val="20"/>
                <w:szCs w:val="20"/>
              </w:rPr>
              <w:t>Flatiron</w:t>
            </w:r>
            <w:r>
              <w:rPr>
                <w:sz w:val="20"/>
                <w:szCs w:val="20"/>
              </w:rPr>
              <w:t xml:space="preserve"> (N = 152)</w:t>
            </w:r>
          </w:p>
        </w:tc>
      </w:tr>
      <w:tr w:rsidR="00F61F24" w:rsidRPr="0005338E" w14:paraId="55E26EE9" w14:textId="77777777" w:rsidTr="00296AB5">
        <w:tc>
          <w:tcPr>
            <w:tcW w:w="5000" w:type="pct"/>
            <w:gridSpan w:val="4"/>
          </w:tcPr>
          <w:p w14:paraId="188F8B5F" w14:textId="3A77F83E" w:rsidR="00F61F24" w:rsidRPr="0005338E" w:rsidRDefault="00F61F24" w:rsidP="0023151C">
            <w:pPr>
              <w:pStyle w:val="In-tableHeading"/>
              <w:rPr>
                <w:sz w:val="20"/>
                <w:szCs w:val="20"/>
                <w:lang w:val="en-AU"/>
              </w:rPr>
            </w:pPr>
            <w:r w:rsidRPr="0005338E">
              <w:rPr>
                <w:sz w:val="20"/>
                <w:szCs w:val="20"/>
              </w:rPr>
              <w:t>ORR</w:t>
            </w:r>
          </w:p>
        </w:tc>
      </w:tr>
      <w:tr w:rsidR="00830BA0" w:rsidRPr="0005338E" w14:paraId="0E0E3E53" w14:textId="77777777" w:rsidTr="00296AB5">
        <w:tc>
          <w:tcPr>
            <w:tcW w:w="1380" w:type="pct"/>
          </w:tcPr>
          <w:p w14:paraId="6AC5D1B6" w14:textId="28608DC9" w:rsidR="00830BA0" w:rsidRPr="0005338E" w:rsidRDefault="00830BA0" w:rsidP="0023151C">
            <w:pPr>
              <w:pStyle w:val="TableText0"/>
              <w:rPr>
                <w:sz w:val="20"/>
                <w:szCs w:val="20"/>
              </w:rPr>
            </w:pPr>
            <w:r w:rsidRPr="0005338E">
              <w:rPr>
                <w:sz w:val="20"/>
                <w:szCs w:val="20"/>
              </w:rPr>
              <w:t xml:space="preserve">Patients with </w:t>
            </w:r>
            <w:r w:rsidR="00C61337">
              <w:rPr>
                <w:sz w:val="20"/>
                <w:szCs w:val="20"/>
              </w:rPr>
              <w:t>OR</w:t>
            </w:r>
            <w:r>
              <w:rPr>
                <w:sz w:val="20"/>
                <w:szCs w:val="20"/>
              </w:rPr>
              <w:t>, n/N</w:t>
            </w:r>
          </w:p>
        </w:tc>
        <w:tc>
          <w:tcPr>
            <w:tcW w:w="1212" w:type="pct"/>
          </w:tcPr>
          <w:p w14:paraId="420B10A1" w14:textId="77777777" w:rsidR="00830BA0" w:rsidRPr="0005338E" w:rsidRDefault="00830BA0" w:rsidP="0023151C">
            <w:pPr>
              <w:pStyle w:val="TableText0"/>
              <w:jc w:val="center"/>
              <w:rPr>
                <w:sz w:val="20"/>
                <w:szCs w:val="20"/>
              </w:rPr>
            </w:pPr>
            <w:r w:rsidRPr="0005338E">
              <w:rPr>
                <w:sz w:val="20"/>
                <w:szCs w:val="20"/>
              </w:rPr>
              <w:t>75</w:t>
            </w:r>
            <w:r>
              <w:rPr>
                <w:sz w:val="20"/>
                <w:szCs w:val="20"/>
              </w:rPr>
              <w:t>/123</w:t>
            </w:r>
          </w:p>
        </w:tc>
        <w:tc>
          <w:tcPr>
            <w:tcW w:w="1199" w:type="pct"/>
          </w:tcPr>
          <w:p w14:paraId="3D89BE57" w14:textId="77777777" w:rsidR="00830BA0" w:rsidRPr="00AA020E" w:rsidRDefault="00830BA0" w:rsidP="0023151C">
            <w:pPr>
              <w:pStyle w:val="TableText0"/>
              <w:jc w:val="center"/>
              <w:rPr>
                <w:sz w:val="20"/>
                <w:szCs w:val="20"/>
              </w:rPr>
            </w:pPr>
            <w:r w:rsidRPr="00AA020E">
              <w:rPr>
                <w:sz w:val="20"/>
                <w:szCs w:val="20"/>
              </w:rPr>
              <w:t>73/233</w:t>
            </w:r>
            <w:r>
              <w:rPr>
                <w:sz w:val="20"/>
                <w:szCs w:val="20"/>
              </w:rPr>
              <w:t xml:space="preserve"> </w:t>
            </w:r>
            <w:r w:rsidRPr="00AA020E">
              <w:rPr>
                <w:sz w:val="20"/>
                <w:szCs w:val="20"/>
                <w:vertAlign w:val="superscript"/>
              </w:rPr>
              <w:t>a</w:t>
            </w:r>
          </w:p>
        </w:tc>
        <w:tc>
          <w:tcPr>
            <w:tcW w:w="1209" w:type="pct"/>
          </w:tcPr>
          <w:p w14:paraId="6857DEE1" w14:textId="77777777" w:rsidR="00830BA0" w:rsidRPr="0005338E" w:rsidRDefault="00830BA0" w:rsidP="0023151C">
            <w:pPr>
              <w:pStyle w:val="TableText0"/>
              <w:jc w:val="center"/>
              <w:rPr>
                <w:sz w:val="20"/>
                <w:szCs w:val="20"/>
              </w:rPr>
            </w:pPr>
            <w:r w:rsidRPr="00390AD0">
              <w:rPr>
                <w:sz w:val="20"/>
                <w:szCs w:val="20"/>
              </w:rPr>
              <w:t>46/152</w:t>
            </w:r>
          </w:p>
        </w:tc>
      </w:tr>
      <w:tr w:rsidR="00830BA0" w:rsidRPr="0005338E" w14:paraId="1FE75E58" w14:textId="77777777" w:rsidTr="00296AB5">
        <w:tc>
          <w:tcPr>
            <w:tcW w:w="1380" w:type="pct"/>
          </w:tcPr>
          <w:p w14:paraId="5379AECC" w14:textId="4723EDDA" w:rsidR="00830BA0" w:rsidRPr="0005338E" w:rsidRDefault="00830BA0" w:rsidP="0023151C">
            <w:pPr>
              <w:pStyle w:val="TableText0"/>
              <w:rPr>
                <w:sz w:val="20"/>
                <w:szCs w:val="20"/>
              </w:rPr>
            </w:pPr>
            <w:r w:rsidRPr="0005338E">
              <w:rPr>
                <w:sz w:val="20"/>
                <w:szCs w:val="20"/>
              </w:rPr>
              <w:t>% (95%</w:t>
            </w:r>
            <w:r w:rsidR="001A0440">
              <w:rPr>
                <w:sz w:val="20"/>
                <w:szCs w:val="20"/>
              </w:rPr>
              <w:t xml:space="preserve"> </w:t>
            </w:r>
            <w:r w:rsidRPr="0005338E">
              <w:rPr>
                <w:sz w:val="20"/>
                <w:szCs w:val="20"/>
              </w:rPr>
              <w:t>CI)</w:t>
            </w:r>
          </w:p>
        </w:tc>
        <w:tc>
          <w:tcPr>
            <w:tcW w:w="1212" w:type="pct"/>
          </w:tcPr>
          <w:p w14:paraId="7E33AE3C" w14:textId="77777777" w:rsidR="00830BA0" w:rsidRPr="0005338E" w:rsidRDefault="00830BA0" w:rsidP="0023151C">
            <w:pPr>
              <w:pStyle w:val="TableText0"/>
              <w:jc w:val="center"/>
              <w:rPr>
                <w:sz w:val="20"/>
                <w:szCs w:val="20"/>
              </w:rPr>
            </w:pPr>
            <w:r w:rsidRPr="0005338E">
              <w:rPr>
                <w:sz w:val="20"/>
                <w:szCs w:val="20"/>
              </w:rPr>
              <w:t>61.0 (51.8, 69.6)</w:t>
            </w:r>
          </w:p>
        </w:tc>
        <w:tc>
          <w:tcPr>
            <w:tcW w:w="1199" w:type="pct"/>
          </w:tcPr>
          <w:p w14:paraId="1FB023BE" w14:textId="77777777" w:rsidR="00830BA0" w:rsidRPr="0005338E" w:rsidRDefault="00830BA0" w:rsidP="0023151C">
            <w:pPr>
              <w:pStyle w:val="TableText0"/>
              <w:jc w:val="center"/>
              <w:rPr>
                <w:sz w:val="20"/>
                <w:szCs w:val="20"/>
              </w:rPr>
            </w:pPr>
            <w:r w:rsidRPr="0005338E">
              <w:rPr>
                <w:sz w:val="20"/>
                <w:szCs w:val="20"/>
              </w:rPr>
              <w:t>31.3 (25.4, 37.7)</w:t>
            </w:r>
          </w:p>
        </w:tc>
        <w:tc>
          <w:tcPr>
            <w:tcW w:w="1209" w:type="pct"/>
            <w:vAlign w:val="center"/>
          </w:tcPr>
          <w:p w14:paraId="4357F1E3" w14:textId="77777777" w:rsidR="00830BA0" w:rsidRPr="0005338E" w:rsidRDefault="00830BA0" w:rsidP="0023151C">
            <w:pPr>
              <w:pStyle w:val="TableText0"/>
              <w:jc w:val="center"/>
              <w:rPr>
                <w:sz w:val="20"/>
                <w:szCs w:val="20"/>
              </w:rPr>
            </w:pPr>
            <w:r w:rsidRPr="0005338E">
              <w:rPr>
                <w:sz w:val="20"/>
                <w:szCs w:val="20"/>
              </w:rPr>
              <w:t>30.3 (23.1, 38.2)</w:t>
            </w:r>
          </w:p>
        </w:tc>
      </w:tr>
      <w:tr w:rsidR="00F61F24" w:rsidRPr="0005338E" w14:paraId="29505D67" w14:textId="77777777" w:rsidTr="00296AB5">
        <w:tc>
          <w:tcPr>
            <w:tcW w:w="5000" w:type="pct"/>
            <w:gridSpan w:val="4"/>
          </w:tcPr>
          <w:p w14:paraId="2E7DC08B" w14:textId="61BAC909" w:rsidR="00F61F24" w:rsidRPr="0005338E" w:rsidRDefault="00F61F24" w:rsidP="0023151C">
            <w:pPr>
              <w:pStyle w:val="In-tableHeading"/>
              <w:rPr>
                <w:sz w:val="20"/>
                <w:szCs w:val="20"/>
                <w:lang w:val="en-AU"/>
              </w:rPr>
            </w:pPr>
            <w:r w:rsidRPr="0005338E">
              <w:rPr>
                <w:sz w:val="20"/>
                <w:szCs w:val="20"/>
                <w:lang w:val="en-AU"/>
              </w:rPr>
              <w:t>PFS</w:t>
            </w:r>
          </w:p>
        </w:tc>
      </w:tr>
      <w:tr w:rsidR="00830BA0" w:rsidRPr="0005338E" w14:paraId="180631C5" w14:textId="77777777" w:rsidTr="00296AB5">
        <w:tc>
          <w:tcPr>
            <w:tcW w:w="1380" w:type="pct"/>
          </w:tcPr>
          <w:p w14:paraId="0B1C0825" w14:textId="734A6CA9" w:rsidR="00830BA0" w:rsidRPr="0005338E" w:rsidRDefault="00390AD0" w:rsidP="0023151C">
            <w:pPr>
              <w:pStyle w:val="TableText0"/>
              <w:rPr>
                <w:sz w:val="20"/>
                <w:szCs w:val="20"/>
              </w:rPr>
            </w:pPr>
            <w:r>
              <w:rPr>
                <w:sz w:val="20"/>
                <w:szCs w:val="20"/>
              </w:rPr>
              <w:t>Events,</w:t>
            </w:r>
            <w:r w:rsidR="00830BA0">
              <w:rPr>
                <w:sz w:val="20"/>
                <w:szCs w:val="20"/>
              </w:rPr>
              <w:t xml:space="preserve"> n/N</w:t>
            </w:r>
            <w:r w:rsidR="00830BA0" w:rsidRPr="0005338E">
              <w:rPr>
                <w:sz w:val="20"/>
                <w:szCs w:val="20"/>
              </w:rPr>
              <w:t xml:space="preserve"> (%)</w:t>
            </w:r>
          </w:p>
        </w:tc>
        <w:tc>
          <w:tcPr>
            <w:tcW w:w="1212" w:type="pct"/>
          </w:tcPr>
          <w:p w14:paraId="4D71311B" w14:textId="0D4505A5" w:rsidR="00830BA0" w:rsidRPr="0005338E" w:rsidRDefault="00830BA0" w:rsidP="0023151C">
            <w:pPr>
              <w:pStyle w:val="TableText0"/>
              <w:jc w:val="center"/>
              <w:rPr>
                <w:sz w:val="20"/>
                <w:szCs w:val="20"/>
              </w:rPr>
            </w:pPr>
            <w:r w:rsidRPr="0005338E">
              <w:rPr>
                <w:sz w:val="20"/>
                <w:szCs w:val="20"/>
              </w:rPr>
              <w:t>53</w:t>
            </w:r>
            <w:r>
              <w:rPr>
                <w:sz w:val="20"/>
                <w:szCs w:val="20"/>
              </w:rPr>
              <w:t>/123</w:t>
            </w:r>
            <w:r w:rsidRPr="0005338E">
              <w:rPr>
                <w:sz w:val="20"/>
                <w:szCs w:val="20"/>
              </w:rPr>
              <w:t xml:space="preserve"> (43.1)</w:t>
            </w:r>
          </w:p>
        </w:tc>
        <w:tc>
          <w:tcPr>
            <w:tcW w:w="1199" w:type="pct"/>
          </w:tcPr>
          <w:p w14:paraId="0A75C575" w14:textId="77777777" w:rsidR="00830BA0" w:rsidRPr="0005338E" w:rsidRDefault="00830BA0" w:rsidP="0023151C">
            <w:pPr>
              <w:pStyle w:val="TableText0"/>
              <w:jc w:val="center"/>
              <w:rPr>
                <w:sz w:val="20"/>
                <w:szCs w:val="20"/>
              </w:rPr>
            </w:pPr>
            <w:r w:rsidRPr="0005338E">
              <w:rPr>
                <w:sz w:val="20"/>
                <w:szCs w:val="20"/>
              </w:rPr>
              <w:t>136</w:t>
            </w:r>
            <w:r>
              <w:rPr>
                <w:sz w:val="20"/>
                <w:szCs w:val="20"/>
              </w:rPr>
              <w:t>/239</w:t>
            </w:r>
            <w:r w:rsidRPr="0005338E">
              <w:rPr>
                <w:sz w:val="20"/>
                <w:szCs w:val="20"/>
              </w:rPr>
              <w:t xml:space="preserve"> (56.9)</w:t>
            </w:r>
          </w:p>
        </w:tc>
        <w:tc>
          <w:tcPr>
            <w:tcW w:w="1209" w:type="pct"/>
          </w:tcPr>
          <w:p w14:paraId="6324DB84" w14:textId="77777777" w:rsidR="00830BA0" w:rsidRPr="0005338E" w:rsidRDefault="00830BA0" w:rsidP="0023151C">
            <w:pPr>
              <w:pStyle w:val="TableText0"/>
              <w:jc w:val="center"/>
              <w:rPr>
                <w:sz w:val="20"/>
                <w:szCs w:val="20"/>
              </w:rPr>
            </w:pPr>
            <w:r w:rsidRPr="0005338E">
              <w:rPr>
                <w:sz w:val="20"/>
                <w:szCs w:val="20"/>
              </w:rPr>
              <w:t>88</w:t>
            </w:r>
            <w:r>
              <w:rPr>
                <w:sz w:val="20"/>
                <w:szCs w:val="20"/>
              </w:rPr>
              <w:t>/152</w:t>
            </w:r>
            <w:r w:rsidRPr="0005338E">
              <w:rPr>
                <w:sz w:val="20"/>
                <w:szCs w:val="20"/>
              </w:rPr>
              <w:t xml:space="preserve"> (57.9)</w:t>
            </w:r>
          </w:p>
        </w:tc>
      </w:tr>
      <w:tr w:rsidR="00830BA0" w:rsidRPr="0005338E" w14:paraId="09179ABA" w14:textId="77777777" w:rsidTr="00296AB5">
        <w:tc>
          <w:tcPr>
            <w:tcW w:w="1380" w:type="pct"/>
          </w:tcPr>
          <w:p w14:paraId="40B00BBD" w14:textId="41526824" w:rsidR="00830BA0" w:rsidRPr="0005338E" w:rsidRDefault="00830BA0" w:rsidP="0023151C">
            <w:pPr>
              <w:pStyle w:val="TableText0"/>
              <w:rPr>
                <w:sz w:val="20"/>
                <w:szCs w:val="20"/>
              </w:rPr>
            </w:pPr>
            <w:r w:rsidRPr="0005338E">
              <w:rPr>
                <w:sz w:val="20"/>
                <w:szCs w:val="20"/>
              </w:rPr>
              <w:t>Median PFS</w:t>
            </w:r>
            <w:r w:rsidR="00F61F24">
              <w:rPr>
                <w:sz w:val="20"/>
                <w:szCs w:val="20"/>
              </w:rPr>
              <w:t>,</w:t>
            </w:r>
            <w:r w:rsidRPr="0005338E">
              <w:rPr>
                <w:sz w:val="20"/>
                <w:szCs w:val="20"/>
              </w:rPr>
              <w:t xml:space="preserve"> months (95%</w:t>
            </w:r>
            <w:r w:rsidR="001A0440">
              <w:rPr>
                <w:sz w:val="20"/>
                <w:szCs w:val="20"/>
              </w:rPr>
              <w:t xml:space="preserve"> </w:t>
            </w:r>
            <w:r w:rsidRPr="0005338E">
              <w:rPr>
                <w:sz w:val="20"/>
                <w:szCs w:val="20"/>
              </w:rPr>
              <w:t>CI)</w:t>
            </w:r>
          </w:p>
        </w:tc>
        <w:tc>
          <w:tcPr>
            <w:tcW w:w="1212" w:type="pct"/>
          </w:tcPr>
          <w:p w14:paraId="3CBF1BD7" w14:textId="77777777" w:rsidR="00830BA0" w:rsidRPr="0005338E" w:rsidRDefault="00830BA0" w:rsidP="0023151C">
            <w:pPr>
              <w:pStyle w:val="TableText0"/>
              <w:jc w:val="center"/>
              <w:rPr>
                <w:sz w:val="20"/>
                <w:szCs w:val="20"/>
              </w:rPr>
            </w:pPr>
            <w:r w:rsidRPr="0005338E">
              <w:rPr>
                <w:iCs/>
                <w:sz w:val="20"/>
                <w:szCs w:val="20"/>
              </w:rPr>
              <w:t>NE (9.9, NE)</w:t>
            </w:r>
          </w:p>
        </w:tc>
        <w:tc>
          <w:tcPr>
            <w:tcW w:w="1199" w:type="pct"/>
            <w:vAlign w:val="bottom"/>
          </w:tcPr>
          <w:p w14:paraId="0A9BDA34" w14:textId="77777777" w:rsidR="00830BA0" w:rsidRPr="0005338E" w:rsidRDefault="00830BA0" w:rsidP="0023151C">
            <w:pPr>
              <w:pStyle w:val="TableText0"/>
              <w:jc w:val="center"/>
              <w:rPr>
                <w:iCs/>
                <w:sz w:val="20"/>
                <w:szCs w:val="20"/>
              </w:rPr>
            </w:pPr>
            <w:r w:rsidRPr="0005338E">
              <w:rPr>
                <w:sz w:val="20"/>
                <w:szCs w:val="20"/>
              </w:rPr>
              <w:t>4.70 (3.09, 5.98)</w:t>
            </w:r>
          </w:p>
        </w:tc>
        <w:tc>
          <w:tcPr>
            <w:tcW w:w="1209" w:type="pct"/>
          </w:tcPr>
          <w:p w14:paraId="180EC13A" w14:textId="77777777" w:rsidR="00830BA0" w:rsidRPr="0005338E" w:rsidRDefault="00830BA0" w:rsidP="0023151C">
            <w:pPr>
              <w:pStyle w:val="TableText0"/>
              <w:jc w:val="center"/>
              <w:rPr>
                <w:iCs/>
                <w:sz w:val="20"/>
                <w:szCs w:val="20"/>
              </w:rPr>
            </w:pPr>
            <w:r w:rsidRPr="0005338E">
              <w:rPr>
                <w:sz w:val="20"/>
                <w:szCs w:val="20"/>
              </w:rPr>
              <w:t>3.71 (3.02, 7.13)</w:t>
            </w:r>
          </w:p>
        </w:tc>
      </w:tr>
      <w:tr w:rsidR="00F61F24" w:rsidRPr="0005338E" w14:paraId="2AA1842E" w14:textId="77777777" w:rsidTr="00296AB5">
        <w:tc>
          <w:tcPr>
            <w:tcW w:w="5000" w:type="pct"/>
            <w:gridSpan w:val="4"/>
          </w:tcPr>
          <w:p w14:paraId="4C3F11FA" w14:textId="7CFD86B0" w:rsidR="00F61F24" w:rsidRPr="0005338E" w:rsidRDefault="00F61F24" w:rsidP="0023151C">
            <w:pPr>
              <w:pStyle w:val="TableText0"/>
              <w:rPr>
                <w:b/>
                <w:bCs w:val="0"/>
                <w:sz w:val="20"/>
                <w:szCs w:val="20"/>
              </w:rPr>
            </w:pPr>
            <w:r w:rsidRPr="0005338E">
              <w:rPr>
                <w:b/>
                <w:bCs w:val="0"/>
                <w:sz w:val="20"/>
                <w:szCs w:val="20"/>
              </w:rPr>
              <w:t>OS</w:t>
            </w:r>
          </w:p>
        </w:tc>
      </w:tr>
      <w:tr w:rsidR="00830BA0" w:rsidRPr="0005338E" w14:paraId="59C42378" w14:textId="77777777" w:rsidTr="00296AB5">
        <w:tc>
          <w:tcPr>
            <w:tcW w:w="1380" w:type="pct"/>
          </w:tcPr>
          <w:p w14:paraId="1158A2D1" w14:textId="7EB24941" w:rsidR="00830BA0" w:rsidRPr="0005338E" w:rsidRDefault="00390AD0" w:rsidP="0023151C">
            <w:pPr>
              <w:pStyle w:val="TableText0"/>
              <w:rPr>
                <w:sz w:val="20"/>
                <w:szCs w:val="20"/>
              </w:rPr>
            </w:pPr>
            <w:r>
              <w:rPr>
                <w:sz w:val="20"/>
                <w:szCs w:val="20"/>
              </w:rPr>
              <w:t>Events</w:t>
            </w:r>
            <w:r w:rsidR="00830BA0">
              <w:rPr>
                <w:sz w:val="20"/>
                <w:szCs w:val="20"/>
              </w:rPr>
              <w:t>, n/N</w:t>
            </w:r>
            <w:r w:rsidR="00830BA0" w:rsidRPr="0005338E">
              <w:rPr>
                <w:sz w:val="20"/>
                <w:szCs w:val="20"/>
              </w:rPr>
              <w:t xml:space="preserve"> (%)</w:t>
            </w:r>
          </w:p>
        </w:tc>
        <w:tc>
          <w:tcPr>
            <w:tcW w:w="1212" w:type="pct"/>
          </w:tcPr>
          <w:p w14:paraId="106AF80E" w14:textId="00978D8E" w:rsidR="00830BA0" w:rsidRPr="0005338E" w:rsidRDefault="00830BA0" w:rsidP="0023151C">
            <w:pPr>
              <w:pStyle w:val="TableText0"/>
              <w:jc w:val="center"/>
              <w:rPr>
                <w:sz w:val="20"/>
                <w:szCs w:val="20"/>
              </w:rPr>
            </w:pPr>
            <w:r w:rsidRPr="0005338E">
              <w:rPr>
                <w:sz w:val="20"/>
                <w:szCs w:val="20"/>
              </w:rPr>
              <w:t>55</w:t>
            </w:r>
            <w:r>
              <w:rPr>
                <w:sz w:val="20"/>
                <w:szCs w:val="20"/>
              </w:rPr>
              <w:t>/123</w:t>
            </w:r>
            <w:r w:rsidRPr="0005338E">
              <w:rPr>
                <w:sz w:val="20"/>
                <w:szCs w:val="20"/>
              </w:rPr>
              <w:t xml:space="preserve"> (44.7)</w:t>
            </w:r>
          </w:p>
        </w:tc>
        <w:tc>
          <w:tcPr>
            <w:tcW w:w="1199" w:type="pct"/>
          </w:tcPr>
          <w:p w14:paraId="72BAF98A" w14:textId="06D8F09E" w:rsidR="00830BA0" w:rsidRPr="0005338E" w:rsidRDefault="00390AD0" w:rsidP="0023151C">
            <w:pPr>
              <w:pStyle w:val="TableText0"/>
              <w:jc w:val="center"/>
              <w:rPr>
                <w:sz w:val="20"/>
                <w:szCs w:val="20"/>
              </w:rPr>
            </w:pPr>
            <w:r>
              <w:rPr>
                <w:sz w:val="20"/>
                <w:szCs w:val="20"/>
              </w:rPr>
              <w:t>171/239 (71.5)</w:t>
            </w:r>
          </w:p>
        </w:tc>
        <w:tc>
          <w:tcPr>
            <w:tcW w:w="1209" w:type="pct"/>
          </w:tcPr>
          <w:p w14:paraId="0A0415C7" w14:textId="7F543267" w:rsidR="00830BA0" w:rsidRPr="0005338E" w:rsidRDefault="00390AD0" w:rsidP="0023151C">
            <w:pPr>
              <w:pStyle w:val="TableText0"/>
              <w:jc w:val="center"/>
              <w:rPr>
                <w:sz w:val="20"/>
                <w:szCs w:val="20"/>
              </w:rPr>
            </w:pPr>
            <w:r>
              <w:rPr>
                <w:sz w:val="20"/>
                <w:szCs w:val="20"/>
              </w:rPr>
              <w:t>90/152 (59.2)</w:t>
            </w:r>
          </w:p>
        </w:tc>
      </w:tr>
      <w:tr w:rsidR="00830BA0" w:rsidRPr="0005338E" w14:paraId="71BF0593" w14:textId="77777777" w:rsidTr="00296AB5">
        <w:tc>
          <w:tcPr>
            <w:tcW w:w="1380" w:type="pct"/>
          </w:tcPr>
          <w:p w14:paraId="5491AAED" w14:textId="17C76380" w:rsidR="00830BA0" w:rsidRPr="0005338E" w:rsidRDefault="00830BA0" w:rsidP="0023151C">
            <w:pPr>
              <w:pStyle w:val="TableText0"/>
              <w:rPr>
                <w:sz w:val="20"/>
                <w:szCs w:val="20"/>
              </w:rPr>
            </w:pPr>
            <w:r w:rsidRPr="0005338E">
              <w:rPr>
                <w:sz w:val="20"/>
                <w:szCs w:val="20"/>
              </w:rPr>
              <w:t>Median OS</w:t>
            </w:r>
            <w:r w:rsidR="00F61F24">
              <w:rPr>
                <w:sz w:val="20"/>
                <w:szCs w:val="20"/>
              </w:rPr>
              <w:t>,</w:t>
            </w:r>
            <w:r w:rsidRPr="0005338E">
              <w:rPr>
                <w:sz w:val="20"/>
                <w:szCs w:val="20"/>
              </w:rPr>
              <w:t xml:space="preserve"> months (95%</w:t>
            </w:r>
            <w:r w:rsidR="001A0440">
              <w:rPr>
                <w:sz w:val="20"/>
                <w:szCs w:val="20"/>
              </w:rPr>
              <w:t xml:space="preserve"> </w:t>
            </w:r>
            <w:r w:rsidRPr="0005338E">
              <w:rPr>
                <w:sz w:val="20"/>
                <w:szCs w:val="20"/>
              </w:rPr>
              <w:t>CI)</w:t>
            </w:r>
          </w:p>
        </w:tc>
        <w:tc>
          <w:tcPr>
            <w:tcW w:w="1212" w:type="pct"/>
          </w:tcPr>
          <w:p w14:paraId="73573B5C" w14:textId="77777777" w:rsidR="00830BA0" w:rsidRPr="0005338E" w:rsidRDefault="00830BA0" w:rsidP="0023151C">
            <w:pPr>
              <w:pStyle w:val="TableText0"/>
              <w:jc w:val="center"/>
              <w:rPr>
                <w:sz w:val="20"/>
                <w:szCs w:val="20"/>
              </w:rPr>
            </w:pPr>
            <w:r w:rsidRPr="0005338E">
              <w:rPr>
                <w:sz w:val="20"/>
                <w:szCs w:val="20"/>
              </w:rPr>
              <w:t>NE</w:t>
            </w:r>
            <w:r w:rsidRPr="0005338E">
              <w:rPr>
                <w:iCs/>
                <w:sz w:val="20"/>
                <w:szCs w:val="20"/>
              </w:rPr>
              <w:t xml:space="preserve"> (13.9, NE)</w:t>
            </w:r>
          </w:p>
        </w:tc>
        <w:tc>
          <w:tcPr>
            <w:tcW w:w="1199" w:type="pct"/>
          </w:tcPr>
          <w:p w14:paraId="748D1C86" w14:textId="77777777" w:rsidR="00830BA0" w:rsidRPr="00C629B3" w:rsidRDefault="00830BA0" w:rsidP="0023151C">
            <w:pPr>
              <w:pStyle w:val="TableText0"/>
              <w:jc w:val="center"/>
              <w:rPr>
                <w:sz w:val="20"/>
                <w:szCs w:val="22"/>
              </w:rPr>
            </w:pPr>
            <w:r w:rsidRPr="00C629B3">
              <w:rPr>
                <w:sz w:val="20"/>
                <w:szCs w:val="22"/>
              </w:rPr>
              <w:t>11.24 (9.36</w:t>
            </w:r>
            <w:r>
              <w:rPr>
                <w:sz w:val="20"/>
                <w:szCs w:val="22"/>
              </w:rPr>
              <w:t>,</w:t>
            </w:r>
            <w:r w:rsidRPr="00C629B3">
              <w:rPr>
                <w:sz w:val="20"/>
                <w:szCs w:val="22"/>
              </w:rPr>
              <w:t xml:space="preserve"> 14.75)</w:t>
            </w:r>
          </w:p>
        </w:tc>
        <w:tc>
          <w:tcPr>
            <w:tcW w:w="1209" w:type="pct"/>
          </w:tcPr>
          <w:p w14:paraId="648C344B" w14:textId="77777777" w:rsidR="00830BA0" w:rsidRPr="00C629B3" w:rsidRDefault="00830BA0" w:rsidP="0023151C">
            <w:pPr>
              <w:pStyle w:val="TableText0"/>
              <w:jc w:val="center"/>
              <w:rPr>
                <w:sz w:val="20"/>
                <w:szCs w:val="22"/>
              </w:rPr>
            </w:pPr>
            <w:r w:rsidRPr="00C629B3">
              <w:rPr>
                <w:sz w:val="20"/>
                <w:szCs w:val="22"/>
              </w:rPr>
              <w:t>11.24 (7.75</w:t>
            </w:r>
            <w:r>
              <w:rPr>
                <w:sz w:val="20"/>
                <w:szCs w:val="22"/>
              </w:rPr>
              <w:t>,</w:t>
            </w:r>
            <w:r w:rsidRPr="00C629B3">
              <w:rPr>
                <w:sz w:val="20"/>
                <w:szCs w:val="22"/>
              </w:rPr>
              <w:t xml:space="preserve"> 13.21)</w:t>
            </w:r>
          </w:p>
        </w:tc>
      </w:tr>
    </w:tbl>
    <w:p w14:paraId="4845BA8F" w14:textId="52568035" w:rsidR="00830BA0" w:rsidRDefault="00830BA0" w:rsidP="00830BA0">
      <w:pPr>
        <w:pStyle w:val="paragraph0"/>
        <w:spacing w:before="0" w:beforeAutospacing="0" w:after="0" w:afterAutospacing="0"/>
        <w:rPr>
          <w:rFonts w:ascii="Arial Narrow" w:eastAsia="Helvetica" w:hAnsi="Arial Narrow"/>
          <w:sz w:val="18"/>
          <w:szCs w:val="18"/>
        </w:rPr>
      </w:pPr>
      <w:r>
        <w:rPr>
          <w:rFonts w:ascii="Arial Narrow" w:eastAsia="Helvetica" w:hAnsi="Arial Narrow"/>
          <w:sz w:val="18"/>
          <w:szCs w:val="18"/>
        </w:rPr>
        <w:t xml:space="preserve">Source: </w:t>
      </w:r>
      <w:r w:rsidR="00390AD0">
        <w:rPr>
          <w:rFonts w:ascii="Arial Narrow" w:eastAsia="Helvetica" w:hAnsi="Arial Narrow"/>
          <w:sz w:val="18"/>
          <w:szCs w:val="18"/>
        </w:rPr>
        <w:t xml:space="preserve">Figure 2.9, p94; Figure 2.10, p85; Table 2.45, p162; </w:t>
      </w:r>
      <w:r>
        <w:rPr>
          <w:rFonts w:ascii="Arial Narrow" w:eastAsia="Helvetica" w:hAnsi="Arial Narrow"/>
          <w:sz w:val="18"/>
          <w:szCs w:val="18"/>
        </w:rPr>
        <w:t>Table 2.64, p199; Table 2.65, p200; Table 2.66, p202 of the submission.</w:t>
      </w:r>
    </w:p>
    <w:p w14:paraId="3612D7FE" w14:textId="6C80CAF0" w:rsidR="00830BA0" w:rsidRDefault="00830BA0" w:rsidP="00830BA0">
      <w:pPr>
        <w:pStyle w:val="paragraph0"/>
        <w:spacing w:before="0" w:beforeAutospacing="0" w:after="0" w:afterAutospacing="0"/>
        <w:rPr>
          <w:rFonts w:ascii="Arial Narrow" w:eastAsia="Helvetica" w:hAnsi="Arial Narrow"/>
          <w:sz w:val="18"/>
          <w:szCs w:val="18"/>
        </w:rPr>
      </w:pPr>
      <w:r>
        <w:rPr>
          <w:rFonts w:ascii="Arial Narrow" w:eastAsia="Helvetica" w:hAnsi="Arial Narrow"/>
          <w:sz w:val="18"/>
          <w:szCs w:val="18"/>
        </w:rPr>
        <w:t xml:space="preserve">CI = confidence interval; n = number of patients with event; N = total number of patients; NE = not estimable; NR = not reported; </w:t>
      </w:r>
      <w:r w:rsidR="00102BAC">
        <w:rPr>
          <w:rFonts w:ascii="Arial Narrow" w:eastAsia="Helvetica" w:hAnsi="Arial Narrow"/>
          <w:sz w:val="18"/>
          <w:szCs w:val="18"/>
        </w:rPr>
        <w:t xml:space="preserve">OR = objective response; </w:t>
      </w:r>
      <w:r>
        <w:rPr>
          <w:rFonts w:ascii="Arial Narrow" w:eastAsia="Helvetica" w:hAnsi="Arial Narrow"/>
          <w:sz w:val="18"/>
          <w:szCs w:val="18"/>
        </w:rPr>
        <w:t>ORR = objective response rate; OS = overall survival; PFS = progression free survival; SOC = standard of care.</w:t>
      </w:r>
    </w:p>
    <w:p w14:paraId="0BF4EF29" w14:textId="010ABB43" w:rsidR="00830BA0" w:rsidRDefault="00830BA0" w:rsidP="003435B9">
      <w:pPr>
        <w:pStyle w:val="paragraph0"/>
        <w:spacing w:before="0" w:beforeAutospacing="0" w:after="120" w:afterAutospacing="0"/>
        <w:rPr>
          <w:rFonts w:ascii="Arial Narrow" w:eastAsia="Helvetica" w:hAnsi="Arial Narrow"/>
          <w:sz w:val="18"/>
          <w:szCs w:val="18"/>
        </w:rPr>
      </w:pPr>
      <w:r w:rsidRPr="00464BFB">
        <w:rPr>
          <w:rFonts w:ascii="Arial Narrow" w:eastAsia="Helvetica" w:hAnsi="Arial Narrow"/>
          <w:sz w:val="18"/>
          <w:szCs w:val="18"/>
          <w:vertAlign w:val="superscript"/>
        </w:rPr>
        <w:t>a</w:t>
      </w:r>
      <w:r>
        <w:rPr>
          <w:rFonts w:ascii="Arial Narrow" w:eastAsia="Helvetica" w:hAnsi="Arial Narrow"/>
          <w:sz w:val="18"/>
          <w:szCs w:val="18"/>
        </w:rPr>
        <w:t xml:space="preserve"> </w:t>
      </w:r>
      <w:r w:rsidR="00F61F24">
        <w:rPr>
          <w:rFonts w:ascii="Arial Narrow" w:eastAsia="Helvetica" w:hAnsi="Arial Narrow"/>
          <w:sz w:val="18"/>
          <w:szCs w:val="18"/>
        </w:rPr>
        <w:t>N = 233 as p</w:t>
      </w:r>
      <w:r w:rsidRPr="00464BFB">
        <w:rPr>
          <w:rFonts w:ascii="Arial Narrow" w:eastAsia="Helvetica" w:hAnsi="Arial Narrow"/>
          <w:sz w:val="18"/>
          <w:szCs w:val="18"/>
        </w:rPr>
        <w:t>er</w:t>
      </w:r>
      <w:r>
        <w:rPr>
          <w:rFonts w:ascii="Arial Narrow" w:eastAsia="Helvetica" w:hAnsi="Arial Narrow"/>
          <w:sz w:val="18"/>
          <w:szCs w:val="18"/>
        </w:rPr>
        <w:t xml:space="preserve"> Table 2.45 of the submission. This number differs from respective publication Cost et al., 2024 </w:t>
      </w:r>
      <w:r w:rsidR="00F61F24">
        <w:rPr>
          <w:rFonts w:ascii="Arial Narrow" w:eastAsia="Helvetica" w:hAnsi="Arial Narrow"/>
          <w:sz w:val="18"/>
          <w:szCs w:val="18"/>
        </w:rPr>
        <w:t xml:space="preserve">which </w:t>
      </w:r>
      <w:r>
        <w:rPr>
          <w:rFonts w:ascii="Arial Narrow" w:eastAsia="Helvetica" w:hAnsi="Arial Narrow"/>
          <w:sz w:val="18"/>
          <w:szCs w:val="18"/>
        </w:rPr>
        <w:t>report</w:t>
      </w:r>
      <w:r w:rsidR="00F61F24">
        <w:rPr>
          <w:rFonts w:ascii="Arial Narrow" w:eastAsia="Helvetica" w:hAnsi="Arial Narrow"/>
          <w:sz w:val="18"/>
          <w:szCs w:val="18"/>
        </w:rPr>
        <w:t>ed</w:t>
      </w:r>
      <w:r>
        <w:rPr>
          <w:rFonts w:ascii="Arial Narrow" w:eastAsia="Helvetica" w:hAnsi="Arial Narrow"/>
          <w:sz w:val="18"/>
          <w:szCs w:val="18"/>
        </w:rPr>
        <w:t xml:space="preserve"> </w:t>
      </w:r>
      <w:r w:rsidR="00F61F24">
        <w:rPr>
          <w:rFonts w:ascii="Arial Narrow" w:eastAsia="Helvetica" w:hAnsi="Arial Narrow"/>
          <w:sz w:val="18"/>
          <w:szCs w:val="18"/>
        </w:rPr>
        <w:t>N =</w:t>
      </w:r>
      <w:r>
        <w:rPr>
          <w:rFonts w:ascii="Arial Narrow" w:eastAsia="Helvetica" w:hAnsi="Arial Narrow"/>
          <w:sz w:val="18"/>
          <w:szCs w:val="18"/>
        </w:rPr>
        <w:t xml:space="preserve"> 239 patients. </w:t>
      </w:r>
    </w:p>
    <w:p w14:paraId="4907C7AE" w14:textId="1C8FF846" w:rsidR="00830BA0" w:rsidRPr="00BA278B" w:rsidRDefault="00830BA0" w:rsidP="003435B9">
      <w:pPr>
        <w:pStyle w:val="3-BodyText"/>
      </w:pPr>
      <w:r w:rsidRPr="00BA278B">
        <w:t xml:space="preserve">Kaplan-Meier curves of unadjusted PFS for elranatamab from MagnetisMM-3 Cohort A (15-month data </w:t>
      </w:r>
      <w:r w:rsidR="00326DC7" w:rsidRPr="00BA278B">
        <w:t>cutoff</w:t>
      </w:r>
      <w:r w:rsidRPr="00BA278B">
        <w:t xml:space="preserve">), versus SOC from COTA (left) and Flatiron (right) are </w:t>
      </w:r>
      <w:r w:rsidRPr="00BA278B">
        <w:lastRenderedPageBreak/>
        <w:t xml:space="preserve">presented in </w:t>
      </w:r>
      <w:r w:rsidRPr="00BA278B">
        <w:fldChar w:fldCharType="begin" w:fldLock="1"/>
      </w:r>
      <w:r w:rsidRPr="00BA278B">
        <w:instrText xml:space="preserve"> REF _Ref165379040 \h </w:instrText>
      </w:r>
      <w:r w:rsidR="00BA278B" w:rsidRPr="00BA278B">
        <w:instrText xml:space="preserve"> \* MERGEFORMAT </w:instrText>
      </w:r>
      <w:r w:rsidRPr="00BA278B">
        <w:fldChar w:fldCharType="separate"/>
      </w:r>
      <w:r w:rsidR="00862325">
        <w:t xml:space="preserve">Figure </w:t>
      </w:r>
      <w:r w:rsidR="00862325">
        <w:rPr>
          <w:noProof/>
        </w:rPr>
        <w:t>1</w:t>
      </w:r>
      <w:r w:rsidRPr="00BA278B">
        <w:fldChar w:fldCharType="end"/>
      </w:r>
      <w:r w:rsidRPr="00BA278B">
        <w:t>.</w:t>
      </w:r>
      <w:r w:rsidR="00D66519" w:rsidRPr="00BA278B">
        <w:t xml:space="preserve"> At the 15-month data cutoff, PFS results</w:t>
      </w:r>
      <w:r w:rsidR="004715F5" w:rsidRPr="00BA278B">
        <w:t xml:space="preserve"> in MagnetisMM-3 Cohort A</w:t>
      </w:r>
      <w:r w:rsidR="00D66519" w:rsidRPr="00BA278B">
        <w:t xml:space="preserve"> were immature </w:t>
      </w:r>
      <w:r w:rsidR="003E3D4B" w:rsidRPr="00BA278B">
        <w:t>(median PFS ha</w:t>
      </w:r>
      <w:r w:rsidR="00BB0C4D" w:rsidRPr="00BA278B">
        <w:t>d</w:t>
      </w:r>
      <w:r w:rsidR="003E3D4B" w:rsidRPr="00BA278B">
        <w:t xml:space="preserve"> not been reached)</w:t>
      </w:r>
      <w:r w:rsidR="00D66519" w:rsidRPr="00BA278B">
        <w:t>, with high censoring and a low number of patients at risk</w:t>
      </w:r>
      <w:r w:rsidR="005C0F20" w:rsidRPr="00BA278B">
        <w:t xml:space="preserve"> at the later time points</w:t>
      </w:r>
      <w:r w:rsidR="00D66519" w:rsidRPr="00BA278B">
        <w:t xml:space="preserve">. At the </w:t>
      </w:r>
      <w:r w:rsidR="00743392" w:rsidRPr="00BA278B">
        <w:t xml:space="preserve">subsequent </w:t>
      </w:r>
      <w:r w:rsidR="00D66519" w:rsidRPr="00BA278B">
        <w:t xml:space="preserve">18-month data </w:t>
      </w:r>
      <w:r w:rsidR="00326DC7" w:rsidRPr="00BA278B">
        <w:t>cutoff</w:t>
      </w:r>
      <w:r w:rsidR="00D66519" w:rsidRPr="00BA278B">
        <w:t>, the median PFS of elranatamab was 17.2 months (95% confidence interval; CI: 9.8, NE)</w:t>
      </w:r>
      <w:r w:rsidR="00EB601C" w:rsidRPr="00BA278B">
        <w:t>.</w:t>
      </w:r>
    </w:p>
    <w:bookmarkStart w:id="35" w:name="_Ref165379040"/>
    <w:p w14:paraId="4A8431C1" w14:textId="2803867C" w:rsidR="00830BA0" w:rsidRDefault="00830BA0" w:rsidP="007609E2">
      <w:pPr>
        <w:pStyle w:val="Caption"/>
        <w:rPr>
          <w:rStyle w:val="CommentReference"/>
          <w:b/>
          <w:szCs w:val="24"/>
        </w:rPr>
      </w:pPr>
      <w:r>
        <w:rPr>
          <w:noProof/>
        </w:rPr>
        <mc:AlternateContent>
          <mc:Choice Requires="wpg">
            <w:drawing>
              <wp:anchor distT="0" distB="0" distL="114300" distR="114300" simplePos="0" relativeHeight="251658263" behindDoc="0" locked="0" layoutInCell="1" allowOverlap="1" wp14:anchorId="6477C4DA" wp14:editId="7D919FA3">
                <wp:simplePos x="0" y="0"/>
                <wp:positionH relativeFrom="margin">
                  <wp:align>right</wp:align>
                </wp:positionH>
                <wp:positionV relativeFrom="paragraph">
                  <wp:posOffset>260350</wp:posOffset>
                </wp:positionV>
                <wp:extent cx="5676265" cy="2245360"/>
                <wp:effectExtent l="0" t="0" r="635" b="2540"/>
                <wp:wrapTight wrapText="bothSides">
                  <wp:wrapPolygon edited="0">
                    <wp:start x="0" y="0"/>
                    <wp:lineTo x="0" y="21441"/>
                    <wp:lineTo x="21530" y="21441"/>
                    <wp:lineTo x="21530" y="0"/>
                    <wp:lineTo x="0" y="0"/>
                  </wp:wrapPolygon>
                </wp:wrapTight>
                <wp:docPr id="2123249441" name="Group 1" descr="Figure 1: Kaplan-Meier curves of unadjusted PFS of elranatamab versus SOC in COTA (left) and Flatiron (right)."/>
                <wp:cNvGraphicFramePr/>
                <a:graphic xmlns:a="http://schemas.openxmlformats.org/drawingml/2006/main">
                  <a:graphicData uri="http://schemas.microsoft.com/office/word/2010/wordprocessingGroup">
                    <wpg:wgp>
                      <wpg:cNvGrpSpPr/>
                      <wpg:grpSpPr>
                        <a:xfrm>
                          <a:off x="0" y="0"/>
                          <a:ext cx="5676265" cy="2245360"/>
                          <a:chOff x="0" y="0"/>
                          <a:chExt cx="6028058" cy="2238375"/>
                        </a:xfrm>
                      </wpg:grpSpPr>
                      <pic:pic xmlns:pic="http://schemas.openxmlformats.org/drawingml/2006/picture">
                        <pic:nvPicPr>
                          <pic:cNvPr id="903436426" name="Picture 903436426" descr="A graph showing the number of patients with a number of patients with a number of patients with a number of patients with a number of patients with a number of patients with a number of patients with a&#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032128" y="0"/>
                            <a:ext cx="2995930" cy="2238375"/>
                          </a:xfrm>
                          <a:prstGeom prst="rect">
                            <a:avLst/>
                          </a:prstGeom>
                        </pic:spPr>
                      </pic:pic>
                      <pic:pic xmlns:pic="http://schemas.openxmlformats.org/drawingml/2006/picture">
                        <pic:nvPicPr>
                          <pic:cNvPr id="811286536" name="Picture 811286536" descr="A picture containing text, diagram, screenshot, line&#10;&#10;Description automatically generated">
                            <a:extLst>
                              <a:ext uri="{FF2B5EF4-FFF2-40B4-BE49-F238E27FC236}">
                                <a16:creationId xmlns:a16="http://schemas.microsoft.com/office/drawing/2014/main" id="{FFE2E49E-EBAE-3AA6-1E81-56B16151D8E9}"/>
                              </a:ext>
                            </a:extLst>
                          </pic:cNvPr>
                          <pic:cNvPicPr>
                            <a:picLocks noChangeAspect="1"/>
                          </pic:cNvPicPr>
                        </pic:nvPicPr>
                        <pic:blipFill rotWithShape="1">
                          <a:blip r:embed="rId9">
                            <a:extLst>
                              <a:ext uri="{28A0092B-C50C-407E-A947-70E740481C1C}">
                                <a14:useLocalDpi xmlns:a14="http://schemas.microsoft.com/office/drawing/2010/main" val="0"/>
                              </a:ext>
                            </a:extLst>
                          </a:blip>
                          <a:srcRect t="5810"/>
                          <a:stretch/>
                        </pic:blipFill>
                        <pic:spPr>
                          <a:xfrm>
                            <a:off x="0" y="0"/>
                            <a:ext cx="3032125" cy="22383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A3A46C" id="Group 1" o:spid="_x0000_s1026" alt="Figure 1: Kaplan-Meier curves of unadjusted PFS of elranatamab versus SOC in COTA (left) and Flatiron (right)." style="position:absolute;margin-left:395.75pt;margin-top:20.5pt;width:446.95pt;height:176.8pt;z-index:251658263;mso-position-horizontal:right;mso-position-horizontal-relative:margin;mso-width-relative:margin;mso-height-relative:margin" coordsize="60280,223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3436426" o:spid="_x0000_s1027" type="#_x0000_t75" alt="A graph showing the number of patients with a number of patients with a number of patients with a number of patients with a number of patients with a number of patients with a number of patients with a&#10;&#10;Description automatically generated" style="position:absolute;left:30321;width:29959;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">
                  <v:imagedata r:id="rId10" o:title="A graph showing the number of patients with a number of patients with a number of patients with a number of patients with a number of patients with a number of patients with a number of patients with a&#10;&#10;Description automatically generated"/>
                </v:shape>
                <v:shape id="Picture 811286536" o:spid="_x0000_s1028" type="#_x0000_t75" alt="A picture containing text, diagram, screenshot, line&#10;&#10;Description automatically generated" style="position:absolute;width:30321;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">
                  <v:imagedata r:id="rId11" o:title="A picture containing text, diagram, screenshot, line&#10;&#10;Description automatically generated" croptop="3808f"/>
                </v:shape>
                <w10:wrap type="tight" anchorx="margin"/>
              </v:group>
            </w:pict>
          </mc:Fallback>
        </mc:AlternateContent>
      </w:r>
      <w:r>
        <w:t xml:space="preserve">Figure </w:t>
      </w:r>
      <w:r w:rsidR="00D56498">
        <w:fldChar w:fldCharType="begin" w:fldLock="1"/>
      </w:r>
      <w:r w:rsidR="00D56498">
        <w:instrText xml:space="preserve"> SEQ Figure \* ARABIC </w:instrText>
      </w:r>
      <w:r w:rsidR="00D56498">
        <w:fldChar w:fldCharType="separate"/>
      </w:r>
      <w:r w:rsidR="00862325">
        <w:rPr>
          <w:noProof/>
        </w:rPr>
        <w:t>1</w:t>
      </w:r>
      <w:r w:rsidR="00D56498">
        <w:rPr>
          <w:noProof/>
        </w:rPr>
        <w:fldChar w:fldCharType="end"/>
      </w:r>
      <w:bookmarkEnd w:id="35"/>
      <w:r w:rsidRPr="0042047F">
        <w:rPr>
          <w:rStyle w:val="CommentReference"/>
          <w:b/>
          <w:szCs w:val="24"/>
        </w:rPr>
        <w:t xml:space="preserve">: </w:t>
      </w:r>
      <w:r w:rsidRPr="0021383F">
        <w:rPr>
          <w:rStyle w:val="CommentReference"/>
          <w:b/>
          <w:szCs w:val="24"/>
        </w:rPr>
        <w:t xml:space="preserve">Kaplan-Meier curves of </w:t>
      </w:r>
      <w:r>
        <w:rPr>
          <w:rStyle w:val="CommentReference"/>
          <w:b/>
          <w:szCs w:val="24"/>
        </w:rPr>
        <w:t xml:space="preserve">unadjusted </w:t>
      </w:r>
      <w:r w:rsidRPr="0021383F">
        <w:rPr>
          <w:rStyle w:val="CommentReference"/>
          <w:b/>
          <w:szCs w:val="24"/>
        </w:rPr>
        <w:t xml:space="preserve">PFS </w:t>
      </w:r>
      <w:r>
        <w:rPr>
          <w:rStyle w:val="CommentReference"/>
          <w:b/>
          <w:szCs w:val="24"/>
        </w:rPr>
        <w:t>of elranatamab versus SOC in COTA (left) and Flatiron (right)</w:t>
      </w:r>
      <w:r w:rsidRPr="0021383F">
        <w:rPr>
          <w:rStyle w:val="CommentReference"/>
          <w:b/>
          <w:szCs w:val="24"/>
        </w:rPr>
        <w:t>.</w:t>
      </w:r>
    </w:p>
    <w:p w14:paraId="589E6944" w14:textId="2E93941A" w:rsidR="00830BA0" w:rsidRPr="00340847" w:rsidRDefault="00830BA0" w:rsidP="007609E2">
      <w:pPr>
        <w:keepNext/>
        <w:keepLines/>
        <w:rPr>
          <w:rFonts w:ascii="Arial Narrow" w:hAnsi="Arial Narrow"/>
          <w:sz w:val="18"/>
          <w:szCs w:val="18"/>
        </w:rPr>
      </w:pPr>
      <w:r>
        <w:rPr>
          <w:rFonts w:ascii="Arial Narrow" w:hAnsi="Arial Narrow"/>
          <w:sz w:val="18"/>
          <w:szCs w:val="18"/>
        </w:rPr>
        <w:t xml:space="preserve">Source: </w:t>
      </w:r>
      <w:r w:rsidRPr="00340847">
        <w:rPr>
          <w:rFonts w:ascii="Arial Narrow" w:hAnsi="Arial Narrow"/>
          <w:sz w:val="18"/>
          <w:szCs w:val="18"/>
        </w:rPr>
        <w:t>Fig</w:t>
      </w:r>
      <w:r>
        <w:rPr>
          <w:rFonts w:ascii="Arial Narrow" w:hAnsi="Arial Narrow"/>
          <w:sz w:val="18"/>
          <w:szCs w:val="18"/>
        </w:rPr>
        <w:t>ure</w:t>
      </w:r>
      <w:r w:rsidRPr="00340847">
        <w:rPr>
          <w:rFonts w:ascii="Arial Narrow" w:hAnsi="Arial Narrow"/>
          <w:sz w:val="18"/>
          <w:szCs w:val="18"/>
        </w:rPr>
        <w:t xml:space="preserve"> 2.</w:t>
      </w:r>
      <w:r>
        <w:rPr>
          <w:rFonts w:ascii="Arial Narrow" w:hAnsi="Arial Narrow"/>
          <w:sz w:val="18"/>
          <w:szCs w:val="18"/>
        </w:rPr>
        <w:t>23 A</w:t>
      </w:r>
      <w:r w:rsidRPr="00340847">
        <w:rPr>
          <w:rFonts w:ascii="Arial Narrow" w:hAnsi="Arial Narrow"/>
          <w:sz w:val="18"/>
          <w:szCs w:val="18"/>
        </w:rPr>
        <w:t xml:space="preserve">, </w:t>
      </w:r>
      <w:r>
        <w:rPr>
          <w:rFonts w:ascii="Arial Narrow" w:hAnsi="Arial Narrow"/>
          <w:sz w:val="18"/>
          <w:szCs w:val="18"/>
        </w:rPr>
        <w:t xml:space="preserve">p203; Figure </w:t>
      </w:r>
      <w:r w:rsidRPr="00340847">
        <w:rPr>
          <w:rFonts w:ascii="Arial Narrow" w:hAnsi="Arial Narrow"/>
          <w:sz w:val="18"/>
          <w:szCs w:val="18"/>
        </w:rPr>
        <w:t>2.24 A</w:t>
      </w:r>
      <w:r>
        <w:rPr>
          <w:rFonts w:ascii="Arial Narrow" w:hAnsi="Arial Narrow"/>
          <w:sz w:val="18"/>
          <w:szCs w:val="18"/>
        </w:rPr>
        <w:t xml:space="preserve">, p204 of the submission. </w:t>
      </w:r>
    </w:p>
    <w:p w14:paraId="50392AD2" w14:textId="77777777" w:rsidR="00830BA0" w:rsidRDefault="00830BA0" w:rsidP="007609E2">
      <w:pPr>
        <w:keepNext/>
        <w:keepLines/>
        <w:rPr>
          <w:rFonts w:ascii="Arial Narrow" w:hAnsi="Arial Narrow"/>
          <w:sz w:val="18"/>
          <w:szCs w:val="18"/>
        </w:rPr>
      </w:pPr>
      <w:r w:rsidRPr="00E26DAD">
        <w:rPr>
          <w:rFonts w:ascii="Arial Narrow" w:hAnsi="Arial Narrow"/>
          <w:sz w:val="18"/>
          <w:szCs w:val="18"/>
        </w:rPr>
        <w:t>PFS = progression free survival</w:t>
      </w:r>
      <w:r>
        <w:rPr>
          <w:rFonts w:ascii="Arial Narrow" w:hAnsi="Arial Narrow"/>
          <w:sz w:val="18"/>
          <w:szCs w:val="18"/>
        </w:rPr>
        <w:t>; SOC</w:t>
      </w:r>
      <w:r w:rsidRPr="00E26DAD">
        <w:rPr>
          <w:rFonts w:ascii="Arial Narrow" w:hAnsi="Arial Narrow"/>
          <w:sz w:val="18"/>
          <w:szCs w:val="18"/>
        </w:rPr>
        <w:t xml:space="preserve"> = standard of care</w:t>
      </w:r>
      <w:r>
        <w:rPr>
          <w:rFonts w:ascii="Arial Narrow" w:hAnsi="Arial Narrow"/>
          <w:sz w:val="18"/>
          <w:szCs w:val="18"/>
        </w:rPr>
        <w:t>.</w:t>
      </w:r>
    </w:p>
    <w:p w14:paraId="3C2CA151" w14:textId="1FE29AFD" w:rsidR="00830BA0" w:rsidRPr="00340847" w:rsidRDefault="00830BA0" w:rsidP="007609E2">
      <w:pPr>
        <w:spacing w:after="120"/>
        <w:rPr>
          <w:rFonts w:ascii="Arial Narrow" w:hAnsi="Arial Narrow"/>
          <w:sz w:val="18"/>
          <w:szCs w:val="18"/>
        </w:rPr>
      </w:pPr>
      <w:r w:rsidRPr="009A3BE7">
        <w:rPr>
          <w:rFonts w:ascii="Arial Narrow" w:hAnsi="Arial Narrow"/>
          <w:sz w:val="18"/>
          <w:szCs w:val="18"/>
        </w:rPr>
        <w:t>1</w:t>
      </w:r>
      <w:r>
        <w:rPr>
          <w:rFonts w:ascii="Arial Narrow" w:hAnsi="Arial Narrow"/>
          <w:sz w:val="18"/>
          <w:szCs w:val="18"/>
        </w:rPr>
        <w:t>5</w:t>
      </w:r>
      <w:r w:rsidRPr="009A3BE7">
        <w:rPr>
          <w:rFonts w:ascii="Arial Narrow" w:hAnsi="Arial Narrow"/>
          <w:sz w:val="18"/>
          <w:szCs w:val="18"/>
        </w:rPr>
        <w:t xml:space="preserve">-month data </w:t>
      </w:r>
      <w:r w:rsidR="00326DC7">
        <w:rPr>
          <w:rFonts w:ascii="Arial Narrow" w:hAnsi="Arial Narrow"/>
          <w:sz w:val="18"/>
          <w:szCs w:val="18"/>
        </w:rPr>
        <w:t>cutoff</w:t>
      </w:r>
      <w:r w:rsidRPr="009A3BE7">
        <w:rPr>
          <w:rFonts w:ascii="Arial Narrow" w:hAnsi="Arial Narrow"/>
          <w:sz w:val="18"/>
          <w:szCs w:val="18"/>
        </w:rPr>
        <w:t xml:space="preserve"> (</w:t>
      </w:r>
      <w:r>
        <w:rPr>
          <w:rFonts w:ascii="Arial Narrow" w:hAnsi="Arial Narrow"/>
          <w:sz w:val="18"/>
          <w:szCs w:val="18"/>
        </w:rPr>
        <w:t xml:space="preserve">31 March </w:t>
      </w:r>
      <w:r w:rsidRPr="009A3BE7">
        <w:rPr>
          <w:rFonts w:ascii="Arial Narrow" w:hAnsi="Arial Narrow"/>
          <w:sz w:val="18"/>
          <w:szCs w:val="18"/>
        </w:rPr>
        <w:t>2023)</w:t>
      </w:r>
      <w:r>
        <w:rPr>
          <w:rFonts w:ascii="Arial Narrow" w:hAnsi="Arial Narrow"/>
          <w:sz w:val="18"/>
          <w:szCs w:val="18"/>
        </w:rPr>
        <w:t xml:space="preserve"> for MagnetisMM-3 Cohort A. </w:t>
      </w:r>
      <w:r w:rsidRPr="005937A2">
        <w:rPr>
          <w:rFonts w:ascii="Arial Narrow" w:hAnsi="Arial Narrow"/>
          <w:sz w:val="18"/>
          <w:szCs w:val="18"/>
        </w:rPr>
        <w:t>The number of patients at risk</w:t>
      </w:r>
      <w:r>
        <w:rPr>
          <w:rFonts w:ascii="Arial Narrow" w:hAnsi="Arial Narrow"/>
          <w:sz w:val="18"/>
          <w:szCs w:val="18"/>
        </w:rPr>
        <w:t xml:space="preserve"> in MagnetisMM-3 Cohort A</w:t>
      </w:r>
      <w:r w:rsidRPr="005937A2">
        <w:rPr>
          <w:rFonts w:ascii="Arial Narrow" w:hAnsi="Arial Narrow"/>
          <w:sz w:val="18"/>
          <w:szCs w:val="18"/>
        </w:rPr>
        <w:t xml:space="preserve"> was reported as follows: 123 (month 0), </w:t>
      </w:r>
      <w:r>
        <w:rPr>
          <w:rFonts w:ascii="Arial Narrow" w:hAnsi="Arial Narrow"/>
          <w:sz w:val="18"/>
          <w:szCs w:val="18"/>
        </w:rPr>
        <w:t>78</w:t>
      </w:r>
      <w:r w:rsidRPr="005937A2">
        <w:rPr>
          <w:rFonts w:ascii="Arial Narrow" w:hAnsi="Arial Narrow"/>
          <w:sz w:val="18"/>
          <w:szCs w:val="18"/>
        </w:rPr>
        <w:t xml:space="preserve"> (month 3), </w:t>
      </w:r>
      <w:r>
        <w:rPr>
          <w:rFonts w:ascii="Arial Narrow" w:hAnsi="Arial Narrow"/>
          <w:sz w:val="18"/>
          <w:szCs w:val="18"/>
        </w:rPr>
        <w:t>67</w:t>
      </w:r>
      <w:r w:rsidRPr="005937A2">
        <w:rPr>
          <w:rFonts w:ascii="Arial Narrow" w:hAnsi="Arial Narrow"/>
          <w:sz w:val="18"/>
          <w:szCs w:val="18"/>
        </w:rPr>
        <w:t xml:space="preserve"> (month 6), </w:t>
      </w:r>
      <w:r>
        <w:rPr>
          <w:rFonts w:ascii="Arial Narrow" w:hAnsi="Arial Narrow"/>
          <w:sz w:val="18"/>
          <w:szCs w:val="18"/>
        </w:rPr>
        <w:t>62</w:t>
      </w:r>
      <w:r w:rsidRPr="005937A2">
        <w:rPr>
          <w:rFonts w:ascii="Arial Narrow" w:hAnsi="Arial Narrow"/>
          <w:sz w:val="18"/>
          <w:szCs w:val="18"/>
        </w:rPr>
        <w:t xml:space="preserve"> (month 9), </w:t>
      </w:r>
      <w:r>
        <w:rPr>
          <w:rFonts w:ascii="Arial Narrow" w:hAnsi="Arial Narrow"/>
          <w:sz w:val="18"/>
          <w:szCs w:val="18"/>
        </w:rPr>
        <w:t>52</w:t>
      </w:r>
      <w:r w:rsidRPr="005937A2">
        <w:rPr>
          <w:rFonts w:ascii="Arial Narrow" w:hAnsi="Arial Narrow"/>
          <w:sz w:val="18"/>
          <w:szCs w:val="18"/>
        </w:rPr>
        <w:t xml:space="preserve"> (month 12), </w:t>
      </w:r>
      <w:r>
        <w:rPr>
          <w:rFonts w:ascii="Arial Narrow" w:hAnsi="Arial Narrow"/>
          <w:sz w:val="18"/>
          <w:szCs w:val="18"/>
        </w:rPr>
        <w:t>37</w:t>
      </w:r>
      <w:r w:rsidRPr="005937A2">
        <w:rPr>
          <w:rFonts w:ascii="Arial Narrow" w:hAnsi="Arial Narrow"/>
          <w:sz w:val="18"/>
          <w:szCs w:val="18"/>
        </w:rPr>
        <w:t xml:space="preserve"> (month 15), </w:t>
      </w:r>
      <w:r>
        <w:rPr>
          <w:rFonts w:ascii="Arial Narrow" w:hAnsi="Arial Narrow"/>
          <w:sz w:val="18"/>
          <w:szCs w:val="18"/>
        </w:rPr>
        <w:t>6</w:t>
      </w:r>
      <w:r w:rsidRPr="005937A2">
        <w:rPr>
          <w:rFonts w:ascii="Arial Narrow" w:hAnsi="Arial Narrow"/>
          <w:sz w:val="18"/>
          <w:szCs w:val="18"/>
        </w:rPr>
        <w:t xml:space="preserve"> (month 18), </w:t>
      </w:r>
      <w:r>
        <w:rPr>
          <w:rFonts w:ascii="Arial Narrow" w:hAnsi="Arial Narrow"/>
          <w:sz w:val="18"/>
          <w:szCs w:val="18"/>
        </w:rPr>
        <w:t>2</w:t>
      </w:r>
      <w:r w:rsidRPr="005937A2">
        <w:rPr>
          <w:rFonts w:ascii="Arial Narrow" w:hAnsi="Arial Narrow"/>
          <w:sz w:val="18"/>
          <w:szCs w:val="18"/>
        </w:rPr>
        <w:t xml:space="preserve"> (month 21), </w:t>
      </w:r>
      <w:r>
        <w:rPr>
          <w:rFonts w:ascii="Arial Narrow" w:hAnsi="Arial Narrow"/>
          <w:sz w:val="18"/>
          <w:szCs w:val="18"/>
        </w:rPr>
        <w:t>1</w:t>
      </w:r>
      <w:r w:rsidRPr="005937A2">
        <w:rPr>
          <w:rFonts w:ascii="Arial Narrow" w:hAnsi="Arial Narrow"/>
          <w:sz w:val="18"/>
          <w:szCs w:val="18"/>
        </w:rPr>
        <w:t xml:space="preserve"> (month 24), and 0 (month 27)</w:t>
      </w:r>
      <w:r>
        <w:rPr>
          <w:rFonts w:ascii="Arial Narrow" w:hAnsi="Arial Narrow"/>
          <w:sz w:val="18"/>
          <w:szCs w:val="18"/>
        </w:rPr>
        <w:t xml:space="preserve"> (Figure 2.9, p95 of the submission; </w:t>
      </w:r>
      <w:r w:rsidRPr="009A3BE7">
        <w:rPr>
          <w:rFonts w:ascii="Arial Narrow" w:hAnsi="Arial Narrow"/>
          <w:sz w:val="18"/>
          <w:szCs w:val="18"/>
        </w:rPr>
        <w:t>1</w:t>
      </w:r>
      <w:r>
        <w:rPr>
          <w:rFonts w:ascii="Arial Narrow" w:hAnsi="Arial Narrow"/>
          <w:sz w:val="18"/>
          <w:szCs w:val="18"/>
        </w:rPr>
        <w:t>5</w:t>
      </w:r>
      <w:r w:rsidRPr="009A3BE7">
        <w:rPr>
          <w:rFonts w:ascii="Arial Narrow" w:hAnsi="Arial Narrow"/>
          <w:sz w:val="18"/>
          <w:szCs w:val="18"/>
        </w:rPr>
        <w:t xml:space="preserve">-month data </w:t>
      </w:r>
      <w:r w:rsidR="00326DC7">
        <w:rPr>
          <w:rFonts w:ascii="Arial Narrow" w:hAnsi="Arial Narrow"/>
          <w:sz w:val="18"/>
          <w:szCs w:val="18"/>
        </w:rPr>
        <w:t>cutoff</w:t>
      </w:r>
      <w:r>
        <w:rPr>
          <w:rFonts w:ascii="Arial Narrow" w:hAnsi="Arial Narrow"/>
          <w:sz w:val="18"/>
          <w:szCs w:val="18"/>
        </w:rPr>
        <w:t>; 14 March 2023).</w:t>
      </w:r>
    </w:p>
    <w:p w14:paraId="6E2F429D" w14:textId="487ACE71" w:rsidR="00D66519" w:rsidRPr="00BA278B" w:rsidRDefault="00830BA0" w:rsidP="007609E2">
      <w:pPr>
        <w:pStyle w:val="3-BodyText"/>
      </w:pPr>
      <w:r w:rsidRPr="00BA278B">
        <w:t xml:space="preserve">Kaplan-Meier curves of unadjusted OS for elranatamab from MagnetisMM-3 Cohort A (15-month data </w:t>
      </w:r>
      <w:r w:rsidR="00326DC7" w:rsidRPr="00BA278B">
        <w:t>cutoff</w:t>
      </w:r>
      <w:r w:rsidRPr="00BA278B">
        <w:t xml:space="preserve">), versus SOC from COTA (left) and Flatiron (right) are presented in </w:t>
      </w:r>
      <w:r w:rsidRPr="00BA278B">
        <w:fldChar w:fldCharType="begin" w:fldLock="1"/>
      </w:r>
      <w:r w:rsidRPr="00BA278B">
        <w:instrText xml:space="preserve"> REF _Ref165379118 \h </w:instrText>
      </w:r>
      <w:r w:rsidR="00BA278B" w:rsidRPr="00BA278B">
        <w:instrText xml:space="preserve"> \* MERGEFORMAT </w:instrText>
      </w:r>
      <w:r w:rsidRPr="00BA278B">
        <w:fldChar w:fldCharType="separate"/>
      </w:r>
      <w:r w:rsidR="00862325" w:rsidRPr="00957300">
        <w:t xml:space="preserve">Figure </w:t>
      </w:r>
      <w:r w:rsidR="00862325">
        <w:rPr>
          <w:noProof/>
        </w:rPr>
        <w:t>2</w:t>
      </w:r>
      <w:r w:rsidRPr="00BA278B">
        <w:fldChar w:fldCharType="end"/>
      </w:r>
      <w:r w:rsidRPr="00BA278B">
        <w:t>.</w:t>
      </w:r>
      <w:r w:rsidR="00D66519" w:rsidRPr="00BA278B">
        <w:t xml:space="preserve"> At the 15-month data cutoff, OS results </w:t>
      </w:r>
      <w:r w:rsidR="00EB601C" w:rsidRPr="00BA278B">
        <w:t xml:space="preserve">in MagnetisMM-3 Cohort A </w:t>
      </w:r>
      <w:r w:rsidR="00D66519" w:rsidRPr="00BA278B">
        <w:t>were immature, with high censoring and a low number of patients at risk</w:t>
      </w:r>
      <w:r w:rsidR="00FE2C1E" w:rsidRPr="00BA278B">
        <w:t xml:space="preserve"> </w:t>
      </w:r>
      <w:r w:rsidR="00A25044" w:rsidRPr="00BA278B">
        <w:t>at the later time points</w:t>
      </w:r>
      <w:r w:rsidR="00D66519" w:rsidRPr="00BA278B">
        <w:t xml:space="preserve">. At the 18-month data </w:t>
      </w:r>
      <w:r w:rsidR="00326DC7" w:rsidRPr="00BA278B">
        <w:t>cutoff</w:t>
      </w:r>
      <w:r w:rsidR="00D66519" w:rsidRPr="00BA278B">
        <w:t xml:space="preserve">, the median OS of elranatamab </w:t>
      </w:r>
      <w:r w:rsidR="00D66519" w:rsidRPr="00A94D7D">
        <w:t xml:space="preserve">was </w:t>
      </w:r>
      <w:r w:rsidR="00392929" w:rsidRPr="00A94D7D">
        <w:t>21.9</w:t>
      </w:r>
      <w:r w:rsidR="00D66519" w:rsidRPr="00A94D7D">
        <w:t xml:space="preserve"> months (95% CI: </w:t>
      </w:r>
      <w:r w:rsidR="00537DA7" w:rsidRPr="00A94D7D">
        <w:t>13.4</w:t>
      </w:r>
      <w:r w:rsidR="00D66519" w:rsidRPr="00A94D7D">
        <w:t xml:space="preserve">, </w:t>
      </w:r>
      <w:r w:rsidR="00537DA7" w:rsidRPr="00A94D7D">
        <w:t>NE</w:t>
      </w:r>
      <w:r w:rsidR="00D66519" w:rsidRPr="00A94D7D">
        <w:t>).</w:t>
      </w:r>
    </w:p>
    <w:bookmarkStart w:id="36" w:name="_Ref165379118"/>
    <w:p w14:paraId="7839048A" w14:textId="78B8BC23" w:rsidR="00830BA0" w:rsidRPr="00957300" w:rsidRDefault="007609E2" w:rsidP="007609E2">
      <w:pPr>
        <w:pStyle w:val="Caption"/>
        <w:rPr>
          <w:color w:val="3366FF"/>
        </w:rPr>
      </w:pPr>
      <w:r>
        <w:rPr>
          <w:b w:val="0"/>
          <w:bCs w:val="0"/>
          <w:noProof/>
        </w:rPr>
        <w:lastRenderedPageBreak/>
        <mc:AlternateContent>
          <mc:Choice Requires="wpg">
            <w:drawing>
              <wp:anchor distT="0" distB="0" distL="114300" distR="114300" simplePos="0" relativeHeight="251658264" behindDoc="0" locked="0" layoutInCell="1" allowOverlap="1" wp14:anchorId="49EC5395" wp14:editId="5A320930">
                <wp:simplePos x="0" y="0"/>
                <wp:positionH relativeFrom="margin">
                  <wp:align>right</wp:align>
                </wp:positionH>
                <wp:positionV relativeFrom="paragraph">
                  <wp:posOffset>245110</wp:posOffset>
                </wp:positionV>
                <wp:extent cx="5734685" cy="2245360"/>
                <wp:effectExtent l="0" t="0" r="0" b="2540"/>
                <wp:wrapTight wrapText="bothSides">
                  <wp:wrapPolygon edited="0">
                    <wp:start x="0" y="0"/>
                    <wp:lineTo x="0" y="21441"/>
                    <wp:lineTo x="10906" y="21441"/>
                    <wp:lineTo x="21526" y="21441"/>
                    <wp:lineTo x="21526" y="0"/>
                    <wp:lineTo x="0" y="0"/>
                  </wp:wrapPolygon>
                </wp:wrapTight>
                <wp:docPr id="420709005" name="Group 2" descr="Figure 2: Kaplan-Meier curves of unadjusted OS of elranatamab versos SOC in COTA (left) and Flatiron (right)."/>
                <wp:cNvGraphicFramePr/>
                <a:graphic xmlns:a="http://schemas.openxmlformats.org/drawingml/2006/main">
                  <a:graphicData uri="http://schemas.microsoft.com/office/word/2010/wordprocessingGroup">
                    <wpg:wgp>
                      <wpg:cNvGrpSpPr/>
                      <wpg:grpSpPr>
                        <a:xfrm>
                          <a:off x="0" y="0"/>
                          <a:ext cx="5734685" cy="2245360"/>
                          <a:chOff x="0" y="0"/>
                          <a:chExt cx="6350777" cy="2329815"/>
                        </a:xfrm>
                      </wpg:grpSpPr>
                      <pic:pic xmlns:pic="http://schemas.openxmlformats.org/drawingml/2006/picture">
                        <pic:nvPicPr>
                          <pic:cNvPr id="1024453838" name="Picture 1024453838" descr="A graph showing the survival of survival&#10;&#10;Description automatically generated">
                            <a:extLst>
                              <a:ext uri="{FF2B5EF4-FFF2-40B4-BE49-F238E27FC236}">
                                <a16:creationId xmlns:a16="http://schemas.microsoft.com/office/drawing/2014/main" id="{DA31CDAF-477D-6672-A1D0-4C19A3BCFA4C}"/>
                              </a:ext>
                            </a:extLst>
                          </pic:cNvPr>
                          <pic:cNvPicPr>
                            <a:picLocks noChangeAspect="1"/>
                          </pic:cNvPicPr>
                        </pic:nvPicPr>
                        <pic:blipFill rotWithShape="1">
                          <a:blip r:embed="rId12">
                            <a:extLst>
                              <a:ext uri="{28A0092B-C50C-407E-A947-70E740481C1C}">
                                <a14:useLocalDpi xmlns:a14="http://schemas.microsoft.com/office/drawing/2010/main" val="0"/>
                              </a:ext>
                            </a:extLst>
                          </a:blip>
                          <a:srcRect/>
                          <a:stretch/>
                        </pic:blipFill>
                        <pic:spPr>
                          <a:xfrm>
                            <a:off x="0" y="0"/>
                            <a:ext cx="3218815" cy="2319655"/>
                          </a:xfrm>
                          <a:prstGeom prst="rect">
                            <a:avLst/>
                          </a:prstGeom>
                        </pic:spPr>
                      </pic:pic>
                      <pic:pic xmlns:pic="http://schemas.openxmlformats.org/drawingml/2006/picture">
                        <pic:nvPicPr>
                          <pic:cNvPr id="714714122" name="Picture 714714122" descr="A graph showing the number of patients with a number of patients with a number of patients with a number of patients with a number of patients with a number of patients with a number of patients with a&#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248167" y="0"/>
                            <a:ext cx="3102610" cy="2329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5EFBB9" id="Group 2" o:spid="_x0000_s1026" alt="Figure 2: Kaplan-Meier curves of unadjusted OS of elranatamab versos SOC in COTA (left) and Flatiron (right)." style="position:absolute;margin-left:400.35pt;margin-top:19.3pt;width:451.55pt;height:176.8pt;z-index:251658264;mso-position-horizontal:right;mso-position-horizontal-relative:margin;mso-width-relative:margin;mso-height-relative:margin" coordsize="63507,232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">
                <v:shape id="Picture 1024453838" o:spid="_x0000_s1027" type="#_x0000_t75" alt="A graph showing the survival of survival&#10;&#10;Description automatically generated" style="position:absolute;width:32188;height:2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">
                  <v:imagedata r:id="rId14" o:title="A graph showing the survival of survival&#10;&#10;Description automatically generated"/>
                </v:shape>
                <v:shape id="Picture 714714122" o:spid="_x0000_s1028" type="#_x0000_t75" alt="A graph showing the number of patients with a number of patients with a number of patients with a number of patients with a number of patients with a number of patients with a number of patients with a&#10;&#10;Description automatically generated" style="position:absolute;left:32481;width:31026;height:23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">
                  <v:imagedata r:id="rId15" o:title="A graph showing the number of patients with a number of patients with a number of patients with a number of patients with a number of patients with a number of patients with a number of patients with a&#10;&#10;Description automatically generated"/>
                </v:shape>
                <w10:wrap type="tight" anchorx="margin"/>
              </v:group>
            </w:pict>
          </mc:Fallback>
        </mc:AlternateContent>
      </w:r>
      <w:r w:rsidR="00830BA0" w:rsidRPr="00957300">
        <w:t xml:space="preserve">Figure </w:t>
      </w:r>
      <w:r w:rsidR="00D56498">
        <w:fldChar w:fldCharType="begin" w:fldLock="1"/>
      </w:r>
      <w:r w:rsidR="00D56498">
        <w:instrText xml:space="preserve"> SEQ Figure \* ARABIC </w:instrText>
      </w:r>
      <w:r w:rsidR="00D56498">
        <w:fldChar w:fldCharType="separate"/>
      </w:r>
      <w:r w:rsidR="00862325">
        <w:rPr>
          <w:noProof/>
        </w:rPr>
        <w:t>2</w:t>
      </w:r>
      <w:r w:rsidR="00D56498">
        <w:rPr>
          <w:noProof/>
        </w:rPr>
        <w:fldChar w:fldCharType="end"/>
      </w:r>
      <w:bookmarkEnd w:id="36"/>
      <w:r w:rsidR="00830BA0" w:rsidRPr="00957300">
        <w:t xml:space="preserve">: </w:t>
      </w:r>
      <w:r w:rsidR="00830BA0" w:rsidRPr="00957300">
        <w:rPr>
          <w:rStyle w:val="CommentReference"/>
          <w:b/>
          <w:bCs w:val="0"/>
          <w:szCs w:val="24"/>
        </w:rPr>
        <w:t>Kaplan-Meier curves of unadjusted OS of elranatamab versos SOC in COTA (left) and Flatiron (right).</w:t>
      </w:r>
    </w:p>
    <w:p w14:paraId="6B869595" w14:textId="35E3A188" w:rsidR="00830BA0" w:rsidRDefault="00830BA0" w:rsidP="007609E2">
      <w:pPr>
        <w:keepNext/>
        <w:keepLines/>
        <w:rPr>
          <w:rFonts w:ascii="Arial Narrow" w:hAnsi="Arial Narrow"/>
          <w:sz w:val="18"/>
          <w:szCs w:val="18"/>
        </w:rPr>
      </w:pPr>
      <w:r>
        <w:rPr>
          <w:rFonts w:ascii="Arial Narrow" w:hAnsi="Arial Narrow"/>
          <w:sz w:val="18"/>
          <w:szCs w:val="18"/>
        </w:rPr>
        <w:t xml:space="preserve">Source: </w:t>
      </w:r>
      <w:r w:rsidRPr="00340847">
        <w:rPr>
          <w:rFonts w:ascii="Arial Narrow" w:hAnsi="Arial Narrow"/>
          <w:sz w:val="18"/>
          <w:szCs w:val="18"/>
        </w:rPr>
        <w:t>Figure 2.2</w:t>
      </w:r>
      <w:r>
        <w:rPr>
          <w:rFonts w:ascii="Arial Narrow" w:hAnsi="Arial Narrow"/>
          <w:sz w:val="18"/>
          <w:szCs w:val="18"/>
        </w:rPr>
        <w:t>6 A</w:t>
      </w:r>
      <w:r w:rsidRPr="00340847">
        <w:rPr>
          <w:rFonts w:ascii="Arial Narrow" w:hAnsi="Arial Narrow"/>
          <w:sz w:val="18"/>
          <w:szCs w:val="18"/>
        </w:rPr>
        <w:t>,</w:t>
      </w:r>
      <w:r>
        <w:rPr>
          <w:rFonts w:ascii="Arial Narrow" w:hAnsi="Arial Narrow"/>
          <w:sz w:val="18"/>
          <w:szCs w:val="18"/>
        </w:rPr>
        <w:t xml:space="preserve"> p206; </w:t>
      </w:r>
      <w:r w:rsidRPr="00340847">
        <w:rPr>
          <w:rFonts w:ascii="Arial Narrow" w:hAnsi="Arial Narrow"/>
          <w:sz w:val="18"/>
          <w:szCs w:val="18"/>
        </w:rPr>
        <w:t>Figure 2.2</w:t>
      </w:r>
      <w:r>
        <w:rPr>
          <w:rFonts w:ascii="Arial Narrow" w:hAnsi="Arial Narrow"/>
          <w:sz w:val="18"/>
          <w:szCs w:val="18"/>
        </w:rPr>
        <w:t xml:space="preserve">7 A, p207 of the submission. </w:t>
      </w:r>
    </w:p>
    <w:p w14:paraId="25255317" w14:textId="77777777" w:rsidR="00830BA0" w:rsidRDefault="00830BA0" w:rsidP="007609E2">
      <w:pPr>
        <w:keepNext/>
        <w:keepLines/>
        <w:rPr>
          <w:rFonts w:ascii="Arial Narrow" w:hAnsi="Arial Narrow"/>
          <w:sz w:val="18"/>
          <w:szCs w:val="18"/>
        </w:rPr>
      </w:pPr>
      <w:r>
        <w:rPr>
          <w:rFonts w:ascii="Arial Narrow" w:hAnsi="Arial Narrow"/>
          <w:sz w:val="18"/>
          <w:szCs w:val="18"/>
        </w:rPr>
        <w:t>CI = confidence interval; NE = not estimable; OS = overall</w:t>
      </w:r>
      <w:r w:rsidRPr="00E26DAD">
        <w:rPr>
          <w:rFonts w:ascii="Arial Narrow" w:hAnsi="Arial Narrow"/>
          <w:sz w:val="18"/>
          <w:szCs w:val="18"/>
        </w:rPr>
        <w:t xml:space="preserve"> survival</w:t>
      </w:r>
      <w:r>
        <w:rPr>
          <w:rFonts w:ascii="Arial Narrow" w:hAnsi="Arial Narrow"/>
          <w:sz w:val="18"/>
          <w:szCs w:val="18"/>
        </w:rPr>
        <w:t>; SOC</w:t>
      </w:r>
      <w:r w:rsidRPr="00E26DAD">
        <w:rPr>
          <w:rFonts w:ascii="Arial Narrow" w:hAnsi="Arial Narrow"/>
          <w:sz w:val="18"/>
          <w:szCs w:val="18"/>
        </w:rPr>
        <w:t xml:space="preserve"> = standard of care</w:t>
      </w:r>
      <w:r>
        <w:rPr>
          <w:rFonts w:ascii="Arial Narrow" w:hAnsi="Arial Narrow"/>
          <w:sz w:val="18"/>
          <w:szCs w:val="18"/>
        </w:rPr>
        <w:t>.</w:t>
      </w:r>
    </w:p>
    <w:p w14:paraId="579144FF" w14:textId="42EB3E27" w:rsidR="00C95493" w:rsidRDefault="00830BA0" w:rsidP="00830BA0">
      <w:pPr>
        <w:rPr>
          <w:rFonts w:ascii="Arial Narrow" w:hAnsi="Arial Narrow"/>
          <w:sz w:val="18"/>
          <w:szCs w:val="18"/>
        </w:rPr>
      </w:pPr>
      <w:r w:rsidRPr="009A3BE7">
        <w:rPr>
          <w:rFonts w:ascii="Arial Narrow" w:hAnsi="Arial Narrow"/>
          <w:sz w:val="18"/>
          <w:szCs w:val="18"/>
        </w:rPr>
        <w:t>1</w:t>
      </w:r>
      <w:r>
        <w:rPr>
          <w:rFonts w:ascii="Arial Narrow" w:hAnsi="Arial Narrow"/>
          <w:sz w:val="18"/>
          <w:szCs w:val="18"/>
        </w:rPr>
        <w:t>5</w:t>
      </w:r>
      <w:r w:rsidRPr="009A3BE7">
        <w:rPr>
          <w:rFonts w:ascii="Arial Narrow" w:hAnsi="Arial Narrow"/>
          <w:sz w:val="18"/>
          <w:szCs w:val="18"/>
        </w:rPr>
        <w:t xml:space="preserve">-month data </w:t>
      </w:r>
      <w:r w:rsidR="00326DC7">
        <w:rPr>
          <w:rFonts w:ascii="Arial Narrow" w:hAnsi="Arial Narrow"/>
          <w:sz w:val="18"/>
          <w:szCs w:val="18"/>
        </w:rPr>
        <w:t>cutoff</w:t>
      </w:r>
      <w:r w:rsidRPr="009A3BE7">
        <w:rPr>
          <w:rFonts w:ascii="Arial Narrow" w:hAnsi="Arial Narrow"/>
          <w:sz w:val="18"/>
          <w:szCs w:val="18"/>
        </w:rPr>
        <w:t xml:space="preserve"> (</w:t>
      </w:r>
      <w:r>
        <w:rPr>
          <w:rFonts w:ascii="Arial Narrow" w:hAnsi="Arial Narrow"/>
          <w:sz w:val="18"/>
          <w:szCs w:val="18"/>
        </w:rPr>
        <w:t>3</w:t>
      </w:r>
      <w:r w:rsidRPr="009A3BE7">
        <w:rPr>
          <w:rFonts w:ascii="Arial Narrow" w:hAnsi="Arial Narrow"/>
          <w:sz w:val="18"/>
          <w:szCs w:val="18"/>
        </w:rPr>
        <w:t xml:space="preserve">1 </w:t>
      </w:r>
      <w:r>
        <w:rPr>
          <w:rFonts w:ascii="Arial Narrow" w:hAnsi="Arial Narrow"/>
          <w:sz w:val="18"/>
          <w:szCs w:val="18"/>
        </w:rPr>
        <w:t xml:space="preserve">March </w:t>
      </w:r>
      <w:r w:rsidRPr="009A3BE7">
        <w:rPr>
          <w:rFonts w:ascii="Arial Narrow" w:hAnsi="Arial Narrow"/>
          <w:sz w:val="18"/>
          <w:szCs w:val="18"/>
        </w:rPr>
        <w:t>2023)</w:t>
      </w:r>
      <w:r>
        <w:rPr>
          <w:rFonts w:ascii="Arial Narrow" w:hAnsi="Arial Narrow"/>
          <w:sz w:val="18"/>
          <w:szCs w:val="18"/>
        </w:rPr>
        <w:t xml:space="preserve"> for MagnetisMM-3. </w:t>
      </w:r>
      <w:r w:rsidRPr="005937A2">
        <w:rPr>
          <w:rFonts w:ascii="Arial Narrow" w:hAnsi="Arial Narrow"/>
          <w:sz w:val="18"/>
          <w:szCs w:val="18"/>
        </w:rPr>
        <w:t>The number of patients at risk</w:t>
      </w:r>
      <w:r>
        <w:rPr>
          <w:rFonts w:ascii="Arial Narrow" w:hAnsi="Arial Narrow"/>
          <w:sz w:val="18"/>
          <w:szCs w:val="18"/>
        </w:rPr>
        <w:t xml:space="preserve"> in MagnetisMM-3 Cohort A</w:t>
      </w:r>
      <w:r w:rsidRPr="005937A2">
        <w:rPr>
          <w:rFonts w:ascii="Arial Narrow" w:hAnsi="Arial Narrow"/>
          <w:sz w:val="18"/>
          <w:szCs w:val="18"/>
        </w:rPr>
        <w:t xml:space="preserve"> was reported as follows: 123 (month 0), 106 (month 3), 92 (month 6), 83 (month 9), 74 (month 12), 58 (month 15), 12 (month 18), 3 (month 21), 2 (month 24), and 0 (month 27)</w:t>
      </w:r>
      <w:r>
        <w:rPr>
          <w:rFonts w:ascii="Arial Narrow" w:hAnsi="Arial Narrow"/>
          <w:sz w:val="18"/>
          <w:szCs w:val="18"/>
        </w:rPr>
        <w:t xml:space="preserve"> (Figure 2.10, p95 of the submission; </w:t>
      </w:r>
      <w:r w:rsidRPr="009A3BE7">
        <w:rPr>
          <w:rFonts w:ascii="Arial Narrow" w:hAnsi="Arial Narrow"/>
          <w:sz w:val="18"/>
          <w:szCs w:val="18"/>
        </w:rPr>
        <w:t>1</w:t>
      </w:r>
      <w:r>
        <w:rPr>
          <w:rFonts w:ascii="Arial Narrow" w:hAnsi="Arial Narrow"/>
          <w:sz w:val="18"/>
          <w:szCs w:val="18"/>
        </w:rPr>
        <w:t>5</w:t>
      </w:r>
      <w:r w:rsidRPr="009A3BE7">
        <w:rPr>
          <w:rFonts w:ascii="Arial Narrow" w:hAnsi="Arial Narrow"/>
          <w:sz w:val="18"/>
          <w:szCs w:val="18"/>
        </w:rPr>
        <w:t xml:space="preserve">-month data </w:t>
      </w:r>
      <w:r w:rsidR="00326DC7">
        <w:rPr>
          <w:rFonts w:ascii="Arial Narrow" w:hAnsi="Arial Narrow"/>
          <w:sz w:val="18"/>
          <w:szCs w:val="18"/>
        </w:rPr>
        <w:t>cutoff</w:t>
      </w:r>
      <w:r>
        <w:rPr>
          <w:rFonts w:ascii="Arial Narrow" w:hAnsi="Arial Narrow"/>
          <w:sz w:val="18"/>
          <w:szCs w:val="18"/>
        </w:rPr>
        <w:t>; 14 March 2023).</w:t>
      </w:r>
    </w:p>
    <w:p w14:paraId="1032A874" w14:textId="51B99D89" w:rsidR="00C95493" w:rsidRPr="0004210D" w:rsidRDefault="00C95493" w:rsidP="004B6A0C">
      <w:pPr>
        <w:pStyle w:val="3-BodyText"/>
        <w:spacing w:before="120"/>
      </w:pPr>
      <w:r w:rsidRPr="0004210D">
        <w:t xml:space="preserve">The PSCR presented </w:t>
      </w:r>
      <w:r w:rsidR="00F61F24" w:rsidRPr="0004210D">
        <w:t xml:space="preserve">further updated </w:t>
      </w:r>
      <w:r w:rsidRPr="0004210D">
        <w:t>OS results</w:t>
      </w:r>
      <w:r w:rsidR="00F61F24" w:rsidRPr="0004210D">
        <w:t xml:space="preserve"> from data with a </w:t>
      </w:r>
      <w:r w:rsidR="00B62872" w:rsidRPr="0004210D">
        <w:t>24 month data cutoff</w:t>
      </w:r>
      <w:r w:rsidR="00F61F24" w:rsidRPr="0004210D">
        <w:t xml:space="preserve"> that indicated that </w:t>
      </w:r>
      <w:r w:rsidR="00A94D7D">
        <w:t xml:space="preserve">the </w:t>
      </w:r>
      <w:r w:rsidR="00F61F24" w:rsidRPr="0004210D">
        <w:t>median OS for elranatamab was 24.6 months (95% CI: 13.4, NE)</w:t>
      </w:r>
      <w:r w:rsidR="00DD09FD">
        <w:t xml:space="preserve">. </w:t>
      </w:r>
    </w:p>
    <w:p w14:paraId="5307C22D" w14:textId="084F014C" w:rsidR="00C95493" w:rsidRPr="001A78DB" w:rsidRDefault="00296AB5" w:rsidP="007609E2">
      <w:pPr>
        <w:pStyle w:val="Caption"/>
        <w:rPr>
          <w:szCs w:val="20"/>
        </w:rPr>
      </w:pPr>
      <w:r w:rsidRPr="001A78DB">
        <w:t xml:space="preserve">Figure </w:t>
      </w:r>
      <w:r w:rsidR="00D56498">
        <w:fldChar w:fldCharType="begin" w:fldLock="1"/>
      </w:r>
      <w:r w:rsidR="00D56498">
        <w:instrText xml:space="preserve"> SEQ Figure \* ARABIC </w:instrText>
      </w:r>
      <w:r w:rsidR="00D56498">
        <w:fldChar w:fldCharType="separate"/>
      </w:r>
      <w:r w:rsidR="00862325">
        <w:rPr>
          <w:noProof/>
        </w:rPr>
        <w:t>3</w:t>
      </w:r>
      <w:r w:rsidR="00D56498">
        <w:rPr>
          <w:noProof/>
        </w:rPr>
        <w:fldChar w:fldCharType="end"/>
      </w:r>
      <w:r w:rsidRPr="001A78DB">
        <w:t xml:space="preserve">: </w:t>
      </w:r>
      <w:r w:rsidR="00C95493" w:rsidRPr="001A78DB">
        <w:rPr>
          <w:szCs w:val="20"/>
        </w:rPr>
        <w:t>Overall survival of patients in MagnetisMM-3 Cohort A</w:t>
      </w:r>
      <w:r w:rsidR="00B62872" w:rsidRPr="001A78DB">
        <w:rPr>
          <w:szCs w:val="20"/>
        </w:rPr>
        <w:t xml:space="preserve"> at 24 month data cutoff</w:t>
      </w:r>
    </w:p>
    <w:p w14:paraId="6BB129F0" w14:textId="6E957D96" w:rsidR="00C95493" w:rsidRPr="001A78DB" w:rsidRDefault="00C95493" w:rsidP="007609E2">
      <w:pPr>
        <w:keepNext/>
      </w:pPr>
      <w:r w:rsidRPr="001A78DB">
        <w:rPr>
          <w:noProof/>
        </w:rPr>
        <w:drawing>
          <wp:inline distT="0" distB="0" distL="0" distR="0" wp14:anchorId="19EA46B0" wp14:editId="4A48A8A8">
            <wp:extent cx="3825380" cy="1864792"/>
            <wp:effectExtent l="0" t="0" r="0" b="2540"/>
            <wp:docPr id="1717627094" name="Picture 1" descr="Figure 3: Overall survival of patients in MagnetisMM-3 Cohort A at 24 month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27094" name="Picture 1" descr="Figure 3: Overall survival of patients in MagnetisMM-3 Cohort A at 24 month data cutoff"/>
                    <pic:cNvPicPr/>
                  </pic:nvPicPr>
                  <pic:blipFill>
                    <a:blip r:embed="rId16"/>
                    <a:stretch>
                      <a:fillRect/>
                    </a:stretch>
                  </pic:blipFill>
                  <pic:spPr>
                    <a:xfrm>
                      <a:off x="0" y="0"/>
                      <a:ext cx="3848880" cy="1876248"/>
                    </a:xfrm>
                    <a:prstGeom prst="rect">
                      <a:avLst/>
                    </a:prstGeom>
                  </pic:spPr>
                </pic:pic>
              </a:graphicData>
            </a:graphic>
          </wp:inline>
        </w:drawing>
      </w:r>
    </w:p>
    <w:p w14:paraId="06A2C41E" w14:textId="77777777" w:rsidR="00C95493" w:rsidRPr="001A78DB" w:rsidRDefault="00C95493" w:rsidP="007609E2">
      <w:pPr>
        <w:pStyle w:val="TableText0"/>
        <w:rPr>
          <w:b/>
          <w:sz w:val="18"/>
          <w:szCs w:val="18"/>
        </w:rPr>
      </w:pPr>
      <w:r w:rsidRPr="001A78DB">
        <w:rPr>
          <w:sz w:val="18"/>
          <w:szCs w:val="18"/>
        </w:rPr>
        <w:t>Source: Figure 1 of EHA abstract June 2024 provided with the PSCR.</w:t>
      </w:r>
    </w:p>
    <w:p w14:paraId="56601CCF" w14:textId="4A227056" w:rsidR="00390AD0" w:rsidRDefault="00C95493" w:rsidP="004B6A0C">
      <w:pPr>
        <w:pStyle w:val="TableText0"/>
        <w:keepNext w:val="0"/>
        <w:spacing w:after="120"/>
      </w:pPr>
      <w:r w:rsidRPr="001A78DB">
        <w:rPr>
          <w:sz w:val="18"/>
          <w:szCs w:val="18"/>
        </w:rPr>
        <w:t>CI = confidence interval; NE = not estimable; No. = number of patients; OS = overall survival</w:t>
      </w:r>
    </w:p>
    <w:p w14:paraId="09694031" w14:textId="2ABE0204" w:rsidR="00390AD0" w:rsidRDefault="00390AD0" w:rsidP="00390AD0">
      <w:pPr>
        <w:pStyle w:val="3-BodyText"/>
      </w:pPr>
      <w:r w:rsidRPr="00390AD0">
        <w:t>Patients who achieved a persistent response (defined as a partial response (PR) or better lasting for at least 2 months) after six cycles of treatment were to switch from a weekly dosing schedule to a less frequent dosing interval of once every 2 weeks (Q2W).</w:t>
      </w:r>
      <w:r>
        <w:t xml:space="preserve"> The evaluation noted that</w:t>
      </w:r>
      <w:r w:rsidRPr="00390AD0">
        <w:t xml:space="preserve"> 50 out of 75 persistent responders in Cohort A (67%) switched to the Q2W dosing schedule, while the remaining 33% continued with the weekly dosing regimen.</w:t>
      </w:r>
    </w:p>
    <w:p w14:paraId="7F0A1403" w14:textId="122E3102" w:rsidR="00862325" w:rsidRPr="00BA278B" w:rsidRDefault="00862325" w:rsidP="00862325">
      <w:pPr>
        <w:pStyle w:val="3-BodyText"/>
      </w:pPr>
      <w:r>
        <w:t>Samples for minimal residual disease (MRD) testing were available for 48 patients in Cohort A. There were 20 (16.3% [95% CI: 10.22, 23.99]) patients who were MRD-</w:t>
      </w:r>
      <w:r>
        <w:lastRenderedPageBreak/>
        <w:t>negative at a sensitivity of 10</w:t>
      </w:r>
      <w:r w:rsidRPr="00862325">
        <w:rPr>
          <w:vertAlign w:val="superscript"/>
        </w:rPr>
        <w:t>-5</w:t>
      </w:r>
      <w:r>
        <w:t>. Among participants with an sCR/CR, 58.8% (95% CI: 40.70, 75.35) were MRD-negative at a sensitivity of 10</w:t>
      </w:r>
      <w:r w:rsidRPr="00862325">
        <w:rPr>
          <w:vertAlign w:val="superscript"/>
        </w:rPr>
        <w:t>-5</w:t>
      </w:r>
      <w:r>
        <w:t xml:space="preserve">. </w:t>
      </w:r>
    </w:p>
    <w:p w14:paraId="7F9B2551" w14:textId="44868CA9" w:rsidR="00830BA0" w:rsidRPr="005E6CDB" w:rsidRDefault="00830BA0" w:rsidP="000E7463">
      <w:pPr>
        <w:pStyle w:val="3-BodyText"/>
        <w:numPr>
          <w:ilvl w:val="0"/>
          <w:numId w:val="0"/>
        </w:numPr>
        <w:spacing w:before="120"/>
        <w:ind w:left="720" w:hanging="720"/>
        <w:rPr>
          <w:u w:val="single"/>
        </w:rPr>
      </w:pPr>
      <w:r w:rsidRPr="005E6CDB">
        <w:rPr>
          <w:u w:val="single"/>
        </w:rPr>
        <w:t>Indirect comparison</w:t>
      </w:r>
    </w:p>
    <w:p w14:paraId="7DF39560" w14:textId="6E2FFFC5" w:rsidR="00830BA0" w:rsidRPr="0004210D" w:rsidRDefault="00830BA0" w:rsidP="000E7463">
      <w:pPr>
        <w:pStyle w:val="3-BodyText"/>
        <w:rPr>
          <w:color w:val="0066FF"/>
        </w:rPr>
      </w:pPr>
      <w:r w:rsidRPr="0004210D">
        <w:t xml:space="preserve">A summary of </w:t>
      </w:r>
      <w:r w:rsidR="00FE2C1E" w:rsidRPr="0004210D">
        <w:t xml:space="preserve">the </w:t>
      </w:r>
      <w:r w:rsidR="0065661A" w:rsidRPr="0004210D">
        <w:t xml:space="preserve">unadjusted and IPTW-adjusted analyses </w:t>
      </w:r>
      <w:r w:rsidR="0065661A">
        <w:t xml:space="preserve">of </w:t>
      </w:r>
      <w:r w:rsidRPr="0004210D">
        <w:t xml:space="preserve">ORR results </w:t>
      </w:r>
      <w:r w:rsidR="00BD4819">
        <w:t>for</w:t>
      </w:r>
      <w:r w:rsidR="00BD4819" w:rsidRPr="0004210D">
        <w:t xml:space="preserve"> </w:t>
      </w:r>
      <w:r w:rsidRPr="0004210D">
        <w:t xml:space="preserve">elranatamab </w:t>
      </w:r>
      <w:r w:rsidR="0065661A">
        <w:t xml:space="preserve">from MagnetisMM-3 Cohort A </w:t>
      </w:r>
      <w:r w:rsidRPr="0004210D">
        <w:t xml:space="preserve">and SOC </w:t>
      </w:r>
      <w:r w:rsidR="0065661A">
        <w:t xml:space="preserve">from </w:t>
      </w:r>
      <w:r w:rsidRPr="0004210D">
        <w:t xml:space="preserve">COTA and Flatiron is presented in </w:t>
      </w:r>
      <w:r w:rsidRPr="0004210D">
        <w:fldChar w:fldCharType="begin" w:fldLock="1"/>
      </w:r>
      <w:r w:rsidRPr="0004210D">
        <w:instrText xml:space="preserve"> REF _Ref165379248 \h </w:instrText>
      </w:r>
      <w:r w:rsidR="0004210D" w:rsidRPr="0004210D">
        <w:instrText xml:space="preserve"> \* MERGEFORMAT </w:instrText>
      </w:r>
      <w:r w:rsidRPr="0004210D">
        <w:fldChar w:fldCharType="separate"/>
      </w:r>
      <w:r w:rsidR="00862325">
        <w:t xml:space="preserve">Table </w:t>
      </w:r>
      <w:r w:rsidR="00862325">
        <w:rPr>
          <w:noProof/>
        </w:rPr>
        <w:t>5</w:t>
      </w:r>
      <w:r w:rsidRPr="0004210D">
        <w:fldChar w:fldCharType="end"/>
      </w:r>
      <w:r w:rsidRPr="0004210D">
        <w:t>.</w:t>
      </w:r>
      <w:r w:rsidR="00B62872" w:rsidRPr="0004210D">
        <w:t xml:space="preserve"> </w:t>
      </w:r>
    </w:p>
    <w:p w14:paraId="04B674F2" w14:textId="45BE6406" w:rsidR="00830BA0" w:rsidRPr="00681E27" w:rsidRDefault="00830BA0" w:rsidP="00D0279A">
      <w:pPr>
        <w:pStyle w:val="Caption"/>
      </w:pPr>
      <w:bookmarkStart w:id="37" w:name="_Ref165379248"/>
      <w:bookmarkStart w:id="38" w:name="_Hlk173410769"/>
      <w:r>
        <w:t xml:space="preserve">Table </w:t>
      </w:r>
      <w:r w:rsidR="00D56498">
        <w:fldChar w:fldCharType="begin" w:fldLock="1"/>
      </w:r>
      <w:r w:rsidR="00D56498">
        <w:instrText xml:space="preserve"> SEQ Table \* ARABIC </w:instrText>
      </w:r>
      <w:r w:rsidR="00D56498">
        <w:fldChar w:fldCharType="separate"/>
      </w:r>
      <w:r w:rsidR="00862325">
        <w:rPr>
          <w:noProof/>
        </w:rPr>
        <w:t>5</w:t>
      </w:r>
      <w:r w:rsidR="00D56498">
        <w:rPr>
          <w:noProof/>
        </w:rPr>
        <w:fldChar w:fldCharType="end"/>
      </w:r>
      <w:bookmarkEnd w:id="37"/>
      <w:r>
        <w:t>:</w:t>
      </w:r>
      <w:r w:rsidRPr="00B62872">
        <w:rPr>
          <w:rStyle w:val="CommentReference"/>
          <w:b/>
          <w:szCs w:val="24"/>
        </w:rPr>
        <w:t xml:space="preserve"> Unadjusted and IPTW-adjusted </w:t>
      </w:r>
      <w:r>
        <w:t>analyses for</w:t>
      </w:r>
      <w:r w:rsidRPr="00681E27">
        <w:t xml:space="preserve"> ORR between </w:t>
      </w:r>
      <w:r>
        <w:t>MagnetisMM-3</w:t>
      </w:r>
      <w:r w:rsidRPr="00681E27">
        <w:t xml:space="preserve"> Cohort A and</w:t>
      </w:r>
      <w:r>
        <w:t xml:space="preserve"> SoC in COTA and Flatiron</w:t>
      </w:r>
      <w:r w:rsidRPr="00681E27">
        <w:t>.</w:t>
      </w:r>
    </w:p>
    <w:tbl>
      <w:tblPr>
        <w:tblStyle w:val="Summarybox13"/>
        <w:tblW w:w="5000" w:type="pct"/>
        <w:tblLayout w:type="fixed"/>
        <w:tblLook w:val="04A0" w:firstRow="1" w:lastRow="0" w:firstColumn="1" w:lastColumn="0" w:noHBand="0" w:noVBand="1"/>
        <w:tblCaption w:val="Table 5: Unadjusted and IPTW-adjusted analyses for ORR between MagnetisMM-3 Cohort A and SoC in COTA and Flatiron."/>
      </w:tblPr>
      <w:tblGrid>
        <w:gridCol w:w="2608"/>
        <w:gridCol w:w="1899"/>
        <w:gridCol w:w="2256"/>
        <w:gridCol w:w="2254"/>
      </w:tblGrid>
      <w:tr w:rsidR="00B62872" w:rsidRPr="00DE50BC" w14:paraId="329BEE67" w14:textId="77777777" w:rsidTr="00B62872">
        <w:tc>
          <w:tcPr>
            <w:tcW w:w="1446" w:type="pct"/>
          </w:tcPr>
          <w:p w14:paraId="47DE3800" w14:textId="77777777" w:rsidR="00B62872" w:rsidRPr="00DE50BC" w:rsidRDefault="00B62872" w:rsidP="00E4624B">
            <w:pPr>
              <w:pStyle w:val="In-tableHeading"/>
              <w:jc w:val="center"/>
              <w:rPr>
                <w:sz w:val="20"/>
                <w:szCs w:val="20"/>
              </w:rPr>
            </w:pPr>
          </w:p>
        </w:tc>
        <w:tc>
          <w:tcPr>
            <w:tcW w:w="1053" w:type="pct"/>
          </w:tcPr>
          <w:p w14:paraId="33172C85" w14:textId="77777777" w:rsidR="00B62872" w:rsidRPr="00DE50BC" w:rsidRDefault="00B62872" w:rsidP="00E4624B">
            <w:pPr>
              <w:pStyle w:val="In-tableHeading"/>
              <w:jc w:val="center"/>
              <w:rPr>
                <w:sz w:val="20"/>
                <w:szCs w:val="20"/>
              </w:rPr>
            </w:pPr>
            <w:r w:rsidRPr="00DE50BC">
              <w:rPr>
                <w:iCs/>
                <w:sz w:val="20"/>
                <w:szCs w:val="20"/>
              </w:rPr>
              <w:t>n/N</w:t>
            </w:r>
          </w:p>
        </w:tc>
        <w:tc>
          <w:tcPr>
            <w:tcW w:w="1251" w:type="pct"/>
          </w:tcPr>
          <w:p w14:paraId="1B13BFF6" w14:textId="4C46CA8D" w:rsidR="00B62872" w:rsidRPr="00DE50BC" w:rsidRDefault="00B62872" w:rsidP="00E4624B">
            <w:pPr>
              <w:pStyle w:val="In-tableHeading"/>
              <w:jc w:val="center"/>
              <w:rPr>
                <w:sz w:val="20"/>
                <w:szCs w:val="20"/>
              </w:rPr>
            </w:pPr>
            <w:r w:rsidRPr="00DE50BC">
              <w:rPr>
                <w:sz w:val="20"/>
                <w:szCs w:val="20"/>
              </w:rPr>
              <w:t>ORR</w:t>
            </w:r>
            <w:r>
              <w:rPr>
                <w:sz w:val="20"/>
                <w:szCs w:val="20"/>
              </w:rPr>
              <w:t xml:space="preserve"> (95%</w:t>
            </w:r>
            <w:r w:rsidR="001A78DB">
              <w:rPr>
                <w:sz w:val="20"/>
                <w:szCs w:val="20"/>
              </w:rPr>
              <w:t xml:space="preserve"> </w:t>
            </w:r>
            <w:r>
              <w:rPr>
                <w:sz w:val="20"/>
                <w:szCs w:val="20"/>
              </w:rPr>
              <w:t>CI)</w:t>
            </w:r>
          </w:p>
        </w:tc>
        <w:tc>
          <w:tcPr>
            <w:tcW w:w="1251" w:type="pct"/>
          </w:tcPr>
          <w:p w14:paraId="5FB80B72" w14:textId="77777777" w:rsidR="00B62872" w:rsidRPr="00DE50BC" w:rsidRDefault="00B62872" w:rsidP="00E4624B">
            <w:pPr>
              <w:pStyle w:val="In-tableHeading"/>
              <w:jc w:val="center"/>
              <w:rPr>
                <w:sz w:val="20"/>
                <w:szCs w:val="20"/>
              </w:rPr>
            </w:pPr>
            <w:r w:rsidRPr="00A4219E">
              <w:rPr>
                <w:sz w:val="20"/>
                <w:szCs w:val="20"/>
              </w:rPr>
              <w:t>RR (95%CI)</w:t>
            </w:r>
          </w:p>
        </w:tc>
      </w:tr>
      <w:tr w:rsidR="00830BA0" w:rsidRPr="00DE50BC" w14:paraId="34045689" w14:textId="77777777" w:rsidTr="00B62872">
        <w:tc>
          <w:tcPr>
            <w:tcW w:w="5000" w:type="pct"/>
            <w:gridSpan w:val="4"/>
          </w:tcPr>
          <w:p w14:paraId="66B11F22" w14:textId="77777777" w:rsidR="00830BA0" w:rsidRPr="00DE50BC" w:rsidRDefault="00830BA0" w:rsidP="0023151C">
            <w:pPr>
              <w:pStyle w:val="In-tableHeading"/>
              <w:rPr>
                <w:sz w:val="20"/>
                <w:szCs w:val="20"/>
              </w:rPr>
            </w:pPr>
            <w:r w:rsidRPr="00DE50BC">
              <w:rPr>
                <w:sz w:val="20"/>
                <w:szCs w:val="20"/>
              </w:rPr>
              <w:t>Un</w:t>
            </w:r>
            <w:r>
              <w:rPr>
                <w:sz w:val="20"/>
                <w:szCs w:val="20"/>
              </w:rPr>
              <w:t>adjusted</w:t>
            </w:r>
            <w:r w:rsidRPr="00DE50BC">
              <w:rPr>
                <w:sz w:val="20"/>
                <w:szCs w:val="20"/>
              </w:rPr>
              <w:t xml:space="preserve"> analysis</w:t>
            </w:r>
          </w:p>
        </w:tc>
      </w:tr>
      <w:tr w:rsidR="00B62872" w:rsidRPr="00DE50BC" w14:paraId="7682C600" w14:textId="77777777" w:rsidTr="00B62872">
        <w:tc>
          <w:tcPr>
            <w:tcW w:w="1446" w:type="pct"/>
          </w:tcPr>
          <w:p w14:paraId="368700B5" w14:textId="75C372B6" w:rsidR="00B62872" w:rsidRPr="00A4219E" w:rsidRDefault="00B62872" w:rsidP="00B62872">
            <w:pPr>
              <w:pStyle w:val="TableText0"/>
              <w:rPr>
                <w:sz w:val="20"/>
                <w:szCs w:val="20"/>
              </w:rPr>
            </w:pPr>
            <w:r w:rsidRPr="00DE50BC">
              <w:rPr>
                <w:sz w:val="20"/>
                <w:szCs w:val="20"/>
              </w:rPr>
              <w:t xml:space="preserve">Elranatamab </w:t>
            </w:r>
          </w:p>
        </w:tc>
        <w:tc>
          <w:tcPr>
            <w:tcW w:w="1053" w:type="pct"/>
          </w:tcPr>
          <w:p w14:paraId="74330368" w14:textId="43FBE96D" w:rsidR="00B62872" w:rsidRPr="00DE50BC" w:rsidRDefault="00B62872" w:rsidP="0023151C">
            <w:pPr>
              <w:pStyle w:val="TableText0"/>
              <w:jc w:val="center"/>
              <w:rPr>
                <w:iCs/>
                <w:sz w:val="20"/>
                <w:szCs w:val="20"/>
              </w:rPr>
            </w:pPr>
            <w:r w:rsidRPr="00DE50BC">
              <w:rPr>
                <w:iCs/>
                <w:sz w:val="20"/>
                <w:szCs w:val="20"/>
              </w:rPr>
              <w:t xml:space="preserve">75/123 </w:t>
            </w:r>
          </w:p>
        </w:tc>
        <w:tc>
          <w:tcPr>
            <w:tcW w:w="1251" w:type="pct"/>
          </w:tcPr>
          <w:p w14:paraId="64169CF2" w14:textId="77777777" w:rsidR="00B62872" w:rsidRPr="00DE50BC" w:rsidRDefault="00B62872" w:rsidP="0023151C">
            <w:pPr>
              <w:pStyle w:val="TableText0"/>
              <w:jc w:val="center"/>
              <w:rPr>
                <w:sz w:val="20"/>
                <w:szCs w:val="20"/>
              </w:rPr>
            </w:pPr>
            <w:r w:rsidRPr="00DE50BC">
              <w:rPr>
                <w:sz w:val="20"/>
                <w:szCs w:val="20"/>
              </w:rPr>
              <w:t>61.0 (51.8, 69.6)</w:t>
            </w:r>
          </w:p>
        </w:tc>
        <w:tc>
          <w:tcPr>
            <w:tcW w:w="1251" w:type="pct"/>
            <w:vMerge w:val="restart"/>
          </w:tcPr>
          <w:p w14:paraId="528FECF8" w14:textId="77777777" w:rsidR="00B62872" w:rsidRPr="00DE50BC" w:rsidRDefault="00B62872" w:rsidP="0023151C">
            <w:pPr>
              <w:pStyle w:val="TableText0"/>
              <w:jc w:val="center"/>
              <w:rPr>
                <w:sz w:val="20"/>
                <w:szCs w:val="20"/>
              </w:rPr>
            </w:pPr>
          </w:p>
        </w:tc>
      </w:tr>
      <w:tr w:rsidR="00B62872" w:rsidRPr="00DE50BC" w14:paraId="1DE69A78" w14:textId="77777777" w:rsidTr="00B62872">
        <w:tc>
          <w:tcPr>
            <w:tcW w:w="1446" w:type="pct"/>
          </w:tcPr>
          <w:p w14:paraId="2CC933BF" w14:textId="572839DB" w:rsidR="00B62872" w:rsidRPr="00A4219E" w:rsidRDefault="00B62872" w:rsidP="00B62872">
            <w:pPr>
              <w:pStyle w:val="In-tableHeading"/>
              <w:rPr>
                <w:b w:val="0"/>
                <w:bCs/>
                <w:sz w:val="20"/>
                <w:szCs w:val="20"/>
              </w:rPr>
            </w:pPr>
            <w:r>
              <w:rPr>
                <w:b w:val="0"/>
                <w:bCs/>
                <w:sz w:val="20"/>
                <w:szCs w:val="20"/>
              </w:rPr>
              <w:t xml:space="preserve">SOC: </w:t>
            </w:r>
            <w:r w:rsidRPr="00804EE7">
              <w:rPr>
                <w:b w:val="0"/>
                <w:bCs/>
                <w:sz w:val="20"/>
                <w:szCs w:val="20"/>
              </w:rPr>
              <w:t>COTA</w:t>
            </w:r>
          </w:p>
        </w:tc>
        <w:tc>
          <w:tcPr>
            <w:tcW w:w="1053" w:type="pct"/>
          </w:tcPr>
          <w:p w14:paraId="3DD2F390" w14:textId="6A43F2A2" w:rsidR="00B62872" w:rsidRPr="00A4219E" w:rsidRDefault="007661FC" w:rsidP="0023151C">
            <w:pPr>
              <w:pStyle w:val="In-tableHeading"/>
              <w:jc w:val="center"/>
              <w:rPr>
                <w:b w:val="0"/>
                <w:bCs/>
                <w:sz w:val="20"/>
                <w:szCs w:val="20"/>
              </w:rPr>
            </w:pPr>
            <w:r>
              <w:rPr>
                <w:b w:val="0"/>
                <w:bCs/>
                <w:sz w:val="20"/>
                <w:szCs w:val="20"/>
              </w:rPr>
              <w:t>7</w:t>
            </w:r>
            <w:r w:rsidR="001A78DB">
              <w:rPr>
                <w:b w:val="0"/>
                <w:bCs/>
                <w:sz w:val="20"/>
                <w:szCs w:val="20"/>
              </w:rPr>
              <w:t>3</w:t>
            </w:r>
            <w:r w:rsidR="00B62872" w:rsidRPr="00A4219E">
              <w:rPr>
                <w:b w:val="0"/>
                <w:bCs/>
                <w:sz w:val="20"/>
                <w:szCs w:val="20"/>
              </w:rPr>
              <w:t>/23</w:t>
            </w:r>
            <w:r w:rsidR="0065661A">
              <w:rPr>
                <w:b w:val="0"/>
                <w:bCs/>
                <w:sz w:val="20"/>
                <w:szCs w:val="20"/>
              </w:rPr>
              <w:t>3</w:t>
            </w:r>
          </w:p>
        </w:tc>
        <w:tc>
          <w:tcPr>
            <w:tcW w:w="1251" w:type="pct"/>
          </w:tcPr>
          <w:p w14:paraId="60D6B899" w14:textId="527CFEB7" w:rsidR="00B62872" w:rsidRPr="00A4219E" w:rsidRDefault="0065661A" w:rsidP="0023151C">
            <w:pPr>
              <w:pStyle w:val="In-tableHeading"/>
              <w:jc w:val="center"/>
              <w:rPr>
                <w:b w:val="0"/>
                <w:bCs/>
                <w:sz w:val="20"/>
                <w:szCs w:val="20"/>
              </w:rPr>
            </w:pPr>
            <w:r>
              <w:rPr>
                <w:b w:val="0"/>
                <w:bCs/>
                <w:sz w:val="20"/>
                <w:szCs w:val="20"/>
              </w:rPr>
              <w:t>31.3 (25.4, 37.7)</w:t>
            </w:r>
          </w:p>
        </w:tc>
        <w:tc>
          <w:tcPr>
            <w:tcW w:w="1251" w:type="pct"/>
            <w:vMerge/>
          </w:tcPr>
          <w:p w14:paraId="2874A4E5" w14:textId="77777777" w:rsidR="00B62872" w:rsidRPr="00A4219E" w:rsidRDefault="00B62872" w:rsidP="0023151C">
            <w:pPr>
              <w:pStyle w:val="In-tableHeading"/>
              <w:jc w:val="center"/>
              <w:rPr>
                <w:sz w:val="20"/>
                <w:szCs w:val="20"/>
              </w:rPr>
            </w:pPr>
          </w:p>
        </w:tc>
      </w:tr>
      <w:tr w:rsidR="00830BA0" w:rsidRPr="00DE50BC" w14:paraId="3B0C53CF" w14:textId="77777777" w:rsidTr="00B62872">
        <w:tc>
          <w:tcPr>
            <w:tcW w:w="3749" w:type="pct"/>
            <w:gridSpan w:val="3"/>
            <w:vAlign w:val="center"/>
          </w:tcPr>
          <w:p w14:paraId="32C0A6B1" w14:textId="77777777" w:rsidR="00830BA0" w:rsidRPr="00DE50BC" w:rsidRDefault="00830BA0" w:rsidP="0023151C">
            <w:pPr>
              <w:pStyle w:val="TableText0"/>
              <w:jc w:val="right"/>
              <w:rPr>
                <w:bCs w:val="0"/>
                <w:sz w:val="20"/>
                <w:szCs w:val="20"/>
              </w:rPr>
            </w:pPr>
            <w:r w:rsidRPr="00DE50BC">
              <w:rPr>
                <w:bCs w:val="0"/>
                <w:sz w:val="20"/>
                <w:szCs w:val="20"/>
              </w:rPr>
              <w:t xml:space="preserve">Indirect comparison elranatamab vs. </w:t>
            </w:r>
            <w:r>
              <w:rPr>
                <w:bCs w:val="0"/>
                <w:sz w:val="20"/>
                <w:szCs w:val="20"/>
              </w:rPr>
              <w:t>SOC</w:t>
            </w:r>
          </w:p>
        </w:tc>
        <w:tc>
          <w:tcPr>
            <w:tcW w:w="1251" w:type="pct"/>
            <w:vAlign w:val="center"/>
          </w:tcPr>
          <w:p w14:paraId="23C79783" w14:textId="77777777" w:rsidR="00830BA0" w:rsidRPr="00DE50BC" w:rsidRDefault="00830BA0" w:rsidP="0023151C">
            <w:pPr>
              <w:jc w:val="center"/>
              <w:rPr>
                <w:rFonts w:ascii="Arial Narrow" w:hAnsi="Arial Narrow"/>
                <w:bCs/>
                <w:sz w:val="20"/>
                <w:szCs w:val="20"/>
              </w:rPr>
            </w:pPr>
            <w:r w:rsidRPr="00DE50BC">
              <w:rPr>
                <w:rFonts w:ascii="Arial Narrow" w:hAnsi="Arial Narrow"/>
                <w:b/>
                <w:bCs/>
                <w:sz w:val="20"/>
                <w:szCs w:val="20"/>
              </w:rPr>
              <w:t>1.95 (1.54</w:t>
            </w:r>
            <w:r>
              <w:rPr>
                <w:rFonts w:ascii="Arial Narrow" w:hAnsi="Arial Narrow"/>
                <w:b/>
                <w:bCs/>
                <w:sz w:val="20"/>
                <w:szCs w:val="20"/>
              </w:rPr>
              <w:t xml:space="preserve">, </w:t>
            </w:r>
            <w:r w:rsidRPr="00DE50BC">
              <w:rPr>
                <w:rFonts w:ascii="Arial Narrow" w:hAnsi="Arial Narrow"/>
                <w:b/>
                <w:bCs/>
                <w:sz w:val="20"/>
                <w:szCs w:val="20"/>
              </w:rPr>
              <w:t>2.47)</w:t>
            </w:r>
          </w:p>
        </w:tc>
      </w:tr>
      <w:tr w:rsidR="00B62872" w:rsidRPr="00DE50BC" w14:paraId="31909395" w14:textId="77777777" w:rsidTr="00B62872">
        <w:tc>
          <w:tcPr>
            <w:tcW w:w="1446" w:type="pct"/>
          </w:tcPr>
          <w:p w14:paraId="5CC52511" w14:textId="1007FF18" w:rsidR="00B62872" w:rsidRPr="00DE50BC" w:rsidRDefault="00B62872" w:rsidP="00B62872">
            <w:pPr>
              <w:pStyle w:val="TableText0"/>
              <w:rPr>
                <w:sz w:val="20"/>
                <w:szCs w:val="20"/>
              </w:rPr>
            </w:pPr>
            <w:r>
              <w:rPr>
                <w:sz w:val="20"/>
                <w:szCs w:val="20"/>
              </w:rPr>
              <w:t>SOC</w:t>
            </w:r>
            <w:r w:rsidRPr="00A615EE">
              <w:rPr>
                <w:sz w:val="20"/>
                <w:szCs w:val="20"/>
              </w:rPr>
              <w:t>: Flatiron</w:t>
            </w:r>
          </w:p>
        </w:tc>
        <w:tc>
          <w:tcPr>
            <w:tcW w:w="1053" w:type="pct"/>
          </w:tcPr>
          <w:p w14:paraId="122BE4A8" w14:textId="77777777" w:rsidR="00B62872" w:rsidRPr="00DE50BC" w:rsidRDefault="00B62872" w:rsidP="0023151C">
            <w:pPr>
              <w:pStyle w:val="TableText0"/>
              <w:jc w:val="center"/>
              <w:rPr>
                <w:sz w:val="20"/>
                <w:szCs w:val="20"/>
              </w:rPr>
            </w:pPr>
            <w:r w:rsidRPr="00DE50BC">
              <w:rPr>
                <w:sz w:val="20"/>
                <w:szCs w:val="20"/>
              </w:rPr>
              <w:t>46/152</w:t>
            </w:r>
          </w:p>
        </w:tc>
        <w:tc>
          <w:tcPr>
            <w:tcW w:w="1251" w:type="pct"/>
          </w:tcPr>
          <w:p w14:paraId="38EFAE97" w14:textId="77777777" w:rsidR="00B62872" w:rsidRPr="00DE50BC" w:rsidRDefault="00B62872" w:rsidP="0023151C">
            <w:pPr>
              <w:pStyle w:val="TableText0"/>
              <w:jc w:val="center"/>
              <w:rPr>
                <w:sz w:val="20"/>
                <w:szCs w:val="20"/>
              </w:rPr>
            </w:pPr>
            <w:r w:rsidRPr="00DE50BC">
              <w:rPr>
                <w:sz w:val="20"/>
                <w:szCs w:val="20"/>
              </w:rPr>
              <w:t>30.3 (23.1, 38.2)</w:t>
            </w:r>
          </w:p>
        </w:tc>
        <w:tc>
          <w:tcPr>
            <w:tcW w:w="1251" w:type="pct"/>
          </w:tcPr>
          <w:p w14:paraId="5E099B1D" w14:textId="77777777" w:rsidR="00B62872" w:rsidRPr="00DE50BC" w:rsidRDefault="00B62872" w:rsidP="0023151C">
            <w:pPr>
              <w:pStyle w:val="TableText0"/>
              <w:jc w:val="center"/>
              <w:rPr>
                <w:sz w:val="20"/>
                <w:szCs w:val="20"/>
              </w:rPr>
            </w:pPr>
          </w:p>
        </w:tc>
      </w:tr>
      <w:tr w:rsidR="00830BA0" w:rsidRPr="00DE50BC" w14:paraId="76A2E3BF" w14:textId="77777777" w:rsidTr="00B62872">
        <w:tc>
          <w:tcPr>
            <w:tcW w:w="3749" w:type="pct"/>
            <w:gridSpan w:val="3"/>
            <w:vAlign w:val="center"/>
          </w:tcPr>
          <w:p w14:paraId="127A9220" w14:textId="77777777" w:rsidR="00830BA0" w:rsidRPr="00DE50BC" w:rsidRDefault="00830BA0" w:rsidP="0023151C">
            <w:pPr>
              <w:pStyle w:val="TableText0"/>
              <w:jc w:val="right"/>
              <w:rPr>
                <w:bCs w:val="0"/>
                <w:sz w:val="20"/>
                <w:szCs w:val="20"/>
              </w:rPr>
            </w:pPr>
            <w:r w:rsidRPr="00DE50BC">
              <w:rPr>
                <w:bCs w:val="0"/>
                <w:sz w:val="20"/>
                <w:szCs w:val="20"/>
              </w:rPr>
              <w:t xml:space="preserve">Indirect comparison elranatamab vs. </w:t>
            </w:r>
            <w:r>
              <w:rPr>
                <w:bCs w:val="0"/>
                <w:sz w:val="20"/>
                <w:szCs w:val="20"/>
              </w:rPr>
              <w:t>SOC</w:t>
            </w:r>
          </w:p>
        </w:tc>
        <w:tc>
          <w:tcPr>
            <w:tcW w:w="1251" w:type="pct"/>
          </w:tcPr>
          <w:p w14:paraId="034484AF" w14:textId="77777777" w:rsidR="00830BA0" w:rsidRPr="00DE50BC" w:rsidRDefault="00830BA0" w:rsidP="0023151C">
            <w:pPr>
              <w:jc w:val="center"/>
              <w:rPr>
                <w:rFonts w:ascii="Arial Narrow" w:hAnsi="Arial Narrow"/>
                <w:bCs/>
                <w:sz w:val="20"/>
                <w:szCs w:val="20"/>
              </w:rPr>
            </w:pPr>
            <w:r w:rsidRPr="00DE50BC">
              <w:rPr>
                <w:rFonts w:ascii="Arial Narrow" w:hAnsi="Arial Narrow"/>
                <w:b/>
                <w:bCs/>
                <w:sz w:val="20"/>
                <w:szCs w:val="20"/>
              </w:rPr>
              <w:t>2.01 (1.52</w:t>
            </w:r>
            <w:r>
              <w:rPr>
                <w:rFonts w:ascii="Arial Narrow" w:hAnsi="Arial Narrow"/>
                <w:b/>
                <w:bCs/>
                <w:sz w:val="20"/>
                <w:szCs w:val="20"/>
              </w:rPr>
              <w:t xml:space="preserve">, </w:t>
            </w:r>
            <w:r w:rsidRPr="00DE50BC">
              <w:rPr>
                <w:rFonts w:ascii="Arial Narrow" w:hAnsi="Arial Narrow"/>
                <w:b/>
                <w:bCs/>
                <w:sz w:val="20"/>
                <w:szCs w:val="20"/>
              </w:rPr>
              <w:t>2.67)</w:t>
            </w:r>
          </w:p>
        </w:tc>
      </w:tr>
      <w:tr w:rsidR="00830BA0" w:rsidRPr="00DE50BC" w14:paraId="6777D438" w14:textId="77777777" w:rsidTr="00B62872">
        <w:tc>
          <w:tcPr>
            <w:tcW w:w="5000" w:type="pct"/>
            <w:gridSpan w:val="4"/>
          </w:tcPr>
          <w:p w14:paraId="6207FCBD" w14:textId="77777777" w:rsidR="00830BA0" w:rsidRPr="00DE50BC" w:rsidRDefault="00830BA0" w:rsidP="0023151C">
            <w:pPr>
              <w:pStyle w:val="TableText0"/>
              <w:rPr>
                <w:b/>
                <w:bCs w:val="0"/>
                <w:sz w:val="20"/>
                <w:szCs w:val="20"/>
              </w:rPr>
            </w:pPr>
            <w:r w:rsidRPr="00DE50BC">
              <w:rPr>
                <w:b/>
                <w:bCs w:val="0"/>
                <w:sz w:val="20"/>
                <w:szCs w:val="20"/>
              </w:rPr>
              <w:t>IPTW</w:t>
            </w:r>
            <w:r>
              <w:rPr>
                <w:b/>
                <w:bCs w:val="0"/>
                <w:sz w:val="20"/>
                <w:szCs w:val="20"/>
              </w:rPr>
              <w:t>-adjusted</w:t>
            </w:r>
            <w:r w:rsidRPr="00DE50BC">
              <w:rPr>
                <w:b/>
                <w:bCs w:val="0"/>
                <w:sz w:val="20"/>
                <w:szCs w:val="20"/>
              </w:rPr>
              <w:t xml:space="preserve"> analysis: </w:t>
            </w:r>
            <w:r w:rsidRPr="00DE50BC">
              <w:rPr>
                <w:sz w:val="20"/>
                <w:szCs w:val="20"/>
              </w:rPr>
              <w:t>MagnetisMM-3 Cohort A v</w:t>
            </w:r>
            <w:r>
              <w:rPr>
                <w:sz w:val="20"/>
                <w:szCs w:val="20"/>
              </w:rPr>
              <w:t>ersus</w:t>
            </w:r>
            <w:r w:rsidRPr="00DE50BC">
              <w:rPr>
                <w:sz w:val="20"/>
                <w:szCs w:val="20"/>
              </w:rPr>
              <w:t xml:space="preserve"> COTA</w:t>
            </w:r>
          </w:p>
        </w:tc>
      </w:tr>
      <w:tr w:rsidR="00B62872" w:rsidRPr="00DE50BC" w14:paraId="28C491E9" w14:textId="77777777" w:rsidTr="00B62872">
        <w:tc>
          <w:tcPr>
            <w:tcW w:w="1446" w:type="pct"/>
          </w:tcPr>
          <w:p w14:paraId="2DCD0866" w14:textId="563BBF25" w:rsidR="00B62872" w:rsidRPr="004B463E" w:rsidRDefault="00B62872" w:rsidP="00B62872">
            <w:pPr>
              <w:pStyle w:val="TableText0"/>
              <w:rPr>
                <w:sz w:val="20"/>
                <w:szCs w:val="20"/>
              </w:rPr>
            </w:pPr>
            <w:r w:rsidRPr="00DE50BC">
              <w:rPr>
                <w:sz w:val="20"/>
                <w:szCs w:val="20"/>
              </w:rPr>
              <w:t>Elranatamab</w:t>
            </w:r>
          </w:p>
        </w:tc>
        <w:tc>
          <w:tcPr>
            <w:tcW w:w="1053" w:type="pct"/>
          </w:tcPr>
          <w:p w14:paraId="2DC7F624" w14:textId="7D9B93B2" w:rsidR="00B62872" w:rsidRPr="00DE50BC" w:rsidRDefault="001A78DB" w:rsidP="0023151C">
            <w:pPr>
              <w:pStyle w:val="TableText0"/>
              <w:jc w:val="center"/>
              <w:rPr>
                <w:iCs/>
                <w:sz w:val="20"/>
                <w:szCs w:val="20"/>
              </w:rPr>
            </w:pPr>
            <w:r>
              <w:rPr>
                <w:iCs/>
                <w:sz w:val="20"/>
                <w:szCs w:val="20"/>
              </w:rPr>
              <w:t>N</w:t>
            </w:r>
            <w:r w:rsidR="007222E3">
              <w:rPr>
                <w:iCs/>
                <w:sz w:val="20"/>
                <w:szCs w:val="20"/>
              </w:rPr>
              <w:t>=</w:t>
            </w:r>
            <w:r>
              <w:rPr>
                <w:iCs/>
                <w:sz w:val="20"/>
                <w:szCs w:val="20"/>
              </w:rPr>
              <w:t>123</w:t>
            </w:r>
          </w:p>
        </w:tc>
        <w:tc>
          <w:tcPr>
            <w:tcW w:w="1251" w:type="pct"/>
          </w:tcPr>
          <w:p w14:paraId="6B3A88AF" w14:textId="257BFC38" w:rsidR="00B62872" w:rsidRPr="00DE50BC" w:rsidRDefault="0065661A" w:rsidP="0023151C">
            <w:pPr>
              <w:pStyle w:val="TableText0"/>
              <w:jc w:val="center"/>
              <w:rPr>
                <w:sz w:val="20"/>
                <w:szCs w:val="20"/>
              </w:rPr>
            </w:pPr>
            <w:r>
              <w:rPr>
                <w:sz w:val="20"/>
                <w:szCs w:val="20"/>
              </w:rPr>
              <w:t>75.7 (65.6, 87.4)</w:t>
            </w:r>
          </w:p>
        </w:tc>
        <w:tc>
          <w:tcPr>
            <w:tcW w:w="1251" w:type="pct"/>
            <w:vMerge w:val="restart"/>
          </w:tcPr>
          <w:p w14:paraId="3F9A97F6" w14:textId="77777777" w:rsidR="00B62872" w:rsidRPr="00DE50BC" w:rsidRDefault="00B62872" w:rsidP="0023151C">
            <w:pPr>
              <w:pStyle w:val="TableText0"/>
              <w:jc w:val="center"/>
              <w:rPr>
                <w:sz w:val="20"/>
                <w:szCs w:val="20"/>
              </w:rPr>
            </w:pPr>
          </w:p>
        </w:tc>
      </w:tr>
      <w:tr w:rsidR="00B62872" w:rsidRPr="00DE50BC" w14:paraId="23065ECE" w14:textId="77777777" w:rsidTr="00B62872">
        <w:tc>
          <w:tcPr>
            <w:tcW w:w="1446" w:type="pct"/>
          </w:tcPr>
          <w:p w14:paraId="5D8DD1EC" w14:textId="68C780F6" w:rsidR="00B62872" w:rsidRPr="004B463E" w:rsidRDefault="00B62872" w:rsidP="00B62872">
            <w:pPr>
              <w:pStyle w:val="In-tableHeading"/>
              <w:rPr>
                <w:b w:val="0"/>
                <w:bCs/>
                <w:sz w:val="20"/>
                <w:szCs w:val="20"/>
              </w:rPr>
            </w:pPr>
            <w:r>
              <w:rPr>
                <w:b w:val="0"/>
                <w:bCs/>
                <w:sz w:val="20"/>
                <w:szCs w:val="20"/>
              </w:rPr>
              <w:t xml:space="preserve">SOC: </w:t>
            </w:r>
            <w:r w:rsidRPr="00804EE7">
              <w:rPr>
                <w:b w:val="0"/>
                <w:bCs/>
                <w:sz w:val="20"/>
                <w:szCs w:val="20"/>
              </w:rPr>
              <w:t>COTA</w:t>
            </w:r>
          </w:p>
        </w:tc>
        <w:tc>
          <w:tcPr>
            <w:tcW w:w="1053" w:type="pct"/>
          </w:tcPr>
          <w:p w14:paraId="24BB3DD4" w14:textId="77B46CDA" w:rsidR="00B62872" w:rsidRPr="007C6453" w:rsidRDefault="00B62872" w:rsidP="0023151C">
            <w:pPr>
              <w:pStyle w:val="In-tableHeading"/>
              <w:jc w:val="center"/>
              <w:rPr>
                <w:b w:val="0"/>
                <w:bCs/>
                <w:sz w:val="20"/>
                <w:szCs w:val="20"/>
              </w:rPr>
            </w:pPr>
            <w:r w:rsidRPr="007C6453">
              <w:rPr>
                <w:b w:val="0"/>
                <w:bCs/>
                <w:sz w:val="20"/>
                <w:szCs w:val="20"/>
              </w:rPr>
              <w:t>N</w:t>
            </w:r>
            <w:r w:rsidR="00F34816">
              <w:rPr>
                <w:b w:val="0"/>
                <w:bCs/>
                <w:sz w:val="20"/>
                <w:szCs w:val="20"/>
              </w:rPr>
              <w:t>=</w:t>
            </w:r>
            <w:r w:rsidR="001A78DB">
              <w:rPr>
                <w:b w:val="0"/>
                <w:bCs/>
                <w:sz w:val="20"/>
                <w:szCs w:val="20"/>
              </w:rPr>
              <w:t>213</w:t>
            </w:r>
            <w:r w:rsidR="00F34816" w:rsidRPr="00F34816">
              <w:rPr>
                <w:b w:val="0"/>
                <w:bCs/>
                <w:sz w:val="20"/>
                <w:szCs w:val="20"/>
                <w:vertAlign w:val="superscript"/>
              </w:rPr>
              <w:t>a</w:t>
            </w:r>
          </w:p>
        </w:tc>
        <w:tc>
          <w:tcPr>
            <w:tcW w:w="1251" w:type="pct"/>
          </w:tcPr>
          <w:p w14:paraId="3E3FA17E" w14:textId="4E35B5C1" w:rsidR="00B62872" w:rsidRPr="00A615EE" w:rsidRDefault="0065661A" w:rsidP="0023151C">
            <w:pPr>
              <w:pStyle w:val="In-tableHeading"/>
              <w:jc w:val="center"/>
              <w:rPr>
                <w:b w:val="0"/>
                <w:bCs/>
                <w:sz w:val="20"/>
                <w:szCs w:val="20"/>
              </w:rPr>
            </w:pPr>
            <w:r>
              <w:rPr>
                <w:b w:val="0"/>
                <w:bCs/>
                <w:sz w:val="20"/>
                <w:szCs w:val="20"/>
              </w:rPr>
              <w:t xml:space="preserve"> 34.2 (27.2, 43.0)</w:t>
            </w:r>
          </w:p>
        </w:tc>
        <w:tc>
          <w:tcPr>
            <w:tcW w:w="1251" w:type="pct"/>
            <w:vMerge/>
          </w:tcPr>
          <w:p w14:paraId="2A233072" w14:textId="77777777" w:rsidR="00B62872" w:rsidRPr="00DE50BC" w:rsidRDefault="00B62872" w:rsidP="0023151C">
            <w:pPr>
              <w:pStyle w:val="In-tableHeading"/>
              <w:jc w:val="center"/>
              <w:rPr>
                <w:sz w:val="20"/>
                <w:szCs w:val="20"/>
              </w:rPr>
            </w:pPr>
          </w:p>
        </w:tc>
      </w:tr>
      <w:tr w:rsidR="00830BA0" w:rsidRPr="00DE50BC" w14:paraId="7A80FEA6" w14:textId="77777777" w:rsidTr="00B62872">
        <w:tc>
          <w:tcPr>
            <w:tcW w:w="3749" w:type="pct"/>
            <w:gridSpan w:val="3"/>
            <w:vAlign w:val="center"/>
          </w:tcPr>
          <w:p w14:paraId="466FD310" w14:textId="77777777" w:rsidR="00830BA0" w:rsidRPr="00DE50BC" w:rsidRDefault="00830BA0" w:rsidP="0023151C">
            <w:pPr>
              <w:pStyle w:val="TableText0"/>
              <w:jc w:val="right"/>
              <w:rPr>
                <w:bCs w:val="0"/>
                <w:sz w:val="20"/>
                <w:szCs w:val="20"/>
              </w:rPr>
            </w:pPr>
            <w:r w:rsidRPr="00DE50BC">
              <w:rPr>
                <w:bCs w:val="0"/>
                <w:sz w:val="20"/>
                <w:szCs w:val="20"/>
              </w:rPr>
              <w:t xml:space="preserve">Indirect comparison elranatamab vs. </w:t>
            </w:r>
            <w:r>
              <w:rPr>
                <w:bCs w:val="0"/>
                <w:sz w:val="20"/>
                <w:szCs w:val="20"/>
              </w:rPr>
              <w:t>SOC</w:t>
            </w:r>
          </w:p>
        </w:tc>
        <w:tc>
          <w:tcPr>
            <w:tcW w:w="1251" w:type="pct"/>
            <w:vAlign w:val="center"/>
          </w:tcPr>
          <w:p w14:paraId="4B00D891" w14:textId="038AEBF8" w:rsidR="00830BA0" w:rsidRPr="00FA38C0" w:rsidRDefault="0065661A" w:rsidP="0023151C">
            <w:pPr>
              <w:jc w:val="center"/>
              <w:rPr>
                <w:rFonts w:ascii="Arial Narrow" w:hAnsi="Arial Narrow"/>
                <w:bCs/>
                <w:sz w:val="20"/>
                <w:szCs w:val="20"/>
              </w:rPr>
            </w:pPr>
            <w:r>
              <w:rPr>
                <w:rFonts w:ascii="Arial Narrow" w:hAnsi="Arial Narrow"/>
                <w:b/>
                <w:bCs/>
                <w:sz w:val="20"/>
                <w:szCs w:val="20"/>
              </w:rPr>
              <w:t>2.22</w:t>
            </w:r>
            <w:r w:rsidR="00830BA0" w:rsidRPr="00FA38C0">
              <w:rPr>
                <w:rFonts w:ascii="Arial Narrow" w:hAnsi="Arial Narrow"/>
                <w:b/>
                <w:bCs/>
                <w:sz w:val="20"/>
                <w:szCs w:val="20"/>
              </w:rPr>
              <w:t xml:space="preserve"> (1.</w:t>
            </w:r>
            <w:r>
              <w:rPr>
                <w:rFonts w:ascii="Arial Narrow" w:hAnsi="Arial Narrow"/>
                <w:b/>
                <w:bCs/>
                <w:sz w:val="20"/>
                <w:szCs w:val="20"/>
              </w:rPr>
              <w:t>69</w:t>
            </w:r>
            <w:r w:rsidR="00830BA0" w:rsidRPr="00FA38C0">
              <w:rPr>
                <w:rFonts w:ascii="Arial Narrow" w:hAnsi="Arial Narrow"/>
                <w:b/>
                <w:bCs/>
                <w:sz w:val="20"/>
                <w:szCs w:val="20"/>
              </w:rPr>
              <w:t>, 2.9</w:t>
            </w:r>
            <w:r>
              <w:rPr>
                <w:rFonts w:ascii="Arial Narrow" w:hAnsi="Arial Narrow"/>
                <w:b/>
                <w:bCs/>
                <w:sz w:val="20"/>
                <w:szCs w:val="20"/>
              </w:rPr>
              <w:t>0</w:t>
            </w:r>
            <w:r w:rsidR="00830BA0" w:rsidRPr="00FA38C0">
              <w:rPr>
                <w:rFonts w:ascii="Arial Narrow" w:hAnsi="Arial Narrow"/>
                <w:b/>
                <w:bCs/>
                <w:sz w:val="20"/>
                <w:szCs w:val="20"/>
              </w:rPr>
              <w:t>)</w:t>
            </w:r>
          </w:p>
        </w:tc>
      </w:tr>
      <w:tr w:rsidR="00830BA0" w:rsidRPr="00DE50BC" w14:paraId="04FE4ED2" w14:textId="77777777" w:rsidTr="00B62872">
        <w:tc>
          <w:tcPr>
            <w:tcW w:w="5000" w:type="pct"/>
            <w:gridSpan w:val="4"/>
          </w:tcPr>
          <w:p w14:paraId="41B62D8D" w14:textId="77777777" w:rsidR="00830BA0" w:rsidRPr="00DE50BC" w:rsidRDefault="00830BA0" w:rsidP="0023151C">
            <w:pPr>
              <w:pStyle w:val="TableText0"/>
              <w:rPr>
                <w:b/>
                <w:bCs w:val="0"/>
                <w:sz w:val="20"/>
                <w:szCs w:val="20"/>
              </w:rPr>
            </w:pPr>
            <w:r w:rsidRPr="00DE50BC">
              <w:rPr>
                <w:b/>
                <w:bCs w:val="0"/>
                <w:sz w:val="20"/>
                <w:szCs w:val="20"/>
              </w:rPr>
              <w:t>IPTW</w:t>
            </w:r>
            <w:r>
              <w:rPr>
                <w:b/>
                <w:bCs w:val="0"/>
                <w:sz w:val="20"/>
                <w:szCs w:val="20"/>
              </w:rPr>
              <w:t>-adjusted</w:t>
            </w:r>
            <w:r w:rsidRPr="00DE50BC">
              <w:rPr>
                <w:b/>
                <w:bCs w:val="0"/>
                <w:sz w:val="20"/>
                <w:szCs w:val="20"/>
              </w:rPr>
              <w:t xml:space="preserve"> analysis: </w:t>
            </w:r>
            <w:r w:rsidRPr="00DE50BC">
              <w:rPr>
                <w:sz w:val="20"/>
                <w:szCs w:val="20"/>
              </w:rPr>
              <w:t>MagnetisMM-3 Cohort A v</w:t>
            </w:r>
            <w:r>
              <w:rPr>
                <w:sz w:val="20"/>
                <w:szCs w:val="20"/>
              </w:rPr>
              <w:t>ersus</w:t>
            </w:r>
            <w:r w:rsidRPr="00DE50BC">
              <w:rPr>
                <w:sz w:val="20"/>
                <w:szCs w:val="20"/>
              </w:rPr>
              <w:t xml:space="preserve"> Flatiron</w:t>
            </w:r>
          </w:p>
        </w:tc>
      </w:tr>
      <w:tr w:rsidR="00B62872" w:rsidRPr="00DE50BC" w14:paraId="614AE191" w14:textId="77777777" w:rsidTr="00B62872">
        <w:tc>
          <w:tcPr>
            <w:tcW w:w="1446" w:type="pct"/>
          </w:tcPr>
          <w:p w14:paraId="29144CA4" w14:textId="2A0D14EA" w:rsidR="00B62872" w:rsidRPr="00DE50BC" w:rsidRDefault="00B62872" w:rsidP="00B62872">
            <w:pPr>
              <w:pStyle w:val="TableText0"/>
              <w:rPr>
                <w:sz w:val="20"/>
                <w:szCs w:val="20"/>
              </w:rPr>
            </w:pPr>
            <w:r w:rsidRPr="00DE50BC">
              <w:rPr>
                <w:sz w:val="20"/>
                <w:szCs w:val="20"/>
              </w:rPr>
              <w:t>Elranatamab</w:t>
            </w:r>
          </w:p>
        </w:tc>
        <w:tc>
          <w:tcPr>
            <w:tcW w:w="1053" w:type="pct"/>
          </w:tcPr>
          <w:p w14:paraId="0ACCF737" w14:textId="0E270712" w:rsidR="00B62872" w:rsidRPr="007C6453" w:rsidRDefault="00B62872" w:rsidP="0023151C">
            <w:pPr>
              <w:pStyle w:val="TableText0"/>
              <w:jc w:val="center"/>
              <w:rPr>
                <w:iCs/>
                <w:sz w:val="20"/>
                <w:szCs w:val="20"/>
              </w:rPr>
            </w:pPr>
            <w:r w:rsidRPr="007C6453">
              <w:rPr>
                <w:sz w:val="20"/>
                <w:szCs w:val="20"/>
              </w:rPr>
              <w:t>N</w:t>
            </w:r>
            <w:r w:rsidR="00F34816">
              <w:rPr>
                <w:sz w:val="20"/>
                <w:szCs w:val="20"/>
              </w:rPr>
              <w:t>=</w:t>
            </w:r>
            <w:r w:rsidR="001A78DB">
              <w:rPr>
                <w:sz w:val="20"/>
                <w:szCs w:val="20"/>
              </w:rPr>
              <w:t>122</w:t>
            </w:r>
            <w:r w:rsidR="00F34816" w:rsidRPr="00F34816">
              <w:rPr>
                <w:sz w:val="20"/>
                <w:szCs w:val="20"/>
                <w:vertAlign w:val="superscript"/>
              </w:rPr>
              <w:t>b</w:t>
            </w:r>
          </w:p>
        </w:tc>
        <w:tc>
          <w:tcPr>
            <w:tcW w:w="1251" w:type="pct"/>
          </w:tcPr>
          <w:p w14:paraId="74349EF7" w14:textId="77777777" w:rsidR="00B62872" w:rsidRPr="00DE50BC" w:rsidRDefault="00B62872" w:rsidP="0023151C">
            <w:pPr>
              <w:jc w:val="center"/>
              <w:rPr>
                <w:rFonts w:ascii="Arial Narrow" w:hAnsi="Arial Narrow"/>
                <w:sz w:val="20"/>
                <w:szCs w:val="20"/>
              </w:rPr>
            </w:pPr>
            <w:r w:rsidRPr="00DE50BC">
              <w:rPr>
                <w:rFonts w:ascii="Arial Narrow" w:hAnsi="Arial Narrow"/>
                <w:sz w:val="20"/>
                <w:szCs w:val="20"/>
              </w:rPr>
              <w:t>56.0 (41.1</w:t>
            </w:r>
            <w:r>
              <w:rPr>
                <w:rFonts w:ascii="Arial Narrow" w:hAnsi="Arial Narrow"/>
                <w:sz w:val="20"/>
                <w:szCs w:val="20"/>
              </w:rPr>
              <w:t xml:space="preserve">, </w:t>
            </w:r>
            <w:r w:rsidRPr="00DE50BC">
              <w:rPr>
                <w:rFonts w:ascii="Arial Narrow" w:hAnsi="Arial Narrow"/>
                <w:sz w:val="20"/>
                <w:szCs w:val="20"/>
              </w:rPr>
              <w:t>76.2)</w:t>
            </w:r>
          </w:p>
        </w:tc>
        <w:tc>
          <w:tcPr>
            <w:tcW w:w="1251" w:type="pct"/>
            <w:vMerge w:val="restart"/>
          </w:tcPr>
          <w:p w14:paraId="21C36D75" w14:textId="77777777" w:rsidR="00B62872" w:rsidRPr="00DE50BC" w:rsidRDefault="00B62872" w:rsidP="0023151C">
            <w:pPr>
              <w:pStyle w:val="TableText0"/>
              <w:jc w:val="center"/>
              <w:rPr>
                <w:sz w:val="20"/>
                <w:szCs w:val="20"/>
              </w:rPr>
            </w:pPr>
          </w:p>
        </w:tc>
      </w:tr>
      <w:tr w:rsidR="00B62872" w:rsidRPr="00DE50BC" w14:paraId="6932DEB4" w14:textId="77777777" w:rsidTr="00B62872">
        <w:tc>
          <w:tcPr>
            <w:tcW w:w="1446" w:type="pct"/>
          </w:tcPr>
          <w:p w14:paraId="254D9295" w14:textId="5956511C" w:rsidR="00B62872" w:rsidRPr="00EB0558" w:rsidRDefault="00B62872" w:rsidP="00B62872">
            <w:pPr>
              <w:pStyle w:val="In-tableHeading"/>
              <w:rPr>
                <w:b w:val="0"/>
                <w:bCs/>
                <w:sz w:val="20"/>
                <w:szCs w:val="20"/>
              </w:rPr>
            </w:pPr>
            <w:r>
              <w:rPr>
                <w:b w:val="0"/>
                <w:bCs/>
                <w:sz w:val="20"/>
                <w:szCs w:val="20"/>
              </w:rPr>
              <w:t>SOC</w:t>
            </w:r>
            <w:r w:rsidRPr="00EB0558">
              <w:rPr>
                <w:b w:val="0"/>
                <w:bCs/>
                <w:sz w:val="20"/>
                <w:szCs w:val="20"/>
              </w:rPr>
              <w:t>: Flatiron</w:t>
            </w:r>
          </w:p>
        </w:tc>
        <w:tc>
          <w:tcPr>
            <w:tcW w:w="1053" w:type="pct"/>
          </w:tcPr>
          <w:p w14:paraId="2BFD1E92" w14:textId="2233EB55" w:rsidR="00B62872" w:rsidRPr="00EB0558" w:rsidRDefault="00B62872" w:rsidP="0023151C">
            <w:pPr>
              <w:pStyle w:val="In-tableHeading"/>
              <w:jc w:val="center"/>
              <w:rPr>
                <w:b w:val="0"/>
                <w:bCs/>
                <w:sz w:val="20"/>
                <w:szCs w:val="20"/>
              </w:rPr>
            </w:pPr>
            <w:r w:rsidRPr="007C6453">
              <w:rPr>
                <w:b w:val="0"/>
                <w:bCs/>
                <w:sz w:val="20"/>
                <w:szCs w:val="20"/>
              </w:rPr>
              <w:t>N</w:t>
            </w:r>
            <w:r w:rsidR="00F34816">
              <w:rPr>
                <w:b w:val="0"/>
                <w:bCs/>
                <w:sz w:val="20"/>
                <w:szCs w:val="20"/>
              </w:rPr>
              <w:t>=</w:t>
            </w:r>
            <w:r w:rsidR="001A78DB">
              <w:rPr>
                <w:b w:val="0"/>
                <w:bCs/>
                <w:sz w:val="20"/>
                <w:szCs w:val="20"/>
              </w:rPr>
              <w:t>149</w:t>
            </w:r>
            <w:r w:rsidR="00F34816" w:rsidRPr="00F34816">
              <w:rPr>
                <w:b w:val="0"/>
                <w:bCs/>
                <w:sz w:val="20"/>
                <w:szCs w:val="20"/>
                <w:vertAlign w:val="superscript"/>
              </w:rPr>
              <w:t xml:space="preserve"> a</w:t>
            </w:r>
          </w:p>
        </w:tc>
        <w:tc>
          <w:tcPr>
            <w:tcW w:w="1251" w:type="pct"/>
          </w:tcPr>
          <w:p w14:paraId="288A829C" w14:textId="77777777" w:rsidR="00B62872" w:rsidRPr="00EB0558" w:rsidRDefault="00B62872" w:rsidP="0023151C">
            <w:pPr>
              <w:pStyle w:val="In-tableHeading"/>
              <w:jc w:val="center"/>
              <w:rPr>
                <w:b w:val="0"/>
                <w:bCs/>
                <w:sz w:val="20"/>
                <w:szCs w:val="20"/>
              </w:rPr>
            </w:pPr>
            <w:r w:rsidRPr="00EB0558">
              <w:rPr>
                <w:b w:val="0"/>
                <w:bCs/>
                <w:sz w:val="20"/>
                <w:szCs w:val="20"/>
              </w:rPr>
              <w:t>31.3 (19.4, 50.4)</w:t>
            </w:r>
          </w:p>
        </w:tc>
        <w:tc>
          <w:tcPr>
            <w:tcW w:w="1251" w:type="pct"/>
            <w:vMerge/>
          </w:tcPr>
          <w:p w14:paraId="64C15DA8" w14:textId="77777777" w:rsidR="00B62872" w:rsidRPr="00DE50BC" w:rsidRDefault="00B62872" w:rsidP="0023151C">
            <w:pPr>
              <w:pStyle w:val="In-tableHeading"/>
              <w:jc w:val="center"/>
              <w:rPr>
                <w:sz w:val="20"/>
                <w:szCs w:val="20"/>
              </w:rPr>
            </w:pPr>
          </w:p>
        </w:tc>
      </w:tr>
      <w:tr w:rsidR="00830BA0" w:rsidRPr="00DE50BC" w14:paraId="6C648B1A" w14:textId="77777777" w:rsidTr="00B62872">
        <w:tc>
          <w:tcPr>
            <w:tcW w:w="3749" w:type="pct"/>
            <w:gridSpan w:val="3"/>
            <w:vAlign w:val="center"/>
          </w:tcPr>
          <w:p w14:paraId="5F969613" w14:textId="77777777" w:rsidR="00830BA0" w:rsidRPr="00DE50BC" w:rsidRDefault="00830BA0" w:rsidP="0023151C">
            <w:pPr>
              <w:pStyle w:val="TableText0"/>
              <w:jc w:val="right"/>
              <w:rPr>
                <w:bCs w:val="0"/>
                <w:sz w:val="20"/>
                <w:szCs w:val="20"/>
              </w:rPr>
            </w:pPr>
            <w:r w:rsidRPr="00DE50BC">
              <w:rPr>
                <w:bCs w:val="0"/>
                <w:sz w:val="20"/>
                <w:szCs w:val="20"/>
              </w:rPr>
              <w:t xml:space="preserve">Indirect comparison elranatamab vs. </w:t>
            </w:r>
            <w:r>
              <w:rPr>
                <w:bCs w:val="0"/>
                <w:sz w:val="20"/>
                <w:szCs w:val="20"/>
              </w:rPr>
              <w:t>SOC</w:t>
            </w:r>
          </w:p>
        </w:tc>
        <w:tc>
          <w:tcPr>
            <w:tcW w:w="1251" w:type="pct"/>
            <w:vAlign w:val="center"/>
          </w:tcPr>
          <w:p w14:paraId="2F084C51" w14:textId="77777777" w:rsidR="00830BA0" w:rsidRPr="00DE50BC" w:rsidRDefault="00830BA0" w:rsidP="0023151C">
            <w:pPr>
              <w:pStyle w:val="TableText0"/>
              <w:jc w:val="center"/>
              <w:rPr>
                <w:bCs w:val="0"/>
                <w:sz w:val="20"/>
                <w:szCs w:val="20"/>
              </w:rPr>
            </w:pPr>
            <w:r w:rsidRPr="00DE50BC">
              <w:rPr>
                <w:b/>
                <w:bCs w:val="0"/>
                <w:sz w:val="20"/>
                <w:szCs w:val="20"/>
              </w:rPr>
              <w:t>1.79 (1.01</w:t>
            </w:r>
            <w:r>
              <w:rPr>
                <w:b/>
                <w:bCs w:val="0"/>
                <w:sz w:val="20"/>
                <w:szCs w:val="20"/>
              </w:rPr>
              <w:t xml:space="preserve">, </w:t>
            </w:r>
            <w:r w:rsidRPr="00DE50BC">
              <w:rPr>
                <w:b/>
                <w:bCs w:val="0"/>
                <w:sz w:val="20"/>
                <w:szCs w:val="20"/>
              </w:rPr>
              <w:t>3.15)</w:t>
            </w:r>
          </w:p>
        </w:tc>
      </w:tr>
    </w:tbl>
    <w:p w14:paraId="68394FD1" w14:textId="2E42BBD8" w:rsidR="00830BA0" w:rsidRPr="00E01300" w:rsidRDefault="00830BA0" w:rsidP="00B47DD9">
      <w:pPr>
        <w:pStyle w:val="paragraph0"/>
        <w:spacing w:before="0" w:beforeAutospacing="0" w:after="0" w:afterAutospacing="0"/>
        <w:jc w:val="both"/>
        <w:rPr>
          <w:rFonts w:ascii="Arial Narrow" w:eastAsia="Helvetica" w:hAnsi="Arial Narrow"/>
          <w:sz w:val="18"/>
          <w:szCs w:val="18"/>
        </w:rPr>
      </w:pPr>
      <w:r>
        <w:rPr>
          <w:rFonts w:ascii="Arial Narrow" w:eastAsia="Helvetica" w:hAnsi="Arial Narrow"/>
          <w:sz w:val="18"/>
          <w:szCs w:val="18"/>
        </w:rPr>
        <w:t>Source: Table</w:t>
      </w:r>
      <w:r w:rsidR="001A78DB">
        <w:rPr>
          <w:rFonts w:ascii="Arial Narrow" w:eastAsia="Helvetica" w:hAnsi="Arial Narrow"/>
          <w:sz w:val="18"/>
          <w:szCs w:val="18"/>
        </w:rPr>
        <w:t xml:space="preserve">s 2.47 and </w:t>
      </w:r>
      <w:r>
        <w:rPr>
          <w:rFonts w:ascii="Arial Narrow" w:eastAsia="Helvetica" w:hAnsi="Arial Narrow"/>
          <w:sz w:val="18"/>
          <w:szCs w:val="18"/>
        </w:rPr>
        <w:t>2.48, p</w:t>
      </w:r>
      <w:r w:rsidR="001A78DB">
        <w:rPr>
          <w:rFonts w:ascii="Arial Narrow" w:eastAsia="Helvetica" w:hAnsi="Arial Narrow"/>
          <w:sz w:val="18"/>
          <w:szCs w:val="18"/>
        </w:rPr>
        <w:t>p163-</w:t>
      </w:r>
      <w:r>
        <w:rPr>
          <w:rFonts w:ascii="Arial Narrow" w:eastAsia="Helvetica" w:hAnsi="Arial Narrow"/>
          <w:sz w:val="18"/>
          <w:szCs w:val="18"/>
        </w:rPr>
        <w:t xml:space="preserve">164 of the submission; </w:t>
      </w:r>
    </w:p>
    <w:p w14:paraId="79B7EA00" w14:textId="77777777" w:rsidR="00830BA0" w:rsidRDefault="00830BA0" w:rsidP="00B47DD9">
      <w:pPr>
        <w:pStyle w:val="paragraph0"/>
        <w:spacing w:before="0" w:beforeAutospacing="0" w:after="0" w:afterAutospacing="0"/>
        <w:jc w:val="both"/>
        <w:rPr>
          <w:rFonts w:ascii="Arial Narrow" w:eastAsia="Helvetica" w:hAnsi="Arial Narrow"/>
          <w:sz w:val="18"/>
          <w:szCs w:val="18"/>
        </w:rPr>
      </w:pPr>
      <w:r w:rsidRPr="00E01300">
        <w:rPr>
          <w:rFonts w:ascii="Arial Narrow" w:eastAsia="Helvetica" w:hAnsi="Arial Narrow"/>
          <w:sz w:val="18"/>
          <w:szCs w:val="18"/>
        </w:rPr>
        <w:t>CI</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confidence interval; IPT</w:t>
      </w:r>
      <w:r>
        <w:rPr>
          <w:rFonts w:ascii="Arial Narrow" w:eastAsia="Helvetica" w:hAnsi="Arial Narrow"/>
          <w:sz w:val="18"/>
          <w:szCs w:val="18"/>
        </w:rPr>
        <w:t xml:space="preserve">W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inverse probability of treatment</w:t>
      </w:r>
      <w:r>
        <w:rPr>
          <w:rFonts w:ascii="Arial Narrow" w:eastAsia="Helvetica" w:hAnsi="Arial Narrow"/>
          <w:sz w:val="18"/>
          <w:szCs w:val="18"/>
        </w:rPr>
        <w:t xml:space="preserve"> weighting</w:t>
      </w:r>
      <w:r w:rsidRPr="00E01300">
        <w:rPr>
          <w:rFonts w:ascii="Arial Narrow" w:eastAsia="Helvetica" w:hAnsi="Arial Narrow"/>
          <w:sz w:val="18"/>
          <w:szCs w:val="18"/>
        </w:rPr>
        <w:t xml:space="preserve">; </w:t>
      </w:r>
      <w:r w:rsidRPr="00B42B7A">
        <w:rPr>
          <w:rFonts w:ascii="Arial Narrow" w:eastAsia="Helvetica" w:hAnsi="Arial Narrow"/>
          <w:sz w:val="18"/>
          <w:szCs w:val="18"/>
        </w:rPr>
        <w:t>n = number of pat</w:t>
      </w:r>
      <w:r>
        <w:rPr>
          <w:rFonts w:ascii="Arial Narrow" w:eastAsia="Helvetica" w:hAnsi="Arial Narrow"/>
          <w:sz w:val="18"/>
          <w:szCs w:val="18"/>
        </w:rPr>
        <w:t>ients</w:t>
      </w:r>
      <w:r w:rsidRPr="00B42B7A">
        <w:rPr>
          <w:rFonts w:ascii="Arial Narrow" w:eastAsia="Helvetica" w:hAnsi="Arial Narrow"/>
          <w:sz w:val="18"/>
          <w:szCs w:val="18"/>
        </w:rPr>
        <w:t xml:space="preserve"> with event; N = total pati</w:t>
      </w:r>
      <w:r>
        <w:rPr>
          <w:rFonts w:ascii="Arial Narrow" w:eastAsia="Helvetica" w:hAnsi="Arial Narrow"/>
          <w:sz w:val="18"/>
          <w:szCs w:val="18"/>
        </w:rPr>
        <w:t>ents</w:t>
      </w:r>
      <w:r w:rsidRPr="00B42B7A">
        <w:rPr>
          <w:rFonts w:ascii="Arial Narrow" w:eastAsia="Helvetica" w:hAnsi="Arial Narrow"/>
          <w:sz w:val="18"/>
          <w:szCs w:val="18"/>
        </w:rPr>
        <w:t xml:space="preserve"> in group; NR = not reported</w:t>
      </w:r>
      <w:r>
        <w:rPr>
          <w:rFonts w:ascii="Arial Narrow" w:eastAsia="Helvetica" w:hAnsi="Arial Narrow"/>
          <w:sz w:val="18"/>
          <w:szCs w:val="18"/>
        </w:rPr>
        <w:t xml:space="preserve">; </w:t>
      </w:r>
      <w:r w:rsidRPr="00E01300">
        <w:rPr>
          <w:rFonts w:ascii="Arial Narrow" w:eastAsia="Helvetica" w:hAnsi="Arial Narrow"/>
          <w:sz w:val="18"/>
          <w:szCs w:val="18"/>
        </w:rPr>
        <w:t>ORR</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objective response rate; RR</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risk ratio</w:t>
      </w:r>
      <w:r>
        <w:rPr>
          <w:rFonts w:ascii="Arial Narrow" w:eastAsia="Helvetica" w:hAnsi="Arial Narrow"/>
          <w:sz w:val="18"/>
          <w:szCs w:val="18"/>
        </w:rPr>
        <w:t>; SOC = standard of care.</w:t>
      </w:r>
    </w:p>
    <w:p w14:paraId="538A4700" w14:textId="77777777" w:rsidR="00F34816" w:rsidRDefault="00F34816" w:rsidP="00B47DD9">
      <w:pPr>
        <w:pStyle w:val="paragraph0"/>
        <w:spacing w:before="0" w:beforeAutospacing="0" w:after="0" w:afterAutospacing="0"/>
        <w:jc w:val="both"/>
        <w:rPr>
          <w:rFonts w:ascii="Arial Narrow" w:eastAsia="Helvetica" w:hAnsi="Arial Narrow"/>
          <w:sz w:val="18"/>
          <w:szCs w:val="18"/>
        </w:rPr>
      </w:pPr>
      <w:r w:rsidRPr="00464BFB">
        <w:rPr>
          <w:rFonts w:ascii="Arial Narrow" w:eastAsia="Helvetica" w:hAnsi="Arial Narrow"/>
          <w:sz w:val="18"/>
          <w:szCs w:val="18"/>
          <w:vertAlign w:val="superscript"/>
        </w:rPr>
        <w:t>a</w:t>
      </w:r>
      <w:r>
        <w:rPr>
          <w:rFonts w:ascii="Arial Narrow" w:eastAsia="Helvetica" w:hAnsi="Arial Narrow"/>
          <w:sz w:val="18"/>
          <w:szCs w:val="18"/>
        </w:rPr>
        <w:t xml:space="preserve"> As p</w:t>
      </w:r>
      <w:r w:rsidRPr="00464BFB">
        <w:rPr>
          <w:rFonts w:ascii="Arial Narrow" w:eastAsia="Helvetica" w:hAnsi="Arial Narrow"/>
          <w:sz w:val="18"/>
          <w:szCs w:val="18"/>
        </w:rPr>
        <w:t>er</w:t>
      </w:r>
      <w:r>
        <w:rPr>
          <w:rFonts w:ascii="Arial Narrow" w:eastAsia="Helvetica" w:hAnsi="Arial Narrow"/>
          <w:sz w:val="18"/>
          <w:szCs w:val="18"/>
        </w:rPr>
        <w:t xml:space="preserve"> Table 2.48 of the submission, s</w:t>
      </w:r>
      <w:r w:rsidRPr="00F34816">
        <w:rPr>
          <w:rFonts w:ascii="Arial Narrow" w:eastAsia="Helvetica" w:hAnsi="Arial Narrow"/>
          <w:sz w:val="18"/>
          <w:szCs w:val="18"/>
        </w:rPr>
        <w:t>ome patients were excluded from the RW samples in the IPT weighted analysis due to missing values for variables included in the propensity score model</w:t>
      </w:r>
      <w:r>
        <w:rPr>
          <w:rFonts w:ascii="Arial Narrow" w:eastAsia="Helvetica" w:hAnsi="Arial Narrow"/>
          <w:sz w:val="18"/>
          <w:szCs w:val="18"/>
        </w:rPr>
        <w:t>.</w:t>
      </w:r>
    </w:p>
    <w:p w14:paraId="5428640B" w14:textId="7BE6BCAB" w:rsidR="00F34816" w:rsidRPr="00E01300" w:rsidRDefault="00F34816" w:rsidP="00B47DD9">
      <w:pPr>
        <w:pStyle w:val="paragraph0"/>
        <w:spacing w:before="0" w:beforeAutospacing="0" w:after="0" w:afterAutospacing="0"/>
        <w:jc w:val="both"/>
        <w:rPr>
          <w:rFonts w:ascii="Arial Narrow" w:eastAsia="Helvetica" w:hAnsi="Arial Narrow"/>
          <w:sz w:val="18"/>
          <w:szCs w:val="18"/>
        </w:rPr>
      </w:pPr>
      <w:r>
        <w:rPr>
          <w:rFonts w:ascii="Arial Narrow" w:eastAsia="Helvetica" w:hAnsi="Arial Narrow"/>
          <w:sz w:val="18"/>
          <w:szCs w:val="18"/>
        </w:rPr>
        <w:t>b As p</w:t>
      </w:r>
      <w:r w:rsidRPr="00464BFB">
        <w:rPr>
          <w:rFonts w:ascii="Arial Narrow" w:eastAsia="Helvetica" w:hAnsi="Arial Narrow"/>
          <w:sz w:val="18"/>
          <w:szCs w:val="18"/>
        </w:rPr>
        <w:t>er</w:t>
      </w:r>
      <w:r>
        <w:rPr>
          <w:rFonts w:ascii="Arial Narrow" w:eastAsia="Helvetica" w:hAnsi="Arial Narrow"/>
          <w:sz w:val="18"/>
          <w:szCs w:val="18"/>
        </w:rPr>
        <w:t xml:space="preserve"> Table 2.48 of the submission, o</w:t>
      </w:r>
      <w:r w:rsidRPr="00F34816">
        <w:rPr>
          <w:rFonts w:ascii="Arial Narrow" w:eastAsia="Helvetica" w:hAnsi="Arial Narrow"/>
          <w:sz w:val="18"/>
          <w:szCs w:val="18"/>
        </w:rPr>
        <w:t>ne participant from Study C1071003 Cohort A was not included in the comparison with the Flatiron Health sample due to having missing creatinine clearance</w:t>
      </w:r>
    </w:p>
    <w:p w14:paraId="1F99037A" w14:textId="77777777" w:rsidR="00830BA0" w:rsidRDefault="00830BA0" w:rsidP="00B47DD9">
      <w:pPr>
        <w:pStyle w:val="FooterTableFigure"/>
        <w:rPr>
          <w:rFonts w:eastAsia="Calibri"/>
        </w:rPr>
      </w:pPr>
      <w:r w:rsidRPr="00876351">
        <w:rPr>
          <w:rFonts w:eastAsia="Calibri"/>
          <w:b/>
          <w:bCs/>
        </w:rPr>
        <w:t>Bold</w:t>
      </w:r>
      <w:r w:rsidRPr="00E01300">
        <w:rPr>
          <w:rFonts w:eastAsia="Calibri"/>
        </w:rPr>
        <w:t xml:space="preserve"> indicates statistically significant results.</w:t>
      </w:r>
      <w:r>
        <w:rPr>
          <w:rFonts w:eastAsia="Calibri"/>
        </w:rPr>
        <w:t xml:space="preserve"> </w:t>
      </w:r>
    </w:p>
    <w:bookmarkEnd w:id="38"/>
    <w:p w14:paraId="4C27345D" w14:textId="6623A17C" w:rsidR="00830BA0" w:rsidRPr="005262DF" w:rsidRDefault="00830BA0" w:rsidP="00830BA0">
      <w:pPr>
        <w:pStyle w:val="3-BodyText"/>
        <w:rPr>
          <w:color w:val="0066FF"/>
        </w:rPr>
      </w:pPr>
      <w:r>
        <w:t xml:space="preserve">A summary of </w:t>
      </w:r>
      <w:r w:rsidR="0065661A">
        <w:t xml:space="preserve">the unadjusted and </w:t>
      </w:r>
      <w:r w:rsidR="0065661A" w:rsidRPr="00E877EB">
        <w:t xml:space="preserve">IPTW-adjusted </w:t>
      </w:r>
      <w:r w:rsidR="0065661A">
        <w:t xml:space="preserve">analyses of </w:t>
      </w:r>
      <w:r>
        <w:t xml:space="preserve">PFS results </w:t>
      </w:r>
      <w:r w:rsidR="007222E3">
        <w:t xml:space="preserve">for </w:t>
      </w:r>
      <w:r>
        <w:t xml:space="preserve">elranatamab </w:t>
      </w:r>
      <w:r w:rsidR="001A78DB">
        <w:t>f</w:t>
      </w:r>
      <w:r w:rsidR="0065661A">
        <w:t xml:space="preserve">rom </w:t>
      </w:r>
      <w:r>
        <w:t xml:space="preserve">MagnetisMM-3 Cohort A and SOC </w:t>
      </w:r>
      <w:r w:rsidR="0065661A">
        <w:t xml:space="preserve">from </w:t>
      </w:r>
      <w:r>
        <w:t>COTA is presented in</w:t>
      </w:r>
      <w:r w:rsidRPr="005262DF">
        <w:t xml:space="preserve"> </w:t>
      </w:r>
      <w:r w:rsidRPr="005262DF">
        <w:fldChar w:fldCharType="begin" w:fldLock="1"/>
      </w:r>
      <w:r w:rsidRPr="005262DF">
        <w:instrText xml:space="preserve"> REF _Ref165379228 \h </w:instrText>
      </w:r>
      <w:r>
        <w:instrText xml:space="preserve"> \* MERGEFORMAT </w:instrText>
      </w:r>
      <w:r w:rsidRPr="005262DF">
        <w:fldChar w:fldCharType="separate"/>
      </w:r>
      <w:r w:rsidR="00862325">
        <w:t xml:space="preserve">Table </w:t>
      </w:r>
      <w:r w:rsidR="00862325">
        <w:rPr>
          <w:noProof/>
        </w:rPr>
        <w:t>6</w:t>
      </w:r>
      <w:r w:rsidRPr="005262DF">
        <w:fldChar w:fldCharType="end"/>
      </w:r>
      <w:r w:rsidRPr="005262DF">
        <w:t>.</w:t>
      </w:r>
    </w:p>
    <w:p w14:paraId="1710B3D9" w14:textId="03DF06CA" w:rsidR="00830BA0" w:rsidRPr="00681E27" w:rsidRDefault="00830BA0" w:rsidP="004B6A0C">
      <w:pPr>
        <w:pStyle w:val="Caption"/>
      </w:pPr>
      <w:bookmarkStart w:id="39" w:name="_Ref165379228"/>
      <w:r>
        <w:lastRenderedPageBreak/>
        <w:t xml:space="preserve">Table </w:t>
      </w:r>
      <w:r w:rsidR="00D56498">
        <w:fldChar w:fldCharType="begin" w:fldLock="1"/>
      </w:r>
      <w:r w:rsidR="00D56498">
        <w:instrText xml:space="preserve"> SEQ Table \* ARABIC </w:instrText>
      </w:r>
      <w:r w:rsidR="00D56498">
        <w:fldChar w:fldCharType="separate"/>
      </w:r>
      <w:r w:rsidR="00862325">
        <w:rPr>
          <w:noProof/>
        </w:rPr>
        <w:t>6</w:t>
      </w:r>
      <w:r w:rsidR="00D56498">
        <w:rPr>
          <w:noProof/>
        </w:rPr>
        <w:fldChar w:fldCharType="end"/>
      </w:r>
      <w:bookmarkEnd w:id="39"/>
      <w:r>
        <w:t>:</w:t>
      </w:r>
      <w:r w:rsidRPr="00EC5836">
        <w:rPr>
          <w:rStyle w:val="CommentReference"/>
          <w:b/>
          <w:szCs w:val="24"/>
        </w:rPr>
        <w:t xml:space="preserve"> </w:t>
      </w:r>
      <w:r>
        <w:rPr>
          <w:rStyle w:val="CommentReference"/>
          <w:b/>
          <w:szCs w:val="24"/>
        </w:rPr>
        <w:t xml:space="preserve">Unadjusted and IPTW-adjusted </w:t>
      </w:r>
      <w:r>
        <w:t>analyses for</w:t>
      </w:r>
      <w:r w:rsidRPr="00681E27">
        <w:t xml:space="preserve"> </w:t>
      </w:r>
      <w:r>
        <w:t>PFS</w:t>
      </w:r>
      <w:r w:rsidRPr="00681E27">
        <w:t xml:space="preserve"> between </w:t>
      </w:r>
      <w:r>
        <w:t>MagnetisMM-3</w:t>
      </w:r>
      <w:r w:rsidRPr="00681E27">
        <w:t xml:space="preserve"> Cohort A and</w:t>
      </w:r>
      <w:r>
        <w:t xml:space="preserve"> SoC in COTA</w:t>
      </w:r>
      <w:r w:rsidRPr="00681E27">
        <w:t>.</w:t>
      </w:r>
    </w:p>
    <w:tbl>
      <w:tblPr>
        <w:tblStyle w:val="Summarybox13"/>
        <w:tblW w:w="4988" w:type="pct"/>
        <w:tblLook w:val="04A0" w:firstRow="1" w:lastRow="0" w:firstColumn="1" w:lastColumn="0" w:noHBand="0" w:noVBand="1"/>
        <w:tblCaption w:val="Table 6: Unadjusted and IPTW-adjusted analyses for PFS between MagnetisMM-3 Cohort A and SoC in COTA."/>
      </w:tblPr>
      <w:tblGrid>
        <w:gridCol w:w="2035"/>
        <w:gridCol w:w="2520"/>
        <w:gridCol w:w="2279"/>
        <w:gridCol w:w="2161"/>
      </w:tblGrid>
      <w:tr w:rsidR="00B62872" w:rsidRPr="00DE50BC" w14:paraId="678A125D" w14:textId="77777777" w:rsidTr="00B62872">
        <w:tc>
          <w:tcPr>
            <w:tcW w:w="1131" w:type="pct"/>
          </w:tcPr>
          <w:p w14:paraId="6F43826C" w14:textId="77777777" w:rsidR="00B62872" w:rsidRPr="00DE50BC" w:rsidRDefault="00B62872" w:rsidP="004B6A0C">
            <w:pPr>
              <w:pStyle w:val="In-tableHeading"/>
              <w:keepLines/>
              <w:rPr>
                <w:sz w:val="20"/>
                <w:szCs w:val="20"/>
              </w:rPr>
            </w:pPr>
          </w:p>
        </w:tc>
        <w:tc>
          <w:tcPr>
            <w:tcW w:w="2668" w:type="pct"/>
            <w:gridSpan w:val="2"/>
          </w:tcPr>
          <w:p w14:paraId="0BEF6253" w14:textId="77777777" w:rsidR="00B62872" w:rsidRPr="00DE50BC" w:rsidRDefault="00B62872" w:rsidP="004B6A0C">
            <w:pPr>
              <w:pStyle w:val="In-tableHeading"/>
              <w:keepLines/>
              <w:jc w:val="center"/>
              <w:rPr>
                <w:sz w:val="20"/>
                <w:szCs w:val="20"/>
              </w:rPr>
            </w:pPr>
            <w:r w:rsidRPr="00DE50BC">
              <w:rPr>
                <w:sz w:val="20"/>
                <w:szCs w:val="20"/>
              </w:rPr>
              <w:t>Outcome</w:t>
            </w:r>
          </w:p>
        </w:tc>
        <w:tc>
          <w:tcPr>
            <w:tcW w:w="1201" w:type="pct"/>
          </w:tcPr>
          <w:p w14:paraId="799BC2B8" w14:textId="77777777" w:rsidR="00B62872" w:rsidRPr="00DE50BC" w:rsidRDefault="00B62872" w:rsidP="004B6A0C">
            <w:pPr>
              <w:pStyle w:val="In-tableHeading"/>
              <w:keepLines/>
              <w:jc w:val="center"/>
              <w:rPr>
                <w:sz w:val="20"/>
                <w:szCs w:val="20"/>
              </w:rPr>
            </w:pPr>
            <w:r w:rsidRPr="00DE50BC">
              <w:rPr>
                <w:sz w:val="20"/>
                <w:szCs w:val="20"/>
              </w:rPr>
              <w:t>HR (95%CI)</w:t>
            </w:r>
          </w:p>
        </w:tc>
      </w:tr>
      <w:tr w:rsidR="00830BA0" w:rsidRPr="00DE50BC" w14:paraId="2D50546D" w14:textId="77777777" w:rsidTr="00B62872">
        <w:tc>
          <w:tcPr>
            <w:tcW w:w="5000" w:type="pct"/>
            <w:gridSpan w:val="4"/>
          </w:tcPr>
          <w:p w14:paraId="76D03A0F" w14:textId="77777777" w:rsidR="00830BA0" w:rsidRPr="00DE50BC" w:rsidRDefault="00830BA0" w:rsidP="004B6A0C">
            <w:pPr>
              <w:pStyle w:val="In-tableHeading"/>
              <w:keepLines/>
              <w:rPr>
                <w:sz w:val="20"/>
                <w:szCs w:val="20"/>
              </w:rPr>
            </w:pPr>
            <w:r w:rsidRPr="00DE50BC">
              <w:rPr>
                <w:sz w:val="20"/>
                <w:szCs w:val="20"/>
              </w:rPr>
              <w:t>Un</w:t>
            </w:r>
            <w:r>
              <w:rPr>
                <w:sz w:val="20"/>
                <w:szCs w:val="20"/>
              </w:rPr>
              <w:t>adjusted</w:t>
            </w:r>
            <w:r w:rsidRPr="00DE50BC">
              <w:rPr>
                <w:sz w:val="20"/>
                <w:szCs w:val="20"/>
              </w:rPr>
              <w:t xml:space="preserve"> analysis</w:t>
            </w:r>
          </w:p>
        </w:tc>
      </w:tr>
      <w:tr w:rsidR="00830BA0" w:rsidRPr="00DE50BC" w14:paraId="122C691F" w14:textId="77777777" w:rsidTr="001A78DB">
        <w:tc>
          <w:tcPr>
            <w:tcW w:w="1131" w:type="pct"/>
            <w:vMerge w:val="restart"/>
          </w:tcPr>
          <w:p w14:paraId="0684AFEF" w14:textId="77777777" w:rsidR="00830BA0" w:rsidRPr="00DE50BC" w:rsidRDefault="00830BA0" w:rsidP="004B6A0C">
            <w:pPr>
              <w:pStyle w:val="TableText0"/>
              <w:keepLines/>
              <w:rPr>
                <w:sz w:val="20"/>
                <w:szCs w:val="20"/>
              </w:rPr>
            </w:pPr>
            <w:r w:rsidRPr="00DE50BC">
              <w:rPr>
                <w:sz w:val="20"/>
                <w:szCs w:val="20"/>
              </w:rPr>
              <w:t>Elranatamab</w:t>
            </w:r>
          </w:p>
        </w:tc>
        <w:tc>
          <w:tcPr>
            <w:tcW w:w="1401" w:type="pct"/>
          </w:tcPr>
          <w:p w14:paraId="2B5E17AD" w14:textId="1CAC298F" w:rsidR="00830BA0" w:rsidRPr="00DE50BC" w:rsidRDefault="00390AD0" w:rsidP="004B6A0C">
            <w:pPr>
              <w:pStyle w:val="TableText0"/>
              <w:keepLines/>
              <w:rPr>
                <w:sz w:val="20"/>
                <w:szCs w:val="20"/>
              </w:rPr>
            </w:pPr>
            <w:r>
              <w:rPr>
                <w:sz w:val="20"/>
                <w:szCs w:val="20"/>
              </w:rPr>
              <w:t>Events,</w:t>
            </w:r>
            <w:r w:rsidR="00830BA0" w:rsidRPr="00DE50BC">
              <w:rPr>
                <w:sz w:val="20"/>
                <w:szCs w:val="20"/>
              </w:rPr>
              <w:t xml:space="preserve"> </w:t>
            </w:r>
            <w:r w:rsidR="00830BA0" w:rsidRPr="00DE50BC">
              <w:rPr>
                <w:iCs/>
                <w:sz w:val="20"/>
                <w:szCs w:val="20"/>
              </w:rPr>
              <w:t>n/N (%)</w:t>
            </w:r>
          </w:p>
        </w:tc>
        <w:tc>
          <w:tcPr>
            <w:tcW w:w="1267" w:type="pct"/>
          </w:tcPr>
          <w:p w14:paraId="53BF15FF" w14:textId="77777777" w:rsidR="00830BA0" w:rsidRPr="00DE50BC" w:rsidRDefault="00830BA0" w:rsidP="004B6A0C">
            <w:pPr>
              <w:pStyle w:val="TableText0"/>
              <w:keepLines/>
              <w:jc w:val="center"/>
              <w:rPr>
                <w:iCs/>
                <w:sz w:val="20"/>
                <w:szCs w:val="20"/>
              </w:rPr>
            </w:pPr>
            <w:r w:rsidRPr="00DE50BC">
              <w:rPr>
                <w:iCs/>
                <w:sz w:val="20"/>
                <w:szCs w:val="20"/>
              </w:rPr>
              <w:t>53/123 (43.1%)</w:t>
            </w:r>
          </w:p>
        </w:tc>
        <w:tc>
          <w:tcPr>
            <w:tcW w:w="1201" w:type="pct"/>
            <w:vMerge w:val="restart"/>
          </w:tcPr>
          <w:p w14:paraId="64BBC2C8" w14:textId="77777777" w:rsidR="00830BA0" w:rsidRPr="00DE50BC" w:rsidRDefault="00830BA0" w:rsidP="004B6A0C">
            <w:pPr>
              <w:pStyle w:val="TableText0"/>
              <w:keepLines/>
              <w:jc w:val="center"/>
              <w:rPr>
                <w:sz w:val="20"/>
                <w:szCs w:val="20"/>
              </w:rPr>
            </w:pPr>
          </w:p>
        </w:tc>
      </w:tr>
      <w:tr w:rsidR="00830BA0" w:rsidRPr="00DE50BC" w14:paraId="7E75E0D6" w14:textId="77777777" w:rsidTr="001A78DB">
        <w:tc>
          <w:tcPr>
            <w:tcW w:w="1131" w:type="pct"/>
            <w:vMerge/>
          </w:tcPr>
          <w:p w14:paraId="4CC98468" w14:textId="77777777" w:rsidR="00830BA0" w:rsidRPr="00DE50BC" w:rsidRDefault="00830BA0" w:rsidP="004B6A0C">
            <w:pPr>
              <w:pStyle w:val="TableText0"/>
              <w:keepLines/>
              <w:rPr>
                <w:sz w:val="20"/>
                <w:szCs w:val="20"/>
              </w:rPr>
            </w:pPr>
          </w:p>
        </w:tc>
        <w:tc>
          <w:tcPr>
            <w:tcW w:w="1401" w:type="pct"/>
          </w:tcPr>
          <w:p w14:paraId="69E961D2" w14:textId="7EAA8DED" w:rsidR="00830BA0" w:rsidRPr="00DE50BC" w:rsidRDefault="00830BA0" w:rsidP="004B6A0C">
            <w:pPr>
              <w:pStyle w:val="TableText0"/>
              <w:keepLines/>
              <w:rPr>
                <w:sz w:val="20"/>
                <w:szCs w:val="20"/>
              </w:rPr>
            </w:pPr>
            <w:r w:rsidRPr="00DE50BC">
              <w:rPr>
                <w:sz w:val="20"/>
                <w:szCs w:val="20"/>
              </w:rPr>
              <w:t>Median PFS</w:t>
            </w:r>
            <w:r w:rsidR="00F61F24">
              <w:rPr>
                <w:sz w:val="20"/>
                <w:szCs w:val="20"/>
              </w:rPr>
              <w:t>, months</w:t>
            </w:r>
            <w:r>
              <w:rPr>
                <w:sz w:val="20"/>
                <w:szCs w:val="20"/>
              </w:rPr>
              <w:t xml:space="preserve"> (95%</w:t>
            </w:r>
            <w:r w:rsidR="001A78DB">
              <w:rPr>
                <w:sz w:val="20"/>
                <w:szCs w:val="20"/>
              </w:rPr>
              <w:t xml:space="preserve"> </w:t>
            </w:r>
            <w:r>
              <w:rPr>
                <w:sz w:val="20"/>
                <w:szCs w:val="20"/>
              </w:rPr>
              <w:t>CI)</w:t>
            </w:r>
          </w:p>
        </w:tc>
        <w:tc>
          <w:tcPr>
            <w:tcW w:w="1267" w:type="pct"/>
          </w:tcPr>
          <w:p w14:paraId="395A9F8A" w14:textId="205C1F21" w:rsidR="00830BA0" w:rsidRPr="00DE50BC" w:rsidRDefault="00830BA0" w:rsidP="004B6A0C">
            <w:pPr>
              <w:pStyle w:val="TableText0"/>
              <w:keepLines/>
              <w:jc w:val="center"/>
              <w:rPr>
                <w:iCs/>
                <w:sz w:val="20"/>
                <w:szCs w:val="20"/>
              </w:rPr>
            </w:pPr>
            <w:r>
              <w:rPr>
                <w:iCs/>
                <w:sz w:val="20"/>
                <w:szCs w:val="20"/>
              </w:rPr>
              <w:t>NE (9.9, NE)</w:t>
            </w:r>
          </w:p>
        </w:tc>
        <w:tc>
          <w:tcPr>
            <w:tcW w:w="1201" w:type="pct"/>
            <w:vMerge/>
          </w:tcPr>
          <w:p w14:paraId="64A73A56" w14:textId="77777777" w:rsidR="00830BA0" w:rsidRPr="00DE50BC" w:rsidRDefault="00830BA0" w:rsidP="004B6A0C">
            <w:pPr>
              <w:pStyle w:val="TableText0"/>
              <w:keepLines/>
              <w:jc w:val="center"/>
              <w:rPr>
                <w:sz w:val="20"/>
                <w:szCs w:val="20"/>
              </w:rPr>
            </w:pPr>
          </w:p>
        </w:tc>
      </w:tr>
      <w:tr w:rsidR="00830BA0" w:rsidRPr="00DE50BC" w14:paraId="13BE587A" w14:textId="77777777" w:rsidTr="001A78DB">
        <w:tc>
          <w:tcPr>
            <w:tcW w:w="1131" w:type="pct"/>
            <w:vMerge w:val="restart"/>
          </w:tcPr>
          <w:p w14:paraId="0B3F6BA7" w14:textId="77777777" w:rsidR="00830BA0" w:rsidRPr="00DE50BC" w:rsidRDefault="00830BA0" w:rsidP="004B6A0C">
            <w:pPr>
              <w:pStyle w:val="TableText0"/>
              <w:keepLines/>
              <w:rPr>
                <w:sz w:val="20"/>
                <w:szCs w:val="20"/>
              </w:rPr>
            </w:pPr>
            <w:r>
              <w:rPr>
                <w:sz w:val="20"/>
                <w:szCs w:val="20"/>
              </w:rPr>
              <w:t xml:space="preserve">SOC: </w:t>
            </w:r>
            <w:r w:rsidRPr="00DE50BC">
              <w:rPr>
                <w:sz w:val="20"/>
                <w:szCs w:val="20"/>
              </w:rPr>
              <w:t>COTA</w:t>
            </w:r>
          </w:p>
        </w:tc>
        <w:tc>
          <w:tcPr>
            <w:tcW w:w="1401" w:type="pct"/>
          </w:tcPr>
          <w:p w14:paraId="1B11AD87" w14:textId="1358D3AC" w:rsidR="00830BA0" w:rsidRPr="00DE50BC" w:rsidRDefault="00390AD0" w:rsidP="004B6A0C">
            <w:pPr>
              <w:pStyle w:val="TableText0"/>
              <w:keepLines/>
              <w:rPr>
                <w:sz w:val="20"/>
                <w:szCs w:val="20"/>
              </w:rPr>
            </w:pPr>
            <w:r>
              <w:rPr>
                <w:sz w:val="20"/>
                <w:szCs w:val="20"/>
              </w:rPr>
              <w:t>Events</w:t>
            </w:r>
            <w:r w:rsidR="00BD4819">
              <w:rPr>
                <w:sz w:val="20"/>
                <w:szCs w:val="20"/>
              </w:rPr>
              <w:t>, n/N (%)</w:t>
            </w:r>
          </w:p>
        </w:tc>
        <w:tc>
          <w:tcPr>
            <w:tcW w:w="1267" w:type="pct"/>
          </w:tcPr>
          <w:p w14:paraId="103ACEF1" w14:textId="77777777" w:rsidR="00830BA0" w:rsidRPr="00DE50BC" w:rsidRDefault="00830BA0" w:rsidP="004B6A0C">
            <w:pPr>
              <w:pStyle w:val="TableText0"/>
              <w:keepLines/>
              <w:jc w:val="center"/>
              <w:rPr>
                <w:sz w:val="20"/>
                <w:szCs w:val="20"/>
              </w:rPr>
            </w:pPr>
            <w:r w:rsidRPr="00DE50BC">
              <w:rPr>
                <w:sz w:val="20"/>
                <w:szCs w:val="20"/>
              </w:rPr>
              <w:t>136/239</w:t>
            </w:r>
            <w:r>
              <w:rPr>
                <w:sz w:val="20"/>
                <w:szCs w:val="20"/>
              </w:rPr>
              <w:t xml:space="preserve"> (56.9%)</w:t>
            </w:r>
          </w:p>
        </w:tc>
        <w:tc>
          <w:tcPr>
            <w:tcW w:w="1201" w:type="pct"/>
            <w:vMerge/>
          </w:tcPr>
          <w:p w14:paraId="3B219E30" w14:textId="77777777" w:rsidR="00830BA0" w:rsidRPr="00DE50BC" w:rsidRDefault="00830BA0" w:rsidP="004B6A0C">
            <w:pPr>
              <w:pStyle w:val="TableText0"/>
              <w:keepLines/>
              <w:jc w:val="center"/>
              <w:rPr>
                <w:sz w:val="20"/>
                <w:szCs w:val="20"/>
              </w:rPr>
            </w:pPr>
          </w:p>
        </w:tc>
      </w:tr>
      <w:tr w:rsidR="00830BA0" w:rsidRPr="00DE50BC" w14:paraId="68E475B3" w14:textId="77777777" w:rsidTr="001A78DB">
        <w:tc>
          <w:tcPr>
            <w:tcW w:w="1131" w:type="pct"/>
            <w:vMerge/>
          </w:tcPr>
          <w:p w14:paraId="08550D47" w14:textId="77777777" w:rsidR="00830BA0" w:rsidRPr="00DE50BC" w:rsidRDefault="00830BA0" w:rsidP="004B6A0C">
            <w:pPr>
              <w:pStyle w:val="TableText0"/>
              <w:keepLines/>
              <w:rPr>
                <w:sz w:val="20"/>
                <w:szCs w:val="20"/>
              </w:rPr>
            </w:pPr>
          </w:p>
        </w:tc>
        <w:tc>
          <w:tcPr>
            <w:tcW w:w="1401" w:type="pct"/>
          </w:tcPr>
          <w:p w14:paraId="41EAFED0" w14:textId="677A4D50" w:rsidR="00830BA0" w:rsidRPr="00DE50BC" w:rsidRDefault="00830BA0" w:rsidP="004B6A0C">
            <w:pPr>
              <w:pStyle w:val="TableText0"/>
              <w:keepLines/>
              <w:rPr>
                <w:sz w:val="20"/>
                <w:szCs w:val="20"/>
              </w:rPr>
            </w:pPr>
            <w:r w:rsidRPr="00DE50BC">
              <w:rPr>
                <w:sz w:val="20"/>
                <w:szCs w:val="20"/>
              </w:rPr>
              <w:t>Median PFS</w:t>
            </w:r>
            <w:r w:rsidR="00F61F24">
              <w:rPr>
                <w:sz w:val="20"/>
                <w:szCs w:val="20"/>
              </w:rPr>
              <w:t>, months</w:t>
            </w:r>
            <w:r>
              <w:rPr>
                <w:sz w:val="20"/>
                <w:szCs w:val="20"/>
              </w:rPr>
              <w:t xml:space="preserve"> (95%</w:t>
            </w:r>
            <w:r w:rsidR="001A78DB">
              <w:rPr>
                <w:sz w:val="20"/>
                <w:szCs w:val="20"/>
              </w:rPr>
              <w:t xml:space="preserve"> </w:t>
            </w:r>
            <w:r>
              <w:rPr>
                <w:sz w:val="20"/>
                <w:szCs w:val="20"/>
              </w:rPr>
              <w:t>CI)</w:t>
            </w:r>
          </w:p>
        </w:tc>
        <w:tc>
          <w:tcPr>
            <w:tcW w:w="1267" w:type="pct"/>
          </w:tcPr>
          <w:p w14:paraId="6F3E36DE" w14:textId="77777777" w:rsidR="00830BA0" w:rsidRPr="00DE50BC" w:rsidRDefault="00830BA0" w:rsidP="004B6A0C">
            <w:pPr>
              <w:pStyle w:val="TableText0"/>
              <w:keepLines/>
              <w:jc w:val="center"/>
              <w:rPr>
                <w:sz w:val="20"/>
                <w:szCs w:val="20"/>
              </w:rPr>
            </w:pPr>
            <w:r w:rsidRPr="00DE50BC">
              <w:rPr>
                <w:sz w:val="20"/>
                <w:szCs w:val="20"/>
              </w:rPr>
              <w:t>4.70 (3.09</w:t>
            </w:r>
            <w:r>
              <w:rPr>
                <w:sz w:val="20"/>
                <w:szCs w:val="20"/>
              </w:rPr>
              <w:t>,</w:t>
            </w:r>
            <w:r w:rsidRPr="00DE50BC">
              <w:rPr>
                <w:sz w:val="20"/>
                <w:szCs w:val="20"/>
              </w:rPr>
              <w:t xml:space="preserve"> 5.98)</w:t>
            </w:r>
          </w:p>
        </w:tc>
        <w:tc>
          <w:tcPr>
            <w:tcW w:w="1201" w:type="pct"/>
            <w:vMerge/>
          </w:tcPr>
          <w:p w14:paraId="40CBE386" w14:textId="77777777" w:rsidR="00830BA0" w:rsidRPr="00DE50BC" w:rsidRDefault="00830BA0" w:rsidP="004B6A0C">
            <w:pPr>
              <w:pStyle w:val="TableText0"/>
              <w:keepLines/>
              <w:jc w:val="center"/>
              <w:rPr>
                <w:sz w:val="20"/>
                <w:szCs w:val="20"/>
              </w:rPr>
            </w:pPr>
          </w:p>
        </w:tc>
      </w:tr>
      <w:tr w:rsidR="00830BA0" w:rsidRPr="00DE50BC" w14:paraId="02F5CB00" w14:textId="77777777" w:rsidTr="00B62872">
        <w:tc>
          <w:tcPr>
            <w:tcW w:w="3799" w:type="pct"/>
            <w:gridSpan w:val="3"/>
            <w:vAlign w:val="center"/>
          </w:tcPr>
          <w:p w14:paraId="1F84550E" w14:textId="77777777" w:rsidR="00830BA0" w:rsidRPr="00DE50BC" w:rsidRDefault="00830BA0" w:rsidP="004B6A0C">
            <w:pPr>
              <w:pStyle w:val="TableText0"/>
              <w:keepLines/>
              <w:jc w:val="right"/>
              <w:rPr>
                <w:sz w:val="20"/>
                <w:szCs w:val="20"/>
                <w:highlight w:val="yellow"/>
              </w:rPr>
            </w:pPr>
            <w:r w:rsidRPr="00DE50BC">
              <w:rPr>
                <w:bCs w:val="0"/>
                <w:sz w:val="20"/>
                <w:szCs w:val="20"/>
              </w:rPr>
              <w:t xml:space="preserve">Indirect comparison elranatamab vs. </w:t>
            </w:r>
            <w:r>
              <w:rPr>
                <w:bCs w:val="0"/>
                <w:sz w:val="20"/>
                <w:szCs w:val="20"/>
              </w:rPr>
              <w:t>SOC</w:t>
            </w:r>
          </w:p>
        </w:tc>
        <w:tc>
          <w:tcPr>
            <w:tcW w:w="1201" w:type="pct"/>
            <w:vAlign w:val="center"/>
          </w:tcPr>
          <w:p w14:paraId="32BFCBAF" w14:textId="77777777" w:rsidR="00830BA0" w:rsidRPr="00DE50BC" w:rsidRDefault="00830BA0" w:rsidP="004B6A0C">
            <w:pPr>
              <w:pStyle w:val="TableText0"/>
              <w:keepLines/>
              <w:jc w:val="center"/>
              <w:rPr>
                <w:sz w:val="20"/>
                <w:szCs w:val="20"/>
              </w:rPr>
            </w:pPr>
            <w:r w:rsidRPr="00DE50BC">
              <w:rPr>
                <w:b/>
                <w:bCs w:val="0"/>
                <w:sz w:val="20"/>
                <w:szCs w:val="20"/>
                <w:lang w:eastAsia="en-CA"/>
              </w:rPr>
              <w:t>0.51 (0.37</w:t>
            </w:r>
            <w:r>
              <w:rPr>
                <w:b/>
                <w:bCs w:val="0"/>
                <w:sz w:val="20"/>
                <w:szCs w:val="20"/>
                <w:lang w:eastAsia="en-CA"/>
              </w:rPr>
              <w:t>,</w:t>
            </w:r>
            <w:r w:rsidRPr="00DE50BC">
              <w:rPr>
                <w:b/>
                <w:bCs w:val="0"/>
                <w:sz w:val="20"/>
                <w:szCs w:val="20"/>
                <w:lang w:eastAsia="en-CA"/>
              </w:rPr>
              <w:t xml:space="preserve"> 0.71)</w:t>
            </w:r>
          </w:p>
        </w:tc>
      </w:tr>
      <w:tr w:rsidR="00830BA0" w:rsidRPr="00DE50BC" w14:paraId="0F0A10EE" w14:textId="77777777" w:rsidTr="00B62872">
        <w:tc>
          <w:tcPr>
            <w:tcW w:w="5000" w:type="pct"/>
            <w:gridSpan w:val="4"/>
          </w:tcPr>
          <w:p w14:paraId="2A796AFC" w14:textId="77777777" w:rsidR="00830BA0" w:rsidRPr="00DE50BC" w:rsidRDefault="00830BA0" w:rsidP="004B6A0C">
            <w:pPr>
              <w:pStyle w:val="TableText0"/>
              <w:keepLines/>
              <w:rPr>
                <w:b/>
                <w:bCs w:val="0"/>
                <w:sz w:val="20"/>
                <w:szCs w:val="20"/>
              </w:rPr>
            </w:pPr>
            <w:r w:rsidRPr="00DE50BC">
              <w:rPr>
                <w:b/>
                <w:bCs w:val="0"/>
                <w:sz w:val="20"/>
                <w:szCs w:val="20"/>
              </w:rPr>
              <w:t>IPTW</w:t>
            </w:r>
            <w:r>
              <w:rPr>
                <w:b/>
                <w:bCs w:val="0"/>
                <w:sz w:val="20"/>
                <w:szCs w:val="20"/>
              </w:rPr>
              <w:t>-adjusted</w:t>
            </w:r>
            <w:r w:rsidRPr="00DE50BC">
              <w:rPr>
                <w:b/>
                <w:bCs w:val="0"/>
                <w:sz w:val="20"/>
                <w:szCs w:val="20"/>
              </w:rPr>
              <w:t xml:space="preserve"> analysis</w:t>
            </w:r>
          </w:p>
        </w:tc>
      </w:tr>
      <w:tr w:rsidR="00830BA0" w:rsidRPr="00DE50BC" w14:paraId="25E5DC32" w14:textId="77777777" w:rsidTr="001A78DB">
        <w:tc>
          <w:tcPr>
            <w:tcW w:w="1131" w:type="pct"/>
            <w:vMerge w:val="restart"/>
          </w:tcPr>
          <w:p w14:paraId="0EDB8D00" w14:textId="77777777" w:rsidR="00830BA0" w:rsidRPr="00DE50BC" w:rsidRDefault="00830BA0" w:rsidP="004B6A0C">
            <w:pPr>
              <w:pStyle w:val="TableText0"/>
              <w:keepLines/>
              <w:rPr>
                <w:sz w:val="20"/>
                <w:szCs w:val="20"/>
              </w:rPr>
            </w:pPr>
            <w:r w:rsidRPr="00DE50BC">
              <w:rPr>
                <w:sz w:val="20"/>
                <w:szCs w:val="20"/>
              </w:rPr>
              <w:t>Elranatamab</w:t>
            </w:r>
          </w:p>
        </w:tc>
        <w:tc>
          <w:tcPr>
            <w:tcW w:w="1401" w:type="pct"/>
          </w:tcPr>
          <w:p w14:paraId="17BCE762" w14:textId="731B9105" w:rsidR="00830BA0" w:rsidRPr="00DE50BC" w:rsidRDefault="00390AD0" w:rsidP="004B6A0C">
            <w:pPr>
              <w:pStyle w:val="TableText0"/>
              <w:keepLines/>
              <w:rPr>
                <w:sz w:val="20"/>
                <w:szCs w:val="20"/>
              </w:rPr>
            </w:pPr>
            <w:r>
              <w:rPr>
                <w:sz w:val="20"/>
                <w:szCs w:val="20"/>
              </w:rPr>
              <w:t>Events</w:t>
            </w:r>
            <w:r w:rsidR="00830BA0">
              <w:rPr>
                <w:sz w:val="20"/>
                <w:szCs w:val="20"/>
              </w:rPr>
              <w:t>,</w:t>
            </w:r>
            <w:r w:rsidR="00830BA0" w:rsidRPr="00DE50BC">
              <w:rPr>
                <w:sz w:val="20"/>
                <w:szCs w:val="20"/>
              </w:rPr>
              <w:t xml:space="preserve"> </w:t>
            </w:r>
            <w:r w:rsidR="00830BA0" w:rsidRPr="00DE50BC">
              <w:rPr>
                <w:iCs/>
                <w:sz w:val="20"/>
                <w:szCs w:val="20"/>
              </w:rPr>
              <w:t>n/N (%)</w:t>
            </w:r>
          </w:p>
        </w:tc>
        <w:tc>
          <w:tcPr>
            <w:tcW w:w="1267" w:type="pct"/>
          </w:tcPr>
          <w:p w14:paraId="45055EC9" w14:textId="149AD033" w:rsidR="00830BA0" w:rsidRPr="00DE50BC" w:rsidRDefault="00830BA0" w:rsidP="004B6A0C">
            <w:pPr>
              <w:pStyle w:val="TableText0"/>
              <w:keepLines/>
              <w:jc w:val="center"/>
              <w:rPr>
                <w:iCs/>
                <w:sz w:val="20"/>
                <w:szCs w:val="20"/>
              </w:rPr>
            </w:pPr>
            <w:r w:rsidRPr="00DE50BC">
              <w:rPr>
                <w:iCs/>
                <w:sz w:val="20"/>
                <w:szCs w:val="20"/>
              </w:rPr>
              <w:t>NR</w:t>
            </w:r>
          </w:p>
        </w:tc>
        <w:tc>
          <w:tcPr>
            <w:tcW w:w="1201" w:type="pct"/>
            <w:vMerge w:val="restart"/>
          </w:tcPr>
          <w:p w14:paraId="7A122A18" w14:textId="77777777" w:rsidR="00830BA0" w:rsidRPr="00DE50BC" w:rsidRDefault="00830BA0" w:rsidP="004B6A0C">
            <w:pPr>
              <w:pStyle w:val="TableText0"/>
              <w:keepLines/>
              <w:jc w:val="center"/>
              <w:rPr>
                <w:sz w:val="20"/>
                <w:szCs w:val="20"/>
              </w:rPr>
            </w:pPr>
          </w:p>
        </w:tc>
      </w:tr>
      <w:tr w:rsidR="00830BA0" w:rsidRPr="00DE50BC" w14:paraId="23AC36AF" w14:textId="77777777" w:rsidTr="001A78DB">
        <w:tc>
          <w:tcPr>
            <w:tcW w:w="1131" w:type="pct"/>
            <w:vMerge/>
          </w:tcPr>
          <w:p w14:paraId="7E3D3F34" w14:textId="77777777" w:rsidR="00830BA0" w:rsidRPr="00DE50BC" w:rsidRDefault="00830BA0" w:rsidP="004B6A0C">
            <w:pPr>
              <w:pStyle w:val="TableText0"/>
              <w:keepLines/>
              <w:rPr>
                <w:sz w:val="20"/>
                <w:szCs w:val="20"/>
              </w:rPr>
            </w:pPr>
          </w:p>
        </w:tc>
        <w:tc>
          <w:tcPr>
            <w:tcW w:w="1401" w:type="pct"/>
          </w:tcPr>
          <w:p w14:paraId="0EAEB451" w14:textId="5F6B9D1E" w:rsidR="00830BA0" w:rsidRPr="00DE50BC" w:rsidRDefault="00830BA0" w:rsidP="004B6A0C">
            <w:pPr>
              <w:pStyle w:val="TableText0"/>
              <w:keepLines/>
              <w:rPr>
                <w:sz w:val="20"/>
                <w:szCs w:val="20"/>
              </w:rPr>
            </w:pPr>
            <w:r w:rsidRPr="00DE50BC">
              <w:rPr>
                <w:sz w:val="20"/>
                <w:szCs w:val="20"/>
              </w:rPr>
              <w:t>Median PFS</w:t>
            </w:r>
            <w:r w:rsidR="00F61F24">
              <w:rPr>
                <w:sz w:val="20"/>
                <w:szCs w:val="20"/>
              </w:rPr>
              <w:t>, months</w:t>
            </w:r>
            <w:r>
              <w:rPr>
                <w:sz w:val="20"/>
                <w:szCs w:val="20"/>
              </w:rPr>
              <w:t xml:space="preserve"> (95%</w:t>
            </w:r>
            <w:r w:rsidR="001A78DB">
              <w:rPr>
                <w:sz w:val="20"/>
                <w:szCs w:val="20"/>
              </w:rPr>
              <w:t xml:space="preserve"> </w:t>
            </w:r>
            <w:r>
              <w:rPr>
                <w:sz w:val="20"/>
                <w:szCs w:val="20"/>
              </w:rPr>
              <w:t>CI)</w:t>
            </w:r>
          </w:p>
        </w:tc>
        <w:tc>
          <w:tcPr>
            <w:tcW w:w="1267" w:type="pct"/>
          </w:tcPr>
          <w:p w14:paraId="5F4835CE" w14:textId="77777777" w:rsidR="00830BA0" w:rsidRPr="00DE50BC" w:rsidRDefault="00830BA0" w:rsidP="004B6A0C">
            <w:pPr>
              <w:pStyle w:val="TableText0"/>
              <w:keepLines/>
              <w:jc w:val="center"/>
              <w:rPr>
                <w:iCs/>
                <w:sz w:val="20"/>
                <w:szCs w:val="20"/>
              </w:rPr>
            </w:pPr>
            <w:r>
              <w:rPr>
                <w:iCs/>
                <w:sz w:val="20"/>
                <w:szCs w:val="20"/>
              </w:rPr>
              <w:t>NE</w:t>
            </w:r>
          </w:p>
        </w:tc>
        <w:tc>
          <w:tcPr>
            <w:tcW w:w="1201" w:type="pct"/>
            <w:vMerge/>
          </w:tcPr>
          <w:p w14:paraId="70450A62" w14:textId="77777777" w:rsidR="00830BA0" w:rsidRPr="00DE50BC" w:rsidRDefault="00830BA0" w:rsidP="004B6A0C">
            <w:pPr>
              <w:pStyle w:val="TableText0"/>
              <w:keepLines/>
              <w:jc w:val="center"/>
              <w:rPr>
                <w:sz w:val="20"/>
                <w:szCs w:val="20"/>
              </w:rPr>
            </w:pPr>
          </w:p>
        </w:tc>
      </w:tr>
      <w:tr w:rsidR="00830BA0" w:rsidRPr="00DE50BC" w14:paraId="7E0133F3" w14:textId="77777777" w:rsidTr="001A78DB">
        <w:tc>
          <w:tcPr>
            <w:tcW w:w="1131" w:type="pct"/>
            <w:vMerge w:val="restart"/>
          </w:tcPr>
          <w:p w14:paraId="20BA8C67" w14:textId="77777777" w:rsidR="00830BA0" w:rsidRPr="00DE50BC" w:rsidRDefault="00830BA0" w:rsidP="004B6A0C">
            <w:pPr>
              <w:pStyle w:val="TableText0"/>
              <w:keepLines/>
              <w:rPr>
                <w:sz w:val="20"/>
                <w:szCs w:val="20"/>
              </w:rPr>
            </w:pPr>
            <w:r>
              <w:rPr>
                <w:sz w:val="20"/>
                <w:szCs w:val="20"/>
              </w:rPr>
              <w:t xml:space="preserve">SOC: </w:t>
            </w:r>
            <w:r w:rsidRPr="00DE50BC">
              <w:rPr>
                <w:sz w:val="20"/>
                <w:szCs w:val="20"/>
              </w:rPr>
              <w:t>COTA</w:t>
            </w:r>
          </w:p>
        </w:tc>
        <w:tc>
          <w:tcPr>
            <w:tcW w:w="1401" w:type="pct"/>
          </w:tcPr>
          <w:p w14:paraId="2FA90111" w14:textId="4AF8A350" w:rsidR="00830BA0" w:rsidRPr="00DE50BC" w:rsidRDefault="00390AD0" w:rsidP="004B6A0C">
            <w:pPr>
              <w:pStyle w:val="TableText0"/>
              <w:keepLines/>
              <w:rPr>
                <w:sz w:val="20"/>
                <w:szCs w:val="20"/>
              </w:rPr>
            </w:pPr>
            <w:r>
              <w:rPr>
                <w:sz w:val="20"/>
                <w:szCs w:val="20"/>
              </w:rPr>
              <w:t>Events</w:t>
            </w:r>
            <w:r w:rsidR="00830BA0">
              <w:rPr>
                <w:sz w:val="20"/>
                <w:szCs w:val="20"/>
              </w:rPr>
              <w:t>,</w:t>
            </w:r>
            <w:r w:rsidR="00830BA0" w:rsidRPr="00DE50BC">
              <w:rPr>
                <w:sz w:val="20"/>
                <w:szCs w:val="20"/>
              </w:rPr>
              <w:t xml:space="preserve"> </w:t>
            </w:r>
            <w:r w:rsidR="00830BA0" w:rsidRPr="00DE50BC">
              <w:rPr>
                <w:iCs/>
                <w:sz w:val="20"/>
                <w:szCs w:val="20"/>
              </w:rPr>
              <w:t>n/N (%)</w:t>
            </w:r>
          </w:p>
        </w:tc>
        <w:tc>
          <w:tcPr>
            <w:tcW w:w="1267" w:type="pct"/>
          </w:tcPr>
          <w:p w14:paraId="019AC51E" w14:textId="455F8164" w:rsidR="00830BA0" w:rsidRPr="00DE50BC" w:rsidRDefault="00830BA0" w:rsidP="004B6A0C">
            <w:pPr>
              <w:pStyle w:val="TableText0"/>
              <w:keepLines/>
              <w:jc w:val="center"/>
              <w:rPr>
                <w:sz w:val="20"/>
                <w:szCs w:val="20"/>
              </w:rPr>
            </w:pPr>
            <w:r w:rsidRPr="00DE50BC">
              <w:rPr>
                <w:sz w:val="20"/>
                <w:szCs w:val="20"/>
              </w:rPr>
              <w:t>NR</w:t>
            </w:r>
          </w:p>
        </w:tc>
        <w:tc>
          <w:tcPr>
            <w:tcW w:w="1201" w:type="pct"/>
            <w:vMerge/>
          </w:tcPr>
          <w:p w14:paraId="2988BE81" w14:textId="77777777" w:rsidR="00830BA0" w:rsidRPr="00DE50BC" w:rsidRDefault="00830BA0" w:rsidP="004B6A0C">
            <w:pPr>
              <w:pStyle w:val="TableText0"/>
              <w:keepLines/>
              <w:jc w:val="center"/>
              <w:rPr>
                <w:sz w:val="20"/>
                <w:szCs w:val="20"/>
              </w:rPr>
            </w:pPr>
          </w:p>
        </w:tc>
      </w:tr>
      <w:tr w:rsidR="00830BA0" w:rsidRPr="00DE50BC" w14:paraId="549E9DD2" w14:textId="77777777" w:rsidTr="001A78DB">
        <w:tc>
          <w:tcPr>
            <w:tcW w:w="1131" w:type="pct"/>
            <w:vMerge/>
          </w:tcPr>
          <w:p w14:paraId="0F32FBDC" w14:textId="77777777" w:rsidR="00830BA0" w:rsidRPr="00DE50BC" w:rsidRDefault="00830BA0" w:rsidP="004B6A0C">
            <w:pPr>
              <w:pStyle w:val="TableText0"/>
              <w:keepLines/>
              <w:rPr>
                <w:sz w:val="20"/>
                <w:szCs w:val="20"/>
              </w:rPr>
            </w:pPr>
          </w:p>
        </w:tc>
        <w:tc>
          <w:tcPr>
            <w:tcW w:w="1401" w:type="pct"/>
          </w:tcPr>
          <w:p w14:paraId="31F4EB7C" w14:textId="2DDD83AD" w:rsidR="00830BA0" w:rsidRPr="00DE50BC" w:rsidRDefault="00830BA0" w:rsidP="004B6A0C">
            <w:pPr>
              <w:pStyle w:val="TableText0"/>
              <w:keepLines/>
              <w:rPr>
                <w:sz w:val="20"/>
                <w:szCs w:val="20"/>
              </w:rPr>
            </w:pPr>
            <w:r w:rsidRPr="00DE50BC">
              <w:rPr>
                <w:sz w:val="20"/>
                <w:szCs w:val="20"/>
              </w:rPr>
              <w:t>Median PFS</w:t>
            </w:r>
            <w:r w:rsidR="00F61F24">
              <w:rPr>
                <w:sz w:val="20"/>
                <w:szCs w:val="20"/>
              </w:rPr>
              <w:t>, months</w:t>
            </w:r>
            <w:r>
              <w:rPr>
                <w:sz w:val="20"/>
                <w:szCs w:val="20"/>
              </w:rPr>
              <w:t xml:space="preserve"> (95%</w:t>
            </w:r>
            <w:r w:rsidR="001A78DB">
              <w:rPr>
                <w:sz w:val="20"/>
                <w:szCs w:val="20"/>
              </w:rPr>
              <w:t xml:space="preserve"> </w:t>
            </w:r>
            <w:r>
              <w:rPr>
                <w:sz w:val="20"/>
                <w:szCs w:val="20"/>
              </w:rPr>
              <w:t>CI)</w:t>
            </w:r>
          </w:p>
        </w:tc>
        <w:tc>
          <w:tcPr>
            <w:tcW w:w="1267" w:type="pct"/>
          </w:tcPr>
          <w:p w14:paraId="1BFAAF3E" w14:textId="77777777" w:rsidR="00830BA0" w:rsidRPr="00DE50BC" w:rsidRDefault="00830BA0" w:rsidP="004B6A0C">
            <w:pPr>
              <w:pStyle w:val="TableText0"/>
              <w:keepLines/>
              <w:jc w:val="center"/>
              <w:rPr>
                <w:sz w:val="20"/>
                <w:szCs w:val="20"/>
              </w:rPr>
            </w:pPr>
            <w:r w:rsidRPr="00DE50BC">
              <w:rPr>
                <w:sz w:val="20"/>
                <w:szCs w:val="20"/>
              </w:rPr>
              <w:t>5.26 (3.25</w:t>
            </w:r>
            <w:r>
              <w:rPr>
                <w:sz w:val="20"/>
                <w:szCs w:val="20"/>
              </w:rPr>
              <w:t xml:space="preserve">, </w:t>
            </w:r>
            <w:r w:rsidRPr="00DE50BC">
              <w:rPr>
                <w:sz w:val="20"/>
                <w:szCs w:val="20"/>
              </w:rPr>
              <w:t>6.28)</w:t>
            </w:r>
          </w:p>
        </w:tc>
        <w:tc>
          <w:tcPr>
            <w:tcW w:w="1201" w:type="pct"/>
            <w:vMerge/>
          </w:tcPr>
          <w:p w14:paraId="7B21A407" w14:textId="77777777" w:rsidR="00830BA0" w:rsidRPr="00DE50BC" w:rsidRDefault="00830BA0" w:rsidP="004B6A0C">
            <w:pPr>
              <w:pStyle w:val="TableText0"/>
              <w:keepLines/>
              <w:jc w:val="center"/>
              <w:rPr>
                <w:sz w:val="20"/>
                <w:szCs w:val="20"/>
              </w:rPr>
            </w:pPr>
          </w:p>
        </w:tc>
      </w:tr>
      <w:tr w:rsidR="00830BA0" w:rsidRPr="00DE50BC" w14:paraId="5BA85F6C" w14:textId="77777777" w:rsidTr="00B62872">
        <w:tc>
          <w:tcPr>
            <w:tcW w:w="3799" w:type="pct"/>
            <w:gridSpan w:val="3"/>
            <w:vAlign w:val="center"/>
          </w:tcPr>
          <w:p w14:paraId="6419761A" w14:textId="77777777" w:rsidR="00830BA0" w:rsidRPr="00DE50BC" w:rsidRDefault="00830BA0" w:rsidP="004B6A0C">
            <w:pPr>
              <w:pStyle w:val="TableText0"/>
              <w:keepLines/>
              <w:jc w:val="right"/>
              <w:rPr>
                <w:bCs w:val="0"/>
                <w:sz w:val="20"/>
                <w:szCs w:val="20"/>
              </w:rPr>
            </w:pPr>
            <w:r w:rsidRPr="00DE50BC">
              <w:rPr>
                <w:bCs w:val="0"/>
                <w:sz w:val="20"/>
                <w:szCs w:val="20"/>
              </w:rPr>
              <w:t xml:space="preserve">Indirect comparison elranatamab vs. </w:t>
            </w:r>
            <w:r>
              <w:rPr>
                <w:bCs w:val="0"/>
                <w:sz w:val="20"/>
                <w:szCs w:val="20"/>
              </w:rPr>
              <w:t>SOC</w:t>
            </w:r>
          </w:p>
        </w:tc>
        <w:tc>
          <w:tcPr>
            <w:tcW w:w="1201" w:type="pct"/>
            <w:vAlign w:val="center"/>
          </w:tcPr>
          <w:p w14:paraId="3FD4A41A" w14:textId="77777777" w:rsidR="00830BA0" w:rsidRPr="00DE50BC" w:rsidRDefault="00830BA0" w:rsidP="004B6A0C">
            <w:pPr>
              <w:keepNext/>
              <w:keepLines/>
              <w:jc w:val="center"/>
              <w:rPr>
                <w:bCs/>
                <w:sz w:val="20"/>
                <w:szCs w:val="20"/>
              </w:rPr>
            </w:pPr>
            <w:r w:rsidRPr="006D0BF6">
              <w:rPr>
                <w:rFonts w:ascii="Arial Narrow" w:hAnsi="Arial Narrow"/>
                <w:b/>
                <w:bCs/>
                <w:sz w:val="20"/>
                <w:szCs w:val="20"/>
                <w:lang w:eastAsia="en-CA"/>
              </w:rPr>
              <w:t>0.37 (0.22, 0.64)</w:t>
            </w:r>
          </w:p>
        </w:tc>
      </w:tr>
    </w:tbl>
    <w:p w14:paraId="6561943D" w14:textId="051A8FB9" w:rsidR="00830BA0" w:rsidRDefault="00830BA0" w:rsidP="004B6A0C">
      <w:pPr>
        <w:pStyle w:val="paragraph0"/>
        <w:keepNext/>
        <w:keepLines/>
        <w:spacing w:before="0" w:beforeAutospacing="0" w:after="0" w:afterAutospacing="0"/>
        <w:jc w:val="both"/>
        <w:rPr>
          <w:rFonts w:ascii="Arial Narrow" w:eastAsia="Helvetica" w:hAnsi="Arial Narrow"/>
          <w:sz w:val="18"/>
          <w:szCs w:val="18"/>
        </w:rPr>
      </w:pPr>
      <w:r>
        <w:rPr>
          <w:rFonts w:ascii="Arial Narrow" w:eastAsia="Helvetica" w:hAnsi="Arial Narrow"/>
          <w:sz w:val="18"/>
          <w:szCs w:val="18"/>
        </w:rPr>
        <w:t>Source: Figure 2.9, p94; Table 2.64, p199; Table 2.66, p202 of the submission.</w:t>
      </w:r>
    </w:p>
    <w:p w14:paraId="6B80D87A" w14:textId="77777777" w:rsidR="00830BA0" w:rsidRPr="00E01300" w:rsidRDefault="00830BA0" w:rsidP="004B6A0C">
      <w:pPr>
        <w:pStyle w:val="paragraph0"/>
        <w:keepNext/>
        <w:keepLines/>
        <w:spacing w:before="0" w:beforeAutospacing="0" w:after="0" w:afterAutospacing="0"/>
        <w:jc w:val="both"/>
        <w:rPr>
          <w:rFonts w:ascii="Arial Narrow" w:eastAsia="Helvetica" w:hAnsi="Arial Narrow"/>
          <w:sz w:val="18"/>
          <w:szCs w:val="18"/>
        </w:rPr>
      </w:pPr>
      <w:r w:rsidRPr="00E01300">
        <w:rPr>
          <w:rFonts w:ascii="Arial Narrow" w:eastAsia="Helvetica" w:hAnsi="Arial Narrow"/>
          <w:sz w:val="18"/>
          <w:szCs w:val="18"/>
        </w:rPr>
        <w:t>CI</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confidence interval; IPT</w:t>
      </w:r>
      <w:r>
        <w:rPr>
          <w:rFonts w:ascii="Arial Narrow" w:eastAsia="Helvetica" w:hAnsi="Arial Narrow"/>
          <w:sz w:val="18"/>
          <w:szCs w:val="18"/>
        </w:rPr>
        <w:t xml:space="preserve">W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inverse probability of treatment</w:t>
      </w:r>
      <w:r>
        <w:rPr>
          <w:rFonts w:ascii="Arial Narrow" w:eastAsia="Helvetica" w:hAnsi="Arial Narrow"/>
          <w:sz w:val="18"/>
          <w:szCs w:val="18"/>
        </w:rPr>
        <w:t xml:space="preserve"> weighting</w:t>
      </w:r>
      <w:r w:rsidRPr="00E01300">
        <w:rPr>
          <w:rFonts w:ascii="Arial Narrow" w:eastAsia="Helvetica" w:hAnsi="Arial Narrow"/>
          <w:sz w:val="18"/>
          <w:szCs w:val="18"/>
        </w:rPr>
        <w:t xml:space="preserve">; </w:t>
      </w:r>
      <w:r w:rsidRPr="00B42B7A">
        <w:rPr>
          <w:rFonts w:ascii="Arial Narrow" w:eastAsia="Helvetica" w:hAnsi="Arial Narrow"/>
          <w:sz w:val="18"/>
          <w:szCs w:val="18"/>
        </w:rPr>
        <w:t>n = number of p</w:t>
      </w:r>
      <w:r>
        <w:rPr>
          <w:rFonts w:ascii="Arial Narrow" w:eastAsia="Helvetica" w:hAnsi="Arial Narrow"/>
          <w:sz w:val="18"/>
          <w:szCs w:val="18"/>
        </w:rPr>
        <w:t>atients</w:t>
      </w:r>
      <w:r w:rsidRPr="00B42B7A">
        <w:rPr>
          <w:rFonts w:ascii="Arial Narrow" w:eastAsia="Helvetica" w:hAnsi="Arial Narrow"/>
          <w:sz w:val="18"/>
          <w:szCs w:val="18"/>
        </w:rPr>
        <w:t xml:space="preserve"> with event; N = total p</w:t>
      </w:r>
      <w:r>
        <w:rPr>
          <w:rFonts w:ascii="Arial Narrow" w:eastAsia="Helvetica" w:hAnsi="Arial Narrow"/>
          <w:sz w:val="18"/>
          <w:szCs w:val="18"/>
        </w:rPr>
        <w:t>atients</w:t>
      </w:r>
      <w:r w:rsidRPr="00B42B7A">
        <w:rPr>
          <w:rFonts w:ascii="Arial Narrow" w:eastAsia="Helvetica" w:hAnsi="Arial Narrow"/>
          <w:sz w:val="18"/>
          <w:szCs w:val="18"/>
        </w:rPr>
        <w:t xml:space="preserve"> in group; </w:t>
      </w:r>
      <w:r>
        <w:rPr>
          <w:rFonts w:ascii="Arial Narrow" w:eastAsia="Helvetica" w:hAnsi="Arial Narrow"/>
          <w:sz w:val="18"/>
          <w:szCs w:val="18"/>
        </w:rPr>
        <w:t xml:space="preserve">NE = not estimable; </w:t>
      </w:r>
      <w:r w:rsidRPr="00B42B7A">
        <w:rPr>
          <w:rFonts w:ascii="Arial Narrow" w:eastAsia="Helvetica" w:hAnsi="Arial Narrow"/>
          <w:sz w:val="18"/>
          <w:szCs w:val="18"/>
        </w:rPr>
        <w:t>NR = not reported</w:t>
      </w:r>
      <w:r>
        <w:rPr>
          <w:rFonts w:ascii="Arial Narrow" w:eastAsia="Helvetica" w:hAnsi="Arial Narrow"/>
          <w:sz w:val="18"/>
          <w:szCs w:val="18"/>
        </w:rPr>
        <w:t>; PFS = progression free survival</w:t>
      </w:r>
      <w:r w:rsidRPr="00E01300">
        <w:rPr>
          <w:rFonts w:ascii="Arial Narrow" w:eastAsia="Helvetica" w:hAnsi="Arial Narrow"/>
          <w:sz w:val="18"/>
          <w:szCs w:val="18"/>
        </w:rPr>
        <w:t xml:space="preserve">; </w:t>
      </w:r>
      <w:r>
        <w:rPr>
          <w:rFonts w:ascii="Arial Narrow" w:eastAsia="Helvetica" w:hAnsi="Arial Narrow"/>
          <w:sz w:val="18"/>
          <w:szCs w:val="18"/>
        </w:rPr>
        <w:t>H</w:t>
      </w:r>
      <w:r w:rsidRPr="00E01300">
        <w:rPr>
          <w:rFonts w:ascii="Arial Narrow" w:eastAsia="Helvetica" w:hAnsi="Arial Narrow"/>
          <w:sz w:val="18"/>
          <w:szCs w:val="18"/>
        </w:rPr>
        <w:t>R</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hazard</w:t>
      </w:r>
      <w:r w:rsidRPr="00E01300">
        <w:rPr>
          <w:rFonts w:ascii="Arial Narrow" w:eastAsia="Helvetica" w:hAnsi="Arial Narrow"/>
          <w:sz w:val="18"/>
          <w:szCs w:val="18"/>
        </w:rPr>
        <w:t xml:space="preserve"> ratio</w:t>
      </w:r>
      <w:r>
        <w:rPr>
          <w:rFonts w:ascii="Arial Narrow" w:eastAsia="Helvetica" w:hAnsi="Arial Narrow"/>
          <w:sz w:val="18"/>
          <w:szCs w:val="18"/>
        </w:rPr>
        <w:t>; SOC = standard of care.</w:t>
      </w:r>
    </w:p>
    <w:p w14:paraId="48FDA4E0" w14:textId="77777777" w:rsidR="00830BA0" w:rsidRDefault="00830BA0" w:rsidP="00CA45FF">
      <w:pPr>
        <w:pStyle w:val="FooterTableFigure"/>
        <w:rPr>
          <w:rFonts w:eastAsia="Calibri"/>
        </w:rPr>
      </w:pPr>
      <w:r w:rsidRPr="00876351">
        <w:rPr>
          <w:rFonts w:eastAsia="Calibri"/>
          <w:b/>
          <w:bCs/>
        </w:rPr>
        <w:t>Bold</w:t>
      </w:r>
      <w:r w:rsidRPr="00E01300">
        <w:rPr>
          <w:rFonts w:eastAsia="Calibri"/>
        </w:rPr>
        <w:t xml:space="preserve"> indicates statistically significant results.</w:t>
      </w:r>
      <w:r>
        <w:rPr>
          <w:rFonts w:eastAsia="Calibri"/>
        </w:rPr>
        <w:t xml:space="preserve"> </w:t>
      </w:r>
    </w:p>
    <w:p w14:paraId="45AAF639" w14:textId="059DDCCA" w:rsidR="00830BA0" w:rsidRPr="00666527" w:rsidRDefault="00E07B44" w:rsidP="00830BA0">
      <w:pPr>
        <w:pStyle w:val="3-BodyText"/>
      </w:pPr>
      <w:r>
        <w:t xml:space="preserve">The submission stated that because </w:t>
      </w:r>
      <w:r w:rsidR="00830BA0" w:rsidRPr="00D74073">
        <w:t>the proportional hazard assumption</w:t>
      </w:r>
      <w:r w:rsidR="00830BA0">
        <w:t xml:space="preserve"> was violated, hazard ratio</w:t>
      </w:r>
      <w:r w:rsidR="00BD4819">
        <w:t>s</w:t>
      </w:r>
      <w:r w:rsidR="00830BA0">
        <w:t xml:space="preserve"> (HR) for PFS were not </w:t>
      </w:r>
      <w:r w:rsidR="00BD4819">
        <w:t>estimated based on</w:t>
      </w:r>
      <w:r w:rsidR="00830BA0">
        <w:t xml:space="preserve"> MagnetisMM-3 Cohort A and Flatiron</w:t>
      </w:r>
      <w:r w:rsidR="006E5134">
        <w:t>.</w:t>
      </w:r>
      <w:r w:rsidR="00830BA0">
        <w:t xml:space="preserve"> </w:t>
      </w:r>
      <w:r w:rsidR="006E5134">
        <w:t>I</w:t>
      </w:r>
      <w:r w:rsidR="00830BA0">
        <w:t>nstead</w:t>
      </w:r>
      <w:r w:rsidR="006E5134">
        <w:t>,</w:t>
      </w:r>
      <w:r w:rsidR="00830BA0">
        <w:t xml:space="preserve"> </w:t>
      </w:r>
      <w:r w:rsidR="0077578B">
        <w:t>the submission</w:t>
      </w:r>
      <w:r w:rsidR="00830BA0">
        <w:t xml:space="preserve"> </w:t>
      </w:r>
      <w:r w:rsidR="006E5134">
        <w:t>reported the</w:t>
      </w:r>
      <w:r w:rsidR="000E0C5E">
        <w:t xml:space="preserve"> </w:t>
      </w:r>
      <w:r w:rsidR="008B51AA">
        <w:t xml:space="preserve">difference </w:t>
      </w:r>
      <w:r w:rsidR="006E5134">
        <w:t xml:space="preserve">in </w:t>
      </w:r>
      <w:r w:rsidR="00830BA0">
        <w:t xml:space="preserve">restricted mean survival time (RMST) as summarised in </w:t>
      </w:r>
      <w:r w:rsidR="00830BA0">
        <w:fldChar w:fldCharType="begin" w:fldLock="1"/>
      </w:r>
      <w:r w:rsidR="00830BA0">
        <w:instrText xml:space="preserve"> REF _Ref165379303 \h </w:instrText>
      </w:r>
      <w:r w:rsidR="00830BA0">
        <w:fldChar w:fldCharType="separate"/>
      </w:r>
      <w:r w:rsidR="00862325">
        <w:t xml:space="preserve">Table </w:t>
      </w:r>
      <w:r w:rsidR="00862325">
        <w:rPr>
          <w:noProof/>
        </w:rPr>
        <w:t>7</w:t>
      </w:r>
      <w:r w:rsidR="00830BA0">
        <w:fldChar w:fldCharType="end"/>
      </w:r>
      <w:r w:rsidR="00830BA0">
        <w:t>.</w:t>
      </w:r>
      <w:r w:rsidR="00830BA0" w:rsidRPr="00666527">
        <w:t xml:space="preserve"> </w:t>
      </w:r>
    </w:p>
    <w:p w14:paraId="4AB4C22C" w14:textId="653B6F3C" w:rsidR="00830BA0" w:rsidRDefault="00830BA0" w:rsidP="00830BA0">
      <w:pPr>
        <w:pStyle w:val="Caption"/>
      </w:pPr>
      <w:bookmarkStart w:id="40" w:name="_Ref165379303"/>
      <w:r>
        <w:t xml:space="preserve">Table </w:t>
      </w:r>
      <w:r w:rsidR="00D56498">
        <w:fldChar w:fldCharType="begin" w:fldLock="1"/>
      </w:r>
      <w:r w:rsidR="00D56498">
        <w:instrText xml:space="preserve"> SEQ Table \* ARABIC </w:instrText>
      </w:r>
      <w:r w:rsidR="00D56498">
        <w:fldChar w:fldCharType="separate"/>
      </w:r>
      <w:r w:rsidR="00862325">
        <w:rPr>
          <w:noProof/>
        </w:rPr>
        <w:t>7</w:t>
      </w:r>
      <w:r w:rsidR="00D56498">
        <w:rPr>
          <w:noProof/>
        </w:rPr>
        <w:fldChar w:fldCharType="end"/>
      </w:r>
      <w:bookmarkEnd w:id="40"/>
      <w:r>
        <w:t>:</w:t>
      </w:r>
      <w:r w:rsidRPr="00EC5836">
        <w:rPr>
          <w:rStyle w:val="CommentReference"/>
          <w:b/>
          <w:szCs w:val="24"/>
        </w:rPr>
        <w:t xml:space="preserve"> </w:t>
      </w:r>
      <w:r>
        <w:rPr>
          <w:rStyle w:val="CommentReference"/>
          <w:b/>
          <w:szCs w:val="24"/>
        </w:rPr>
        <w:t xml:space="preserve">Unadjusted and IPTW-adjusted </w:t>
      </w:r>
      <w:r>
        <w:t>analyses for</w:t>
      </w:r>
      <w:r w:rsidRPr="00681E27">
        <w:t xml:space="preserve"> </w:t>
      </w:r>
      <w:r>
        <w:t>PFS</w:t>
      </w:r>
      <w:r w:rsidRPr="00681E27">
        <w:t xml:space="preserve"> between </w:t>
      </w:r>
      <w:r>
        <w:t>MagnetisMM-3</w:t>
      </w:r>
      <w:r w:rsidRPr="00681E27">
        <w:t xml:space="preserve"> Cohort A and</w:t>
      </w:r>
      <w:r>
        <w:t xml:space="preserve"> SOC in Flatiron</w:t>
      </w:r>
      <w:r w:rsidRPr="00681E27">
        <w:t>.</w:t>
      </w:r>
    </w:p>
    <w:tbl>
      <w:tblPr>
        <w:tblStyle w:val="TableGrid"/>
        <w:tblW w:w="9355" w:type="dxa"/>
        <w:tblCellMar>
          <w:left w:w="28" w:type="dxa"/>
          <w:right w:w="28" w:type="dxa"/>
        </w:tblCellMar>
        <w:tblLook w:val="04A0" w:firstRow="1" w:lastRow="0" w:firstColumn="1" w:lastColumn="0" w:noHBand="0" w:noVBand="1"/>
        <w:tblCaption w:val="Table 7: Unadjusted and IPTW-adjusted analyses for PFS between MagnetisMM-3 Cohort A and SOC in Flatiron."/>
      </w:tblPr>
      <w:tblGrid>
        <w:gridCol w:w="846"/>
        <w:gridCol w:w="1559"/>
        <w:gridCol w:w="1310"/>
        <w:gridCol w:w="1320"/>
        <w:gridCol w:w="1560"/>
        <w:gridCol w:w="1320"/>
        <w:gridCol w:w="1440"/>
      </w:tblGrid>
      <w:tr w:rsidR="00830BA0" w:rsidRPr="008A0510" w14:paraId="6E894226" w14:textId="77777777" w:rsidTr="001A0440">
        <w:trPr>
          <w:trHeight w:val="227"/>
        </w:trPr>
        <w:tc>
          <w:tcPr>
            <w:tcW w:w="846" w:type="dxa"/>
            <w:vMerge w:val="restart"/>
            <w:noWrap/>
            <w:vAlign w:val="center"/>
          </w:tcPr>
          <w:p w14:paraId="1389E72E" w14:textId="77777777" w:rsidR="00830BA0" w:rsidRPr="00FE3746" w:rsidRDefault="00830BA0" w:rsidP="0023151C">
            <w:pP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Time period</w:t>
            </w:r>
          </w:p>
        </w:tc>
        <w:tc>
          <w:tcPr>
            <w:tcW w:w="4189" w:type="dxa"/>
            <w:gridSpan w:val="3"/>
            <w:noWrap/>
          </w:tcPr>
          <w:p w14:paraId="2C769758" w14:textId="77777777" w:rsidR="00830BA0" w:rsidRPr="008A0510"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Unadjusted analysis</w:t>
            </w:r>
          </w:p>
        </w:tc>
        <w:tc>
          <w:tcPr>
            <w:tcW w:w="4320" w:type="dxa"/>
            <w:gridSpan w:val="3"/>
            <w:noWrap/>
          </w:tcPr>
          <w:p w14:paraId="5C98D752" w14:textId="77777777" w:rsidR="00830BA0" w:rsidRPr="008A0510"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IPTW</w:t>
            </w:r>
            <w:r>
              <w:rPr>
                <w:rFonts w:ascii="Arial Narrow" w:hAnsi="Arial Narrow" w:cs="Calibri"/>
                <w:b/>
                <w:bCs/>
                <w:color w:val="000000"/>
                <w:sz w:val="20"/>
                <w:szCs w:val="20"/>
                <w:lang w:val="en-US"/>
              </w:rPr>
              <w:t>-adjusted</w:t>
            </w:r>
            <w:r w:rsidRPr="00FE3746">
              <w:rPr>
                <w:rFonts w:ascii="Arial Narrow" w:hAnsi="Arial Narrow" w:cs="Calibri"/>
                <w:b/>
                <w:bCs/>
                <w:color w:val="000000"/>
                <w:sz w:val="20"/>
                <w:szCs w:val="20"/>
                <w:lang w:val="en-US"/>
              </w:rPr>
              <w:t xml:space="preserve"> analysis</w:t>
            </w:r>
          </w:p>
        </w:tc>
      </w:tr>
      <w:tr w:rsidR="00830BA0" w:rsidRPr="008A0510" w14:paraId="6F34F48A" w14:textId="77777777" w:rsidTr="001A0440">
        <w:trPr>
          <w:trHeight w:val="227"/>
        </w:trPr>
        <w:tc>
          <w:tcPr>
            <w:tcW w:w="846" w:type="dxa"/>
            <w:vMerge/>
            <w:noWrap/>
          </w:tcPr>
          <w:p w14:paraId="22BB9215" w14:textId="77777777" w:rsidR="00830BA0" w:rsidRPr="008A0510" w:rsidRDefault="00830BA0" w:rsidP="0023151C">
            <w:pPr>
              <w:rPr>
                <w:rFonts w:ascii="Arial Narrow" w:hAnsi="Arial Narrow" w:cs="Calibri"/>
                <w:color w:val="000000"/>
                <w:sz w:val="20"/>
                <w:szCs w:val="20"/>
                <w:lang w:val="en-US"/>
              </w:rPr>
            </w:pPr>
          </w:p>
        </w:tc>
        <w:tc>
          <w:tcPr>
            <w:tcW w:w="2869" w:type="dxa"/>
            <w:gridSpan w:val="2"/>
            <w:noWrap/>
            <w:vAlign w:val="center"/>
          </w:tcPr>
          <w:p w14:paraId="10E00739" w14:textId="77777777" w:rsidR="00830BA0" w:rsidRPr="00FE3746"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RMST estimate, month (95%CI)</w:t>
            </w:r>
          </w:p>
        </w:tc>
        <w:tc>
          <w:tcPr>
            <w:tcW w:w="1320" w:type="dxa"/>
            <w:vMerge w:val="restart"/>
            <w:noWrap/>
            <w:vAlign w:val="center"/>
          </w:tcPr>
          <w:p w14:paraId="7D81D624" w14:textId="71FF5AF9" w:rsidR="00830BA0" w:rsidRPr="00FE3746" w:rsidRDefault="009651CA" w:rsidP="0023151C">
            <w:pPr>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Difference in </w:t>
            </w:r>
            <w:r w:rsidR="00830BA0" w:rsidRPr="00FE3746">
              <w:rPr>
                <w:rFonts w:ascii="Arial Narrow" w:hAnsi="Arial Narrow" w:cs="Calibri"/>
                <w:b/>
                <w:bCs/>
                <w:color w:val="000000"/>
                <w:sz w:val="20"/>
                <w:szCs w:val="20"/>
                <w:lang w:val="en-US"/>
              </w:rPr>
              <w:t>RMST estimate, month (95%CI)</w:t>
            </w:r>
          </w:p>
        </w:tc>
        <w:tc>
          <w:tcPr>
            <w:tcW w:w="2880" w:type="dxa"/>
            <w:gridSpan w:val="2"/>
            <w:noWrap/>
            <w:vAlign w:val="center"/>
          </w:tcPr>
          <w:p w14:paraId="79012B5F" w14:textId="77777777" w:rsidR="00830BA0" w:rsidRPr="00FE3746"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RMST estimate, month (95%CI)</w:t>
            </w:r>
          </w:p>
        </w:tc>
        <w:tc>
          <w:tcPr>
            <w:tcW w:w="1440" w:type="dxa"/>
            <w:vMerge w:val="restart"/>
            <w:noWrap/>
            <w:vAlign w:val="center"/>
          </w:tcPr>
          <w:p w14:paraId="3CE9C4F0" w14:textId="762E3DF6" w:rsidR="00830BA0" w:rsidRPr="00FE3746" w:rsidRDefault="0077578B" w:rsidP="0023151C">
            <w:pPr>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Difference in </w:t>
            </w:r>
            <w:r w:rsidR="00830BA0" w:rsidRPr="00FE3746">
              <w:rPr>
                <w:rFonts w:ascii="Arial Narrow" w:hAnsi="Arial Narrow" w:cs="Calibri"/>
                <w:b/>
                <w:bCs/>
                <w:color w:val="000000"/>
                <w:sz w:val="20"/>
                <w:szCs w:val="20"/>
                <w:lang w:val="en-US"/>
              </w:rPr>
              <w:t>RMST estimate, month (95%CI)</w:t>
            </w:r>
          </w:p>
        </w:tc>
      </w:tr>
      <w:tr w:rsidR="00830BA0" w:rsidRPr="008A0510" w14:paraId="4AE94DF4" w14:textId="77777777" w:rsidTr="001A0440">
        <w:trPr>
          <w:trHeight w:val="227"/>
        </w:trPr>
        <w:tc>
          <w:tcPr>
            <w:tcW w:w="846" w:type="dxa"/>
            <w:vMerge/>
            <w:noWrap/>
          </w:tcPr>
          <w:p w14:paraId="5D964BAA" w14:textId="77777777" w:rsidR="00830BA0" w:rsidRPr="008A0510" w:rsidRDefault="00830BA0" w:rsidP="0023151C">
            <w:pPr>
              <w:rPr>
                <w:rFonts w:ascii="Arial Narrow" w:hAnsi="Arial Narrow" w:cs="Calibri"/>
                <w:color w:val="000000"/>
                <w:sz w:val="20"/>
                <w:szCs w:val="20"/>
                <w:lang w:val="en-US"/>
              </w:rPr>
            </w:pPr>
          </w:p>
        </w:tc>
        <w:tc>
          <w:tcPr>
            <w:tcW w:w="1559" w:type="dxa"/>
            <w:noWrap/>
            <w:vAlign w:val="center"/>
          </w:tcPr>
          <w:p w14:paraId="69E1AA92" w14:textId="77777777" w:rsidR="00830BA0" w:rsidRPr="00FE3746"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 xml:space="preserve">Elranatamab </w:t>
            </w:r>
          </w:p>
          <w:p w14:paraId="11599FDF" w14:textId="77777777" w:rsidR="00830BA0" w:rsidRPr="00FE3746"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(N = 123)</w:t>
            </w:r>
          </w:p>
        </w:tc>
        <w:tc>
          <w:tcPr>
            <w:tcW w:w="1310" w:type="dxa"/>
            <w:noWrap/>
            <w:vAlign w:val="center"/>
          </w:tcPr>
          <w:p w14:paraId="3656F904" w14:textId="77777777" w:rsidR="00830BA0" w:rsidRDefault="00830BA0" w:rsidP="0023151C">
            <w:pPr>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SOC: Flatiron </w:t>
            </w:r>
          </w:p>
          <w:p w14:paraId="419BE179" w14:textId="77777777" w:rsidR="00830BA0" w:rsidRPr="00FE3746" w:rsidRDefault="00830BA0" w:rsidP="0023151C">
            <w:pPr>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(N=152)</w:t>
            </w:r>
          </w:p>
        </w:tc>
        <w:tc>
          <w:tcPr>
            <w:tcW w:w="1320" w:type="dxa"/>
            <w:vMerge/>
            <w:noWrap/>
            <w:vAlign w:val="center"/>
          </w:tcPr>
          <w:p w14:paraId="1425C2B1" w14:textId="77777777" w:rsidR="00830BA0" w:rsidRPr="00FE3746" w:rsidRDefault="00830BA0" w:rsidP="0023151C">
            <w:pPr>
              <w:jc w:val="center"/>
              <w:rPr>
                <w:rFonts w:ascii="Arial Narrow" w:hAnsi="Arial Narrow" w:cs="Calibri"/>
                <w:b/>
                <w:bCs/>
                <w:color w:val="000000"/>
                <w:sz w:val="20"/>
                <w:szCs w:val="20"/>
                <w:lang w:val="en-US"/>
              </w:rPr>
            </w:pPr>
          </w:p>
        </w:tc>
        <w:tc>
          <w:tcPr>
            <w:tcW w:w="1560" w:type="dxa"/>
            <w:noWrap/>
            <w:vAlign w:val="center"/>
          </w:tcPr>
          <w:p w14:paraId="07AAAAB7" w14:textId="77777777" w:rsidR="00830BA0" w:rsidRPr="00FE3746" w:rsidRDefault="00830BA0" w:rsidP="0023151C">
            <w:pPr>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 xml:space="preserve">Elranatamab </w:t>
            </w:r>
          </w:p>
        </w:tc>
        <w:tc>
          <w:tcPr>
            <w:tcW w:w="1320" w:type="dxa"/>
            <w:noWrap/>
            <w:vAlign w:val="center"/>
          </w:tcPr>
          <w:p w14:paraId="3963DA9D" w14:textId="77777777" w:rsidR="00830BA0" w:rsidRPr="00FE3746" w:rsidRDefault="00830BA0" w:rsidP="0023151C">
            <w:pPr>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SOC: Flatiron</w:t>
            </w:r>
            <w:r w:rsidRPr="00FE3746">
              <w:rPr>
                <w:rFonts w:ascii="Arial Narrow" w:hAnsi="Arial Narrow" w:cs="Calibri"/>
                <w:b/>
                <w:bCs/>
                <w:color w:val="000000"/>
                <w:sz w:val="20"/>
                <w:szCs w:val="20"/>
                <w:lang w:val="en-US"/>
              </w:rPr>
              <w:t xml:space="preserve"> </w:t>
            </w:r>
          </w:p>
        </w:tc>
        <w:tc>
          <w:tcPr>
            <w:tcW w:w="1440" w:type="dxa"/>
            <w:vMerge/>
            <w:noWrap/>
            <w:vAlign w:val="center"/>
          </w:tcPr>
          <w:p w14:paraId="46C69259" w14:textId="77777777" w:rsidR="00830BA0" w:rsidRPr="00FE3746" w:rsidRDefault="00830BA0" w:rsidP="0023151C">
            <w:pPr>
              <w:jc w:val="center"/>
              <w:rPr>
                <w:rFonts w:ascii="Arial Narrow" w:hAnsi="Arial Narrow" w:cs="Calibri"/>
                <w:b/>
                <w:bCs/>
                <w:color w:val="000000"/>
                <w:sz w:val="20"/>
                <w:szCs w:val="20"/>
                <w:lang w:val="en-US"/>
              </w:rPr>
            </w:pPr>
          </w:p>
        </w:tc>
      </w:tr>
      <w:tr w:rsidR="00830BA0" w:rsidRPr="008A0510" w14:paraId="37932185" w14:textId="77777777" w:rsidTr="001A0440">
        <w:trPr>
          <w:trHeight w:val="227"/>
        </w:trPr>
        <w:tc>
          <w:tcPr>
            <w:tcW w:w="846" w:type="dxa"/>
            <w:noWrap/>
            <w:hideMark/>
          </w:tcPr>
          <w:p w14:paraId="73605983" w14:textId="77777777" w:rsidR="00830BA0" w:rsidRPr="008A0510" w:rsidRDefault="00830BA0" w:rsidP="0023151C">
            <w:pPr>
              <w:rPr>
                <w:rFonts w:ascii="Arial Narrow" w:hAnsi="Arial Narrow" w:cs="Calibri"/>
                <w:color w:val="000000"/>
                <w:sz w:val="20"/>
                <w:szCs w:val="20"/>
              </w:rPr>
            </w:pPr>
            <w:r w:rsidRPr="008A0510">
              <w:rPr>
                <w:rFonts w:ascii="Arial Narrow" w:hAnsi="Arial Narrow" w:cs="Calibri"/>
                <w:color w:val="000000"/>
                <w:sz w:val="20"/>
                <w:szCs w:val="20"/>
                <w:lang w:val="en-US"/>
              </w:rPr>
              <w:t xml:space="preserve">9-month </w:t>
            </w:r>
          </w:p>
        </w:tc>
        <w:tc>
          <w:tcPr>
            <w:tcW w:w="1559" w:type="dxa"/>
            <w:noWrap/>
            <w:hideMark/>
          </w:tcPr>
          <w:p w14:paraId="5256E88E"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6.41 (5.77, 7.06)</w:t>
            </w:r>
          </w:p>
        </w:tc>
        <w:tc>
          <w:tcPr>
            <w:tcW w:w="1310" w:type="dxa"/>
            <w:noWrap/>
            <w:hideMark/>
          </w:tcPr>
          <w:p w14:paraId="6B247410"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4.89 (4.27, 5.51)</w:t>
            </w:r>
          </w:p>
        </w:tc>
        <w:tc>
          <w:tcPr>
            <w:tcW w:w="1320" w:type="dxa"/>
            <w:noWrap/>
            <w:hideMark/>
          </w:tcPr>
          <w:p w14:paraId="708579E7"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1.52 (0.63, 2.42)</w:t>
            </w:r>
          </w:p>
        </w:tc>
        <w:tc>
          <w:tcPr>
            <w:tcW w:w="1560" w:type="dxa"/>
            <w:noWrap/>
            <w:hideMark/>
          </w:tcPr>
          <w:p w14:paraId="4BA288EE"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5.90 (4.84, 6.97)</w:t>
            </w:r>
          </w:p>
        </w:tc>
        <w:tc>
          <w:tcPr>
            <w:tcW w:w="1320" w:type="dxa"/>
            <w:noWrap/>
            <w:hideMark/>
          </w:tcPr>
          <w:p w14:paraId="356BEF99"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4.36 (3.48, 5.23)</w:t>
            </w:r>
          </w:p>
        </w:tc>
        <w:tc>
          <w:tcPr>
            <w:tcW w:w="1440" w:type="dxa"/>
            <w:noWrap/>
            <w:hideMark/>
          </w:tcPr>
          <w:p w14:paraId="08D391F5"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1.55 (0.17, 2.93)</w:t>
            </w:r>
          </w:p>
        </w:tc>
      </w:tr>
      <w:tr w:rsidR="00830BA0" w:rsidRPr="008A0510" w14:paraId="4CC2798F" w14:textId="77777777" w:rsidTr="001A0440">
        <w:trPr>
          <w:trHeight w:val="227"/>
        </w:trPr>
        <w:tc>
          <w:tcPr>
            <w:tcW w:w="846" w:type="dxa"/>
            <w:noWrap/>
            <w:hideMark/>
          </w:tcPr>
          <w:p w14:paraId="2279CA07" w14:textId="77777777" w:rsidR="00830BA0" w:rsidRPr="008A0510" w:rsidRDefault="00830BA0" w:rsidP="0023151C">
            <w:pPr>
              <w:rPr>
                <w:rFonts w:ascii="Arial Narrow" w:hAnsi="Arial Narrow" w:cs="Calibri"/>
                <w:color w:val="000000"/>
                <w:sz w:val="20"/>
                <w:szCs w:val="20"/>
              </w:rPr>
            </w:pPr>
            <w:r w:rsidRPr="008A0510">
              <w:rPr>
                <w:rFonts w:ascii="Arial Narrow" w:hAnsi="Arial Narrow" w:cs="Calibri"/>
                <w:color w:val="000000"/>
                <w:sz w:val="20"/>
                <w:szCs w:val="20"/>
                <w:lang w:val="en-US"/>
              </w:rPr>
              <w:t xml:space="preserve">12-month </w:t>
            </w:r>
          </w:p>
        </w:tc>
        <w:tc>
          <w:tcPr>
            <w:tcW w:w="1559" w:type="dxa"/>
            <w:noWrap/>
            <w:hideMark/>
          </w:tcPr>
          <w:p w14:paraId="354838CC"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8.17 (7.28, 9.06)</w:t>
            </w:r>
          </w:p>
        </w:tc>
        <w:tc>
          <w:tcPr>
            <w:tcW w:w="1310" w:type="dxa"/>
            <w:noWrap/>
            <w:hideMark/>
          </w:tcPr>
          <w:p w14:paraId="2EB7C42D"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5.65 (4.83, 6.47)</w:t>
            </w:r>
          </w:p>
        </w:tc>
        <w:tc>
          <w:tcPr>
            <w:tcW w:w="1320" w:type="dxa"/>
            <w:noWrap/>
            <w:hideMark/>
          </w:tcPr>
          <w:p w14:paraId="5AEDB28F"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2.52 (1.31, 3.73)</w:t>
            </w:r>
          </w:p>
        </w:tc>
        <w:tc>
          <w:tcPr>
            <w:tcW w:w="1560" w:type="dxa"/>
            <w:noWrap/>
            <w:hideMark/>
          </w:tcPr>
          <w:p w14:paraId="6BE80B56"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7.55 (6.09, 9.00)</w:t>
            </w:r>
          </w:p>
        </w:tc>
        <w:tc>
          <w:tcPr>
            <w:tcW w:w="1320" w:type="dxa"/>
            <w:noWrap/>
            <w:hideMark/>
          </w:tcPr>
          <w:p w14:paraId="4007D7F4"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5.07 (3.93, 6.21)</w:t>
            </w:r>
          </w:p>
        </w:tc>
        <w:tc>
          <w:tcPr>
            <w:tcW w:w="1440" w:type="dxa"/>
            <w:noWrap/>
            <w:hideMark/>
          </w:tcPr>
          <w:p w14:paraId="07F49345"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2.48 (0.63, 4.33)</w:t>
            </w:r>
          </w:p>
        </w:tc>
      </w:tr>
      <w:tr w:rsidR="00830BA0" w:rsidRPr="008A0510" w14:paraId="41488136" w14:textId="77777777" w:rsidTr="001A0440">
        <w:trPr>
          <w:trHeight w:val="227"/>
        </w:trPr>
        <w:tc>
          <w:tcPr>
            <w:tcW w:w="846" w:type="dxa"/>
            <w:noWrap/>
            <w:hideMark/>
          </w:tcPr>
          <w:p w14:paraId="5BBE4554" w14:textId="77777777" w:rsidR="00830BA0" w:rsidRPr="008A0510" w:rsidRDefault="00830BA0" w:rsidP="0023151C">
            <w:pPr>
              <w:rPr>
                <w:rFonts w:ascii="Arial Narrow" w:hAnsi="Arial Narrow" w:cs="Calibri"/>
                <w:color w:val="000000"/>
                <w:sz w:val="20"/>
                <w:szCs w:val="20"/>
              </w:rPr>
            </w:pPr>
            <w:r w:rsidRPr="008A0510">
              <w:rPr>
                <w:rFonts w:ascii="Arial Narrow" w:hAnsi="Arial Narrow" w:cs="Calibri"/>
                <w:color w:val="000000"/>
                <w:sz w:val="20"/>
                <w:szCs w:val="20"/>
                <w:lang w:val="en-US"/>
              </w:rPr>
              <w:t xml:space="preserve">15-month </w:t>
            </w:r>
          </w:p>
        </w:tc>
        <w:tc>
          <w:tcPr>
            <w:tcW w:w="1559" w:type="dxa"/>
            <w:noWrap/>
            <w:hideMark/>
          </w:tcPr>
          <w:p w14:paraId="2D769450"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9.76 (8.62, 10.90)</w:t>
            </w:r>
          </w:p>
        </w:tc>
        <w:tc>
          <w:tcPr>
            <w:tcW w:w="1310" w:type="dxa"/>
            <w:noWrap/>
            <w:hideMark/>
          </w:tcPr>
          <w:p w14:paraId="39249103"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6.21 (5.19, 7.23)</w:t>
            </w:r>
          </w:p>
        </w:tc>
        <w:tc>
          <w:tcPr>
            <w:tcW w:w="1320" w:type="dxa"/>
            <w:noWrap/>
            <w:hideMark/>
          </w:tcPr>
          <w:p w14:paraId="4ADBF2A9"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3.55 (2.02, 5.08)</w:t>
            </w:r>
          </w:p>
        </w:tc>
        <w:tc>
          <w:tcPr>
            <w:tcW w:w="1560" w:type="dxa"/>
            <w:noWrap/>
            <w:hideMark/>
          </w:tcPr>
          <w:p w14:paraId="72F91DAD"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9.04 (7.20, 10.88)</w:t>
            </w:r>
          </w:p>
        </w:tc>
        <w:tc>
          <w:tcPr>
            <w:tcW w:w="1320" w:type="dxa"/>
            <w:noWrap/>
            <w:hideMark/>
          </w:tcPr>
          <w:p w14:paraId="59F45F58"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5.46 (4.12, 6.80)</w:t>
            </w:r>
          </w:p>
        </w:tc>
        <w:tc>
          <w:tcPr>
            <w:tcW w:w="1440" w:type="dxa"/>
            <w:noWrap/>
            <w:hideMark/>
          </w:tcPr>
          <w:p w14:paraId="0EFAA995"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3.58 (1.31, 5.85)</w:t>
            </w:r>
          </w:p>
        </w:tc>
      </w:tr>
      <w:tr w:rsidR="00830BA0" w:rsidRPr="008A0510" w14:paraId="4AE7B44F" w14:textId="77777777" w:rsidTr="001A0440">
        <w:trPr>
          <w:trHeight w:val="227"/>
        </w:trPr>
        <w:tc>
          <w:tcPr>
            <w:tcW w:w="846" w:type="dxa"/>
            <w:noWrap/>
            <w:hideMark/>
          </w:tcPr>
          <w:p w14:paraId="1591C46B" w14:textId="77777777" w:rsidR="00830BA0" w:rsidRPr="008A0510" w:rsidRDefault="00830BA0" w:rsidP="0023151C">
            <w:pPr>
              <w:rPr>
                <w:rFonts w:ascii="Arial Narrow" w:hAnsi="Arial Narrow" w:cs="Calibri"/>
                <w:color w:val="000000"/>
                <w:sz w:val="20"/>
                <w:szCs w:val="20"/>
              </w:rPr>
            </w:pPr>
            <w:r w:rsidRPr="008A0510">
              <w:rPr>
                <w:rFonts w:ascii="Arial Narrow" w:hAnsi="Arial Narrow" w:cs="Calibri"/>
                <w:color w:val="000000"/>
                <w:sz w:val="20"/>
                <w:szCs w:val="20"/>
                <w:lang w:val="en-US"/>
              </w:rPr>
              <w:t xml:space="preserve">18-month </w:t>
            </w:r>
          </w:p>
        </w:tc>
        <w:tc>
          <w:tcPr>
            <w:tcW w:w="1559" w:type="dxa"/>
            <w:noWrap/>
            <w:hideMark/>
          </w:tcPr>
          <w:p w14:paraId="14290182"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11.29 (9.90, 12.68)</w:t>
            </w:r>
          </w:p>
        </w:tc>
        <w:tc>
          <w:tcPr>
            <w:tcW w:w="1310" w:type="dxa"/>
            <w:noWrap/>
            <w:hideMark/>
          </w:tcPr>
          <w:p w14:paraId="042B9A64"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6.74 (5.49, 7.99)</w:t>
            </w:r>
          </w:p>
        </w:tc>
        <w:tc>
          <w:tcPr>
            <w:tcW w:w="1320" w:type="dxa"/>
            <w:noWrap/>
            <w:hideMark/>
          </w:tcPr>
          <w:p w14:paraId="17CEB0B8"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4.55 (2.67, 6.42)</w:t>
            </w:r>
          </w:p>
        </w:tc>
        <w:tc>
          <w:tcPr>
            <w:tcW w:w="1560" w:type="dxa"/>
            <w:noWrap/>
            <w:hideMark/>
          </w:tcPr>
          <w:p w14:paraId="6F5E33C5"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10.49 (8.27, 12.72)</w:t>
            </w:r>
          </w:p>
        </w:tc>
        <w:tc>
          <w:tcPr>
            <w:tcW w:w="1320" w:type="dxa"/>
            <w:noWrap/>
            <w:hideMark/>
          </w:tcPr>
          <w:p w14:paraId="0BF4FDDD"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5.75 (4.20, 7.30)</w:t>
            </w:r>
          </w:p>
        </w:tc>
        <w:tc>
          <w:tcPr>
            <w:tcW w:w="1440" w:type="dxa"/>
            <w:noWrap/>
            <w:hideMark/>
          </w:tcPr>
          <w:p w14:paraId="50BBACF9"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4.74 (2.03, 7.46)</w:t>
            </w:r>
          </w:p>
        </w:tc>
      </w:tr>
      <w:tr w:rsidR="00830BA0" w:rsidRPr="008A0510" w14:paraId="4E52566A" w14:textId="77777777" w:rsidTr="001A0440">
        <w:trPr>
          <w:trHeight w:val="227"/>
        </w:trPr>
        <w:tc>
          <w:tcPr>
            <w:tcW w:w="846" w:type="dxa"/>
            <w:noWrap/>
            <w:hideMark/>
          </w:tcPr>
          <w:p w14:paraId="35FD0B19" w14:textId="77777777" w:rsidR="00830BA0" w:rsidRPr="008A0510" w:rsidRDefault="00830BA0" w:rsidP="0023151C">
            <w:pPr>
              <w:rPr>
                <w:rFonts w:ascii="Arial Narrow" w:hAnsi="Arial Narrow" w:cs="Calibri"/>
                <w:color w:val="000000"/>
                <w:sz w:val="20"/>
                <w:szCs w:val="20"/>
              </w:rPr>
            </w:pPr>
            <w:r w:rsidRPr="008A0510">
              <w:rPr>
                <w:rFonts w:ascii="Arial Narrow" w:hAnsi="Arial Narrow" w:cs="Calibri"/>
                <w:color w:val="000000"/>
                <w:sz w:val="20"/>
                <w:szCs w:val="20"/>
                <w:lang w:val="en-US"/>
              </w:rPr>
              <w:t xml:space="preserve">24-month </w:t>
            </w:r>
          </w:p>
        </w:tc>
        <w:tc>
          <w:tcPr>
            <w:tcW w:w="1559" w:type="dxa"/>
            <w:noWrap/>
            <w:hideMark/>
          </w:tcPr>
          <w:p w14:paraId="479F9419"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14.34 (12.41, 16.28)</w:t>
            </w:r>
          </w:p>
        </w:tc>
        <w:tc>
          <w:tcPr>
            <w:tcW w:w="1310" w:type="dxa"/>
            <w:noWrap/>
            <w:hideMark/>
          </w:tcPr>
          <w:p w14:paraId="50017100"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7.81 (6.04, 9.58)</w:t>
            </w:r>
          </w:p>
        </w:tc>
        <w:tc>
          <w:tcPr>
            <w:tcW w:w="1320" w:type="dxa"/>
            <w:noWrap/>
            <w:hideMark/>
          </w:tcPr>
          <w:p w14:paraId="6258F8BF"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6.54 (3.92, 9.16)</w:t>
            </w:r>
          </w:p>
        </w:tc>
        <w:tc>
          <w:tcPr>
            <w:tcW w:w="1560" w:type="dxa"/>
            <w:noWrap/>
            <w:hideMark/>
          </w:tcPr>
          <w:p w14:paraId="0A4B98DF"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13.40 (10.35, 16.45)</w:t>
            </w:r>
          </w:p>
        </w:tc>
        <w:tc>
          <w:tcPr>
            <w:tcW w:w="1320" w:type="dxa"/>
            <w:noWrap/>
            <w:hideMark/>
          </w:tcPr>
          <w:p w14:paraId="1134628E" w14:textId="77777777" w:rsidR="00830BA0" w:rsidRPr="008A0510" w:rsidRDefault="00830BA0" w:rsidP="0023151C">
            <w:pPr>
              <w:jc w:val="center"/>
              <w:rPr>
                <w:rFonts w:ascii="Arial Narrow" w:hAnsi="Arial Narrow" w:cs="Calibri"/>
                <w:color w:val="000000"/>
                <w:sz w:val="20"/>
                <w:szCs w:val="20"/>
              </w:rPr>
            </w:pPr>
            <w:r w:rsidRPr="008A0510">
              <w:rPr>
                <w:rFonts w:ascii="Arial Narrow" w:hAnsi="Arial Narrow" w:cs="Calibri"/>
                <w:color w:val="000000"/>
                <w:sz w:val="20"/>
                <w:szCs w:val="20"/>
                <w:lang w:val="en-US"/>
              </w:rPr>
              <w:t>6.33 (4.24, 8.42)</w:t>
            </w:r>
          </w:p>
        </w:tc>
        <w:tc>
          <w:tcPr>
            <w:tcW w:w="1440" w:type="dxa"/>
            <w:noWrap/>
            <w:hideMark/>
          </w:tcPr>
          <w:p w14:paraId="21B59643" w14:textId="77777777" w:rsidR="00830BA0" w:rsidRPr="008A0510" w:rsidRDefault="00830BA0" w:rsidP="0023151C">
            <w:pPr>
              <w:jc w:val="center"/>
              <w:rPr>
                <w:rFonts w:ascii="Arial Narrow" w:hAnsi="Arial Narrow" w:cs="Calibri"/>
                <w:b/>
                <w:bCs/>
                <w:color w:val="000000"/>
                <w:sz w:val="20"/>
                <w:szCs w:val="20"/>
              </w:rPr>
            </w:pPr>
            <w:r w:rsidRPr="008A0510">
              <w:rPr>
                <w:rFonts w:ascii="Arial Narrow" w:hAnsi="Arial Narrow" w:cs="Calibri"/>
                <w:b/>
                <w:bCs/>
                <w:color w:val="000000"/>
                <w:sz w:val="20"/>
                <w:szCs w:val="20"/>
                <w:lang w:val="en-US"/>
              </w:rPr>
              <w:t>7.07 (3.38, 10.76)</w:t>
            </w:r>
          </w:p>
        </w:tc>
      </w:tr>
    </w:tbl>
    <w:p w14:paraId="47CA04B0" w14:textId="47867AB9" w:rsidR="00830BA0" w:rsidRDefault="00830BA0" w:rsidP="00830BA0">
      <w:pPr>
        <w:pStyle w:val="FooterTableFigure"/>
      </w:pPr>
      <w:r>
        <w:t xml:space="preserve">Source: </w:t>
      </w:r>
      <w:r w:rsidRPr="00DF0312">
        <w:t>Figure 2.24 of the submission.</w:t>
      </w:r>
    </w:p>
    <w:p w14:paraId="2C22A829" w14:textId="77777777" w:rsidR="00830BA0" w:rsidRPr="00D878B0" w:rsidRDefault="00830BA0" w:rsidP="00830BA0">
      <w:pPr>
        <w:pStyle w:val="FooterTableFigure"/>
      </w:pPr>
      <w:r w:rsidRPr="00E01300">
        <w:rPr>
          <w:rFonts w:eastAsia="Helvetica"/>
          <w:szCs w:val="18"/>
        </w:rPr>
        <w:t>CI</w:t>
      </w:r>
      <w:r>
        <w:rPr>
          <w:rFonts w:eastAsia="Helvetica"/>
          <w:szCs w:val="18"/>
        </w:rPr>
        <w:t xml:space="preserve"> </w:t>
      </w:r>
      <w:r w:rsidRPr="00E01300">
        <w:rPr>
          <w:rFonts w:eastAsia="Helvetica"/>
          <w:szCs w:val="18"/>
        </w:rPr>
        <w:t>=</w:t>
      </w:r>
      <w:r>
        <w:rPr>
          <w:rFonts w:eastAsia="Helvetica"/>
          <w:szCs w:val="18"/>
        </w:rPr>
        <w:t xml:space="preserve"> </w:t>
      </w:r>
      <w:r w:rsidRPr="00E01300">
        <w:rPr>
          <w:rFonts w:eastAsia="Helvetica"/>
          <w:szCs w:val="18"/>
        </w:rPr>
        <w:t>confidence interval; IPT</w:t>
      </w:r>
      <w:r>
        <w:rPr>
          <w:rFonts w:eastAsia="Helvetica"/>
          <w:szCs w:val="18"/>
        </w:rPr>
        <w:t xml:space="preserve">W </w:t>
      </w:r>
      <w:r w:rsidRPr="00E01300">
        <w:rPr>
          <w:rFonts w:eastAsia="Helvetica"/>
          <w:szCs w:val="18"/>
        </w:rPr>
        <w:t>=</w:t>
      </w:r>
      <w:r>
        <w:rPr>
          <w:rFonts w:eastAsia="Helvetica"/>
          <w:szCs w:val="18"/>
        </w:rPr>
        <w:t xml:space="preserve"> </w:t>
      </w:r>
      <w:r w:rsidRPr="00E01300">
        <w:rPr>
          <w:rFonts w:eastAsia="Helvetica"/>
          <w:szCs w:val="18"/>
        </w:rPr>
        <w:t>inverse probability of treatment</w:t>
      </w:r>
      <w:r>
        <w:rPr>
          <w:rFonts w:eastAsia="Helvetica"/>
          <w:szCs w:val="18"/>
        </w:rPr>
        <w:t xml:space="preserve"> weighting</w:t>
      </w:r>
      <w:r w:rsidRPr="00E01300">
        <w:rPr>
          <w:rFonts w:eastAsia="Helvetica"/>
          <w:szCs w:val="18"/>
        </w:rPr>
        <w:t xml:space="preserve">; </w:t>
      </w:r>
      <w:r w:rsidRPr="00B42B7A">
        <w:rPr>
          <w:rFonts w:eastAsia="Helvetica"/>
          <w:szCs w:val="18"/>
        </w:rPr>
        <w:t>N = total p</w:t>
      </w:r>
      <w:r>
        <w:rPr>
          <w:rFonts w:eastAsia="Helvetica"/>
          <w:szCs w:val="18"/>
        </w:rPr>
        <w:t>atients</w:t>
      </w:r>
      <w:r w:rsidRPr="00B42B7A">
        <w:rPr>
          <w:rFonts w:eastAsia="Helvetica"/>
          <w:szCs w:val="18"/>
        </w:rPr>
        <w:t xml:space="preserve"> in group; </w:t>
      </w:r>
      <w:r>
        <w:rPr>
          <w:rFonts w:eastAsia="Helvetica"/>
          <w:szCs w:val="18"/>
        </w:rPr>
        <w:t>PFS = progression free survival</w:t>
      </w:r>
      <w:r w:rsidRPr="00E01300">
        <w:rPr>
          <w:rFonts w:eastAsia="Helvetica"/>
          <w:szCs w:val="18"/>
        </w:rPr>
        <w:t xml:space="preserve">; </w:t>
      </w:r>
      <w:r>
        <w:rPr>
          <w:rFonts w:eastAsia="Helvetica"/>
          <w:szCs w:val="18"/>
        </w:rPr>
        <w:t>H</w:t>
      </w:r>
      <w:r w:rsidRPr="00E01300">
        <w:rPr>
          <w:rFonts w:eastAsia="Helvetica"/>
          <w:szCs w:val="18"/>
        </w:rPr>
        <w:t>R</w:t>
      </w:r>
      <w:r>
        <w:rPr>
          <w:rFonts w:eastAsia="Helvetica"/>
          <w:szCs w:val="18"/>
        </w:rPr>
        <w:t xml:space="preserve"> </w:t>
      </w:r>
      <w:r w:rsidRPr="00E01300">
        <w:rPr>
          <w:rFonts w:eastAsia="Helvetica"/>
          <w:szCs w:val="18"/>
        </w:rPr>
        <w:t>=</w:t>
      </w:r>
      <w:r>
        <w:rPr>
          <w:rFonts w:eastAsia="Helvetica"/>
          <w:szCs w:val="18"/>
        </w:rPr>
        <w:t xml:space="preserve"> hazard</w:t>
      </w:r>
      <w:r w:rsidRPr="00E01300">
        <w:rPr>
          <w:rFonts w:eastAsia="Helvetica"/>
          <w:szCs w:val="18"/>
        </w:rPr>
        <w:t xml:space="preserve"> ratio</w:t>
      </w:r>
      <w:r>
        <w:rPr>
          <w:rFonts w:eastAsia="Helvetica"/>
          <w:szCs w:val="18"/>
        </w:rPr>
        <w:t>; RMST = restricted mean survival time; SOC = standard of care.</w:t>
      </w:r>
    </w:p>
    <w:p w14:paraId="5332E352" w14:textId="10EB0212" w:rsidR="00830BA0" w:rsidRDefault="00830BA0" w:rsidP="00830BA0">
      <w:pPr>
        <w:pStyle w:val="FooterTableFigure"/>
      </w:pPr>
      <w:r w:rsidRPr="00876351">
        <w:rPr>
          <w:rFonts w:eastAsia="Calibri"/>
          <w:b/>
          <w:bCs/>
        </w:rPr>
        <w:t>Bold</w:t>
      </w:r>
      <w:r w:rsidRPr="00E01300">
        <w:rPr>
          <w:rFonts w:eastAsia="Calibri"/>
        </w:rPr>
        <w:t xml:space="preserve"> indicates statistically significant results.</w:t>
      </w:r>
      <w:r>
        <w:rPr>
          <w:rFonts w:eastAsia="Calibri"/>
        </w:rPr>
        <w:t xml:space="preserve"> </w:t>
      </w:r>
    </w:p>
    <w:p w14:paraId="5DDDF28D" w14:textId="28847C2B" w:rsidR="00B2309F" w:rsidRPr="009F4B32" w:rsidRDefault="00B2309F" w:rsidP="00B2309F">
      <w:pPr>
        <w:pStyle w:val="3-BodyText"/>
        <w:rPr>
          <w:i/>
          <w:iCs/>
        </w:rPr>
      </w:pPr>
      <w:r w:rsidRPr="00136021">
        <w:t xml:space="preserve">Kaplan-Meier curves </w:t>
      </w:r>
      <w:r>
        <w:t xml:space="preserve">for </w:t>
      </w:r>
      <w:r w:rsidRPr="00DF3FA2">
        <w:t xml:space="preserve">adjusted </w:t>
      </w:r>
      <w:r>
        <w:t>PFS</w:t>
      </w:r>
      <w:r w:rsidRPr="00DF3FA2">
        <w:t xml:space="preserve"> of elranatamab </w:t>
      </w:r>
      <w:r>
        <w:t>compared with</w:t>
      </w:r>
      <w:r w:rsidRPr="00DF3FA2">
        <w:t xml:space="preserve"> SOC in COTA (left) and Flatiron (right)</w:t>
      </w:r>
      <w:r>
        <w:t xml:space="preserve"> are presented </w:t>
      </w:r>
      <w:r>
        <w:fldChar w:fldCharType="begin" w:fldLock="1"/>
      </w:r>
      <w:r>
        <w:instrText xml:space="preserve"> REF _Ref166850724 \h </w:instrText>
      </w:r>
      <w:r>
        <w:fldChar w:fldCharType="separate"/>
      </w:r>
      <w:r w:rsidR="00862325">
        <w:t xml:space="preserve">Figure </w:t>
      </w:r>
      <w:r w:rsidR="00862325">
        <w:rPr>
          <w:noProof/>
        </w:rPr>
        <w:t>5</w:t>
      </w:r>
      <w:r>
        <w:fldChar w:fldCharType="end"/>
      </w:r>
      <w:r>
        <w:t>.</w:t>
      </w:r>
    </w:p>
    <w:p w14:paraId="380EE51A" w14:textId="7E92DEE5" w:rsidR="00B2309F" w:rsidRDefault="00B2309F" w:rsidP="00862325">
      <w:pPr>
        <w:pStyle w:val="FooterTableFigure"/>
        <w:keepNext/>
        <w:keepLines/>
      </w:pPr>
      <w:r w:rsidRPr="00B2309F">
        <w:rPr>
          <w:b/>
          <w:bCs/>
          <w:snapToGrid/>
          <w:sz w:val="20"/>
          <w:szCs w:val="18"/>
        </w:rPr>
        <w:lastRenderedPageBreak/>
        <w:t xml:space="preserve">Figure </w:t>
      </w:r>
      <w:r w:rsidRPr="00B2309F">
        <w:rPr>
          <w:b/>
          <w:bCs/>
          <w:snapToGrid/>
          <w:sz w:val="20"/>
          <w:szCs w:val="18"/>
        </w:rPr>
        <w:fldChar w:fldCharType="begin" w:fldLock="1"/>
      </w:r>
      <w:r w:rsidRPr="00B2309F">
        <w:rPr>
          <w:b/>
          <w:bCs/>
          <w:snapToGrid/>
          <w:sz w:val="20"/>
          <w:szCs w:val="18"/>
        </w:rPr>
        <w:instrText xml:space="preserve"> SEQ Figure \* ARABIC </w:instrText>
      </w:r>
      <w:r w:rsidRPr="00B2309F">
        <w:rPr>
          <w:b/>
          <w:bCs/>
          <w:snapToGrid/>
          <w:sz w:val="20"/>
          <w:szCs w:val="18"/>
        </w:rPr>
        <w:fldChar w:fldCharType="separate"/>
      </w:r>
      <w:r w:rsidR="00862325">
        <w:rPr>
          <w:b/>
          <w:bCs/>
          <w:noProof/>
          <w:snapToGrid/>
          <w:sz w:val="20"/>
          <w:szCs w:val="18"/>
        </w:rPr>
        <w:t>4</w:t>
      </w:r>
      <w:r w:rsidRPr="00B2309F">
        <w:rPr>
          <w:b/>
          <w:bCs/>
          <w:snapToGrid/>
          <w:sz w:val="20"/>
          <w:szCs w:val="18"/>
        </w:rPr>
        <w:fldChar w:fldCharType="end"/>
      </w:r>
      <w:r w:rsidRPr="00B2309F">
        <w:rPr>
          <w:b/>
          <w:bCs/>
          <w:snapToGrid/>
          <w:sz w:val="20"/>
          <w:szCs w:val="18"/>
        </w:rPr>
        <w:t>: Kaplan-Meier curves of adjusted PFS of elranatamab versos SOC in COTA (left) and Flatiron (right).</w:t>
      </w:r>
    </w:p>
    <w:p w14:paraId="77DF88CE" w14:textId="48722085" w:rsidR="00B2309F" w:rsidRDefault="00B2309F" w:rsidP="00074F49">
      <w:pPr>
        <w:pStyle w:val="FooterTableFigure"/>
        <w:keepNext/>
        <w:keepLines/>
        <w:spacing w:after="0"/>
      </w:pPr>
      <w:r w:rsidRPr="00B2309F">
        <w:rPr>
          <w:noProof/>
        </w:rPr>
        <w:drawing>
          <wp:inline distT="0" distB="0" distL="0" distR="0" wp14:anchorId="4CB6F66A" wp14:editId="2D83568F">
            <wp:extent cx="2446065" cy="1844040"/>
            <wp:effectExtent l="0" t="0" r="0" b="3810"/>
            <wp:docPr id="4" name="Picture 4" descr="Figure 4: Kaplan-Meier curves of adjusted PFS of elranatamab versos SOC in COTA (left) and Flatir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Kaplan-Meier curves of adjusted PFS of elranatamab versos SOC in COTA (left) and Flatiron (right)."/>
                    <pic:cNvPicPr/>
                  </pic:nvPicPr>
                  <pic:blipFill>
                    <a:blip r:embed="rId17"/>
                    <a:stretch>
                      <a:fillRect/>
                    </a:stretch>
                  </pic:blipFill>
                  <pic:spPr>
                    <a:xfrm>
                      <a:off x="0" y="0"/>
                      <a:ext cx="2455861" cy="1851425"/>
                    </a:xfrm>
                    <a:prstGeom prst="rect">
                      <a:avLst/>
                    </a:prstGeom>
                  </pic:spPr>
                </pic:pic>
              </a:graphicData>
            </a:graphic>
          </wp:inline>
        </w:drawing>
      </w:r>
      <w:r w:rsidRPr="00B2309F">
        <w:rPr>
          <w:noProof/>
        </w:rPr>
        <w:t xml:space="preserve"> </w:t>
      </w:r>
      <w:r w:rsidRPr="00B2309F">
        <w:rPr>
          <w:noProof/>
        </w:rPr>
        <w:drawing>
          <wp:inline distT="0" distB="0" distL="0" distR="0" wp14:anchorId="57D88C06" wp14:editId="479031C5">
            <wp:extent cx="2881313" cy="1844040"/>
            <wp:effectExtent l="0" t="0" r="0" b="3810"/>
            <wp:docPr id="5" name="Picture 5" descr="Figure 4: Kaplan-Meier curves of adjusted PFS of elranatamab versos SOC in COTA (left) and Flatir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4: Kaplan-Meier curves of adjusted PFS of elranatamab versos SOC in COTA (left) and Flatiron (right)."/>
                    <pic:cNvPicPr/>
                  </pic:nvPicPr>
                  <pic:blipFill>
                    <a:blip r:embed="rId18"/>
                    <a:stretch>
                      <a:fillRect/>
                    </a:stretch>
                  </pic:blipFill>
                  <pic:spPr>
                    <a:xfrm>
                      <a:off x="0" y="0"/>
                      <a:ext cx="2884503" cy="1846081"/>
                    </a:xfrm>
                    <a:prstGeom prst="rect">
                      <a:avLst/>
                    </a:prstGeom>
                  </pic:spPr>
                </pic:pic>
              </a:graphicData>
            </a:graphic>
          </wp:inline>
        </w:drawing>
      </w:r>
    </w:p>
    <w:p w14:paraId="31247B7F" w14:textId="5E17A20F" w:rsidR="00B2309F" w:rsidRDefault="00B2309F" w:rsidP="00862325">
      <w:pPr>
        <w:keepNext/>
        <w:keepLines/>
        <w:rPr>
          <w:rFonts w:ascii="Arial Narrow" w:hAnsi="Arial Narrow"/>
          <w:sz w:val="18"/>
          <w:szCs w:val="18"/>
        </w:rPr>
      </w:pPr>
      <w:r>
        <w:rPr>
          <w:rFonts w:ascii="Arial Narrow" w:hAnsi="Arial Narrow"/>
          <w:sz w:val="18"/>
          <w:szCs w:val="18"/>
        </w:rPr>
        <w:t xml:space="preserve">Source: </w:t>
      </w:r>
      <w:r w:rsidRPr="00340847">
        <w:rPr>
          <w:rFonts w:ascii="Arial Narrow" w:hAnsi="Arial Narrow"/>
          <w:sz w:val="18"/>
          <w:szCs w:val="18"/>
        </w:rPr>
        <w:t>Figure 2.2</w:t>
      </w:r>
      <w:r>
        <w:rPr>
          <w:rFonts w:ascii="Arial Narrow" w:hAnsi="Arial Narrow"/>
          <w:sz w:val="18"/>
          <w:szCs w:val="18"/>
        </w:rPr>
        <w:t>3 B</w:t>
      </w:r>
      <w:r w:rsidRPr="00340847">
        <w:rPr>
          <w:rFonts w:ascii="Arial Narrow" w:hAnsi="Arial Narrow"/>
          <w:sz w:val="18"/>
          <w:szCs w:val="18"/>
        </w:rPr>
        <w:t>,</w:t>
      </w:r>
      <w:r>
        <w:rPr>
          <w:rFonts w:ascii="Arial Narrow" w:hAnsi="Arial Narrow"/>
          <w:sz w:val="18"/>
          <w:szCs w:val="18"/>
        </w:rPr>
        <w:t xml:space="preserve"> p203; </w:t>
      </w:r>
      <w:r w:rsidRPr="00340847">
        <w:rPr>
          <w:rFonts w:ascii="Arial Narrow" w:hAnsi="Arial Narrow"/>
          <w:sz w:val="18"/>
          <w:szCs w:val="18"/>
        </w:rPr>
        <w:t>Figure 2.2</w:t>
      </w:r>
      <w:r>
        <w:rPr>
          <w:rFonts w:ascii="Arial Narrow" w:hAnsi="Arial Narrow"/>
          <w:sz w:val="18"/>
          <w:szCs w:val="18"/>
        </w:rPr>
        <w:t xml:space="preserve">4 B, p204 of the submission. </w:t>
      </w:r>
    </w:p>
    <w:p w14:paraId="5E16F23A" w14:textId="68C5074B" w:rsidR="00B2309F" w:rsidRDefault="00B2309F" w:rsidP="00830BA0">
      <w:pPr>
        <w:pStyle w:val="FooterTableFigure"/>
      </w:pPr>
      <w:r>
        <w:rPr>
          <w:szCs w:val="18"/>
        </w:rPr>
        <w:t>PFS = progression free survival; SOC</w:t>
      </w:r>
      <w:r w:rsidRPr="00E26DAD">
        <w:rPr>
          <w:szCs w:val="18"/>
        </w:rPr>
        <w:t xml:space="preserve"> = standard of care</w:t>
      </w:r>
      <w:r>
        <w:rPr>
          <w:szCs w:val="18"/>
        </w:rPr>
        <w:t>.</w:t>
      </w:r>
    </w:p>
    <w:p w14:paraId="62479947" w14:textId="0D1EDBAF" w:rsidR="00830BA0" w:rsidRDefault="00830BA0" w:rsidP="00830BA0">
      <w:pPr>
        <w:pStyle w:val="3-BodyText"/>
        <w:rPr>
          <w:color w:val="0066FF"/>
        </w:rPr>
      </w:pPr>
      <w:r>
        <w:t xml:space="preserve">A summary of </w:t>
      </w:r>
      <w:r w:rsidR="0065661A">
        <w:t xml:space="preserve">the unadjusted and </w:t>
      </w:r>
      <w:r w:rsidR="0065661A" w:rsidRPr="00E877EB">
        <w:t xml:space="preserve">IPTW-adjusted </w:t>
      </w:r>
      <w:r w:rsidR="0065661A">
        <w:t xml:space="preserve">analyses of </w:t>
      </w:r>
      <w:r>
        <w:t xml:space="preserve">OS results </w:t>
      </w:r>
      <w:r w:rsidR="00BD4819">
        <w:t xml:space="preserve">for </w:t>
      </w:r>
      <w:r>
        <w:t xml:space="preserve">elranatamab </w:t>
      </w:r>
      <w:r w:rsidR="0065661A">
        <w:t xml:space="preserve">from </w:t>
      </w:r>
      <w:r>
        <w:t xml:space="preserve">MagnetisMM-3 Cohort A and SOC </w:t>
      </w:r>
      <w:r w:rsidR="0065661A">
        <w:t xml:space="preserve">from </w:t>
      </w:r>
      <w:r>
        <w:t>COTA</w:t>
      </w:r>
      <w:r w:rsidR="0065661A">
        <w:t xml:space="preserve"> </w:t>
      </w:r>
      <w:r>
        <w:t xml:space="preserve">is presented in </w:t>
      </w:r>
      <w:r>
        <w:fldChar w:fldCharType="begin" w:fldLock="1"/>
      </w:r>
      <w:r>
        <w:instrText xml:space="preserve"> REF _Ref165379324 \h </w:instrText>
      </w:r>
      <w:r>
        <w:fldChar w:fldCharType="separate"/>
      </w:r>
      <w:r w:rsidR="00862325">
        <w:t xml:space="preserve">Table </w:t>
      </w:r>
      <w:r w:rsidR="00862325">
        <w:rPr>
          <w:noProof/>
        </w:rPr>
        <w:t>8</w:t>
      </w:r>
      <w:r>
        <w:fldChar w:fldCharType="end"/>
      </w:r>
      <w:r>
        <w:t>.</w:t>
      </w:r>
      <w:r w:rsidR="006E5134">
        <w:t xml:space="preserve"> Results for the RMST comparison of OS </w:t>
      </w:r>
      <w:r w:rsidR="0065661A">
        <w:t>between elranatamab from MagnetisMM</w:t>
      </w:r>
      <w:r w:rsidR="00CA45FF">
        <w:noBreakHyphen/>
      </w:r>
      <w:r w:rsidR="0065661A">
        <w:t xml:space="preserve">3 Cohort A and SOC from </w:t>
      </w:r>
      <w:r w:rsidR="006E5134">
        <w:t xml:space="preserve">Flatiron are presented in </w:t>
      </w:r>
      <w:r w:rsidR="006E5134">
        <w:fldChar w:fldCharType="begin" w:fldLock="1"/>
      </w:r>
      <w:r w:rsidR="006E5134">
        <w:instrText xml:space="preserve"> REF _Ref165379351 \h </w:instrText>
      </w:r>
      <w:r w:rsidR="006E5134">
        <w:fldChar w:fldCharType="separate"/>
      </w:r>
      <w:r w:rsidR="00862325">
        <w:t xml:space="preserve">Table </w:t>
      </w:r>
      <w:r w:rsidR="00862325">
        <w:rPr>
          <w:noProof/>
        </w:rPr>
        <w:t>9</w:t>
      </w:r>
      <w:r w:rsidR="006E5134">
        <w:fldChar w:fldCharType="end"/>
      </w:r>
      <w:r w:rsidR="006E5134">
        <w:t>.</w:t>
      </w:r>
    </w:p>
    <w:p w14:paraId="6FD0267C" w14:textId="552C1F02" w:rsidR="00830BA0" w:rsidRPr="00681E27" w:rsidRDefault="00830BA0" w:rsidP="00830BA0">
      <w:pPr>
        <w:pStyle w:val="Caption"/>
      </w:pPr>
      <w:bookmarkStart w:id="41" w:name="_Ref165379324"/>
      <w:r>
        <w:t xml:space="preserve">Table </w:t>
      </w:r>
      <w:r w:rsidR="00D56498">
        <w:fldChar w:fldCharType="begin" w:fldLock="1"/>
      </w:r>
      <w:r w:rsidR="00D56498">
        <w:instrText xml:space="preserve"> SEQ Table \* ARABIC </w:instrText>
      </w:r>
      <w:r w:rsidR="00D56498">
        <w:fldChar w:fldCharType="separate"/>
      </w:r>
      <w:r w:rsidR="00862325">
        <w:rPr>
          <w:noProof/>
        </w:rPr>
        <w:t>8</w:t>
      </w:r>
      <w:r w:rsidR="00D56498">
        <w:rPr>
          <w:noProof/>
        </w:rPr>
        <w:fldChar w:fldCharType="end"/>
      </w:r>
      <w:bookmarkEnd w:id="41"/>
      <w:r>
        <w:t>:</w:t>
      </w:r>
      <w:r w:rsidRPr="00EC5836">
        <w:rPr>
          <w:rStyle w:val="CommentReference"/>
          <w:b/>
          <w:szCs w:val="24"/>
        </w:rPr>
        <w:t xml:space="preserve"> </w:t>
      </w:r>
      <w:r>
        <w:rPr>
          <w:rStyle w:val="CommentReference"/>
          <w:b/>
          <w:szCs w:val="24"/>
        </w:rPr>
        <w:t>Unadjusted and IPTW-adjusted analyses</w:t>
      </w:r>
      <w:r>
        <w:t xml:space="preserve"> for</w:t>
      </w:r>
      <w:r w:rsidRPr="00681E27">
        <w:t xml:space="preserve"> </w:t>
      </w:r>
      <w:r>
        <w:t>OS</w:t>
      </w:r>
      <w:r w:rsidRPr="00681E27">
        <w:t xml:space="preserve"> between </w:t>
      </w:r>
      <w:r>
        <w:t>MagnetisMM-3</w:t>
      </w:r>
      <w:r w:rsidRPr="00681E27">
        <w:t xml:space="preserve"> Cohort A and</w:t>
      </w:r>
      <w:r>
        <w:t xml:space="preserve"> SOC in COTA</w:t>
      </w:r>
      <w:r w:rsidRPr="00681E27">
        <w:t>.</w:t>
      </w:r>
    </w:p>
    <w:tbl>
      <w:tblPr>
        <w:tblStyle w:val="Summarybox13"/>
        <w:tblW w:w="5106" w:type="pct"/>
        <w:tblLook w:val="04A0" w:firstRow="1" w:lastRow="0" w:firstColumn="1" w:lastColumn="0" w:noHBand="0" w:noVBand="1"/>
        <w:tblCaption w:val="Table 8: Unadjusted and IPTW-adjusted analyses for OS between MagnetisMM-3 Cohort A and SOC in COTA."/>
      </w:tblPr>
      <w:tblGrid>
        <w:gridCol w:w="2034"/>
        <w:gridCol w:w="2400"/>
        <w:gridCol w:w="2400"/>
        <w:gridCol w:w="2374"/>
      </w:tblGrid>
      <w:tr w:rsidR="00B62872" w:rsidRPr="00DE50BC" w14:paraId="4C2D0190" w14:textId="77777777" w:rsidTr="00B62872">
        <w:tc>
          <w:tcPr>
            <w:tcW w:w="1105" w:type="pct"/>
          </w:tcPr>
          <w:p w14:paraId="40BB4BFC" w14:textId="77777777" w:rsidR="00B62872" w:rsidRPr="00DE50BC" w:rsidRDefault="00B62872" w:rsidP="00E4624B">
            <w:pPr>
              <w:pStyle w:val="In-tableHeading"/>
              <w:rPr>
                <w:sz w:val="20"/>
                <w:szCs w:val="20"/>
              </w:rPr>
            </w:pPr>
          </w:p>
        </w:tc>
        <w:tc>
          <w:tcPr>
            <w:tcW w:w="2606" w:type="pct"/>
            <w:gridSpan w:val="2"/>
          </w:tcPr>
          <w:p w14:paraId="6C5ED44B" w14:textId="77777777" w:rsidR="00B62872" w:rsidRPr="00DE50BC" w:rsidRDefault="00B62872" w:rsidP="00E4624B">
            <w:pPr>
              <w:pStyle w:val="In-tableHeading"/>
              <w:jc w:val="center"/>
              <w:rPr>
                <w:sz w:val="20"/>
                <w:szCs w:val="20"/>
              </w:rPr>
            </w:pPr>
            <w:r w:rsidRPr="00DE50BC">
              <w:rPr>
                <w:sz w:val="20"/>
                <w:szCs w:val="20"/>
              </w:rPr>
              <w:t>Outcome</w:t>
            </w:r>
          </w:p>
        </w:tc>
        <w:tc>
          <w:tcPr>
            <w:tcW w:w="1289" w:type="pct"/>
          </w:tcPr>
          <w:p w14:paraId="0D03219B" w14:textId="77777777" w:rsidR="00B62872" w:rsidRPr="00DE50BC" w:rsidRDefault="00B62872" w:rsidP="00E4624B">
            <w:pPr>
              <w:pStyle w:val="In-tableHeading"/>
              <w:jc w:val="center"/>
              <w:rPr>
                <w:sz w:val="20"/>
                <w:szCs w:val="20"/>
              </w:rPr>
            </w:pPr>
            <w:r w:rsidRPr="00DE50BC">
              <w:rPr>
                <w:sz w:val="20"/>
                <w:szCs w:val="20"/>
              </w:rPr>
              <w:t>HR (95%CI)</w:t>
            </w:r>
          </w:p>
        </w:tc>
      </w:tr>
      <w:tr w:rsidR="00830BA0" w:rsidRPr="00DE50BC" w14:paraId="75B6652B" w14:textId="77777777" w:rsidTr="0023151C">
        <w:tc>
          <w:tcPr>
            <w:tcW w:w="5000" w:type="pct"/>
            <w:gridSpan w:val="4"/>
          </w:tcPr>
          <w:p w14:paraId="1F616041" w14:textId="77777777" w:rsidR="00830BA0" w:rsidRPr="00DE50BC" w:rsidRDefault="00830BA0" w:rsidP="0023151C">
            <w:pPr>
              <w:pStyle w:val="In-tableHeading"/>
              <w:rPr>
                <w:sz w:val="20"/>
                <w:szCs w:val="20"/>
              </w:rPr>
            </w:pPr>
            <w:r w:rsidRPr="00DE50BC">
              <w:rPr>
                <w:sz w:val="20"/>
                <w:szCs w:val="20"/>
              </w:rPr>
              <w:t>Un</w:t>
            </w:r>
            <w:r>
              <w:rPr>
                <w:sz w:val="20"/>
                <w:szCs w:val="20"/>
              </w:rPr>
              <w:t>adjusted</w:t>
            </w:r>
            <w:r w:rsidRPr="00DE50BC">
              <w:rPr>
                <w:sz w:val="20"/>
                <w:szCs w:val="20"/>
              </w:rPr>
              <w:t xml:space="preserve"> analysis</w:t>
            </w:r>
          </w:p>
        </w:tc>
      </w:tr>
      <w:tr w:rsidR="00830BA0" w:rsidRPr="00DE50BC" w14:paraId="59A340D6" w14:textId="77777777" w:rsidTr="00B62872">
        <w:tc>
          <w:tcPr>
            <w:tcW w:w="1105" w:type="pct"/>
            <w:vMerge w:val="restart"/>
          </w:tcPr>
          <w:p w14:paraId="6F4100AB" w14:textId="77777777" w:rsidR="00830BA0" w:rsidRPr="00DE50BC" w:rsidRDefault="00830BA0" w:rsidP="0023151C">
            <w:pPr>
              <w:pStyle w:val="TableText0"/>
              <w:rPr>
                <w:sz w:val="20"/>
                <w:szCs w:val="20"/>
              </w:rPr>
            </w:pPr>
            <w:r w:rsidRPr="00DE50BC">
              <w:rPr>
                <w:sz w:val="20"/>
                <w:szCs w:val="20"/>
              </w:rPr>
              <w:t>Elranatamab</w:t>
            </w:r>
          </w:p>
        </w:tc>
        <w:tc>
          <w:tcPr>
            <w:tcW w:w="1303" w:type="pct"/>
          </w:tcPr>
          <w:p w14:paraId="2BC38B92" w14:textId="77777777" w:rsidR="00830BA0" w:rsidRPr="00DE50BC" w:rsidRDefault="00830BA0" w:rsidP="0023151C">
            <w:pPr>
              <w:pStyle w:val="TableText0"/>
              <w:rPr>
                <w:sz w:val="20"/>
                <w:szCs w:val="20"/>
              </w:rPr>
            </w:pPr>
            <w:r w:rsidRPr="00DE50BC">
              <w:rPr>
                <w:sz w:val="20"/>
                <w:szCs w:val="20"/>
              </w:rPr>
              <w:t>Died</w:t>
            </w:r>
            <w:r>
              <w:rPr>
                <w:sz w:val="20"/>
                <w:szCs w:val="20"/>
              </w:rPr>
              <w:t>, n/N (%)</w:t>
            </w:r>
          </w:p>
        </w:tc>
        <w:tc>
          <w:tcPr>
            <w:tcW w:w="1303" w:type="pct"/>
          </w:tcPr>
          <w:p w14:paraId="07CE25CD" w14:textId="77777777" w:rsidR="00830BA0" w:rsidRPr="00DE50BC" w:rsidRDefault="00830BA0" w:rsidP="0023151C">
            <w:pPr>
              <w:pStyle w:val="TableText0"/>
              <w:jc w:val="center"/>
              <w:rPr>
                <w:iCs/>
                <w:sz w:val="20"/>
                <w:szCs w:val="20"/>
              </w:rPr>
            </w:pPr>
            <w:r w:rsidRPr="00DE50BC">
              <w:rPr>
                <w:iCs/>
                <w:sz w:val="20"/>
                <w:szCs w:val="20"/>
              </w:rPr>
              <w:t>55/123 (44.7)</w:t>
            </w:r>
          </w:p>
        </w:tc>
        <w:tc>
          <w:tcPr>
            <w:tcW w:w="1289" w:type="pct"/>
            <w:vMerge w:val="restart"/>
          </w:tcPr>
          <w:p w14:paraId="0A8CE113" w14:textId="77777777" w:rsidR="00830BA0" w:rsidRPr="00DE50BC" w:rsidRDefault="00830BA0" w:rsidP="0023151C">
            <w:pPr>
              <w:pStyle w:val="TableText0"/>
              <w:jc w:val="center"/>
              <w:rPr>
                <w:sz w:val="20"/>
                <w:szCs w:val="20"/>
              </w:rPr>
            </w:pPr>
          </w:p>
        </w:tc>
      </w:tr>
      <w:tr w:rsidR="00830BA0" w:rsidRPr="00DE50BC" w14:paraId="06CE547A" w14:textId="77777777" w:rsidTr="00B62872">
        <w:tc>
          <w:tcPr>
            <w:tcW w:w="1105" w:type="pct"/>
            <w:vMerge/>
          </w:tcPr>
          <w:p w14:paraId="66FB2EA7" w14:textId="77777777" w:rsidR="00830BA0" w:rsidRPr="00DE50BC" w:rsidRDefault="00830BA0" w:rsidP="0023151C">
            <w:pPr>
              <w:pStyle w:val="TableText0"/>
              <w:rPr>
                <w:sz w:val="20"/>
                <w:szCs w:val="20"/>
              </w:rPr>
            </w:pPr>
          </w:p>
        </w:tc>
        <w:tc>
          <w:tcPr>
            <w:tcW w:w="1303" w:type="pct"/>
          </w:tcPr>
          <w:p w14:paraId="4D399F7F" w14:textId="769B1E2C" w:rsidR="00830BA0" w:rsidRPr="00DE50BC" w:rsidRDefault="00830BA0" w:rsidP="0023151C">
            <w:pPr>
              <w:pStyle w:val="TableText0"/>
              <w:rPr>
                <w:sz w:val="20"/>
                <w:szCs w:val="20"/>
              </w:rPr>
            </w:pPr>
            <w:r w:rsidRPr="00DE50BC">
              <w:rPr>
                <w:sz w:val="20"/>
                <w:szCs w:val="20"/>
              </w:rPr>
              <w:t>Median OS</w:t>
            </w:r>
            <w:r w:rsidR="00F61F24">
              <w:rPr>
                <w:sz w:val="20"/>
                <w:szCs w:val="20"/>
              </w:rPr>
              <w:t>, months</w:t>
            </w:r>
            <w:r>
              <w:rPr>
                <w:sz w:val="20"/>
                <w:szCs w:val="20"/>
              </w:rPr>
              <w:t xml:space="preserve"> (95%CI)</w:t>
            </w:r>
          </w:p>
        </w:tc>
        <w:tc>
          <w:tcPr>
            <w:tcW w:w="1303" w:type="pct"/>
          </w:tcPr>
          <w:p w14:paraId="36A8BB61" w14:textId="283A830A" w:rsidR="00830BA0" w:rsidRPr="00DE50BC" w:rsidRDefault="00830BA0" w:rsidP="0023151C">
            <w:pPr>
              <w:pStyle w:val="TableText0"/>
              <w:jc w:val="center"/>
              <w:rPr>
                <w:iCs/>
                <w:sz w:val="20"/>
                <w:szCs w:val="20"/>
              </w:rPr>
            </w:pPr>
            <w:r>
              <w:rPr>
                <w:iCs/>
                <w:sz w:val="20"/>
                <w:szCs w:val="20"/>
              </w:rPr>
              <w:t>NE (13.9, NE)</w:t>
            </w:r>
          </w:p>
        </w:tc>
        <w:tc>
          <w:tcPr>
            <w:tcW w:w="1289" w:type="pct"/>
            <w:vMerge/>
          </w:tcPr>
          <w:p w14:paraId="022955D4" w14:textId="77777777" w:rsidR="00830BA0" w:rsidRPr="00DE50BC" w:rsidRDefault="00830BA0" w:rsidP="0023151C">
            <w:pPr>
              <w:pStyle w:val="TableText0"/>
              <w:jc w:val="center"/>
              <w:rPr>
                <w:sz w:val="20"/>
                <w:szCs w:val="20"/>
              </w:rPr>
            </w:pPr>
          </w:p>
        </w:tc>
      </w:tr>
      <w:tr w:rsidR="00830BA0" w:rsidRPr="00DE50BC" w14:paraId="44E2B578" w14:textId="77777777" w:rsidTr="00B62872">
        <w:tc>
          <w:tcPr>
            <w:tcW w:w="1105" w:type="pct"/>
            <w:vMerge w:val="restart"/>
          </w:tcPr>
          <w:p w14:paraId="348B711D" w14:textId="77777777" w:rsidR="00830BA0" w:rsidRPr="00DE50BC" w:rsidRDefault="00830BA0" w:rsidP="0023151C">
            <w:pPr>
              <w:pStyle w:val="TableText0"/>
              <w:rPr>
                <w:sz w:val="20"/>
                <w:szCs w:val="20"/>
              </w:rPr>
            </w:pPr>
            <w:r>
              <w:rPr>
                <w:sz w:val="20"/>
                <w:szCs w:val="20"/>
              </w:rPr>
              <w:t xml:space="preserve">SOC: </w:t>
            </w:r>
            <w:r w:rsidRPr="00DE50BC">
              <w:rPr>
                <w:sz w:val="20"/>
                <w:szCs w:val="20"/>
              </w:rPr>
              <w:t>COTA</w:t>
            </w:r>
          </w:p>
        </w:tc>
        <w:tc>
          <w:tcPr>
            <w:tcW w:w="1303" w:type="pct"/>
          </w:tcPr>
          <w:p w14:paraId="647F371F" w14:textId="77777777" w:rsidR="00830BA0" w:rsidRPr="00DE50BC" w:rsidRDefault="00830BA0" w:rsidP="0023151C">
            <w:pPr>
              <w:pStyle w:val="TableText0"/>
              <w:rPr>
                <w:sz w:val="20"/>
                <w:szCs w:val="20"/>
              </w:rPr>
            </w:pPr>
            <w:r w:rsidRPr="00DE50BC">
              <w:rPr>
                <w:sz w:val="20"/>
                <w:szCs w:val="20"/>
              </w:rPr>
              <w:t>Died</w:t>
            </w:r>
            <w:r>
              <w:rPr>
                <w:sz w:val="20"/>
                <w:szCs w:val="20"/>
              </w:rPr>
              <w:t>, n/N (%)</w:t>
            </w:r>
          </w:p>
        </w:tc>
        <w:tc>
          <w:tcPr>
            <w:tcW w:w="1303" w:type="pct"/>
          </w:tcPr>
          <w:p w14:paraId="7F7289CB" w14:textId="77777777" w:rsidR="00830BA0" w:rsidRPr="00DE50BC" w:rsidRDefault="00830BA0" w:rsidP="0023151C">
            <w:pPr>
              <w:pStyle w:val="TableText0"/>
              <w:jc w:val="center"/>
              <w:rPr>
                <w:sz w:val="20"/>
                <w:szCs w:val="20"/>
              </w:rPr>
            </w:pPr>
            <w:r w:rsidRPr="00DE50BC">
              <w:rPr>
                <w:sz w:val="20"/>
                <w:szCs w:val="20"/>
              </w:rPr>
              <w:t>171/239 (71.5)</w:t>
            </w:r>
          </w:p>
        </w:tc>
        <w:tc>
          <w:tcPr>
            <w:tcW w:w="1289" w:type="pct"/>
            <w:vMerge/>
          </w:tcPr>
          <w:p w14:paraId="681D3E0F" w14:textId="77777777" w:rsidR="00830BA0" w:rsidRPr="00DE50BC" w:rsidRDefault="00830BA0" w:rsidP="0023151C">
            <w:pPr>
              <w:pStyle w:val="TableText0"/>
              <w:jc w:val="center"/>
              <w:rPr>
                <w:sz w:val="20"/>
                <w:szCs w:val="20"/>
              </w:rPr>
            </w:pPr>
          </w:p>
        </w:tc>
      </w:tr>
      <w:tr w:rsidR="00830BA0" w:rsidRPr="00DE50BC" w14:paraId="54AD20D1" w14:textId="77777777" w:rsidTr="00B62872">
        <w:tc>
          <w:tcPr>
            <w:tcW w:w="1105" w:type="pct"/>
            <w:vMerge/>
          </w:tcPr>
          <w:p w14:paraId="48588546" w14:textId="77777777" w:rsidR="00830BA0" w:rsidRPr="00DE50BC" w:rsidRDefault="00830BA0" w:rsidP="0023151C">
            <w:pPr>
              <w:pStyle w:val="TableText0"/>
              <w:rPr>
                <w:sz w:val="20"/>
                <w:szCs w:val="20"/>
              </w:rPr>
            </w:pPr>
          </w:p>
        </w:tc>
        <w:tc>
          <w:tcPr>
            <w:tcW w:w="1303" w:type="pct"/>
          </w:tcPr>
          <w:p w14:paraId="06FDAF9E" w14:textId="37E17F29" w:rsidR="00830BA0" w:rsidRPr="00DE50BC" w:rsidRDefault="00830BA0" w:rsidP="0023151C">
            <w:pPr>
              <w:pStyle w:val="TableText0"/>
              <w:rPr>
                <w:sz w:val="20"/>
                <w:szCs w:val="20"/>
              </w:rPr>
            </w:pPr>
            <w:r w:rsidRPr="00DE50BC">
              <w:rPr>
                <w:sz w:val="20"/>
                <w:szCs w:val="20"/>
              </w:rPr>
              <w:t>Median OS</w:t>
            </w:r>
            <w:r w:rsidR="00F61F24">
              <w:rPr>
                <w:sz w:val="20"/>
                <w:szCs w:val="20"/>
              </w:rPr>
              <w:t>, months</w:t>
            </w:r>
            <w:r>
              <w:rPr>
                <w:sz w:val="20"/>
                <w:szCs w:val="20"/>
              </w:rPr>
              <w:t xml:space="preserve"> (95%CI)</w:t>
            </w:r>
          </w:p>
        </w:tc>
        <w:tc>
          <w:tcPr>
            <w:tcW w:w="1303" w:type="pct"/>
          </w:tcPr>
          <w:p w14:paraId="4D46E410" w14:textId="77777777" w:rsidR="00830BA0" w:rsidRPr="00DE50BC" w:rsidRDefault="00830BA0" w:rsidP="0023151C">
            <w:pPr>
              <w:pStyle w:val="TableText0"/>
              <w:jc w:val="center"/>
              <w:rPr>
                <w:sz w:val="20"/>
                <w:szCs w:val="20"/>
              </w:rPr>
            </w:pPr>
            <w:r w:rsidRPr="00DE50BC">
              <w:rPr>
                <w:sz w:val="20"/>
                <w:szCs w:val="20"/>
              </w:rPr>
              <w:t>11.24 (9.36</w:t>
            </w:r>
            <w:r>
              <w:rPr>
                <w:sz w:val="20"/>
                <w:szCs w:val="20"/>
              </w:rPr>
              <w:t>,</w:t>
            </w:r>
            <w:r w:rsidRPr="00DE50BC">
              <w:rPr>
                <w:sz w:val="20"/>
                <w:szCs w:val="20"/>
              </w:rPr>
              <w:t xml:space="preserve"> 14.75)</w:t>
            </w:r>
          </w:p>
        </w:tc>
        <w:tc>
          <w:tcPr>
            <w:tcW w:w="1289" w:type="pct"/>
            <w:vMerge/>
          </w:tcPr>
          <w:p w14:paraId="33A82556" w14:textId="77777777" w:rsidR="00830BA0" w:rsidRPr="00DE50BC" w:rsidRDefault="00830BA0" w:rsidP="0023151C">
            <w:pPr>
              <w:pStyle w:val="TableText0"/>
              <w:jc w:val="center"/>
              <w:rPr>
                <w:sz w:val="20"/>
                <w:szCs w:val="20"/>
              </w:rPr>
            </w:pPr>
          </w:p>
        </w:tc>
      </w:tr>
      <w:tr w:rsidR="00830BA0" w:rsidRPr="00DE50BC" w14:paraId="791B161E" w14:textId="77777777" w:rsidTr="00B62872">
        <w:tc>
          <w:tcPr>
            <w:tcW w:w="3711" w:type="pct"/>
            <w:gridSpan w:val="3"/>
            <w:vAlign w:val="center"/>
          </w:tcPr>
          <w:p w14:paraId="10D0E432" w14:textId="77777777" w:rsidR="00830BA0" w:rsidRPr="00DE50BC" w:rsidRDefault="00830BA0" w:rsidP="0023151C">
            <w:pPr>
              <w:pStyle w:val="TableText0"/>
              <w:jc w:val="right"/>
              <w:rPr>
                <w:sz w:val="20"/>
                <w:szCs w:val="20"/>
                <w:highlight w:val="yellow"/>
              </w:rPr>
            </w:pPr>
            <w:r w:rsidRPr="00DE50BC">
              <w:rPr>
                <w:bCs w:val="0"/>
                <w:sz w:val="20"/>
                <w:szCs w:val="20"/>
              </w:rPr>
              <w:t xml:space="preserve">Indirect comparison elranatamab vs. </w:t>
            </w:r>
            <w:r>
              <w:rPr>
                <w:bCs w:val="0"/>
                <w:sz w:val="20"/>
                <w:szCs w:val="20"/>
              </w:rPr>
              <w:t>SOC</w:t>
            </w:r>
          </w:p>
        </w:tc>
        <w:tc>
          <w:tcPr>
            <w:tcW w:w="1289" w:type="pct"/>
            <w:vAlign w:val="center"/>
          </w:tcPr>
          <w:p w14:paraId="38CF05B7" w14:textId="77777777" w:rsidR="00830BA0" w:rsidRPr="00DE50BC" w:rsidRDefault="00830BA0" w:rsidP="0023151C">
            <w:pPr>
              <w:pStyle w:val="TableText0"/>
              <w:jc w:val="center"/>
              <w:rPr>
                <w:sz w:val="20"/>
                <w:szCs w:val="20"/>
              </w:rPr>
            </w:pPr>
            <w:r w:rsidRPr="00DE50BC">
              <w:rPr>
                <w:b/>
                <w:bCs w:val="0"/>
                <w:sz w:val="20"/>
                <w:szCs w:val="20"/>
                <w:lang w:eastAsia="en-CA"/>
              </w:rPr>
              <w:t>0.65 (0.47</w:t>
            </w:r>
            <w:r>
              <w:rPr>
                <w:b/>
                <w:bCs w:val="0"/>
                <w:sz w:val="20"/>
                <w:szCs w:val="20"/>
                <w:lang w:eastAsia="en-CA"/>
              </w:rPr>
              <w:t xml:space="preserve">, </w:t>
            </w:r>
            <w:r w:rsidRPr="00DE50BC">
              <w:rPr>
                <w:b/>
                <w:bCs w:val="0"/>
                <w:sz w:val="20"/>
                <w:szCs w:val="20"/>
                <w:lang w:eastAsia="en-CA"/>
              </w:rPr>
              <w:t>0.88)</w:t>
            </w:r>
          </w:p>
        </w:tc>
      </w:tr>
      <w:tr w:rsidR="00830BA0" w:rsidRPr="00DE50BC" w14:paraId="0818C829" w14:textId="77777777" w:rsidTr="0023151C">
        <w:tc>
          <w:tcPr>
            <w:tcW w:w="5000" w:type="pct"/>
            <w:gridSpan w:val="4"/>
          </w:tcPr>
          <w:p w14:paraId="1F2C7888" w14:textId="77777777" w:rsidR="00830BA0" w:rsidRPr="00DE50BC" w:rsidRDefault="00830BA0" w:rsidP="0023151C">
            <w:pPr>
              <w:pStyle w:val="TableText0"/>
              <w:rPr>
                <w:b/>
                <w:bCs w:val="0"/>
                <w:sz w:val="20"/>
                <w:szCs w:val="20"/>
              </w:rPr>
            </w:pPr>
            <w:r>
              <w:rPr>
                <w:b/>
                <w:bCs w:val="0"/>
                <w:sz w:val="20"/>
                <w:szCs w:val="20"/>
              </w:rPr>
              <w:t xml:space="preserve">Adjusted </w:t>
            </w:r>
            <w:r w:rsidRPr="00DE50BC">
              <w:rPr>
                <w:b/>
                <w:bCs w:val="0"/>
                <w:sz w:val="20"/>
                <w:szCs w:val="20"/>
              </w:rPr>
              <w:t>IPTW analysis</w:t>
            </w:r>
          </w:p>
        </w:tc>
      </w:tr>
      <w:tr w:rsidR="00830BA0" w:rsidRPr="00DE50BC" w14:paraId="2E8DAC27" w14:textId="77777777" w:rsidTr="00B62872">
        <w:tc>
          <w:tcPr>
            <w:tcW w:w="1105" w:type="pct"/>
            <w:vMerge w:val="restart"/>
          </w:tcPr>
          <w:p w14:paraId="502D1C2D" w14:textId="77777777" w:rsidR="00830BA0" w:rsidRPr="00DE50BC" w:rsidRDefault="00830BA0" w:rsidP="0023151C">
            <w:pPr>
              <w:pStyle w:val="TableText0"/>
              <w:rPr>
                <w:sz w:val="20"/>
                <w:szCs w:val="20"/>
              </w:rPr>
            </w:pPr>
            <w:r w:rsidRPr="00DE50BC">
              <w:rPr>
                <w:sz w:val="20"/>
                <w:szCs w:val="20"/>
              </w:rPr>
              <w:t>Elranatamab</w:t>
            </w:r>
          </w:p>
        </w:tc>
        <w:tc>
          <w:tcPr>
            <w:tcW w:w="1303" w:type="pct"/>
          </w:tcPr>
          <w:p w14:paraId="6D9EC289" w14:textId="77777777" w:rsidR="00830BA0" w:rsidRPr="00DE50BC" w:rsidRDefault="00830BA0" w:rsidP="0023151C">
            <w:pPr>
              <w:pStyle w:val="TableText0"/>
              <w:rPr>
                <w:sz w:val="20"/>
                <w:szCs w:val="20"/>
              </w:rPr>
            </w:pPr>
            <w:r w:rsidRPr="00DE50BC">
              <w:rPr>
                <w:sz w:val="20"/>
                <w:szCs w:val="20"/>
              </w:rPr>
              <w:t>Died</w:t>
            </w:r>
            <w:r>
              <w:rPr>
                <w:sz w:val="20"/>
                <w:szCs w:val="20"/>
              </w:rPr>
              <w:t>, n/N (%)</w:t>
            </w:r>
          </w:p>
        </w:tc>
        <w:tc>
          <w:tcPr>
            <w:tcW w:w="1303" w:type="pct"/>
          </w:tcPr>
          <w:p w14:paraId="7E99F9F3" w14:textId="77777777" w:rsidR="00830BA0" w:rsidRPr="00DE50BC" w:rsidRDefault="00830BA0" w:rsidP="0023151C">
            <w:pPr>
              <w:pStyle w:val="TableText0"/>
              <w:jc w:val="center"/>
              <w:rPr>
                <w:iCs/>
                <w:sz w:val="20"/>
                <w:szCs w:val="20"/>
              </w:rPr>
            </w:pPr>
            <w:r w:rsidRPr="00DE50BC">
              <w:rPr>
                <w:iCs/>
                <w:sz w:val="20"/>
                <w:szCs w:val="20"/>
              </w:rPr>
              <w:t>NR</w:t>
            </w:r>
          </w:p>
        </w:tc>
        <w:tc>
          <w:tcPr>
            <w:tcW w:w="1289" w:type="pct"/>
            <w:vMerge w:val="restart"/>
          </w:tcPr>
          <w:p w14:paraId="7416ECF7" w14:textId="77777777" w:rsidR="00830BA0" w:rsidRPr="00DE50BC" w:rsidRDefault="00830BA0" w:rsidP="0023151C">
            <w:pPr>
              <w:pStyle w:val="TableText0"/>
              <w:jc w:val="center"/>
              <w:rPr>
                <w:sz w:val="20"/>
                <w:szCs w:val="20"/>
              </w:rPr>
            </w:pPr>
          </w:p>
        </w:tc>
      </w:tr>
      <w:tr w:rsidR="00830BA0" w:rsidRPr="00DE50BC" w14:paraId="10280157" w14:textId="77777777" w:rsidTr="00B62872">
        <w:tc>
          <w:tcPr>
            <w:tcW w:w="1105" w:type="pct"/>
            <w:vMerge/>
          </w:tcPr>
          <w:p w14:paraId="0C1227B7" w14:textId="77777777" w:rsidR="00830BA0" w:rsidRPr="00DE50BC" w:rsidRDefault="00830BA0" w:rsidP="0023151C">
            <w:pPr>
              <w:pStyle w:val="TableText0"/>
              <w:rPr>
                <w:sz w:val="20"/>
                <w:szCs w:val="20"/>
              </w:rPr>
            </w:pPr>
          </w:p>
        </w:tc>
        <w:tc>
          <w:tcPr>
            <w:tcW w:w="1303" w:type="pct"/>
          </w:tcPr>
          <w:p w14:paraId="2F8A5F43" w14:textId="60D8276D" w:rsidR="00830BA0" w:rsidRPr="00DE50BC" w:rsidRDefault="00830BA0" w:rsidP="0023151C">
            <w:pPr>
              <w:pStyle w:val="TableText0"/>
              <w:rPr>
                <w:sz w:val="20"/>
                <w:szCs w:val="20"/>
              </w:rPr>
            </w:pPr>
            <w:r w:rsidRPr="00DE50BC">
              <w:rPr>
                <w:sz w:val="20"/>
                <w:szCs w:val="20"/>
              </w:rPr>
              <w:t>Median OS</w:t>
            </w:r>
            <w:r w:rsidR="00F61F24">
              <w:rPr>
                <w:sz w:val="20"/>
                <w:szCs w:val="20"/>
              </w:rPr>
              <w:t>, months</w:t>
            </w:r>
            <w:r>
              <w:rPr>
                <w:sz w:val="20"/>
                <w:szCs w:val="20"/>
              </w:rPr>
              <w:t xml:space="preserve"> (95%CI)</w:t>
            </w:r>
          </w:p>
        </w:tc>
        <w:tc>
          <w:tcPr>
            <w:tcW w:w="1303" w:type="pct"/>
          </w:tcPr>
          <w:p w14:paraId="6A7567A0" w14:textId="77777777" w:rsidR="00830BA0" w:rsidRPr="00DE50BC" w:rsidRDefault="00830BA0" w:rsidP="0023151C">
            <w:pPr>
              <w:pStyle w:val="TableText0"/>
              <w:jc w:val="center"/>
              <w:rPr>
                <w:iCs/>
                <w:sz w:val="20"/>
                <w:szCs w:val="20"/>
              </w:rPr>
            </w:pPr>
            <w:r w:rsidRPr="00DE50BC">
              <w:rPr>
                <w:iCs/>
                <w:sz w:val="20"/>
                <w:szCs w:val="20"/>
              </w:rPr>
              <w:t>N</w:t>
            </w:r>
            <w:r>
              <w:rPr>
                <w:iCs/>
                <w:sz w:val="20"/>
                <w:szCs w:val="20"/>
              </w:rPr>
              <w:t>E</w:t>
            </w:r>
          </w:p>
        </w:tc>
        <w:tc>
          <w:tcPr>
            <w:tcW w:w="1289" w:type="pct"/>
            <w:vMerge/>
          </w:tcPr>
          <w:p w14:paraId="3515609C" w14:textId="77777777" w:rsidR="00830BA0" w:rsidRPr="00DE50BC" w:rsidRDefault="00830BA0" w:rsidP="0023151C">
            <w:pPr>
              <w:pStyle w:val="TableText0"/>
              <w:jc w:val="center"/>
              <w:rPr>
                <w:sz w:val="20"/>
                <w:szCs w:val="20"/>
              </w:rPr>
            </w:pPr>
          </w:p>
        </w:tc>
      </w:tr>
      <w:tr w:rsidR="00830BA0" w:rsidRPr="00DE50BC" w14:paraId="07C6E3B9" w14:textId="77777777" w:rsidTr="00B62872">
        <w:tc>
          <w:tcPr>
            <w:tcW w:w="1105" w:type="pct"/>
            <w:vMerge w:val="restart"/>
          </w:tcPr>
          <w:p w14:paraId="69C810B7" w14:textId="084D6AEF" w:rsidR="00830BA0" w:rsidRPr="00DE50BC" w:rsidRDefault="00830BA0" w:rsidP="0023151C">
            <w:pPr>
              <w:pStyle w:val="TableText0"/>
              <w:rPr>
                <w:sz w:val="20"/>
                <w:szCs w:val="20"/>
              </w:rPr>
            </w:pPr>
            <w:r>
              <w:rPr>
                <w:sz w:val="20"/>
                <w:szCs w:val="20"/>
              </w:rPr>
              <w:t xml:space="preserve">SOC: </w:t>
            </w:r>
            <w:r w:rsidRPr="00DE50BC">
              <w:rPr>
                <w:sz w:val="20"/>
                <w:szCs w:val="20"/>
              </w:rPr>
              <w:t>COTA</w:t>
            </w:r>
          </w:p>
        </w:tc>
        <w:tc>
          <w:tcPr>
            <w:tcW w:w="1303" w:type="pct"/>
          </w:tcPr>
          <w:p w14:paraId="3B361978" w14:textId="77777777" w:rsidR="00830BA0" w:rsidRPr="00DE50BC" w:rsidRDefault="00830BA0" w:rsidP="0023151C">
            <w:pPr>
              <w:pStyle w:val="TableText0"/>
              <w:rPr>
                <w:sz w:val="20"/>
                <w:szCs w:val="20"/>
              </w:rPr>
            </w:pPr>
            <w:r w:rsidRPr="00DE50BC">
              <w:rPr>
                <w:sz w:val="20"/>
                <w:szCs w:val="20"/>
              </w:rPr>
              <w:t>Died</w:t>
            </w:r>
            <w:r>
              <w:rPr>
                <w:sz w:val="20"/>
                <w:szCs w:val="20"/>
              </w:rPr>
              <w:t>, n/N (%)</w:t>
            </w:r>
          </w:p>
        </w:tc>
        <w:tc>
          <w:tcPr>
            <w:tcW w:w="1303" w:type="pct"/>
          </w:tcPr>
          <w:p w14:paraId="257BD408" w14:textId="77777777" w:rsidR="00830BA0" w:rsidRPr="00DE50BC" w:rsidRDefault="00830BA0" w:rsidP="0023151C">
            <w:pPr>
              <w:pStyle w:val="TableText0"/>
              <w:jc w:val="center"/>
              <w:rPr>
                <w:sz w:val="20"/>
                <w:szCs w:val="20"/>
              </w:rPr>
            </w:pPr>
            <w:r w:rsidRPr="00DE50BC">
              <w:rPr>
                <w:sz w:val="20"/>
                <w:szCs w:val="20"/>
              </w:rPr>
              <w:t>NR</w:t>
            </w:r>
          </w:p>
        </w:tc>
        <w:tc>
          <w:tcPr>
            <w:tcW w:w="1289" w:type="pct"/>
            <w:vMerge/>
          </w:tcPr>
          <w:p w14:paraId="1A81FCAB" w14:textId="77777777" w:rsidR="00830BA0" w:rsidRPr="00DE50BC" w:rsidRDefault="00830BA0" w:rsidP="0023151C">
            <w:pPr>
              <w:pStyle w:val="TableText0"/>
              <w:jc w:val="center"/>
              <w:rPr>
                <w:sz w:val="20"/>
                <w:szCs w:val="20"/>
              </w:rPr>
            </w:pPr>
          </w:p>
        </w:tc>
      </w:tr>
      <w:tr w:rsidR="00830BA0" w:rsidRPr="00DE50BC" w14:paraId="7DA3B180" w14:textId="77777777" w:rsidTr="00B62872">
        <w:trPr>
          <w:trHeight w:val="58"/>
        </w:trPr>
        <w:tc>
          <w:tcPr>
            <w:tcW w:w="1105" w:type="pct"/>
            <w:vMerge/>
          </w:tcPr>
          <w:p w14:paraId="741ADB23" w14:textId="77777777" w:rsidR="00830BA0" w:rsidRPr="00DE50BC" w:rsidRDefault="00830BA0" w:rsidP="0023151C">
            <w:pPr>
              <w:pStyle w:val="TableText0"/>
              <w:rPr>
                <w:sz w:val="20"/>
                <w:szCs w:val="20"/>
              </w:rPr>
            </w:pPr>
          </w:p>
        </w:tc>
        <w:tc>
          <w:tcPr>
            <w:tcW w:w="1303" w:type="pct"/>
          </w:tcPr>
          <w:p w14:paraId="4555D0FD" w14:textId="5F6D7123" w:rsidR="00830BA0" w:rsidRPr="00DE50BC" w:rsidRDefault="00830BA0" w:rsidP="0023151C">
            <w:pPr>
              <w:pStyle w:val="TableText0"/>
              <w:rPr>
                <w:sz w:val="20"/>
                <w:szCs w:val="20"/>
              </w:rPr>
            </w:pPr>
            <w:r w:rsidRPr="00DE50BC">
              <w:rPr>
                <w:sz w:val="20"/>
                <w:szCs w:val="20"/>
              </w:rPr>
              <w:t>Median OS</w:t>
            </w:r>
            <w:r w:rsidR="00F61F24">
              <w:rPr>
                <w:sz w:val="20"/>
                <w:szCs w:val="20"/>
              </w:rPr>
              <w:t>, months</w:t>
            </w:r>
            <w:r>
              <w:rPr>
                <w:sz w:val="20"/>
                <w:szCs w:val="20"/>
              </w:rPr>
              <w:t xml:space="preserve"> (95%CI)</w:t>
            </w:r>
          </w:p>
        </w:tc>
        <w:tc>
          <w:tcPr>
            <w:tcW w:w="1303" w:type="pct"/>
          </w:tcPr>
          <w:p w14:paraId="083F5CBF" w14:textId="77777777" w:rsidR="00830BA0" w:rsidRPr="00DE50BC" w:rsidRDefault="00830BA0" w:rsidP="0023151C">
            <w:pPr>
              <w:pStyle w:val="TableText0"/>
              <w:jc w:val="center"/>
              <w:rPr>
                <w:sz w:val="20"/>
                <w:szCs w:val="20"/>
              </w:rPr>
            </w:pPr>
            <w:r w:rsidRPr="00DE50BC">
              <w:rPr>
                <w:sz w:val="20"/>
                <w:szCs w:val="20"/>
              </w:rPr>
              <w:t>11.24 (8.51</w:t>
            </w:r>
            <w:r>
              <w:rPr>
                <w:sz w:val="20"/>
                <w:szCs w:val="20"/>
              </w:rPr>
              <w:t>,</w:t>
            </w:r>
            <w:r w:rsidRPr="00DE50BC">
              <w:rPr>
                <w:sz w:val="20"/>
                <w:szCs w:val="20"/>
              </w:rPr>
              <w:t xml:space="preserve"> 14.29)</w:t>
            </w:r>
          </w:p>
        </w:tc>
        <w:tc>
          <w:tcPr>
            <w:tcW w:w="1289" w:type="pct"/>
            <w:vMerge/>
          </w:tcPr>
          <w:p w14:paraId="01D5AEE8" w14:textId="77777777" w:rsidR="00830BA0" w:rsidRPr="00DE50BC" w:rsidRDefault="00830BA0" w:rsidP="0023151C">
            <w:pPr>
              <w:pStyle w:val="TableText0"/>
              <w:jc w:val="center"/>
              <w:rPr>
                <w:sz w:val="20"/>
                <w:szCs w:val="20"/>
              </w:rPr>
            </w:pPr>
          </w:p>
        </w:tc>
      </w:tr>
      <w:tr w:rsidR="00830BA0" w:rsidRPr="00DE50BC" w14:paraId="216232B3" w14:textId="77777777" w:rsidTr="00B62872">
        <w:tc>
          <w:tcPr>
            <w:tcW w:w="3711" w:type="pct"/>
            <w:gridSpan w:val="3"/>
            <w:vAlign w:val="center"/>
          </w:tcPr>
          <w:p w14:paraId="0BDD76B0" w14:textId="77777777" w:rsidR="00830BA0" w:rsidRPr="00DE50BC" w:rsidRDefault="00830BA0" w:rsidP="0023151C">
            <w:pPr>
              <w:pStyle w:val="TableText0"/>
              <w:jc w:val="right"/>
              <w:rPr>
                <w:bCs w:val="0"/>
                <w:sz w:val="20"/>
                <w:szCs w:val="20"/>
              </w:rPr>
            </w:pPr>
            <w:r w:rsidRPr="00DE50BC">
              <w:rPr>
                <w:bCs w:val="0"/>
                <w:sz w:val="20"/>
                <w:szCs w:val="20"/>
              </w:rPr>
              <w:t xml:space="preserve">Indirect comparison elranatamab vs. </w:t>
            </w:r>
            <w:r>
              <w:rPr>
                <w:bCs w:val="0"/>
                <w:sz w:val="20"/>
                <w:szCs w:val="20"/>
              </w:rPr>
              <w:t>SOC</w:t>
            </w:r>
          </w:p>
        </w:tc>
        <w:tc>
          <w:tcPr>
            <w:tcW w:w="1289" w:type="pct"/>
            <w:vAlign w:val="center"/>
          </w:tcPr>
          <w:p w14:paraId="4A1EF9CE" w14:textId="77777777" w:rsidR="00830BA0" w:rsidRPr="00DE50BC" w:rsidRDefault="00830BA0" w:rsidP="0023151C">
            <w:pPr>
              <w:pStyle w:val="TableText0"/>
              <w:jc w:val="center"/>
              <w:rPr>
                <w:bCs w:val="0"/>
                <w:sz w:val="20"/>
                <w:szCs w:val="20"/>
              </w:rPr>
            </w:pPr>
            <w:r w:rsidRPr="00DE50BC">
              <w:rPr>
                <w:rFonts w:eastAsia="Times New Roman" w:cs="Arial"/>
                <w:b/>
                <w:sz w:val="20"/>
                <w:szCs w:val="20"/>
                <w:lang w:eastAsia="en-CA"/>
              </w:rPr>
              <w:t>0.46 (0.27</w:t>
            </w:r>
            <w:r>
              <w:rPr>
                <w:rFonts w:eastAsia="Times New Roman" w:cs="Arial"/>
                <w:b/>
                <w:sz w:val="20"/>
                <w:szCs w:val="20"/>
                <w:lang w:eastAsia="en-CA"/>
              </w:rPr>
              <w:t xml:space="preserve">, </w:t>
            </w:r>
            <w:r w:rsidRPr="00DE50BC">
              <w:rPr>
                <w:rFonts w:eastAsia="Times New Roman" w:cs="Arial"/>
                <w:b/>
                <w:sz w:val="20"/>
                <w:szCs w:val="20"/>
                <w:lang w:eastAsia="en-CA"/>
              </w:rPr>
              <w:t>0.77)</w:t>
            </w:r>
          </w:p>
        </w:tc>
      </w:tr>
    </w:tbl>
    <w:p w14:paraId="4F3FAEDB" w14:textId="1406B0C3" w:rsidR="00830BA0" w:rsidRDefault="00830BA0" w:rsidP="00B3769F">
      <w:pPr>
        <w:pStyle w:val="paragraph0"/>
        <w:spacing w:before="0" w:beforeAutospacing="0" w:after="0" w:afterAutospacing="0"/>
        <w:jc w:val="both"/>
        <w:rPr>
          <w:rFonts w:ascii="Arial Narrow" w:eastAsia="Helvetica" w:hAnsi="Arial Narrow"/>
          <w:sz w:val="18"/>
          <w:szCs w:val="18"/>
        </w:rPr>
      </w:pPr>
      <w:r>
        <w:rPr>
          <w:rFonts w:ascii="Arial Narrow" w:eastAsia="Helvetica" w:hAnsi="Arial Narrow"/>
          <w:sz w:val="18"/>
          <w:szCs w:val="18"/>
        </w:rPr>
        <w:t xml:space="preserve">Source: Figure 2.10, p95; </w:t>
      </w:r>
      <w:bookmarkStart w:id="42" w:name="_Hlk166010267"/>
      <w:r>
        <w:rPr>
          <w:rFonts w:ascii="Arial Narrow" w:eastAsia="Helvetica" w:hAnsi="Arial Narrow"/>
          <w:sz w:val="18"/>
          <w:szCs w:val="18"/>
        </w:rPr>
        <w:t>Table 2.65, p200; Table 2.67, p205 of the submission.</w:t>
      </w:r>
    </w:p>
    <w:bookmarkEnd w:id="42"/>
    <w:p w14:paraId="5923D961" w14:textId="77777777" w:rsidR="00830BA0" w:rsidRPr="00E01300" w:rsidRDefault="00830BA0" w:rsidP="00B3769F">
      <w:pPr>
        <w:pStyle w:val="paragraph0"/>
        <w:spacing w:before="0" w:beforeAutospacing="0" w:after="0" w:afterAutospacing="0"/>
        <w:jc w:val="both"/>
        <w:rPr>
          <w:rFonts w:ascii="Arial Narrow" w:eastAsia="Helvetica" w:hAnsi="Arial Narrow"/>
          <w:sz w:val="18"/>
          <w:szCs w:val="18"/>
        </w:rPr>
      </w:pPr>
      <w:r w:rsidRPr="00E01300">
        <w:rPr>
          <w:rFonts w:ascii="Arial Narrow" w:eastAsia="Helvetica" w:hAnsi="Arial Narrow"/>
          <w:sz w:val="18"/>
          <w:szCs w:val="18"/>
        </w:rPr>
        <w:t>CI</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confidence interval; IPT</w:t>
      </w:r>
      <w:r>
        <w:rPr>
          <w:rFonts w:ascii="Arial Narrow" w:eastAsia="Helvetica" w:hAnsi="Arial Narrow"/>
          <w:sz w:val="18"/>
          <w:szCs w:val="18"/>
        </w:rPr>
        <w:t xml:space="preserve">W </w:t>
      </w:r>
      <w:r w:rsidRPr="00E01300">
        <w:rPr>
          <w:rFonts w:ascii="Arial Narrow" w:eastAsia="Helvetica" w:hAnsi="Arial Narrow"/>
          <w:sz w:val="18"/>
          <w:szCs w:val="18"/>
        </w:rPr>
        <w:t>=</w:t>
      </w:r>
      <w:r>
        <w:rPr>
          <w:rFonts w:ascii="Arial Narrow" w:eastAsia="Helvetica" w:hAnsi="Arial Narrow"/>
          <w:sz w:val="18"/>
          <w:szCs w:val="18"/>
        </w:rPr>
        <w:t xml:space="preserve"> </w:t>
      </w:r>
      <w:r w:rsidRPr="00E01300">
        <w:rPr>
          <w:rFonts w:ascii="Arial Narrow" w:eastAsia="Helvetica" w:hAnsi="Arial Narrow"/>
          <w:sz w:val="18"/>
          <w:szCs w:val="18"/>
        </w:rPr>
        <w:t>inverse probability of treatment</w:t>
      </w:r>
      <w:r>
        <w:rPr>
          <w:rFonts w:ascii="Arial Narrow" w:eastAsia="Helvetica" w:hAnsi="Arial Narrow"/>
          <w:sz w:val="18"/>
          <w:szCs w:val="18"/>
        </w:rPr>
        <w:t xml:space="preserve"> weighting</w:t>
      </w:r>
      <w:r w:rsidRPr="00E01300">
        <w:rPr>
          <w:rFonts w:ascii="Arial Narrow" w:eastAsia="Helvetica" w:hAnsi="Arial Narrow"/>
          <w:sz w:val="18"/>
          <w:szCs w:val="18"/>
        </w:rPr>
        <w:t xml:space="preserve">; </w:t>
      </w:r>
      <w:r w:rsidRPr="00B42B7A">
        <w:rPr>
          <w:rFonts w:ascii="Arial Narrow" w:eastAsia="Helvetica" w:hAnsi="Arial Narrow"/>
          <w:sz w:val="18"/>
          <w:szCs w:val="18"/>
        </w:rPr>
        <w:t>n = number of p</w:t>
      </w:r>
      <w:r>
        <w:rPr>
          <w:rFonts w:ascii="Arial Narrow" w:eastAsia="Helvetica" w:hAnsi="Arial Narrow"/>
          <w:sz w:val="18"/>
          <w:szCs w:val="18"/>
        </w:rPr>
        <w:t>atients</w:t>
      </w:r>
      <w:r w:rsidRPr="00B42B7A">
        <w:rPr>
          <w:rFonts w:ascii="Arial Narrow" w:eastAsia="Helvetica" w:hAnsi="Arial Narrow"/>
          <w:sz w:val="18"/>
          <w:szCs w:val="18"/>
        </w:rPr>
        <w:t xml:space="preserve"> with event; N = total p</w:t>
      </w:r>
      <w:r>
        <w:rPr>
          <w:rFonts w:ascii="Arial Narrow" w:eastAsia="Helvetica" w:hAnsi="Arial Narrow"/>
          <w:sz w:val="18"/>
          <w:szCs w:val="18"/>
        </w:rPr>
        <w:t>atients</w:t>
      </w:r>
      <w:r w:rsidRPr="00B42B7A">
        <w:rPr>
          <w:rFonts w:ascii="Arial Narrow" w:eastAsia="Helvetica" w:hAnsi="Arial Narrow"/>
          <w:sz w:val="18"/>
          <w:szCs w:val="18"/>
        </w:rPr>
        <w:t xml:space="preserve"> in group; </w:t>
      </w:r>
      <w:r>
        <w:rPr>
          <w:rFonts w:ascii="Arial Narrow" w:eastAsia="Helvetica" w:hAnsi="Arial Narrow"/>
          <w:sz w:val="18"/>
          <w:szCs w:val="18"/>
        </w:rPr>
        <w:t xml:space="preserve">NE = not estimable; </w:t>
      </w:r>
      <w:r w:rsidRPr="00B42B7A">
        <w:rPr>
          <w:rFonts w:ascii="Arial Narrow" w:eastAsia="Helvetica" w:hAnsi="Arial Narrow"/>
          <w:sz w:val="18"/>
          <w:szCs w:val="18"/>
        </w:rPr>
        <w:t>NR = not reported</w:t>
      </w:r>
      <w:r>
        <w:rPr>
          <w:rFonts w:ascii="Arial Narrow" w:eastAsia="Helvetica" w:hAnsi="Arial Narrow"/>
          <w:sz w:val="18"/>
          <w:szCs w:val="18"/>
        </w:rPr>
        <w:t>; OS = overall survival</w:t>
      </w:r>
      <w:r w:rsidRPr="00E01300">
        <w:rPr>
          <w:rFonts w:ascii="Arial Narrow" w:eastAsia="Helvetica" w:hAnsi="Arial Narrow"/>
          <w:sz w:val="18"/>
          <w:szCs w:val="18"/>
        </w:rPr>
        <w:t xml:space="preserve">; </w:t>
      </w:r>
      <w:r>
        <w:rPr>
          <w:rFonts w:ascii="Arial Narrow" w:eastAsia="Helvetica" w:hAnsi="Arial Narrow"/>
          <w:sz w:val="18"/>
          <w:szCs w:val="18"/>
        </w:rPr>
        <w:t>H</w:t>
      </w:r>
      <w:r w:rsidRPr="00E01300">
        <w:rPr>
          <w:rFonts w:ascii="Arial Narrow" w:eastAsia="Helvetica" w:hAnsi="Arial Narrow"/>
          <w:sz w:val="18"/>
          <w:szCs w:val="18"/>
        </w:rPr>
        <w:t>R</w:t>
      </w:r>
      <w:r>
        <w:rPr>
          <w:rFonts w:ascii="Arial Narrow" w:eastAsia="Helvetica" w:hAnsi="Arial Narrow"/>
          <w:sz w:val="18"/>
          <w:szCs w:val="18"/>
        </w:rPr>
        <w:t xml:space="preserve"> </w:t>
      </w:r>
      <w:r w:rsidRPr="00E01300">
        <w:rPr>
          <w:rFonts w:ascii="Arial Narrow" w:eastAsia="Helvetica" w:hAnsi="Arial Narrow"/>
          <w:sz w:val="18"/>
          <w:szCs w:val="18"/>
        </w:rPr>
        <w:t>=</w:t>
      </w:r>
      <w:r>
        <w:rPr>
          <w:rFonts w:ascii="Arial Narrow" w:eastAsia="Helvetica" w:hAnsi="Arial Narrow"/>
          <w:sz w:val="18"/>
          <w:szCs w:val="18"/>
        </w:rPr>
        <w:t xml:space="preserve"> hazard</w:t>
      </w:r>
      <w:r w:rsidRPr="00E01300">
        <w:rPr>
          <w:rFonts w:ascii="Arial Narrow" w:eastAsia="Helvetica" w:hAnsi="Arial Narrow"/>
          <w:sz w:val="18"/>
          <w:szCs w:val="18"/>
        </w:rPr>
        <w:t xml:space="preserve"> ratio</w:t>
      </w:r>
      <w:r>
        <w:rPr>
          <w:rFonts w:ascii="Arial Narrow" w:eastAsia="Helvetica" w:hAnsi="Arial Narrow"/>
          <w:sz w:val="18"/>
          <w:szCs w:val="18"/>
        </w:rPr>
        <w:t>; SOC = standard of care.</w:t>
      </w:r>
    </w:p>
    <w:p w14:paraId="4F574590" w14:textId="77777777" w:rsidR="00830BA0" w:rsidRDefault="00830BA0" w:rsidP="00B3769F">
      <w:pPr>
        <w:pStyle w:val="FooterTableFigure"/>
        <w:rPr>
          <w:rFonts w:eastAsia="Calibri"/>
        </w:rPr>
      </w:pPr>
      <w:r w:rsidRPr="00876351">
        <w:rPr>
          <w:rFonts w:eastAsia="Calibri"/>
          <w:b/>
          <w:bCs/>
        </w:rPr>
        <w:t>Bold</w:t>
      </w:r>
      <w:r w:rsidRPr="00E01300">
        <w:rPr>
          <w:rFonts w:eastAsia="Calibri"/>
        </w:rPr>
        <w:t xml:space="preserve"> indicates statistically significant results.</w:t>
      </w:r>
      <w:r>
        <w:rPr>
          <w:rFonts w:eastAsia="Calibri"/>
        </w:rPr>
        <w:t xml:space="preserve"> </w:t>
      </w:r>
    </w:p>
    <w:p w14:paraId="4A24CCE5" w14:textId="5C1DFFA8" w:rsidR="00830BA0" w:rsidRDefault="00830BA0" w:rsidP="004B6A0C">
      <w:pPr>
        <w:pStyle w:val="Caption"/>
      </w:pPr>
      <w:bookmarkStart w:id="43" w:name="_Ref165379351"/>
      <w:r>
        <w:t xml:space="preserve">Table </w:t>
      </w:r>
      <w:r w:rsidR="00D56498">
        <w:fldChar w:fldCharType="begin" w:fldLock="1"/>
      </w:r>
      <w:r w:rsidR="00D56498">
        <w:instrText xml:space="preserve"> SEQ Table \* ARABIC </w:instrText>
      </w:r>
      <w:r w:rsidR="00D56498">
        <w:fldChar w:fldCharType="separate"/>
      </w:r>
      <w:r w:rsidR="00862325">
        <w:rPr>
          <w:noProof/>
        </w:rPr>
        <w:t>9</w:t>
      </w:r>
      <w:r w:rsidR="00D56498">
        <w:rPr>
          <w:noProof/>
        </w:rPr>
        <w:fldChar w:fldCharType="end"/>
      </w:r>
      <w:bookmarkEnd w:id="43"/>
      <w:r>
        <w:t>:</w:t>
      </w:r>
      <w:r w:rsidRPr="00EC5836">
        <w:rPr>
          <w:rStyle w:val="CommentReference"/>
          <w:b/>
          <w:szCs w:val="24"/>
        </w:rPr>
        <w:t xml:space="preserve"> </w:t>
      </w:r>
      <w:r>
        <w:rPr>
          <w:rStyle w:val="CommentReference"/>
          <w:b/>
          <w:szCs w:val="24"/>
        </w:rPr>
        <w:t>Unadjusted and IPTW-adjusted analyses</w:t>
      </w:r>
      <w:r>
        <w:t xml:space="preserve"> for</w:t>
      </w:r>
      <w:r w:rsidRPr="00681E27">
        <w:t xml:space="preserve"> </w:t>
      </w:r>
      <w:r>
        <w:t>OS</w:t>
      </w:r>
      <w:r w:rsidRPr="00681E27">
        <w:t xml:space="preserve"> between </w:t>
      </w:r>
      <w:r>
        <w:t>MagnetisMM-3</w:t>
      </w:r>
      <w:r w:rsidRPr="00681E27">
        <w:t xml:space="preserve"> Cohort A and</w:t>
      </w:r>
      <w:r>
        <w:t xml:space="preserve"> SOC in Flatiron.</w:t>
      </w:r>
    </w:p>
    <w:tbl>
      <w:tblPr>
        <w:tblStyle w:val="TableGrid"/>
        <w:tblW w:w="9715" w:type="dxa"/>
        <w:tblCellMar>
          <w:left w:w="0" w:type="dxa"/>
          <w:right w:w="0" w:type="dxa"/>
        </w:tblCellMar>
        <w:tblLook w:val="04A0" w:firstRow="1" w:lastRow="0" w:firstColumn="1" w:lastColumn="0" w:noHBand="0" w:noVBand="1"/>
        <w:tblCaption w:val="Table 9: Unadjusted and IPTW-adjusted analyses for OS between MagnetisMM-3 Cohort A and SOC in Flatiron."/>
      </w:tblPr>
      <w:tblGrid>
        <w:gridCol w:w="846"/>
        <w:gridCol w:w="1559"/>
        <w:gridCol w:w="1540"/>
        <w:gridCol w:w="1295"/>
        <w:gridCol w:w="1595"/>
        <w:gridCol w:w="1560"/>
        <w:gridCol w:w="1320"/>
      </w:tblGrid>
      <w:tr w:rsidR="00830BA0" w:rsidRPr="008A0510" w14:paraId="65E2E980" w14:textId="77777777" w:rsidTr="001A0440">
        <w:trPr>
          <w:trHeight w:val="227"/>
        </w:trPr>
        <w:tc>
          <w:tcPr>
            <w:tcW w:w="846" w:type="dxa"/>
            <w:vMerge w:val="restart"/>
            <w:noWrap/>
            <w:vAlign w:val="center"/>
          </w:tcPr>
          <w:p w14:paraId="00D5587E" w14:textId="77777777" w:rsidR="00830BA0" w:rsidRPr="00FE3746" w:rsidRDefault="00830BA0" w:rsidP="004B6A0C">
            <w:pPr>
              <w:keepNext/>
              <w:keepLines/>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Time period</w:t>
            </w:r>
          </w:p>
        </w:tc>
        <w:tc>
          <w:tcPr>
            <w:tcW w:w="4394" w:type="dxa"/>
            <w:gridSpan w:val="3"/>
            <w:noWrap/>
          </w:tcPr>
          <w:p w14:paraId="13B09173" w14:textId="77777777" w:rsidR="00830BA0" w:rsidRPr="008A0510" w:rsidRDefault="00830BA0" w:rsidP="004B6A0C">
            <w:pPr>
              <w:keepNext/>
              <w:keepLines/>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Unadjusted analysis</w:t>
            </w:r>
          </w:p>
        </w:tc>
        <w:tc>
          <w:tcPr>
            <w:tcW w:w="4475" w:type="dxa"/>
            <w:gridSpan w:val="3"/>
            <w:noWrap/>
          </w:tcPr>
          <w:p w14:paraId="77C89AAD" w14:textId="77777777" w:rsidR="00830BA0" w:rsidRPr="000A288F" w:rsidRDefault="00830BA0" w:rsidP="004B6A0C">
            <w:pPr>
              <w:keepNext/>
              <w:keepLines/>
              <w:jc w:val="center"/>
              <w:rPr>
                <w:rFonts w:ascii="Arial Narrow" w:hAnsi="Arial Narrow" w:cs="Calibri"/>
                <w:b/>
                <w:bCs/>
                <w:color w:val="000000"/>
                <w:sz w:val="20"/>
                <w:szCs w:val="20"/>
                <w:lang w:val="en-US"/>
              </w:rPr>
            </w:pPr>
            <w:r w:rsidRPr="000A288F">
              <w:rPr>
                <w:rFonts w:ascii="Arial Narrow" w:hAnsi="Arial Narrow" w:cs="Calibri"/>
                <w:b/>
                <w:bCs/>
                <w:color w:val="000000"/>
                <w:sz w:val="20"/>
                <w:szCs w:val="20"/>
                <w:lang w:val="en-US"/>
              </w:rPr>
              <w:t>IPTW-adjusted analysis</w:t>
            </w:r>
          </w:p>
        </w:tc>
      </w:tr>
      <w:tr w:rsidR="00830BA0" w:rsidRPr="008A0510" w14:paraId="305E7A6C" w14:textId="77777777" w:rsidTr="001A0440">
        <w:trPr>
          <w:trHeight w:val="227"/>
        </w:trPr>
        <w:tc>
          <w:tcPr>
            <w:tcW w:w="846" w:type="dxa"/>
            <w:vMerge/>
            <w:noWrap/>
          </w:tcPr>
          <w:p w14:paraId="4D24C577" w14:textId="77777777" w:rsidR="00830BA0" w:rsidRPr="008A0510" w:rsidRDefault="00830BA0" w:rsidP="004B6A0C">
            <w:pPr>
              <w:keepNext/>
              <w:keepLines/>
              <w:rPr>
                <w:rFonts w:ascii="Arial Narrow" w:hAnsi="Arial Narrow" w:cs="Calibri"/>
                <w:color w:val="000000"/>
                <w:sz w:val="20"/>
                <w:szCs w:val="20"/>
                <w:lang w:val="en-US"/>
              </w:rPr>
            </w:pPr>
          </w:p>
        </w:tc>
        <w:tc>
          <w:tcPr>
            <w:tcW w:w="3099" w:type="dxa"/>
            <w:gridSpan w:val="2"/>
            <w:noWrap/>
            <w:vAlign w:val="center"/>
          </w:tcPr>
          <w:p w14:paraId="16B84AA3" w14:textId="77777777" w:rsidR="00830BA0" w:rsidRPr="00FE3746" w:rsidRDefault="00830BA0" w:rsidP="004B6A0C">
            <w:pPr>
              <w:keepNext/>
              <w:keepLines/>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RMST estimate, month (95%CI)</w:t>
            </w:r>
          </w:p>
        </w:tc>
        <w:tc>
          <w:tcPr>
            <w:tcW w:w="1295" w:type="dxa"/>
            <w:vMerge w:val="restart"/>
            <w:noWrap/>
            <w:vAlign w:val="center"/>
          </w:tcPr>
          <w:p w14:paraId="371411FA" w14:textId="7DF8E061" w:rsidR="00830BA0" w:rsidRPr="00E07B44" w:rsidRDefault="009651CA" w:rsidP="004B6A0C">
            <w:pPr>
              <w:keepNext/>
              <w:keepLines/>
              <w:jc w:val="center"/>
              <w:rPr>
                <w:rFonts w:ascii="Arial Narrow" w:hAnsi="Arial Narrow" w:cs="Calibri"/>
                <w:b/>
                <w:bCs/>
                <w:color w:val="000000"/>
                <w:sz w:val="20"/>
                <w:szCs w:val="20"/>
                <w:lang w:val="en-US"/>
              </w:rPr>
            </w:pPr>
            <w:r w:rsidRPr="00E07B44">
              <w:rPr>
                <w:rFonts w:ascii="Arial Narrow" w:hAnsi="Arial Narrow" w:cs="Calibri"/>
                <w:b/>
                <w:bCs/>
                <w:color w:val="000000"/>
                <w:sz w:val="20"/>
                <w:szCs w:val="20"/>
                <w:lang w:val="en-US"/>
              </w:rPr>
              <w:t xml:space="preserve">Difference in </w:t>
            </w:r>
            <w:r w:rsidR="00830BA0" w:rsidRPr="00E07B44">
              <w:rPr>
                <w:rFonts w:ascii="Arial Narrow" w:hAnsi="Arial Narrow" w:cs="Calibri"/>
                <w:b/>
                <w:bCs/>
                <w:color w:val="000000"/>
                <w:sz w:val="20"/>
                <w:szCs w:val="20"/>
                <w:lang w:val="en-US"/>
              </w:rPr>
              <w:t>RMST estimate, month (95%CI)</w:t>
            </w:r>
          </w:p>
        </w:tc>
        <w:tc>
          <w:tcPr>
            <w:tcW w:w="3155" w:type="dxa"/>
            <w:gridSpan w:val="2"/>
            <w:noWrap/>
            <w:vAlign w:val="center"/>
          </w:tcPr>
          <w:p w14:paraId="18027798" w14:textId="77777777" w:rsidR="00830BA0" w:rsidRPr="00FE3746" w:rsidRDefault="00830BA0" w:rsidP="004B6A0C">
            <w:pPr>
              <w:keepNext/>
              <w:keepLines/>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RMST estimate, month (95%CI)</w:t>
            </w:r>
          </w:p>
        </w:tc>
        <w:tc>
          <w:tcPr>
            <w:tcW w:w="1320" w:type="dxa"/>
            <w:vMerge w:val="restart"/>
            <w:noWrap/>
            <w:vAlign w:val="center"/>
          </w:tcPr>
          <w:p w14:paraId="31B2B88B" w14:textId="3FDB66E6" w:rsidR="00830BA0" w:rsidRPr="00E07B44" w:rsidRDefault="000A1377" w:rsidP="004B6A0C">
            <w:pPr>
              <w:keepNext/>
              <w:keepLines/>
              <w:jc w:val="center"/>
              <w:rPr>
                <w:rFonts w:ascii="Arial Narrow" w:hAnsi="Arial Narrow" w:cs="Calibri"/>
                <w:color w:val="000000"/>
                <w:sz w:val="20"/>
                <w:szCs w:val="20"/>
                <w:lang w:val="en-US"/>
              </w:rPr>
            </w:pPr>
            <w:r w:rsidRPr="00E07B44">
              <w:rPr>
                <w:rFonts w:ascii="Arial Narrow" w:hAnsi="Arial Narrow" w:cs="Calibri"/>
                <w:b/>
                <w:bCs/>
                <w:color w:val="000000"/>
                <w:sz w:val="20"/>
                <w:szCs w:val="20"/>
                <w:lang w:val="en-US"/>
              </w:rPr>
              <w:t xml:space="preserve">Difference in </w:t>
            </w:r>
            <w:r w:rsidR="00830BA0" w:rsidRPr="00E07B44">
              <w:rPr>
                <w:rFonts w:ascii="Arial Narrow" w:hAnsi="Arial Narrow" w:cs="Calibri"/>
                <w:b/>
                <w:bCs/>
                <w:color w:val="000000"/>
                <w:sz w:val="20"/>
                <w:szCs w:val="20"/>
                <w:lang w:val="en-US"/>
              </w:rPr>
              <w:t>RMST estimate, month (95%CI</w:t>
            </w:r>
            <w:r w:rsidR="00830BA0" w:rsidRPr="00E07B44">
              <w:rPr>
                <w:rFonts w:ascii="Arial Narrow" w:hAnsi="Arial Narrow" w:cs="Calibri"/>
                <w:color w:val="000000"/>
                <w:sz w:val="20"/>
                <w:szCs w:val="20"/>
                <w:lang w:val="en-US"/>
              </w:rPr>
              <w:t>)</w:t>
            </w:r>
          </w:p>
        </w:tc>
      </w:tr>
      <w:tr w:rsidR="00830BA0" w:rsidRPr="008A0510" w14:paraId="5117BE22" w14:textId="77777777" w:rsidTr="001A0440">
        <w:trPr>
          <w:trHeight w:val="227"/>
        </w:trPr>
        <w:tc>
          <w:tcPr>
            <w:tcW w:w="846" w:type="dxa"/>
            <w:vMerge/>
            <w:noWrap/>
          </w:tcPr>
          <w:p w14:paraId="338B577A" w14:textId="77777777" w:rsidR="00830BA0" w:rsidRPr="008A0510" w:rsidRDefault="00830BA0" w:rsidP="004B6A0C">
            <w:pPr>
              <w:keepNext/>
              <w:keepLines/>
              <w:rPr>
                <w:rFonts w:ascii="Arial Narrow" w:hAnsi="Arial Narrow" w:cs="Calibri"/>
                <w:color w:val="000000"/>
                <w:sz w:val="20"/>
                <w:szCs w:val="20"/>
                <w:lang w:val="en-US"/>
              </w:rPr>
            </w:pPr>
          </w:p>
        </w:tc>
        <w:tc>
          <w:tcPr>
            <w:tcW w:w="1559" w:type="dxa"/>
            <w:noWrap/>
            <w:vAlign w:val="center"/>
          </w:tcPr>
          <w:p w14:paraId="03A7BFC9" w14:textId="77777777" w:rsidR="00830BA0" w:rsidRPr="00FE3746" w:rsidRDefault="00830BA0" w:rsidP="004B6A0C">
            <w:pPr>
              <w:keepNext/>
              <w:keepLines/>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 xml:space="preserve">Elranatamab </w:t>
            </w:r>
          </w:p>
          <w:p w14:paraId="55753B0A" w14:textId="77777777" w:rsidR="00830BA0" w:rsidRPr="00FE3746" w:rsidRDefault="00830BA0" w:rsidP="004B6A0C">
            <w:pPr>
              <w:keepNext/>
              <w:keepLines/>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(N=123)</w:t>
            </w:r>
          </w:p>
        </w:tc>
        <w:tc>
          <w:tcPr>
            <w:tcW w:w="1540" w:type="dxa"/>
            <w:noWrap/>
            <w:vAlign w:val="center"/>
          </w:tcPr>
          <w:p w14:paraId="0D66D13E" w14:textId="77777777" w:rsidR="00830BA0" w:rsidRDefault="00830BA0" w:rsidP="004B6A0C">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SOC: Flatiron </w:t>
            </w:r>
          </w:p>
          <w:p w14:paraId="3C75EC80" w14:textId="77777777" w:rsidR="00830BA0" w:rsidRPr="00FE3746" w:rsidRDefault="00830BA0" w:rsidP="004B6A0C">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(N=152)</w:t>
            </w:r>
          </w:p>
        </w:tc>
        <w:tc>
          <w:tcPr>
            <w:tcW w:w="1295" w:type="dxa"/>
            <w:vMerge/>
            <w:noWrap/>
            <w:vAlign w:val="center"/>
          </w:tcPr>
          <w:p w14:paraId="12FEAE17" w14:textId="77777777" w:rsidR="00830BA0" w:rsidRPr="00E07B44" w:rsidRDefault="00830BA0" w:rsidP="004B6A0C">
            <w:pPr>
              <w:keepNext/>
              <w:keepLines/>
              <w:jc w:val="center"/>
              <w:rPr>
                <w:rFonts w:ascii="Arial Narrow" w:hAnsi="Arial Narrow" w:cs="Calibri"/>
                <w:color w:val="000000"/>
                <w:sz w:val="20"/>
                <w:szCs w:val="20"/>
                <w:lang w:val="en-US"/>
              </w:rPr>
            </w:pPr>
          </w:p>
        </w:tc>
        <w:tc>
          <w:tcPr>
            <w:tcW w:w="1595" w:type="dxa"/>
            <w:noWrap/>
            <w:vAlign w:val="center"/>
          </w:tcPr>
          <w:p w14:paraId="4F6955B0" w14:textId="77777777" w:rsidR="00830BA0" w:rsidRPr="00FE3746" w:rsidRDefault="00830BA0" w:rsidP="004B6A0C">
            <w:pPr>
              <w:keepNext/>
              <w:keepLines/>
              <w:jc w:val="center"/>
              <w:rPr>
                <w:rFonts w:ascii="Arial Narrow" w:hAnsi="Arial Narrow" w:cs="Calibri"/>
                <w:b/>
                <w:bCs/>
                <w:color w:val="000000"/>
                <w:sz w:val="20"/>
                <w:szCs w:val="20"/>
                <w:lang w:val="en-US"/>
              </w:rPr>
            </w:pPr>
            <w:r w:rsidRPr="00FE3746">
              <w:rPr>
                <w:rFonts w:ascii="Arial Narrow" w:hAnsi="Arial Narrow" w:cs="Calibri"/>
                <w:b/>
                <w:bCs/>
                <w:color w:val="000000"/>
                <w:sz w:val="20"/>
                <w:szCs w:val="20"/>
                <w:lang w:val="en-US"/>
              </w:rPr>
              <w:t xml:space="preserve">Elranatamab </w:t>
            </w:r>
          </w:p>
        </w:tc>
        <w:tc>
          <w:tcPr>
            <w:tcW w:w="1560" w:type="dxa"/>
            <w:noWrap/>
            <w:vAlign w:val="center"/>
          </w:tcPr>
          <w:p w14:paraId="170916A9" w14:textId="77777777" w:rsidR="00830BA0" w:rsidRPr="00FE3746" w:rsidRDefault="00830BA0" w:rsidP="004B6A0C">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SOC: Flatiron</w:t>
            </w:r>
            <w:r w:rsidRPr="00FE3746">
              <w:rPr>
                <w:rFonts w:ascii="Arial Narrow" w:hAnsi="Arial Narrow" w:cs="Calibri"/>
                <w:b/>
                <w:bCs/>
                <w:color w:val="000000"/>
                <w:sz w:val="20"/>
                <w:szCs w:val="20"/>
                <w:lang w:val="en-US"/>
              </w:rPr>
              <w:t xml:space="preserve"> </w:t>
            </w:r>
          </w:p>
        </w:tc>
        <w:tc>
          <w:tcPr>
            <w:tcW w:w="1320" w:type="dxa"/>
            <w:vMerge/>
            <w:noWrap/>
            <w:vAlign w:val="center"/>
          </w:tcPr>
          <w:p w14:paraId="52B6FD14" w14:textId="77777777" w:rsidR="00830BA0" w:rsidRPr="00E07B44" w:rsidRDefault="00830BA0" w:rsidP="004B6A0C">
            <w:pPr>
              <w:keepNext/>
              <w:keepLines/>
              <w:jc w:val="center"/>
              <w:rPr>
                <w:rFonts w:ascii="Arial Narrow" w:hAnsi="Arial Narrow" w:cs="Calibri"/>
                <w:color w:val="000000"/>
                <w:sz w:val="20"/>
                <w:szCs w:val="20"/>
                <w:lang w:val="en-US"/>
              </w:rPr>
            </w:pPr>
          </w:p>
        </w:tc>
      </w:tr>
      <w:tr w:rsidR="00830BA0" w:rsidRPr="008A0510" w14:paraId="2EEA0C1F" w14:textId="77777777" w:rsidTr="001A0440">
        <w:trPr>
          <w:trHeight w:val="227"/>
        </w:trPr>
        <w:tc>
          <w:tcPr>
            <w:tcW w:w="846" w:type="dxa"/>
            <w:noWrap/>
            <w:hideMark/>
          </w:tcPr>
          <w:p w14:paraId="16E5FE56" w14:textId="77777777" w:rsidR="00830BA0" w:rsidRPr="008A0510" w:rsidRDefault="00830BA0" w:rsidP="004B6A0C">
            <w:pPr>
              <w:keepNext/>
              <w:keepLines/>
              <w:rPr>
                <w:rFonts w:ascii="Arial Narrow" w:hAnsi="Arial Narrow" w:cs="Calibri"/>
                <w:color w:val="000000"/>
                <w:sz w:val="20"/>
                <w:szCs w:val="20"/>
              </w:rPr>
            </w:pPr>
            <w:r w:rsidRPr="008A0510">
              <w:rPr>
                <w:rFonts w:ascii="Arial Narrow" w:hAnsi="Arial Narrow" w:cs="Calibri"/>
                <w:color w:val="000000"/>
                <w:sz w:val="20"/>
                <w:szCs w:val="20"/>
                <w:lang w:val="en-US"/>
              </w:rPr>
              <w:t xml:space="preserve">9-month </w:t>
            </w:r>
          </w:p>
        </w:tc>
        <w:tc>
          <w:tcPr>
            <w:tcW w:w="1559" w:type="dxa"/>
            <w:noWrap/>
            <w:vAlign w:val="bottom"/>
            <w:hideMark/>
          </w:tcPr>
          <w:p w14:paraId="105AF6DF"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rPr>
              <w:t>7.39 (6.90, 7.89)</w:t>
            </w:r>
          </w:p>
        </w:tc>
        <w:tc>
          <w:tcPr>
            <w:tcW w:w="1540" w:type="dxa"/>
            <w:noWrap/>
            <w:vAlign w:val="bottom"/>
            <w:hideMark/>
          </w:tcPr>
          <w:p w14:paraId="0CBD8362"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6.68 (6.19, 7.18)</w:t>
            </w:r>
          </w:p>
        </w:tc>
        <w:tc>
          <w:tcPr>
            <w:tcW w:w="1295" w:type="dxa"/>
            <w:noWrap/>
            <w:vAlign w:val="bottom"/>
            <w:hideMark/>
          </w:tcPr>
          <w:p w14:paraId="5D660D2F"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0.71 (0.01, 1.41)</w:t>
            </w:r>
          </w:p>
        </w:tc>
        <w:tc>
          <w:tcPr>
            <w:tcW w:w="1595" w:type="dxa"/>
            <w:noWrap/>
            <w:vAlign w:val="bottom"/>
            <w:hideMark/>
          </w:tcPr>
          <w:p w14:paraId="2F14A1F6"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rPr>
              <w:t>6.70 (5.77, 7.64)</w:t>
            </w:r>
          </w:p>
        </w:tc>
        <w:tc>
          <w:tcPr>
            <w:tcW w:w="1560" w:type="dxa"/>
            <w:noWrap/>
            <w:vAlign w:val="bottom"/>
            <w:hideMark/>
          </w:tcPr>
          <w:p w14:paraId="459624B2"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6.68 (5.92, 7.45)</w:t>
            </w:r>
          </w:p>
        </w:tc>
        <w:tc>
          <w:tcPr>
            <w:tcW w:w="1320" w:type="dxa"/>
            <w:noWrap/>
            <w:vAlign w:val="bottom"/>
            <w:hideMark/>
          </w:tcPr>
          <w:p w14:paraId="2C0AA1B3"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0.02 (-1.19, 1.23)</w:t>
            </w:r>
          </w:p>
        </w:tc>
      </w:tr>
      <w:tr w:rsidR="00830BA0" w:rsidRPr="008A0510" w14:paraId="3158ABB6" w14:textId="77777777" w:rsidTr="001A0440">
        <w:trPr>
          <w:trHeight w:val="227"/>
        </w:trPr>
        <w:tc>
          <w:tcPr>
            <w:tcW w:w="846" w:type="dxa"/>
            <w:noWrap/>
            <w:hideMark/>
          </w:tcPr>
          <w:p w14:paraId="63DFCEA9" w14:textId="77777777" w:rsidR="00830BA0" w:rsidRPr="008A0510" w:rsidRDefault="00830BA0" w:rsidP="004B6A0C">
            <w:pPr>
              <w:keepNext/>
              <w:keepLines/>
              <w:rPr>
                <w:rFonts w:ascii="Arial Narrow" w:hAnsi="Arial Narrow" w:cs="Calibri"/>
                <w:color w:val="000000"/>
                <w:sz w:val="20"/>
                <w:szCs w:val="20"/>
              </w:rPr>
            </w:pPr>
            <w:r w:rsidRPr="008A0510">
              <w:rPr>
                <w:rFonts w:ascii="Arial Narrow" w:hAnsi="Arial Narrow" w:cs="Calibri"/>
                <w:color w:val="000000"/>
                <w:sz w:val="20"/>
                <w:szCs w:val="20"/>
                <w:lang w:val="en-US"/>
              </w:rPr>
              <w:t xml:space="preserve">12-month </w:t>
            </w:r>
          </w:p>
        </w:tc>
        <w:tc>
          <w:tcPr>
            <w:tcW w:w="1559" w:type="dxa"/>
            <w:noWrap/>
            <w:vAlign w:val="bottom"/>
            <w:hideMark/>
          </w:tcPr>
          <w:p w14:paraId="1C081B96"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9.36 (8.66, 10.07)</w:t>
            </w:r>
          </w:p>
        </w:tc>
        <w:tc>
          <w:tcPr>
            <w:tcW w:w="1540" w:type="dxa"/>
            <w:noWrap/>
            <w:vAlign w:val="bottom"/>
            <w:hideMark/>
          </w:tcPr>
          <w:p w14:paraId="7E171C6F"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8.22 (7.52, 8.93)</w:t>
            </w:r>
          </w:p>
        </w:tc>
        <w:tc>
          <w:tcPr>
            <w:tcW w:w="1295" w:type="dxa"/>
            <w:noWrap/>
            <w:vAlign w:val="bottom"/>
            <w:hideMark/>
          </w:tcPr>
          <w:p w14:paraId="57AAD173"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1.14 (0.14, 2.13)</w:t>
            </w:r>
          </w:p>
        </w:tc>
        <w:tc>
          <w:tcPr>
            <w:tcW w:w="1595" w:type="dxa"/>
            <w:noWrap/>
            <w:vAlign w:val="bottom"/>
            <w:hideMark/>
          </w:tcPr>
          <w:p w14:paraId="4F31FDD2"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8.52 (7.23, 9.81)</w:t>
            </w:r>
          </w:p>
        </w:tc>
        <w:tc>
          <w:tcPr>
            <w:tcW w:w="1560" w:type="dxa"/>
            <w:noWrap/>
            <w:vAlign w:val="bottom"/>
            <w:hideMark/>
          </w:tcPr>
          <w:p w14:paraId="4BE34159"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8.21 (7.13, 9.28)</w:t>
            </w:r>
          </w:p>
        </w:tc>
        <w:tc>
          <w:tcPr>
            <w:tcW w:w="1320" w:type="dxa"/>
            <w:noWrap/>
            <w:vAlign w:val="bottom"/>
            <w:hideMark/>
          </w:tcPr>
          <w:p w14:paraId="684EC7ED"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0.31 (-1.36, 1.99)</w:t>
            </w:r>
          </w:p>
        </w:tc>
      </w:tr>
      <w:tr w:rsidR="00830BA0" w:rsidRPr="008A0510" w14:paraId="1634B9E2" w14:textId="77777777" w:rsidTr="001A0440">
        <w:trPr>
          <w:trHeight w:val="227"/>
        </w:trPr>
        <w:tc>
          <w:tcPr>
            <w:tcW w:w="846" w:type="dxa"/>
            <w:noWrap/>
            <w:hideMark/>
          </w:tcPr>
          <w:p w14:paraId="31C02C13" w14:textId="77777777" w:rsidR="00830BA0" w:rsidRPr="008A0510" w:rsidRDefault="00830BA0" w:rsidP="004B6A0C">
            <w:pPr>
              <w:keepNext/>
              <w:keepLines/>
              <w:rPr>
                <w:rFonts w:ascii="Arial Narrow" w:hAnsi="Arial Narrow" w:cs="Calibri"/>
                <w:color w:val="000000"/>
                <w:sz w:val="20"/>
                <w:szCs w:val="20"/>
              </w:rPr>
            </w:pPr>
            <w:r w:rsidRPr="008A0510">
              <w:rPr>
                <w:rFonts w:ascii="Arial Narrow" w:hAnsi="Arial Narrow" w:cs="Calibri"/>
                <w:color w:val="000000"/>
                <w:sz w:val="20"/>
                <w:szCs w:val="20"/>
                <w:lang w:val="en-US"/>
              </w:rPr>
              <w:t xml:space="preserve">15-month </w:t>
            </w:r>
          </w:p>
        </w:tc>
        <w:tc>
          <w:tcPr>
            <w:tcW w:w="1559" w:type="dxa"/>
            <w:noWrap/>
            <w:vAlign w:val="bottom"/>
            <w:hideMark/>
          </w:tcPr>
          <w:p w14:paraId="3467AF44"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11.16 (10.23, 12.09)</w:t>
            </w:r>
          </w:p>
        </w:tc>
        <w:tc>
          <w:tcPr>
            <w:tcW w:w="1540" w:type="dxa"/>
            <w:noWrap/>
            <w:vAlign w:val="bottom"/>
            <w:hideMark/>
          </w:tcPr>
          <w:p w14:paraId="08BB9FCB"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9.46 (8.56, 10.36)</w:t>
            </w:r>
          </w:p>
        </w:tc>
        <w:tc>
          <w:tcPr>
            <w:tcW w:w="1295" w:type="dxa"/>
            <w:noWrap/>
            <w:vAlign w:val="bottom"/>
            <w:hideMark/>
          </w:tcPr>
          <w:p w14:paraId="20EDEB4A"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1.70 (0.41, 2.99)</w:t>
            </w:r>
          </w:p>
        </w:tc>
        <w:tc>
          <w:tcPr>
            <w:tcW w:w="1595" w:type="dxa"/>
            <w:noWrap/>
            <w:vAlign w:val="bottom"/>
            <w:hideMark/>
          </w:tcPr>
          <w:p w14:paraId="626846BB"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10.18 (8.55, 11.81)</w:t>
            </w:r>
          </w:p>
        </w:tc>
        <w:tc>
          <w:tcPr>
            <w:tcW w:w="1560" w:type="dxa"/>
            <w:noWrap/>
            <w:vAlign w:val="bottom"/>
            <w:hideMark/>
          </w:tcPr>
          <w:p w14:paraId="556E4D66"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9.46 (8.09, 10.82)</w:t>
            </w:r>
          </w:p>
        </w:tc>
        <w:tc>
          <w:tcPr>
            <w:tcW w:w="1320" w:type="dxa"/>
            <w:noWrap/>
            <w:vAlign w:val="bottom"/>
            <w:hideMark/>
          </w:tcPr>
          <w:p w14:paraId="039C1741"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0.72 (-1.41, 2.85)</w:t>
            </w:r>
          </w:p>
        </w:tc>
      </w:tr>
      <w:tr w:rsidR="00830BA0" w:rsidRPr="008A0510" w14:paraId="0D5655B9" w14:textId="77777777" w:rsidTr="001A0440">
        <w:trPr>
          <w:trHeight w:val="227"/>
        </w:trPr>
        <w:tc>
          <w:tcPr>
            <w:tcW w:w="846" w:type="dxa"/>
            <w:noWrap/>
            <w:hideMark/>
          </w:tcPr>
          <w:p w14:paraId="7FCBDF73" w14:textId="77777777" w:rsidR="00830BA0" w:rsidRPr="008A0510" w:rsidRDefault="00830BA0" w:rsidP="004B6A0C">
            <w:pPr>
              <w:keepNext/>
              <w:keepLines/>
              <w:rPr>
                <w:rFonts w:ascii="Arial Narrow" w:hAnsi="Arial Narrow" w:cs="Calibri"/>
                <w:color w:val="000000"/>
                <w:sz w:val="20"/>
                <w:szCs w:val="20"/>
              </w:rPr>
            </w:pPr>
            <w:r w:rsidRPr="008A0510">
              <w:rPr>
                <w:rFonts w:ascii="Arial Narrow" w:hAnsi="Arial Narrow" w:cs="Calibri"/>
                <w:color w:val="000000"/>
                <w:sz w:val="20"/>
                <w:szCs w:val="20"/>
                <w:lang w:val="en-US"/>
              </w:rPr>
              <w:t xml:space="preserve">18-month </w:t>
            </w:r>
          </w:p>
        </w:tc>
        <w:tc>
          <w:tcPr>
            <w:tcW w:w="1559" w:type="dxa"/>
            <w:noWrap/>
            <w:vAlign w:val="bottom"/>
            <w:hideMark/>
          </w:tcPr>
          <w:p w14:paraId="4B484280"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12.78 (11.63, 13.94)</w:t>
            </w:r>
          </w:p>
        </w:tc>
        <w:tc>
          <w:tcPr>
            <w:tcW w:w="1540" w:type="dxa"/>
            <w:noWrap/>
            <w:vAlign w:val="bottom"/>
            <w:hideMark/>
          </w:tcPr>
          <w:p w14:paraId="2E2C0EEE"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10.56 (9.46, 11.67)</w:t>
            </w:r>
          </w:p>
        </w:tc>
        <w:tc>
          <w:tcPr>
            <w:tcW w:w="1295" w:type="dxa"/>
            <w:noWrap/>
            <w:vAlign w:val="bottom"/>
            <w:hideMark/>
          </w:tcPr>
          <w:p w14:paraId="6B457F8C"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2.22 (0.62, 3.82)</w:t>
            </w:r>
          </w:p>
        </w:tc>
        <w:tc>
          <w:tcPr>
            <w:tcW w:w="1595" w:type="dxa"/>
            <w:noWrap/>
            <w:vAlign w:val="bottom"/>
            <w:hideMark/>
          </w:tcPr>
          <w:p w14:paraId="643B1BD0"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11.73 (9.75, 13.71)</w:t>
            </w:r>
          </w:p>
        </w:tc>
        <w:tc>
          <w:tcPr>
            <w:tcW w:w="1560" w:type="dxa"/>
            <w:noWrap/>
            <w:vAlign w:val="bottom"/>
            <w:hideMark/>
          </w:tcPr>
          <w:p w14:paraId="4AA6E170"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10.59 (8.93, 12.24)</w:t>
            </w:r>
          </w:p>
        </w:tc>
        <w:tc>
          <w:tcPr>
            <w:tcW w:w="1320" w:type="dxa"/>
            <w:noWrap/>
            <w:vAlign w:val="bottom"/>
            <w:hideMark/>
          </w:tcPr>
          <w:p w14:paraId="7F236E95"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1.14 (-1.44, 3.73)</w:t>
            </w:r>
          </w:p>
        </w:tc>
      </w:tr>
      <w:tr w:rsidR="00830BA0" w:rsidRPr="008A0510" w14:paraId="04CC5A14" w14:textId="77777777" w:rsidTr="001A0440">
        <w:trPr>
          <w:trHeight w:val="227"/>
        </w:trPr>
        <w:tc>
          <w:tcPr>
            <w:tcW w:w="846" w:type="dxa"/>
            <w:noWrap/>
            <w:hideMark/>
          </w:tcPr>
          <w:p w14:paraId="44235CF8" w14:textId="77777777" w:rsidR="00830BA0" w:rsidRPr="008A0510" w:rsidRDefault="00830BA0" w:rsidP="004B6A0C">
            <w:pPr>
              <w:keepNext/>
              <w:keepLines/>
              <w:rPr>
                <w:rFonts w:ascii="Arial Narrow" w:hAnsi="Arial Narrow" w:cs="Calibri"/>
                <w:color w:val="000000"/>
                <w:sz w:val="20"/>
                <w:szCs w:val="20"/>
              </w:rPr>
            </w:pPr>
            <w:r w:rsidRPr="008A0510">
              <w:rPr>
                <w:rFonts w:ascii="Arial Narrow" w:hAnsi="Arial Narrow" w:cs="Calibri"/>
                <w:color w:val="000000"/>
                <w:sz w:val="20"/>
                <w:szCs w:val="20"/>
                <w:lang w:val="en-US"/>
              </w:rPr>
              <w:t xml:space="preserve">24-month </w:t>
            </w:r>
          </w:p>
        </w:tc>
        <w:tc>
          <w:tcPr>
            <w:tcW w:w="1559" w:type="dxa"/>
            <w:noWrap/>
            <w:vAlign w:val="bottom"/>
            <w:hideMark/>
          </w:tcPr>
          <w:p w14:paraId="1BB269DE"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15.87 (14.21, 17.53)</w:t>
            </w:r>
          </w:p>
        </w:tc>
        <w:tc>
          <w:tcPr>
            <w:tcW w:w="1540" w:type="dxa"/>
            <w:noWrap/>
            <w:vAlign w:val="bottom"/>
            <w:hideMark/>
          </w:tcPr>
          <w:p w14:paraId="26941FF9"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12.50 (10.98, 14.02)</w:t>
            </w:r>
          </w:p>
        </w:tc>
        <w:tc>
          <w:tcPr>
            <w:tcW w:w="1295" w:type="dxa"/>
            <w:noWrap/>
            <w:vAlign w:val="bottom"/>
            <w:hideMark/>
          </w:tcPr>
          <w:p w14:paraId="1B9B6163"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3.37 (1.12, 5.62)</w:t>
            </w:r>
          </w:p>
        </w:tc>
        <w:tc>
          <w:tcPr>
            <w:tcW w:w="1595" w:type="dxa"/>
            <w:noWrap/>
            <w:vAlign w:val="bottom"/>
            <w:hideMark/>
          </w:tcPr>
          <w:p w14:paraId="32F3C2D8"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14.76 (12.04, 17.48)</w:t>
            </w:r>
          </w:p>
        </w:tc>
        <w:tc>
          <w:tcPr>
            <w:tcW w:w="1560" w:type="dxa"/>
            <w:noWrap/>
            <w:vAlign w:val="bottom"/>
            <w:hideMark/>
          </w:tcPr>
          <w:p w14:paraId="4C86B4EE" w14:textId="77777777" w:rsidR="00830BA0" w:rsidRPr="008A0510" w:rsidRDefault="00830BA0" w:rsidP="004B6A0C">
            <w:pPr>
              <w:keepNext/>
              <w:keepLines/>
              <w:jc w:val="center"/>
              <w:rPr>
                <w:rFonts w:ascii="Arial Narrow" w:hAnsi="Arial Narrow" w:cs="Calibri"/>
                <w:color w:val="000000"/>
                <w:sz w:val="20"/>
                <w:szCs w:val="20"/>
              </w:rPr>
            </w:pPr>
            <w:r w:rsidRPr="00FE3746">
              <w:rPr>
                <w:rFonts w:ascii="Arial Narrow" w:hAnsi="Arial Narrow"/>
                <w:color w:val="000000"/>
                <w:sz w:val="20"/>
                <w:szCs w:val="20"/>
                <w:lang w:eastAsia="en-CA"/>
              </w:rPr>
              <w:t>12.42 (10.22, 14.61)</w:t>
            </w:r>
          </w:p>
        </w:tc>
        <w:tc>
          <w:tcPr>
            <w:tcW w:w="1320" w:type="dxa"/>
            <w:noWrap/>
            <w:vAlign w:val="bottom"/>
            <w:hideMark/>
          </w:tcPr>
          <w:p w14:paraId="66D7EDD8" w14:textId="77777777" w:rsidR="00830BA0" w:rsidRPr="00E07B44" w:rsidRDefault="00830BA0" w:rsidP="004B6A0C">
            <w:pPr>
              <w:keepNext/>
              <w:keepLines/>
              <w:jc w:val="center"/>
              <w:rPr>
                <w:rFonts w:ascii="Arial Narrow" w:hAnsi="Arial Narrow" w:cs="Calibri"/>
                <w:color w:val="000000"/>
                <w:sz w:val="20"/>
                <w:szCs w:val="20"/>
              </w:rPr>
            </w:pPr>
            <w:r w:rsidRPr="00E07B44">
              <w:rPr>
                <w:rFonts w:ascii="Arial Narrow" w:hAnsi="Arial Narrow"/>
                <w:color w:val="000000"/>
                <w:sz w:val="20"/>
                <w:szCs w:val="20"/>
                <w:lang w:eastAsia="en-CA"/>
              </w:rPr>
              <w:t>2.34 (-1.15, 5.84)</w:t>
            </w:r>
          </w:p>
        </w:tc>
      </w:tr>
    </w:tbl>
    <w:p w14:paraId="2EA8663E" w14:textId="65983467" w:rsidR="00830BA0" w:rsidRDefault="00830BA0" w:rsidP="004B6A0C">
      <w:pPr>
        <w:pStyle w:val="FooterTableFigure"/>
        <w:keepNext/>
        <w:keepLines/>
      </w:pPr>
      <w:r w:rsidRPr="00BE291D">
        <w:t>Source</w:t>
      </w:r>
      <w:r>
        <w:t xml:space="preserve">: </w:t>
      </w:r>
      <w:r w:rsidRPr="00BE291D">
        <w:t>Figure 2.27, p207 of the submission</w:t>
      </w:r>
      <w:r>
        <w:t>.</w:t>
      </w:r>
    </w:p>
    <w:p w14:paraId="0D671C1D" w14:textId="77777777" w:rsidR="00830BA0" w:rsidRPr="00B24181" w:rsidRDefault="00830BA0" w:rsidP="004B6A0C">
      <w:pPr>
        <w:pStyle w:val="FooterTableFigure"/>
        <w:keepLines/>
      </w:pPr>
      <w:r w:rsidRPr="00E01300">
        <w:rPr>
          <w:rFonts w:eastAsia="Helvetica"/>
          <w:szCs w:val="18"/>
        </w:rPr>
        <w:t>CI</w:t>
      </w:r>
      <w:r>
        <w:rPr>
          <w:rFonts w:eastAsia="Helvetica"/>
          <w:szCs w:val="18"/>
        </w:rPr>
        <w:t xml:space="preserve"> </w:t>
      </w:r>
      <w:r w:rsidRPr="00E01300">
        <w:rPr>
          <w:rFonts w:eastAsia="Helvetica"/>
          <w:szCs w:val="18"/>
        </w:rPr>
        <w:t>=</w:t>
      </w:r>
      <w:r>
        <w:rPr>
          <w:rFonts w:eastAsia="Helvetica"/>
          <w:szCs w:val="18"/>
        </w:rPr>
        <w:t xml:space="preserve"> </w:t>
      </w:r>
      <w:r w:rsidRPr="00E01300">
        <w:rPr>
          <w:rFonts w:eastAsia="Helvetica"/>
          <w:szCs w:val="18"/>
        </w:rPr>
        <w:t>confidence interval; IPT</w:t>
      </w:r>
      <w:r>
        <w:rPr>
          <w:rFonts w:eastAsia="Helvetica"/>
          <w:szCs w:val="18"/>
        </w:rPr>
        <w:t xml:space="preserve">W </w:t>
      </w:r>
      <w:r w:rsidRPr="00E01300">
        <w:rPr>
          <w:rFonts w:eastAsia="Helvetica"/>
          <w:szCs w:val="18"/>
        </w:rPr>
        <w:t>=</w:t>
      </w:r>
      <w:r>
        <w:rPr>
          <w:rFonts w:eastAsia="Helvetica"/>
          <w:szCs w:val="18"/>
        </w:rPr>
        <w:t xml:space="preserve"> </w:t>
      </w:r>
      <w:r w:rsidRPr="00E01300">
        <w:rPr>
          <w:rFonts w:eastAsia="Helvetica"/>
          <w:szCs w:val="18"/>
        </w:rPr>
        <w:t>inverse probability of treatment</w:t>
      </w:r>
      <w:r>
        <w:rPr>
          <w:rFonts w:eastAsia="Helvetica"/>
          <w:szCs w:val="18"/>
        </w:rPr>
        <w:t xml:space="preserve"> weighting</w:t>
      </w:r>
      <w:r w:rsidRPr="00E01300">
        <w:rPr>
          <w:rFonts w:eastAsia="Helvetica"/>
          <w:szCs w:val="18"/>
        </w:rPr>
        <w:t xml:space="preserve">; </w:t>
      </w:r>
      <w:r w:rsidRPr="00B42B7A">
        <w:rPr>
          <w:rFonts w:eastAsia="Helvetica"/>
          <w:szCs w:val="18"/>
        </w:rPr>
        <w:t>N = total p</w:t>
      </w:r>
      <w:r>
        <w:rPr>
          <w:rFonts w:eastAsia="Helvetica"/>
          <w:szCs w:val="18"/>
        </w:rPr>
        <w:t>atients</w:t>
      </w:r>
      <w:r w:rsidRPr="00B42B7A">
        <w:rPr>
          <w:rFonts w:eastAsia="Helvetica"/>
          <w:szCs w:val="18"/>
        </w:rPr>
        <w:t xml:space="preserve"> in group; </w:t>
      </w:r>
      <w:r>
        <w:rPr>
          <w:rFonts w:eastAsia="Helvetica"/>
          <w:szCs w:val="18"/>
        </w:rPr>
        <w:t>OS = overall survival</w:t>
      </w:r>
      <w:r w:rsidRPr="00E01300">
        <w:rPr>
          <w:rFonts w:eastAsia="Helvetica"/>
          <w:szCs w:val="18"/>
        </w:rPr>
        <w:t xml:space="preserve">; </w:t>
      </w:r>
      <w:r>
        <w:rPr>
          <w:rFonts w:eastAsia="Helvetica"/>
          <w:szCs w:val="18"/>
        </w:rPr>
        <w:t>H</w:t>
      </w:r>
      <w:r w:rsidRPr="00E01300">
        <w:rPr>
          <w:rFonts w:eastAsia="Helvetica"/>
          <w:szCs w:val="18"/>
        </w:rPr>
        <w:t>R</w:t>
      </w:r>
      <w:r>
        <w:rPr>
          <w:rFonts w:eastAsia="Helvetica"/>
          <w:szCs w:val="18"/>
        </w:rPr>
        <w:t xml:space="preserve"> </w:t>
      </w:r>
      <w:r w:rsidRPr="00E01300">
        <w:rPr>
          <w:rFonts w:eastAsia="Helvetica"/>
          <w:szCs w:val="18"/>
        </w:rPr>
        <w:t>=</w:t>
      </w:r>
      <w:r>
        <w:rPr>
          <w:rFonts w:eastAsia="Helvetica"/>
          <w:szCs w:val="18"/>
        </w:rPr>
        <w:t xml:space="preserve"> hazard</w:t>
      </w:r>
      <w:r w:rsidRPr="00E01300">
        <w:rPr>
          <w:rFonts w:eastAsia="Helvetica"/>
          <w:szCs w:val="18"/>
        </w:rPr>
        <w:t xml:space="preserve"> ratio</w:t>
      </w:r>
      <w:r>
        <w:rPr>
          <w:rFonts w:eastAsia="Helvetica"/>
          <w:szCs w:val="18"/>
        </w:rPr>
        <w:t>; RMST = restricted mean survival time; SOC = standard of care.</w:t>
      </w:r>
    </w:p>
    <w:p w14:paraId="0BFAF361" w14:textId="6CBD0315" w:rsidR="00DF3FA2" w:rsidRPr="009F4B32" w:rsidRDefault="00136021" w:rsidP="0046448E">
      <w:pPr>
        <w:pStyle w:val="3-BodyText"/>
        <w:rPr>
          <w:i/>
          <w:iCs/>
        </w:rPr>
      </w:pPr>
      <w:r w:rsidRPr="00136021">
        <w:lastRenderedPageBreak/>
        <w:t xml:space="preserve">Kaplan-Meier curves </w:t>
      </w:r>
      <w:r w:rsidR="003B119B">
        <w:t>for</w:t>
      </w:r>
      <w:r w:rsidR="00DF3FA2">
        <w:t xml:space="preserve"> </w:t>
      </w:r>
      <w:r w:rsidR="00DF3FA2" w:rsidRPr="00DF3FA2">
        <w:t xml:space="preserve">adjusted OS of elranatamab </w:t>
      </w:r>
      <w:r w:rsidR="00314A64">
        <w:t>compared with</w:t>
      </w:r>
      <w:r w:rsidR="00DF3FA2" w:rsidRPr="00DF3FA2">
        <w:t xml:space="preserve"> SOC in COTA (left) and Flatiron (right)</w:t>
      </w:r>
      <w:r>
        <w:t xml:space="preserve"> </w:t>
      </w:r>
      <w:r w:rsidR="00314A64">
        <w:t>are</w:t>
      </w:r>
      <w:r>
        <w:t xml:space="preserve"> presented </w:t>
      </w:r>
      <w:r w:rsidR="0068569E">
        <w:fldChar w:fldCharType="begin" w:fldLock="1"/>
      </w:r>
      <w:r w:rsidR="0068569E">
        <w:instrText xml:space="preserve"> REF _Ref166850724 \h </w:instrText>
      </w:r>
      <w:r w:rsidR="0068569E">
        <w:fldChar w:fldCharType="separate"/>
      </w:r>
      <w:r w:rsidR="00862325">
        <w:t xml:space="preserve">Figure </w:t>
      </w:r>
      <w:r w:rsidR="00862325">
        <w:rPr>
          <w:noProof/>
        </w:rPr>
        <w:t>5</w:t>
      </w:r>
      <w:r w:rsidR="0068569E">
        <w:fldChar w:fldCharType="end"/>
      </w:r>
      <w:r w:rsidR="0068569E">
        <w:t>.</w:t>
      </w:r>
    </w:p>
    <w:p w14:paraId="7C1F7100" w14:textId="13B16194" w:rsidR="0050103A" w:rsidRPr="00957300" w:rsidRDefault="0068569E" w:rsidP="00B3769F">
      <w:pPr>
        <w:pStyle w:val="Caption"/>
        <w:rPr>
          <w:color w:val="3366FF"/>
        </w:rPr>
      </w:pPr>
      <w:bookmarkStart w:id="44" w:name="_Ref166850724"/>
      <w:r>
        <w:t xml:space="preserve">Figure </w:t>
      </w:r>
      <w:r w:rsidR="00D56498">
        <w:fldChar w:fldCharType="begin" w:fldLock="1"/>
      </w:r>
      <w:r w:rsidR="00D56498">
        <w:instrText xml:space="preserve"> SEQ Figure \* ARABIC </w:instrText>
      </w:r>
      <w:r w:rsidR="00D56498">
        <w:fldChar w:fldCharType="separate"/>
      </w:r>
      <w:r w:rsidR="00862325">
        <w:rPr>
          <w:noProof/>
        </w:rPr>
        <w:t>5</w:t>
      </w:r>
      <w:r w:rsidR="00D56498">
        <w:rPr>
          <w:noProof/>
        </w:rPr>
        <w:fldChar w:fldCharType="end"/>
      </w:r>
      <w:bookmarkEnd w:id="44"/>
      <w:r>
        <w:t xml:space="preserve">: </w:t>
      </w:r>
      <w:r w:rsidR="0050103A" w:rsidRPr="00957300">
        <w:rPr>
          <w:rStyle w:val="CommentReference"/>
          <w:b/>
          <w:bCs w:val="0"/>
          <w:szCs w:val="24"/>
        </w:rPr>
        <w:t>Kaplan-Meier curves of adjusted OS of elranatamab versos SOC in COTA (left) and Flatiron (right).</w:t>
      </w:r>
    </w:p>
    <w:p w14:paraId="7AFE762F" w14:textId="0121F679" w:rsidR="0050103A" w:rsidRDefault="0050103A" w:rsidP="00B3769F">
      <w:pPr>
        <w:pStyle w:val="3-BodyText"/>
        <w:keepNext/>
        <w:numPr>
          <w:ilvl w:val="0"/>
          <w:numId w:val="0"/>
        </w:numPr>
        <w:spacing w:after="0"/>
      </w:pPr>
      <w:r>
        <w:rPr>
          <w:noProof/>
        </w:rPr>
        <w:drawing>
          <wp:inline distT="0" distB="0" distL="0" distR="0" wp14:anchorId="2F3ABF52" wp14:editId="2A913BE7">
            <wp:extent cx="2774950" cy="2039620"/>
            <wp:effectExtent l="0" t="0" r="6350" b="0"/>
            <wp:docPr id="935137834" name="Picture 935137834" descr="Figure 5: Kaplan-Meier curves of adjusted OS of elranatamab versos SOC in COTA (left) and Flatir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37834" name="Picture 935137834" descr="Figure 5: Kaplan-Meier curves of adjusted OS of elranatamab versos SOC in COTA (left) and Flatiron (right)."/>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774950" cy="2039620"/>
                    </a:xfrm>
                    <a:prstGeom prst="rect">
                      <a:avLst/>
                    </a:prstGeom>
                    <a:noFill/>
                  </pic:spPr>
                </pic:pic>
              </a:graphicData>
            </a:graphic>
          </wp:inline>
        </w:drawing>
      </w:r>
      <w:r w:rsidR="00C54329">
        <w:rPr>
          <w:noProof/>
        </w:rPr>
        <w:drawing>
          <wp:inline distT="0" distB="0" distL="0" distR="0" wp14:anchorId="0EF9402D" wp14:editId="78D7BABC">
            <wp:extent cx="2852382" cy="2061624"/>
            <wp:effectExtent l="0" t="0" r="5715" b="0"/>
            <wp:docPr id="1642083965" name="Picture 1642083965" descr="Figure 5: Kaplan-Meier curves of adjusted OS of elranatamab versos SOC in COTA (left) and Flatir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83965" name="Picture 1642083965" descr="Figure 5: Kaplan-Meier curves of adjusted OS of elranatamab versos SOC in COTA (left) and Flatiron (right)."/>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79647" cy="2081330"/>
                    </a:xfrm>
                    <a:prstGeom prst="rect">
                      <a:avLst/>
                    </a:prstGeom>
                    <a:noFill/>
                  </pic:spPr>
                </pic:pic>
              </a:graphicData>
            </a:graphic>
          </wp:inline>
        </w:drawing>
      </w:r>
    </w:p>
    <w:p w14:paraId="333247A0" w14:textId="0BB96910" w:rsidR="00FB360A" w:rsidRDefault="00FB360A" w:rsidP="00B3769F">
      <w:pPr>
        <w:keepNext/>
        <w:rPr>
          <w:rFonts w:ascii="Arial Narrow" w:hAnsi="Arial Narrow"/>
          <w:sz w:val="18"/>
          <w:szCs w:val="18"/>
        </w:rPr>
      </w:pPr>
      <w:r>
        <w:rPr>
          <w:rFonts w:ascii="Arial Narrow" w:hAnsi="Arial Narrow"/>
          <w:sz w:val="18"/>
          <w:szCs w:val="18"/>
        </w:rPr>
        <w:t xml:space="preserve">Source: </w:t>
      </w:r>
      <w:r w:rsidRPr="00340847">
        <w:rPr>
          <w:rFonts w:ascii="Arial Narrow" w:hAnsi="Arial Narrow"/>
          <w:sz w:val="18"/>
          <w:szCs w:val="18"/>
        </w:rPr>
        <w:t>Figure 2.2</w:t>
      </w:r>
      <w:r>
        <w:rPr>
          <w:rFonts w:ascii="Arial Narrow" w:hAnsi="Arial Narrow"/>
          <w:sz w:val="18"/>
          <w:szCs w:val="18"/>
        </w:rPr>
        <w:t xml:space="preserve">6 </w:t>
      </w:r>
      <w:r w:rsidR="009D7B0B">
        <w:rPr>
          <w:rFonts w:ascii="Arial Narrow" w:hAnsi="Arial Narrow"/>
          <w:sz w:val="18"/>
          <w:szCs w:val="18"/>
        </w:rPr>
        <w:t>B</w:t>
      </w:r>
      <w:r w:rsidRPr="00340847">
        <w:rPr>
          <w:rFonts w:ascii="Arial Narrow" w:hAnsi="Arial Narrow"/>
          <w:sz w:val="18"/>
          <w:szCs w:val="18"/>
        </w:rPr>
        <w:t>,</w:t>
      </w:r>
      <w:r>
        <w:rPr>
          <w:rFonts w:ascii="Arial Narrow" w:hAnsi="Arial Narrow"/>
          <w:sz w:val="18"/>
          <w:szCs w:val="18"/>
        </w:rPr>
        <w:t xml:space="preserve"> p206; </w:t>
      </w:r>
      <w:r w:rsidRPr="00340847">
        <w:rPr>
          <w:rFonts w:ascii="Arial Narrow" w:hAnsi="Arial Narrow"/>
          <w:sz w:val="18"/>
          <w:szCs w:val="18"/>
        </w:rPr>
        <w:t>Figure 2.2</w:t>
      </w:r>
      <w:r>
        <w:rPr>
          <w:rFonts w:ascii="Arial Narrow" w:hAnsi="Arial Narrow"/>
          <w:sz w:val="18"/>
          <w:szCs w:val="18"/>
        </w:rPr>
        <w:t xml:space="preserve">7 </w:t>
      </w:r>
      <w:r w:rsidR="009D7B0B">
        <w:rPr>
          <w:rFonts w:ascii="Arial Narrow" w:hAnsi="Arial Narrow"/>
          <w:sz w:val="18"/>
          <w:szCs w:val="18"/>
        </w:rPr>
        <w:t>B</w:t>
      </w:r>
      <w:r>
        <w:rPr>
          <w:rFonts w:ascii="Arial Narrow" w:hAnsi="Arial Narrow"/>
          <w:sz w:val="18"/>
          <w:szCs w:val="18"/>
        </w:rPr>
        <w:t xml:space="preserve">, p207 of the submission. </w:t>
      </w:r>
    </w:p>
    <w:p w14:paraId="2AF2942D" w14:textId="38D21327" w:rsidR="00FB360A" w:rsidRDefault="00FB360A" w:rsidP="004B6A0C">
      <w:pPr>
        <w:spacing w:after="120"/>
        <w:rPr>
          <w:rFonts w:ascii="Arial Narrow" w:hAnsi="Arial Narrow"/>
          <w:sz w:val="18"/>
          <w:szCs w:val="18"/>
        </w:rPr>
      </w:pPr>
      <w:r>
        <w:rPr>
          <w:rFonts w:ascii="Arial Narrow" w:hAnsi="Arial Narrow"/>
          <w:sz w:val="18"/>
          <w:szCs w:val="18"/>
        </w:rPr>
        <w:t>OS = overall</w:t>
      </w:r>
      <w:r w:rsidRPr="00E26DAD">
        <w:rPr>
          <w:rFonts w:ascii="Arial Narrow" w:hAnsi="Arial Narrow"/>
          <w:sz w:val="18"/>
          <w:szCs w:val="18"/>
        </w:rPr>
        <w:t xml:space="preserve"> survival</w:t>
      </w:r>
      <w:r>
        <w:rPr>
          <w:rFonts w:ascii="Arial Narrow" w:hAnsi="Arial Narrow"/>
          <w:sz w:val="18"/>
          <w:szCs w:val="18"/>
        </w:rPr>
        <w:t>; SOC</w:t>
      </w:r>
      <w:r w:rsidRPr="00E26DAD">
        <w:rPr>
          <w:rFonts w:ascii="Arial Narrow" w:hAnsi="Arial Narrow"/>
          <w:sz w:val="18"/>
          <w:szCs w:val="18"/>
        </w:rPr>
        <w:t xml:space="preserve"> = standard of care</w:t>
      </w:r>
      <w:r>
        <w:rPr>
          <w:rFonts w:ascii="Arial Narrow" w:hAnsi="Arial Narrow"/>
          <w:sz w:val="18"/>
          <w:szCs w:val="18"/>
        </w:rPr>
        <w:t>.</w:t>
      </w:r>
    </w:p>
    <w:p w14:paraId="4C108697" w14:textId="6E509DAE" w:rsidR="0046448E" w:rsidRPr="0004210D" w:rsidRDefault="0046448E" w:rsidP="00E025C8">
      <w:pPr>
        <w:pStyle w:val="3-BodyText"/>
      </w:pPr>
      <w:r w:rsidRPr="0004210D">
        <w:t xml:space="preserve">The adjusted results show a numerical improvement in the PFS and OS effect size for elranatamab compared to SOC in COTA. The </w:t>
      </w:r>
      <w:r w:rsidR="00BB0C4D" w:rsidRPr="0004210D">
        <w:t xml:space="preserve">hazard ratio </w:t>
      </w:r>
      <w:r w:rsidRPr="0004210D">
        <w:t xml:space="preserve">for OS </w:t>
      </w:r>
      <w:r w:rsidR="00A94D7D">
        <w:t xml:space="preserve">decreased </w:t>
      </w:r>
      <w:r w:rsidRPr="0004210D">
        <w:t xml:space="preserve">from 0.65 (95% CI: 0.47, 0.88) unadjusted to 0.46 (95% CI: 0.27, 0.77) adjusted </w:t>
      </w:r>
      <w:r w:rsidR="00A94D7D">
        <w:t xml:space="preserve">and the </w:t>
      </w:r>
      <w:r w:rsidR="00BB0C4D" w:rsidRPr="0004210D">
        <w:t xml:space="preserve">hazard ratio </w:t>
      </w:r>
      <w:r w:rsidRPr="0004210D">
        <w:t xml:space="preserve">for PFS </w:t>
      </w:r>
      <w:r w:rsidR="00A94D7D">
        <w:t xml:space="preserve">decreased </w:t>
      </w:r>
      <w:r w:rsidRPr="0004210D">
        <w:t>from 0.51</w:t>
      </w:r>
      <w:r w:rsidR="000A3C25">
        <w:t xml:space="preserve"> (</w:t>
      </w:r>
      <w:r w:rsidRPr="0004210D">
        <w:t>95% CI: 0.37, 0.71</w:t>
      </w:r>
      <w:r w:rsidR="000A3C25">
        <w:t>)</w:t>
      </w:r>
      <w:r w:rsidRPr="0004210D">
        <w:t xml:space="preserve"> to 0.37</w:t>
      </w:r>
      <w:r w:rsidR="000A3C25">
        <w:t>(</w:t>
      </w:r>
      <w:r w:rsidRPr="0004210D">
        <w:t xml:space="preserve">95% CI: 0.22, 0.64). </w:t>
      </w:r>
    </w:p>
    <w:p w14:paraId="1738DD77" w14:textId="2E4CACA0" w:rsidR="007B1FFD" w:rsidRPr="0004210D" w:rsidRDefault="004D0C8F" w:rsidP="00E025C8">
      <w:pPr>
        <w:pStyle w:val="3-BodyText"/>
      </w:pPr>
      <w:bookmarkStart w:id="45" w:name="_Ref172570219"/>
      <w:r w:rsidRPr="0004210D">
        <w:t xml:space="preserve">Results with respect to the </w:t>
      </w:r>
      <w:r w:rsidR="007B1FFD" w:rsidRPr="0004210D">
        <w:t>IPTW analyses comparing elranatamab with SOC in Flatiron</w:t>
      </w:r>
      <w:r w:rsidRPr="0004210D">
        <w:t xml:space="preserve"> were somewhat different from those using the COTA data. T</w:t>
      </w:r>
      <w:r w:rsidR="007B1FFD" w:rsidRPr="0004210D">
        <w:t xml:space="preserve">he </w:t>
      </w:r>
      <w:r w:rsidRPr="0004210D">
        <w:t xml:space="preserve">adjusted </w:t>
      </w:r>
      <w:r w:rsidR="007B1FFD" w:rsidRPr="0004210D">
        <w:t>ORR</w:t>
      </w:r>
      <w:r w:rsidRPr="0004210D">
        <w:t xml:space="preserve"> and OS</w:t>
      </w:r>
      <w:r w:rsidR="007B1FFD" w:rsidRPr="0004210D">
        <w:t xml:space="preserve"> </w:t>
      </w:r>
      <w:r w:rsidR="00F61F24" w:rsidRPr="0004210D">
        <w:t xml:space="preserve">responses </w:t>
      </w:r>
      <w:r w:rsidRPr="0004210D">
        <w:t xml:space="preserve">for SOC </w:t>
      </w:r>
      <w:r w:rsidR="007B1FFD" w:rsidRPr="0004210D">
        <w:t>in Flatiron remained largely unchanged, while PFS decreased</w:t>
      </w:r>
      <w:r w:rsidRPr="0004210D">
        <w:t xml:space="preserve">. For elranatamab, the adjusted </w:t>
      </w:r>
      <w:r w:rsidR="007B1FFD" w:rsidRPr="0004210D">
        <w:t>ORR was similar, PFS increased, but OS decreased. These results suggest a lack of consistent directional changes within the treatment effects</w:t>
      </w:r>
      <w:r w:rsidR="000B4C3B" w:rsidRPr="0004210D">
        <w:t xml:space="preserve"> (</w:t>
      </w:r>
      <w:r w:rsidR="007B1FFD" w:rsidRPr="0004210D">
        <w:t>as PFS and OS</w:t>
      </w:r>
      <w:r w:rsidR="001A4A23" w:rsidRPr="0004210D">
        <w:t xml:space="preserve"> within the treatment arm</w:t>
      </w:r>
      <w:r w:rsidR="007B1FFD" w:rsidRPr="0004210D">
        <w:t xml:space="preserve"> do not align</w:t>
      </w:r>
      <w:r w:rsidR="000B4C3B" w:rsidRPr="0004210D">
        <w:t>)</w:t>
      </w:r>
      <w:r w:rsidRPr="0004210D">
        <w:t xml:space="preserve"> after application of the IPTW</w:t>
      </w:r>
      <w:r w:rsidR="007B1FFD" w:rsidRPr="0004210D">
        <w:t xml:space="preserve">. </w:t>
      </w:r>
      <w:r w:rsidR="001A4A23" w:rsidRPr="0004210D">
        <w:t xml:space="preserve">As </w:t>
      </w:r>
      <w:r w:rsidRPr="0004210D">
        <w:t>a</w:t>
      </w:r>
      <w:r w:rsidR="001A4A23" w:rsidRPr="0004210D">
        <w:t xml:space="preserve"> result, t</w:t>
      </w:r>
      <w:r w:rsidR="007B1FFD" w:rsidRPr="0004210D">
        <w:t>he adjusted comparative analysis</w:t>
      </w:r>
      <w:r w:rsidRPr="0004210D">
        <w:t xml:space="preserve"> for elranatamab</w:t>
      </w:r>
      <w:r w:rsidR="007B1FFD" w:rsidRPr="0004210D">
        <w:t xml:space="preserve"> </w:t>
      </w:r>
      <w:r w:rsidRPr="0004210D">
        <w:t xml:space="preserve">showed </w:t>
      </w:r>
      <w:r w:rsidR="007B1FFD" w:rsidRPr="0004210D">
        <w:t xml:space="preserve">a numerical decrease in the </w:t>
      </w:r>
      <w:r w:rsidR="00BB0C4D" w:rsidRPr="0004210D">
        <w:t xml:space="preserve">risk ratio </w:t>
      </w:r>
      <w:r w:rsidR="007B1FFD" w:rsidRPr="0004210D">
        <w:t>for ORR and an improvement in PFS, with no significant differences in OS. This inconsistency</w:t>
      </w:r>
      <w:r w:rsidRPr="0004210D">
        <w:t xml:space="preserve"> in results across outcomes using the Flatiron data</w:t>
      </w:r>
      <w:r w:rsidR="007B1FFD" w:rsidRPr="0004210D">
        <w:t xml:space="preserve"> raises concerns about the internal validity of the findings and suggests unaddressed unmeasured confounding biases in the analysis.</w:t>
      </w:r>
      <w:bookmarkEnd w:id="45"/>
    </w:p>
    <w:p w14:paraId="7F374431" w14:textId="73DE7F32" w:rsidR="00864F33" w:rsidRPr="0004210D" w:rsidRDefault="0046448E" w:rsidP="00864F33">
      <w:pPr>
        <w:pStyle w:val="3-BodyText"/>
      </w:pPr>
      <w:r w:rsidRPr="0004210D">
        <w:t>Given the potential for differences across the databases, t</w:t>
      </w:r>
      <w:r w:rsidR="00C72072" w:rsidRPr="0004210D">
        <w:t xml:space="preserve">he submission presented two </w:t>
      </w:r>
      <w:r w:rsidRPr="0004210D">
        <w:t>analyses to address</w:t>
      </w:r>
      <w:r w:rsidR="00C72072" w:rsidRPr="0004210D">
        <w:t xml:space="preserve"> confounding in PFS and OS outcomes</w:t>
      </w:r>
      <w:r w:rsidRPr="0004210D">
        <w:t>;</w:t>
      </w:r>
      <w:r w:rsidR="00C72072" w:rsidRPr="0004210D">
        <w:t xml:space="preserve"> a doubly robust analysis and a </w:t>
      </w:r>
      <w:r w:rsidR="009B191B">
        <w:t>propensity score (</w:t>
      </w:r>
      <w:r w:rsidR="00C72072" w:rsidRPr="0004210D">
        <w:t>PS</w:t>
      </w:r>
      <w:r w:rsidR="009B191B">
        <w:t>)</w:t>
      </w:r>
      <w:r w:rsidR="00863CC5" w:rsidRPr="0004210D">
        <w:t xml:space="preserve"> </w:t>
      </w:r>
      <w:r w:rsidR="00C72072" w:rsidRPr="0004210D">
        <w:t>matched analysis (based on the most comparable characteristics of 89 pairs of patients in MagnetisMM-3 Cohort A and COTA, and 69</w:t>
      </w:r>
      <w:r w:rsidR="00E025C8">
        <w:t> </w:t>
      </w:r>
      <w:r w:rsidR="00C72072" w:rsidRPr="0004210D">
        <w:t xml:space="preserve">pairs of patients in MagnetisMM-3 Cohort A and Flatiron). </w:t>
      </w:r>
      <w:r w:rsidRPr="0004210D">
        <w:t xml:space="preserve">A comparison of those results against those from the IPTW and unweighted analyses </w:t>
      </w:r>
      <w:r w:rsidR="00C72072" w:rsidRPr="0004210D">
        <w:t>are presented in</w:t>
      </w:r>
      <w:r w:rsidR="00074CEF" w:rsidRPr="0004210D">
        <w:t xml:space="preserve"> </w:t>
      </w:r>
      <w:r w:rsidR="00074CEF" w:rsidRPr="0004210D">
        <w:fldChar w:fldCharType="begin" w:fldLock="1"/>
      </w:r>
      <w:r w:rsidR="00074CEF" w:rsidRPr="0004210D">
        <w:instrText xml:space="preserve"> REF _Ref166395489 \h  \* MERGEFORMAT </w:instrText>
      </w:r>
      <w:r w:rsidR="00074CEF" w:rsidRPr="0004210D">
        <w:fldChar w:fldCharType="separate"/>
      </w:r>
      <w:r w:rsidR="00862325">
        <w:t xml:space="preserve">Figure </w:t>
      </w:r>
      <w:r w:rsidR="00862325">
        <w:rPr>
          <w:noProof/>
        </w:rPr>
        <w:t>6</w:t>
      </w:r>
      <w:r w:rsidR="00074CEF" w:rsidRPr="0004210D">
        <w:fldChar w:fldCharType="end"/>
      </w:r>
      <w:r w:rsidR="00C72072" w:rsidRPr="0004210D">
        <w:t xml:space="preserve">. </w:t>
      </w:r>
      <w:r w:rsidRPr="0004210D">
        <w:t>While t</w:t>
      </w:r>
      <w:r w:rsidR="00C72072" w:rsidRPr="0004210D">
        <w:t>he</w:t>
      </w:r>
      <w:r w:rsidRPr="0004210D">
        <w:t xml:space="preserve"> results from the</w:t>
      </w:r>
      <w:r w:rsidR="00C72072" w:rsidRPr="0004210D">
        <w:t xml:space="preserve">se analyses </w:t>
      </w:r>
      <w:r w:rsidRPr="0004210D">
        <w:t xml:space="preserve">were </w:t>
      </w:r>
      <w:r w:rsidR="00C72072" w:rsidRPr="0004210D">
        <w:t>generally consistent with those from the main analysis, their effect sizes</w:t>
      </w:r>
      <w:r w:rsidRPr="0004210D">
        <w:t xml:space="preserve"> (</w:t>
      </w:r>
      <w:r w:rsidR="00BB0C4D" w:rsidRPr="0004210D">
        <w:t>hazard ratios</w:t>
      </w:r>
      <w:r w:rsidRPr="0004210D">
        <w:t>)</w:t>
      </w:r>
      <w:r w:rsidR="00C72072" w:rsidRPr="0004210D">
        <w:t xml:space="preserve"> are numerically smaller </w:t>
      </w:r>
      <w:r w:rsidRPr="0004210D">
        <w:t xml:space="preserve">than those </w:t>
      </w:r>
      <w:r w:rsidR="00C72072" w:rsidRPr="0004210D">
        <w:t xml:space="preserve">based on </w:t>
      </w:r>
      <w:r w:rsidRPr="0004210D">
        <w:t xml:space="preserve">the </w:t>
      </w:r>
      <w:r w:rsidR="00C72072" w:rsidRPr="0004210D">
        <w:t>COTA (IPTW)</w:t>
      </w:r>
      <w:r w:rsidR="004D0C8F" w:rsidRPr="0004210D">
        <w:t xml:space="preserve"> which </w:t>
      </w:r>
      <w:r w:rsidR="00C72072" w:rsidRPr="0004210D">
        <w:t xml:space="preserve">yielded the most optimistic </w:t>
      </w:r>
      <w:r w:rsidR="004D0C8F" w:rsidRPr="0004210D">
        <w:t xml:space="preserve">(lowest) </w:t>
      </w:r>
      <w:r w:rsidR="00BB0C4D" w:rsidRPr="0004210D">
        <w:t xml:space="preserve">hazard ratio </w:t>
      </w:r>
      <w:r w:rsidR="00C72072" w:rsidRPr="0004210D">
        <w:t xml:space="preserve">for both PFS and OS </w:t>
      </w:r>
      <w:r w:rsidR="004D0C8F" w:rsidRPr="0004210D">
        <w:t xml:space="preserve">(noting that all the confidence intervals on the respective </w:t>
      </w:r>
      <w:r w:rsidR="00BB0C4D" w:rsidRPr="0004210D">
        <w:t xml:space="preserve">hazard </w:t>
      </w:r>
      <w:r w:rsidR="00BB0C4D" w:rsidRPr="0004210D">
        <w:lastRenderedPageBreak/>
        <w:t xml:space="preserve">ratios </w:t>
      </w:r>
      <w:r w:rsidR="004D0C8F" w:rsidRPr="0004210D">
        <w:t>overlap).</w:t>
      </w:r>
      <w:r w:rsidR="00140EA5" w:rsidRPr="0004210D">
        <w:t xml:space="preserve"> </w:t>
      </w:r>
      <w:r w:rsidR="0097185B" w:rsidRPr="0004210D">
        <w:t xml:space="preserve">The </w:t>
      </w:r>
      <w:r w:rsidR="00A16E23" w:rsidRPr="0004210D">
        <w:t xml:space="preserve">results from the </w:t>
      </w:r>
      <w:r w:rsidR="0097185B" w:rsidRPr="0004210D">
        <w:t>COTA (IPTW) analys</w:t>
      </w:r>
      <w:r w:rsidR="00950331" w:rsidRPr="0004210D">
        <w:t>e</w:t>
      </w:r>
      <w:r w:rsidR="0097185B" w:rsidRPr="0004210D">
        <w:t xml:space="preserve">s </w:t>
      </w:r>
      <w:r w:rsidR="00A16E23" w:rsidRPr="0004210D">
        <w:t>were used to inform the economic model</w:t>
      </w:r>
      <w:r w:rsidR="00950331" w:rsidRPr="0004210D">
        <w:t xml:space="preserve">. </w:t>
      </w:r>
    </w:p>
    <w:p w14:paraId="3B09FCD3" w14:textId="6C85C507" w:rsidR="00864F33" w:rsidRDefault="00074CEF" w:rsidP="00296AB5">
      <w:pPr>
        <w:pStyle w:val="Caption"/>
        <w:rPr>
          <w:b w:val="0"/>
          <w:bCs w:val="0"/>
          <w:szCs w:val="20"/>
        </w:rPr>
      </w:pPr>
      <w:bookmarkStart w:id="46" w:name="_Ref166395489"/>
      <w:r>
        <w:t xml:space="preserve">Figure </w:t>
      </w:r>
      <w:r w:rsidR="00D56498">
        <w:fldChar w:fldCharType="begin" w:fldLock="1"/>
      </w:r>
      <w:r w:rsidR="00D56498">
        <w:instrText xml:space="preserve"> SEQ Figure \* ARABIC </w:instrText>
      </w:r>
      <w:r w:rsidR="00D56498">
        <w:fldChar w:fldCharType="separate"/>
      </w:r>
      <w:r w:rsidR="00862325">
        <w:rPr>
          <w:noProof/>
        </w:rPr>
        <w:t>6</w:t>
      </w:r>
      <w:r w:rsidR="00D56498">
        <w:rPr>
          <w:noProof/>
        </w:rPr>
        <w:fldChar w:fldCharType="end"/>
      </w:r>
      <w:bookmarkEnd w:id="46"/>
      <w:r w:rsidR="00864F33" w:rsidRPr="00864F33">
        <w:rPr>
          <w:b w:val="0"/>
          <w:bCs w:val="0"/>
          <w:szCs w:val="20"/>
        </w:rPr>
        <w:t xml:space="preserve">: </w:t>
      </w:r>
      <w:r w:rsidR="00203A58" w:rsidRPr="00181F12">
        <w:rPr>
          <w:szCs w:val="20"/>
        </w:rPr>
        <w:t>Hazard ratios for PFS (</w:t>
      </w:r>
      <w:r w:rsidR="001A0440">
        <w:rPr>
          <w:szCs w:val="20"/>
        </w:rPr>
        <w:t>top</w:t>
      </w:r>
      <w:r w:rsidR="00203A58" w:rsidRPr="00181F12">
        <w:rPr>
          <w:szCs w:val="20"/>
        </w:rPr>
        <w:t>) and OS (</w:t>
      </w:r>
      <w:r w:rsidR="001A0440">
        <w:rPr>
          <w:szCs w:val="20"/>
        </w:rPr>
        <w:t>bottom</w:t>
      </w:r>
      <w:r w:rsidR="00203A58" w:rsidRPr="00181F12">
        <w:rPr>
          <w:szCs w:val="20"/>
        </w:rPr>
        <w:t>) across different approaches of analyses</w:t>
      </w:r>
    </w:p>
    <w:p w14:paraId="44744976" w14:textId="77777777" w:rsidR="00203A58" w:rsidRDefault="00203A58" w:rsidP="00296AB5">
      <w:pPr>
        <w:keepNext/>
        <w:jc w:val="center"/>
      </w:pPr>
      <w:r>
        <w:rPr>
          <w:noProof/>
        </w:rPr>
        <w:drawing>
          <wp:inline distT="0" distB="0" distL="0" distR="0" wp14:anchorId="7849B7EB" wp14:editId="3667CF74">
            <wp:extent cx="4028638" cy="1797219"/>
            <wp:effectExtent l="0" t="0" r="0" b="0"/>
            <wp:docPr id="1302960782" name="Picture 1302960782" descr="Figure 6: Hazard ratios for PFS (top) and OS (bottom) across different approaches of analy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60782" name="Picture 1302960782" descr="Figure 6: Hazard ratios for PFS (top) and OS (bottom) across different approaches of analyses"/>
                    <pic:cNvPicPr/>
                  </pic:nvPicPr>
                  <pic:blipFill>
                    <a:blip r:embed="rId21"/>
                    <a:stretch>
                      <a:fillRect/>
                    </a:stretch>
                  </pic:blipFill>
                  <pic:spPr>
                    <a:xfrm>
                      <a:off x="0" y="0"/>
                      <a:ext cx="4058934" cy="1810734"/>
                    </a:xfrm>
                    <a:prstGeom prst="rect">
                      <a:avLst/>
                    </a:prstGeom>
                  </pic:spPr>
                </pic:pic>
              </a:graphicData>
            </a:graphic>
          </wp:inline>
        </w:drawing>
      </w:r>
    </w:p>
    <w:p w14:paraId="3C330B29" w14:textId="77777777" w:rsidR="00203A58" w:rsidRDefault="00203A58" w:rsidP="00296AB5">
      <w:pPr>
        <w:keepNext/>
        <w:jc w:val="center"/>
        <w:rPr>
          <w:noProof/>
        </w:rPr>
      </w:pPr>
      <w:r>
        <w:rPr>
          <w:noProof/>
        </w:rPr>
        <w:drawing>
          <wp:inline distT="0" distB="0" distL="0" distR="0" wp14:anchorId="0A39E9AC" wp14:editId="7D12F23A">
            <wp:extent cx="4082996" cy="1773381"/>
            <wp:effectExtent l="0" t="0" r="0" b="0"/>
            <wp:docPr id="1266962560" name="Picture 1266962560" descr="Figure 6: Hazard ratios for PFS (top) and OS (bottom) across different approaches of analy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62560" name="Picture 1266962560" descr="Figure 6: Hazard ratios for PFS (top) and OS (bottom) across different approaches of analyses"/>
                    <pic:cNvPicPr/>
                  </pic:nvPicPr>
                  <pic:blipFill>
                    <a:blip r:embed="rId22"/>
                    <a:stretch>
                      <a:fillRect/>
                    </a:stretch>
                  </pic:blipFill>
                  <pic:spPr>
                    <a:xfrm>
                      <a:off x="0" y="0"/>
                      <a:ext cx="4082996" cy="1773381"/>
                    </a:xfrm>
                    <a:prstGeom prst="rect">
                      <a:avLst/>
                    </a:prstGeom>
                  </pic:spPr>
                </pic:pic>
              </a:graphicData>
            </a:graphic>
          </wp:inline>
        </w:drawing>
      </w:r>
    </w:p>
    <w:p w14:paraId="68B9E0B4" w14:textId="6E15A4D0" w:rsidR="00203A58" w:rsidRDefault="00203A58" w:rsidP="00296AB5">
      <w:pPr>
        <w:pStyle w:val="ListBullet"/>
        <w:keepNext/>
        <w:numPr>
          <w:ilvl w:val="0"/>
          <w:numId w:val="0"/>
        </w:numPr>
        <w:ind w:left="360" w:hanging="360"/>
        <w:rPr>
          <w:rFonts w:ascii="Arial Narrow" w:hAnsi="Arial Narrow"/>
          <w:sz w:val="18"/>
          <w:szCs w:val="18"/>
        </w:rPr>
      </w:pPr>
      <w:r w:rsidRPr="003E75A9">
        <w:rPr>
          <w:rFonts w:ascii="Arial Narrow" w:hAnsi="Arial Narrow"/>
          <w:sz w:val="18"/>
          <w:szCs w:val="18"/>
        </w:rPr>
        <w:t xml:space="preserve">Source: Figure </w:t>
      </w:r>
      <w:r>
        <w:rPr>
          <w:rFonts w:ascii="Arial Narrow" w:hAnsi="Arial Narrow"/>
          <w:sz w:val="18"/>
          <w:szCs w:val="18"/>
        </w:rPr>
        <w:t>2.22</w:t>
      </w:r>
      <w:r w:rsidRPr="003E75A9">
        <w:rPr>
          <w:rFonts w:ascii="Arial Narrow" w:hAnsi="Arial Narrow"/>
          <w:sz w:val="18"/>
          <w:szCs w:val="18"/>
        </w:rPr>
        <w:t>, p</w:t>
      </w:r>
      <w:r>
        <w:rPr>
          <w:rFonts w:ascii="Arial Narrow" w:hAnsi="Arial Narrow"/>
          <w:sz w:val="18"/>
          <w:szCs w:val="18"/>
        </w:rPr>
        <w:t>201</w:t>
      </w:r>
      <w:r w:rsidRPr="003E75A9">
        <w:rPr>
          <w:rFonts w:ascii="Arial Narrow" w:hAnsi="Arial Narrow"/>
          <w:sz w:val="18"/>
          <w:szCs w:val="18"/>
        </w:rPr>
        <w:t xml:space="preserve">; Figure </w:t>
      </w:r>
      <w:r>
        <w:rPr>
          <w:rFonts w:ascii="Arial Narrow" w:hAnsi="Arial Narrow"/>
          <w:sz w:val="18"/>
          <w:szCs w:val="18"/>
        </w:rPr>
        <w:t>2.25</w:t>
      </w:r>
      <w:r w:rsidRPr="003E75A9">
        <w:rPr>
          <w:rFonts w:ascii="Arial Narrow" w:hAnsi="Arial Narrow"/>
          <w:sz w:val="18"/>
          <w:szCs w:val="18"/>
        </w:rPr>
        <w:t>, p</w:t>
      </w:r>
      <w:r>
        <w:rPr>
          <w:rFonts w:ascii="Arial Narrow" w:hAnsi="Arial Narrow"/>
          <w:sz w:val="18"/>
          <w:szCs w:val="18"/>
        </w:rPr>
        <w:t>205 of</w:t>
      </w:r>
      <w:r w:rsidRPr="003E75A9">
        <w:rPr>
          <w:rFonts w:ascii="Arial Narrow" w:hAnsi="Arial Narrow"/>
          <w:sz w:val="18"/>
          <w:szCs w:val="18"/>
        </w:rPr>
        <w:t xml:space="preserve"> the submission</w:t>
      </w:r>
      <w:r>
        <w:rPr>
          <w:rFonts w:ascii="Arial Narrow" w:hAnsi="Arial Narrow"/>
          <w:sz w:val="18"/>
          <w:szCs w:val="18"/>
        </w:rPr>
        <w:t>.</w:t>
      </w:r>
    </w:p>
    <w:p w14:paraId="3DEE413E" w14:textId="77777777" w:rsidR="00203A58" w:rsidRDefault="00203A58" w:rsidP="00296AB5">
      <w:pPr>
        <w:pStyle w:val="ListBullet"/>
        <w:keepNext/>
        <w:numPr>
          <w:ilvl w:val="0"/>
          <w:numId w:val="0"/>
        </w:numPr>
        <w:ind w:left="360" w:hanging="360"/>
        <w:rPr>
          <w:rFonts w:ascii="Arial Narrow" w:hAnsi="Arial Narrow"/>
          <w:sz w:val="18"/>
          <w:szCs w:val="18"/>
        </w:rPr>
      </w:pPr>
      <w:r>
        <w:rPr>
          <w:rFonts w:ascii="Arial Narrow" w:hAnsi="Arial Narrow"/>
          <w:sz w:val="18"/>
          <w:szCs w:val="18"/>
        </w:rPr>
        <w:t>CI = confidence interval; IPT = inverse-probability treatment; PFS = progression free survival; PS = propensity score; OS = overall survival</w:t>
      </w:r>
    </w:p>
    <w:p w14:paraId="71514200" w14:textId="12248469" w:rsidR="00B62872" w:rsidRPr="003E75A9" w:rsidRDefault="00863CC5" w:rsidP="00E025C8">
      <w:pPr>
        <w:pStyle w:val="ListBullet"/>
        <w:numPr>
          <w:ilvl w:val="0"/>
          <w:numId w:val="0"/>
        </w:numPr>
        <w:spacing w:after="120"/>
        <w:rPr>
          <w:rFonts w:ascii="Arial Narrow" w:hAnsi="Arial Narrow"/>
          <w:sz w:val="18"/>
          <w:szCs w:val="18"/>
        </w:rPr>
      </w:pPr>
      <w:r w:rsidRPr="00863CC5">
        <w:rPr>
          <w:rFonts w:ascii="Arial Narrow" w:hAnsi="Arial Narrow"/>
          <w:sz w:val="18"/>
          <w:szCs w:val="18"/>
        </w:rPr>
        <w:t>The</w:t>
      </w:r>
      <w:r>
        <w:rPr>
          <w:rFonts w:ascii="Arial Narrow" w:hAnsi="Arial Narrow"/>
          <w:sz w:val="18"/>
          <w:szCs w:val="18"/>
        </w:rPr>
        <w:t xml:space="preserve"> PS matched</w:t>
      </w:r>
      <w:r w:rsidRPr="00863CC5">
        <w:rPr>
          <w:rFonts w:ascii="Arial Narrow" w:hAnsi="Arial Narrow"/>
          <w:sz w:val="18"/>
          <w:szCs w:val="18"/>
        </w:rPr>
        <w:t xml:space="preserve"> analyses included about 89 pairs of participants of MagnetisMM-3 Cohort A and COTA patients, 69 matched pairs of participants of MagnetisMM-3 Cohort A and patients from Flatiron Health matched 1 to 1 on the 0.2 standard deviations of the logit of the PS</w:t>
      </w:r>
      <w:r>
        <w:rPr>
          <w:rFonts w:ascii="Arial Narrow" w:hAnsi="Arial Narrow"/>
          <w:sz w:val="18"/>
          <w:szCs w:val="18"/>
        </w:rPr>
        <w:t>.</w:t>
      </w:r>
    </w:p>
    <w:p w14:paraId="079AB69F" w14:textId="246BB38C" w:rsidR="00830BA0" w:rsidRPr="00BA278B" w:rsidRDefault="00830BA0" w:rsidP="002E1D50">
      <w:pPr>
        <w:pStyle w:val="3-BodyText"/>
      </w:pPr>
      <w:bookmarkStart w:id="47" w:name="_Ref172570194"/>
      <w:r w:rsidRPr="00BA278B">
        <w:t xml:space="preserve">The submission presented </w:t>
      </w:r>
      <w:r w:rsidR="0053031A" w:rsidRPr="00BA278B">
        <w:t xml:space="preserve">health-related quality of life </w:t>
      </w:r>
      <w:r w:rsidR="00CB6380" w:rsidRPr="00BA278B">
        <w:t xml:space="preserve">(HRQoL) </w:t>
      </w:r>
      <w:r w:rsidR="002E1D50" w:rsidRPr="00BA278B">
        <w:t xml:space="preserve">results </w:t>
      </w:r>
      <w:r w:rsidRPr="00BA278B">
        <w:t>evaluating HRQoL over time in patients from MagnetisMM-3</w:t>
      </w:r>
      <w:r w:rsidR="002E1D50" w:rsidRPr="00BA278B">
        <w:t>, u</w:t>
      </w:r>
      <w:r w:rsidRPr="00BA278B">
        <w:t>tilising various questionnaires, including the European Quality of Life Five Dimension (EQ-5D-5L)</w:t>
      </w:r>
      <w:r w:rsidR="002E1D50" w:rsidRPr="00BA278B">
        <w:t>. Results for</w:t>
      </w:r>
      <w:r w:rsidRPr="00BA278B">
        <w:t xml:space="preserve"> the PROs indicated that quality of life of patients in MagnetisMM-3 was maintained. Specifically, for Cohort A (N=116), the EQ-5D-5L index score showed no deviation from the baseline throughout the initial nine cycles. </w:t>
      </w:r>
      <w:r w:rsidR="002E1D50" w:rsidRPr="00BA278B">
        <w:t xml:space="preserve">The EQ-5D-5L results </w:t>
      </w:r>
      <w:r w:rsidRPr="00BA278B">
        <w:t>from MagnetisMM-3 Cohort A and B (N = 180),</w:t>
      </w:r>
      <w:r w:rsidR="002E1D50" w:rsidRPr="00BA278B">
        <w:t xml:space="preserve"> were also compared</w:t>
      </w:r>
      <w:r w:rsidRPr="00BA278B">
        <w:t xml:space="preserve"> against </w:t>
      </w:r>
      <w:r w:rsidR="002E1D50" w:rsidRPr="00BA278B">
        <w:t xml:space="preserve">those </w:t>
      </w:r>
      <w:r w:rsidR="00785EB5" w:rsidRPr="00BA278B">
        <w:t xml:space="preserve">available </w:t>
      </w:r>
      <w:r w:rsidR="002E1D50" w:rsidRPr="00BA278B">
        <w:t xml:space="preserve">for </w:t>
      </w:r>
      <w:r w:rsidRPr="00BA278B">
        <w:t xml:space="preserve">SOC patients from COTA and Flatiron (N = 45; no prior CAR-T therapy). </w:t>
      </w:r>
      <w:r w:rsidR="002E1D50" w:rsidRPr="00BA278B">
        <w:t xml:space="preserve">The submission claimed that this unanchored, unmatched comparison of </w:t>
      </w:r>
      <w:r w:rsidRPr="00BA278B">
        <w:t>EQ-5D-5L results</w:t>
      </w:r>
      <w:r w:rsidR="002E1D50" w:rsidRPr="00BA278B">
        <w:t xml:space="preserve"> showed </w:t>
      </w:r>
      <w:r w:rsidRPr="00BA278B">
        <w:t xml:space="preserve">no significant difference in HRQoL outcomes between the elranatamab and SOC groups. </w:t>
      </w:r>
      <w:r w:rsidR="002E1D50" w:rsidRPr="00BA278B">
        <w:t xml:space="preserve">This claim is subject to the same biases and confounders as described above </w:t>
      </w:r>
      <w:r w:rsidR="0010268B">
        <w:t>for the other outcomes</w:t>
      </w:r>
      <w:r w:rsidR="002E1D50" w:rsidRPr="00BA278B">
        <w:t>.</w:t>
      </w:r>
      <w:bookmarkEnd w:id="47"/>
    </w:p>
    <w:p w14:paraId="50C861AB" w14:textId="77777777" w:rsidR="00830BA0" w:rsidRPr="00C9624D" w:rsidRDefault="00830BA0" w:rsidP="00830BA0">
      <w:pPr>
        <w:pStyle w:val="4-SubsectionHeading"/>
      </w:pPr>
      <w:bookmarkStart w:id="48" w:name="_Toc22897642"/>
      <w:bookmarkStart w:id="49" w:name="_Toc166509351"/>
      <w:r w:rsidRPr="00C9624D">
        <w:t>Comparative harms</w:t>
      </w:r>
      <w:bookmarkEnd w:id="48"/>
      <w:bookmarkEnd w:id="49"/>
    </w:p>
    <w:p w14:paraId="49492467" w14:textId="4815AA9E" w:rsidR="00644175" w:rsidRPr="00E07B44" w:rsidRDefault="00644175" w:rsidP="00830BA0">
      <w:pPr>
        <w:pStyle w:val="3-BodyText"/>
      </w:pPr>
      <w:r w:rsidRPr="00E07B44">
        <w:t>A summary of treatment-emergent adverse events (TEAEs) in MagnetisMM-3 from the 18-month median follow-up data cutoff is presented</w:t>
      </w:r>
      <w:r w:rsidR="00C147E9" w:rsidRPr="00E07B44">
        <w:t xml:space="preserve"> </w:t>
      </w:r>
      <w:r w:rsidR="00C147E9" w:rsidRPr="00E07B44">
        <w:fldChar w:fldCharType="begin" w:fldLock="1"/>
      </w:r>
      <w:r w:rsidR="00C147E9" w:rsidRPr="00E07B44">
        <w:instrText xml:space="preserve"> REF _Ref173315772 \h  \* MERGEFORMAT </w:instrText>
      </w:r>
      <w:r w:rsidR="00C147E9" w:rsidRPr="00E07B44">
        <w:fldChar w:fldCharType="separate"/>
      </w:r>
      <w:r w:rsidR="00862325" w:rsidRPr="00862325">
        <w:t>Table 10</w:t>
      </w:r>
      <w:r w:rsidR="00C147E9" w:rsidRPr="00E07B44">
        <w:fldChar w:fldCharType="end"/>
      </w:r>
      <w:r w:rsidR="00C147E9" w:rsidRPr="00E07B44">
        <w:t>.</w:t>
      </w:r>
    </w:p>
    <w:p w14:paraId="5D048AF7" w14:textId="0145CA03" w:rsidR="00644175" w:rsidRPr="00644175" w:rsidRDefault="00644175" w:rsidP="00E025C8">
      <w:pPr>
        <w:pStyle w:val="MainBodyText"/>
        <w:keepNext/>
        <w:spacing w:after="0"/>
        <w:rPr>
          <w:rFonts w:ascii="Arial Narrow" w:hAnsi="Arial Narrow"/>
          <w:b/>
          <w:bCs/>
          <w:sz w:val="20"/>
          <w:szCs w:val="20"/>
        </w:rPr>
      </w:pPr>
      <w:bookmarkStart w:id="50" w:name="_Ref173315772"/>
      <w:r w:rsidRPr="007F2D52">
        <w:rPr>
          <w:rFonts w:ascii="Arial Narrow" w:hAnsi="Arial Narrow"/>
          <w:b/>
          <w:bCs/>
          <w:sz w:val="20"/>
          <w:szCs w:val="20"/>
        </w:rPr>
        <w:lastRenderedPageBreak/>
        <w:t xml:space="preserve">Table </w:t>
      </w:r>
      <w:r w:rsidRPr="007F2D52">
        <w:rPr>
          <w:rFonts w:ascii="Arial Narrow" w:hAnsi="Arial Narrow"/>
          <w:b/>
          <w:bCs/>
          <w:sz w:val="20"/>
          <w:szCs w:val="20"/>
        </w:rPr>
        <w:fldChar w:fldCharType="begin" w:fldLock="1"/>
      </w:r>
      <w:r w:rsidRPr="007F2D52">
        <w:rPr>
          <w:rFonts w:ascii="Arial Narrow" w:hAnsi="Arial Narrow"/>
          <w:b/>
          <w:bCs/>
          <w:sz w:val="20"/>
          <w:szCs w:val="20"/>
        </w:rPr>
        <w:instrText xml:space="preserve"> SEQ Table \* ARABIC </w:instrText>
      </w:r>
      <w:r w:rsidRPr="007F2D52">
        <w:rPr>
          <w:rFonts w:ascii="Arial Narrow" w:hAnsi="Arial Narrow"/>
          <w:b/>
          <w:bCs/>
          <w:sz w:val="20"/>
          <w:szCs w:val="20"/>
        </w:rPr>
        <w:fldChar w:fldCharType="separate"/>
      </w:r>
      <w:r w:rsidR="00862325">
        <w:rPr>
          <w:rFonts w:ascii="Arial Narrow" w:hAnsi="Arial Narrow"/>
          <w:b/>
          <w:bCs/>
          <w:noProof/>
          <w:sz w:val="20"/>
          <w:szCs w:val="20"/>
        </w:rPr>
        <w:t>10</w:t>
      </w:r>
      <w:r w:rsidRPr="007F2D52">
        <w:rPr>
          <w:rFonts w:ascii="Arial Narrow" w:hAnsi="Arial Narrow"/>
          <w:b/>
          <w:bCs/>
          <w:noProof/>
          <w:sz w:val="20"/>
          <w:szCs w:val="20"/>
        </w:rPr>
        <w:fldChar w:fldCharType="end"/>
      </w:r>
      <w:bookmarkEnd w:id="50"/>
      <w:r w:rsidRPr="007F2D52">
        <w:rPr>
          <w:rFonts w:ascii="Arial Narrow" w:hAnsi="Arial Narrow"/>
          <w:b/>
          <w:bCs/>
          <w:sz w:val="20"/>
          <w:szCs w:val="20"/>
        </w:rPr>
        <w:t>:</w:t>
      </w:r>
      <w:r>
        <w:rPr>
          <w:rFonts w:ascii="Arial Narrow" w:hAnsi="Arial Narrow"/>
          <w:b/>
          <w:bCs/>
          <w:sz w:val="20"/>
          <w:szCs w:val="20"/>
        </w:rPr>
        <w:t xml:space="preserve"> TEAEs in MagnetiMM-3 (Cohort A)</w:t>
      </w:r>
      <w:r w:rsidRPr="007F2D52">
        <w:rPr>
          <w:rFonts w:ascii="Arial Narrow" w:hAnsi="Arial Narrow"/>
          <w:b/>
          <w:bCs/>
          <w:sz w:val="20"/>
          <w:szCs w:val="20"/>
        </w:rPr>
        <w:t xml:space="preserve"> </w:t>
      </w:r>
    </w:p>
    <w:tbl>
      <w:tblPr>
        <w:tblStyle w:val="Summarybox13"/>
        <w:tblW w:w="5000" w:type="pct"/>
        <w:tblLook w:val="04A0" w:firstRow="1" w:lastRow="0" w:firstColumn="1" w:lastColumn="0" w:noHBand="0" w:noVBand="1"/>
        <w:tblCaption w:val="Table 10: TEAEs in MagnetiMM-3 (Cohort A) "/>
      </w:tblPr>
      <w:tblGrid>
        <w:gridCol w:w="3280"/>
        <w:gridCol w:w="2298"/>
        <w:gridCol w:w="3439"/>
      </w:tblGrid>
      <w:tr w:rsidR="00644175" w:rsidRPr="00E708C1" w14:paraId="28E907E6" w14:textId="77777777" w:rsidTr="00FB624D">
        <w:trPr>
          <w:trHeight w:val="227"/>
        </w:trPr>
        <w:tc>
          <w:tcPr>
            <w:tcW w:w="1819" w:type="pct"/>
            <w:hideMark/>
          </w:tcPr>
          <w:p w14:paraId="1A08D1A2" w14:textId="269C5C0A" w:rsidR="00644175" w:rsidRPr="00A17A3B" w:rsidRDefault="00644175" w:rsidP="00E025C8">
            <w:pPr>
              <w:keepNext/>
              <w:jc w:val="left"/>
              <w:rPr>
                <w:rFonts w:ascii="Arial Narrow" w:hAnsi="Arial Narrow" w:cs="Times New Roman"/>
                <w:b/>
                <w:sz w:val="20"/>
                <w:szCs w:val="20"/>
              </w:rPr>
            </w:pPr>
            <w:r w:rsidRPr="00A17A3B">
              <w:rPr>
                <w:rFonts w:ascii="Arial Narrow" w:hAnsi="Arial Narrow"/>
                <w:b/>
                <w:sz w:val="20"/>
                <w:szCs w:val="20"/>
              </w:rPr>
              <w:t>TEAE</w:t>
            </w:r>
          </w:p>
        </w:tc>
        <w:tc>
          <w:tcPr>
            <w:tcW w:w="1274" w:type="pct"/>
            <w:hideMark/>
          </w:tcPr>
          <w:p w14:paraId="5F5EF39D" w14:textId="77777777" w:rsidR="00644175" w:rsidRPr="00E708C1" w:rsidRDefault="00644175" w:rsidP="00E025C8">
            <w:pPr>
              <w:keepNext/>
              <w:ind w:firstLineChars="100" w:firstLine="201"/>
              <w:jc w:val="center"/>
              <w:rPr>
                <w:rFonts w:ascii="Arial Narrow" w:hAnsi="Arial Narrow"/>
                <w:b/>
                <w:bCs/>
                <w:sz w:val="20"/>
                <w:szCs w:val="20"/>
              </w:rPr>
            </w:pPr>
            <w:r w:rsidRPr="00A17A3B">
              <w:rPr>
                <w:rFonts w:ascii="Arial Narrow" w:hAnsi="Arial Narrow"/>
                <w:b/>
                <w:sz w:val="20"/>
                <w:szCs w:val="20"/>
              </w:rPr>
              <w:t>Any grade n (%)</w:t>
            </w:r>
          </w:p>
        </w:tc>
        <w:tc>
          <w:tcPr>
            <w:tcW w:w="1907" w:type="pct"/>
            <w:hideMark/>
          </w:tcPr>
          <w:p w14:paraId="58B4BDFA" w14:textId="77777777" w:rsidR="00644175" w:rsidRPr="00E708C1" w:rsidRDefault="00644175" w:rsidP="00E025C8">
            <w:pPr>
              <w:keepNext/>
              <w:jc w:val="center"/>
              <w:rPr>
                <w:rFonts w:ascii="Arial Narrow" w:hAnsi="Arial Narrow"/>
                <w:b/>
                <w:bCs/>
                <w:sz w:val="20"/>
                <w:szCs w:val="20"/>
              </w:rPr>
            </w:pPr>
            <w:r w:rsidRPr="00A17A3B">
              <w:rPr>
                <w:rFonts w:ascii="Arial Narrow" w:hAnsi="Arial Narrow"/>
                <w:b/>
                <w:sz w:val="20"/>
                <w:szCs w:val="20"/>
              </w:rPr>
              <w:t>Grade 3/4 n (%)</w:t>
            </w:r>
          </w:p>
        </w:tc>
      </w:tr>
      <w:tr w:rsidR="00644175" w:rsidRPr="00E708C1" w14:paraId="0FFAF8C8" w14:textId="77777777" w:rsidTr="00FB624D">
        <w:trPr>
          <w:trHeight w:val="227"/>
        </w:trPr>
        <w:tc>
          <w:tcPr>
            <w:tcW w:w="1819" w:type="pct"/>
            <w:hideMark/>
          </w:tcPr>
          <w:p w14:paraId="0EE0C17F" w14:textId="77777777" w:rsidR="00644175" w:rsidRPr="00E708C1" w:rsidRDefault="00644175" w:rsidP="00E025C8">
            <w:pPr>
              <w:keepNext/>
              <w:jc w:val="left"/>
              <w:rPr>
                <w:rFonts w:ascii="Arial Narrow" w:hAnsi="Arial Narrow"/>
                <w:b/>
                <w:bCs/>
                <w:sz w:val="20"/>
                <w:szCs w:val="20"/>
              </w:rPr>
            </w:pPr>
            <w:r w:rsidRPr="00A17A3B">
              <w:rPr>
                <w:rFonts w:ascii="Arial Narrow" w:hAnsi="Arial Narrow"/>
                <w:b/>
                <w:sz w:val="20"/>
                <w:szCs w:val="20"/>
              </w:rPr>
              <w:t>Any</w:t>
            </w:r>
          </w:p>
        </w:tc>
        <w:tc>
          <w:tcPr>
            <w:tcW w:w="1274" w:type="pct"/>
            <w:hideMark/>
          </w:tcPr>
          <w:p w14:paraId="5F6BEECA"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123 (100)</w:t>
            </w:r>
          </w:p>
        </w:tc>
        <w:tc>
          <w:tcPr>
            <w:tcW w:w="1907" w:type="pct"/>
            <w:hideMark/>
          </w:tcPr>
          <w:p w14:paraId="4AB4AA6D" w14:textId="77777777" w:rsidR="00644175" w:rsidRPr="00E708C1" w:rsidRDefault="00644175" w:rsidP="00E025C8">
            <w:pPr>
              <w:keepNext/>
              <w:ind w:firstLineChars="600" w:firstLine="1200"/>
              <w:rPr>
                <w:rFonts w:ascii="Arial Narrow" w:hAnsi="Arial Narrow"/>
                <w:sz w:val="20"/>
                <w:szCs w:val="20"/>
              </w:rPr>
            </w:pPr>
            <w:r w:rsidRPr="00A17A3B">
              <w:rPr>
                <w:rFonts w:ascii="Arial Narrow" w:hAnsi="Arial Narrow"/>
                <w:sz w:val="20"/>
                <w:szCs w:val="20"/>
              </w:rPr>
              <w:t>88 (71.5)</w:t>
            </w:r>
          </w:p>
        </w:tc>
      </w:tr>
      <w:tr w:rsidR="00644175" w:rsidRPr="00E708C1" w14:paraId="12E9ED4D" w14:textId="77777777" w:rsidTr="00FB624D">
        <w:trPr>
          <w:trHeight w:val="227"/>
        </w:trPr>
        <w:tc>
          <w:tcPr>
            <w:tcW w:w="1819" w:type="pct"/>
            <w:hideMark/>
          </w:tcPr>
          <w:p w14:paraId="2A26DAB0" w14:textId="77777777" w:rsidR="00644175" w:rsidRPr="00E708C1" w:rsidRDefault="00644175" w:rsidP="00E025C8">
            <w:pPr>
              <w:keepNext/>
              <w:jc w:val="left"/>
              <w:rPr>
                <w:rFonts w:ascii="Arial Narrow" w:hAnsi="Arial Narrow"/>
                <w:b/>
                <w:bCs/>
                <w:sz w:val="20"/>
                <w:szCs w:val="20"/>
              </w:rPr>
            </w:pPr>
            <w:r w:rsidRPr="00A17A3B">
              <w:rPr>
                <w:rFonts w:ascii="Arial Narrow" w:hAnsi="Arial Narrow"/>
                <w:b/>
                <w:sz w:val="20"/>
                <w:szCs w:val="20"/>
              </w:rPr>
              <w:t>Haematologic</w:t>
            </w:r>
          </w:p>
        </w:tc>
        <w:tc>
          <w:tcPr>
            <w:tcW w:w="1274" w:type="pct"/>
            <w:hideMark/>
          </w:tcPr>
          <w:p w14:paraId="2FA05719" w14:textId="77777777" w:rsidR="00644175" w:rsidRPr="00E708C1" w:rsidRDefault="00644175" w:rsidP="00E025C8">
            <w:pPr>
              <w:keepNext/>
              <w:jc w:val="center"/>
              <w:rPr>
                <w:rFonts w:ascii="Arial Narrow" w:hAnsi="Arial Narrow"/>
                <w:b/>
                <w:bCs/>
                <w:sz w:val="20"/>
                <w:szCs w:val="20"/>
              </w:rPr>
            </w:pPr>
          </w:p>
        </w:tc>
        <w:tc>
          <w:tcPr>
            <w:tcW w:w="1907" w:type="pct"/>
            <w:hideMark/>
          </w:tcPr>
          <w:p w14:paraId="353A26A9" w14:textId="77777777" w:rsidR="00644175" w:rsidRPr="00E708C1" w:rsidRDefault="00644175" w:rsidP="00E025C8">
            <w:pPr>
              <w:keepNext/>
              <w:jc w:val="center"/>
              <w:rPr>
                <w:rFonts w:ascii="Arial Narrow" w:hAnsi="Arial Narrow" w:cs="Times New Roman"/>
                <w:sz w:val="20"/>
                <w:szCs w:val="20"/>
              </w:rPr>
            </w:pPr>
          </w:p>
        </w:tc>
      </w:tr>
      <w:tr w:rsidR="00644175" w:rsidRPr="00E708C1" w14:paraId="0A131434" w14:textId="77777777" w:rsidTr="00FB624D">
        <w:trPr>
          <w:trHeight w:val="227"/>
        </w:trPr>
        <w:tc>
          <w:tcPr>
            <w:tcW w:w="1819" w:type="pct"/>
            <w:hideMark/>
          </w:tcPr>
          <w:p w14:paraId="33415686"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Neutropenia</w:t>
            </w:r>
          </w:p>
        </w:tc>
        <w:tc>
          <w:tcPr>
            <w:tcW w:w="1274" w:type="pct"/>
            <w:hideMark/>
          </w:tcPr>
          <w:p w14:paraId="6CA12B51"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61 (49.6)</w:t>
            </w:r>
          </w:p>
        </w:tc>
        <w:tc>
          <w:tcPr>
            <w:tcW w:w="1907" w:type="pct"/>
            <w:hideMark/>
          </w:tcPr>
          <w:p w14:paraId="7E07BE0E" w14:textId="77777777" w:rsidR="00644175" w:rsidRPr="00E708C1" w:rsidRDefault="00644175" w:rsidP="00E025C8">
            <w:pPr>
              <w:keepNext/>
              <w:ind w:firstLineChars="600" w:firstLine="1200"/>
              <w:rPr>
                <w:rFonts w:ascii="Arial Narrow" w:hAnsi="Arial Narrow"/>
                <w:sz w:val="20"/>
                <w:szCs w:val="20"/>
              </w:rPr>
            </w:pPr>
            <w:r w:rsidRPr="00A17A3B">
              <w:rPr>
                <w:rFonts w:ascii="Arial Narrow" w:hAnsi="Arial Narrow"/>
                <w:sz w:val="20"/>
                <w:szCs w:val="20"/>
              </w:rPr>
              <w:t>61 (49.6)</w:t>
            </w:r>
          </w:p>
        </w:tc>
      </w:tr>
      <w:tr w:rsidR="00644175" w:rsidRPr="00E708C1" w14:paraId="38176DB4" w14:textId="77777777" w:rsidTr="00FB624D">
        <w:trPr>
          <w:trHeight w:val="227"/>
        </w:trPr>
        <w:tc>
          <w:tcPr>
            <w:tcW w:w="1819" w:type="pct"/>
            <w:hideMark/>
          </w:tcPr>
          <w:p w14:paraId="18FABEC6"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Anaemia</w:t>
            </w:r>
          </w:p>
        </w:tc>
        <w:tc>
          <w:tcPr>
            <w:tcW w:w="1274" w:type="pct"/>
            <w:hideMark/>
          </w:tcPr>
          <w:p w14:paraId="66756807"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60 (48.8)</w:t>
            </w:r>
          </w:p>
        </w:tc>
        <w:tc>
          <w:tcPr>
            <w:tcW w:w="1907" w:type="pct"/>
            <w:hideMark/>
          </w:tcPr>
          <w:p w14:paraId="4124B3ED" w14:textId="77777777" w:rsidR="00644175" w:rsidRPr="00E708C1" w:rsidRDefault="00644175" w:rsidP="00E025C8">
            <w:pPr>
              <w:keepNext/>
              <w:ind w:firstLineChars="600" w:firstLine="1200"/>
              <w:rPr>
                <w:rFonts w:ascii="Arial Narrow" w:hAnsi="Arial Narrow"/>
                <w:sz w:val="20"/>
                <w:szCs w:val="20"/>
              </w:rPr>
            </w:pPr>
            <w:r w:rsidRPr="00A17A3B">
              <w:rPr>
                <w:rFonts w:ascii="Arial Narrow" w:hAnsi="Arial Narrow"/>
                <w:sz w:val="20"/>
                <w:szCs w:val="20"/>
              </w:rPr>
              <w:t>46 (37.4)</w:t>
            </w:r>
          </w:p>
        </w:tc>
      </w:tr>
      <w:tr w:rsidR="00644175" w:rsidRPr="00E708C1" w14:paraId="7292748C" w14:textId="77777777" w:rsidTr="00FB624D">
        <w:trPr>
          <w:trHeight w:val="227"/>
        </w:trPr>
        <w:tc>
          <w:tcPr>
            <w:tcW w:w="1819" w:type="pct"/>
            <w:hideMark/>
          </w:tcPr>
          <w:p w14:paraId="75D86DBA"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Thrombocytopenia</w:t>
            </w:r>
          </w:p>
        </w:tc>
        <w:tc>
          <w:tcPr>
            <w:tcW w:w="1274" w:type="pct"/>
            <w:hideMark/>
          </w:tcPr>
          <w:p w14:paraId="0AF66286" w14:textId="5590779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39</w:t>
            </w:r>
            <w:r w:rsidR="0021123F">
              <w:rPr>
                <w:rFonts w:ascii="Arial Narrow" w:hAnsi="Arial Narrow"/>
                <w:sz w:val="20"/>
                <w:szCs w:val="20"/>
              </w:rPr>
              <w:t xml:space="preserve"> </w:t>
            </w:r>
            <w:r w:rsidRPr="00A17A3B">
              <w:rPr>
                <w:rFonts w:ascii="Arial Narrow" w:hAnsi="Arial Narrow"/>
                <w:sz w:val="20"/>
                <w:szCs w:val="20"/>
              </w:rPr>
              <w:t>(31.7)</w:t>
            </w:r>
          </w:p>
        </w:tc>
        <w:tc>
          <w:tcPr>
            <w:tcW w:w="1907" w:type="pct"/>
            <w:hideMark/>
          </w:tcPr>
          <w:p w14:paraId="292E5C2A" w14:textId="77777777" w:rsidR="00644175" w:rsidRPr="00E708C1" w:rsidRDefault="00644175" w:rsidP="00E025C8">
            <w:pPr>
              <w:keepNext/>
              <w:ind w:firstLineChars="600" w:firstLine="1200"/>
              <w:rPr>
                <w:rFonts w:ascii="Arial Narrow" w:hAnsi="Arial Narrow"/>
                <w:sz w:val="20"/>
                <w:szCs w:val="20"/>
              </w:rPr>
            </w:pPr>
            <w:r w:rsidRPr="00A17A3B">
              <w:rPr>
                <w:rFonts w:ascii="Arial Narrow" w:hAnsi="Arial Narrow"/>
                <w:sz w:val="20"/>
                <w:szCs w:val="20"/>
              </w:rPr>
              <w:t>29 (23.6)</w:t>
            </w:r>
          </w:p>
        </w:tc>
      </w:tr>
      <w:tr w:rsidR="00644175" w:rsidRPr="00E708C1" w14:paraId="3AE69548" w14:textId="77777777" w:rsidTr="00FB624D">
        <w:trPr>
          <w:trHeight w:val="227"/>
        </w:trPr>
        <w:tc>
          <w:tcPr>
            <w:tcW w:w="1819" w:type="pct"/>
            <w:hideMark/>
          </w:tcPr>
          <w:p w14:paraId="778E0F06"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Lymphopenia</w:t>
            </w:r>
          </w:p>
        </w:tc>
        <w:tc>
          <w:tcPr>
            <w:tcW w:w="1274" w:type="pct"/>
            <w:hideMark/>
          </w:tcPr>
          <w:p w14:paraId="1FE3563D"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33 (26.8)</w:t>
            </w:r>
          </w:p>
        </w:tc>
        <w:tc>
          <w:tcPr>
            <w:tcW w:w="1907" w:type="pct"/>
            <w:hideMark/>
          </w:tcPr>
          <w:p w14:paraId="6F701BC7" w14:textId="77777777" w:rsidR="00644175" w:rsidRPr="00E708C1" w:rsidRDefault="00644175" w:rsidP="00E025C8">
            <w:pPr>
              <w:keepNext/>
              <w:ind w:firstLineChars="600" w:firstLine="1200"/>
              <w:rPr>
                <w:rFonts w:ascii="Arial Narrow" w:hAnsi="Arial Narrow"/>
                <w:sz w:val="20"/>
                <w:szCs w:val="20"/>
              </w:rPr>
            </w:pPr>
            <w:r w:rsidRPr="00A17A3B">
              <w:rPr>
                <w:rFonts w:ascii="Arial Narrow" w:hAnsi="Arial Narrow"/>
                <w:sz w:val="20"/>
                <w:szCs w:val="20"/>
              </w:rPr>
              <w:t>31 (25.2)</w:t>
            </w:r>
          </w:p>
        </w:tc>
      </w:tr>
      <w:tr w:rsidR="00644175" w:rsidRPr="00E708C1" w14:paraId="208F1F3D" w14:textId="77777777" w:rsidTr="00FB624D">
        <w:trPr>
          <w:trHeight w:val="227"/>
        </w:trPr>
        <w:tc>
          <w:tcPr>
            <w:tcW w:w="1819" w:type="pct"/>
            <w:hideMark/>
          </w:tcPr>
          <w:p w14:paraId="3AF9CBE4"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Leukopenia</w:t>
            </w:r>
          </w:p>
        </w:tc>
        <w:tc>
          <w:tcPr>
            <w:tcW w:w="1274" w:type="pct"/>
            <w:hideMark/>
          </w:tcPr>
          <w:p w14:paraId="1C0FB06A"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20 (16.3)</w:t>
            </w:r>
          </w:p>
        </w:tc>
        <w:tc>
          <w:tcPr>
            <w:tcW w:w="1907" w:type="pct"/>
            <w:hideMark/>
          </w:tcPr>
          <w:p w14:paraId="20EF8A08" w14:textId="480F48D3" w:rsidR="00644175" w:rsidRPr="00E708C1" w:rsidRDefault="00644175" w:rsidP="00E025C8">
            <w:pPr>
              <w:keepNext/>
              <w:ind w:firstLineChars="600" w:firstLine="1200"/>
              <w:rPr>
                <w:rFonts w:ascii="Arial Narrow" w:hAnsi="Arial Narrow"/>
                <w:sz w:val="20"/>
                <w:szCs w:val="20"/>
              </w:rPr>
            </w:pPr>
            <w:r w:rsidRPr="00A17A3B">
              <w:rPr>
                <w:rFonts w:ascii="Arial Narrow" w:hAnsi="Arial Narrow"/>
                <w:sz w:val="20"/>
                <w:szCs w:val="20"/>
              </w:rPr>
              <w:t>16</w:t>
            </w:r>
            <w:r w:rsidR="0021123F">
              <w:rPr>
                <w:rFonts w:ascii="Arial Narrow" w:hAnsi="Arial Narrow"/>
                <w:sz w:val="20"/>
                <w:szCs w:val="20"/>
              </w:rPr>
              <w:t xml:space="preserve"> </w:t>
            </w:r>
            <w:r w:rsidRPr="00A17A3B">
              <w:rPr>
                <w:rFonts w:ascii="Arial Narrow" w:hAnsi="Arial Narrow"/>
                <w:sz w:val="20"/>
                <w:szCs w:val="20"/>
              </w:rPr>
              <w:t>(13.0)</w:t>
            </w:r>
          </w:p>
        </w:tc>
      </w:tr>
      <w:tr w:rsidR="00644175" w:rsidRPr="00E708C1" w14:paraId="145A2C41" w14:textId="77777777" w:rsidTr="00FB624D">
        <w:trPr>
          <w:trHeight w:val="227"/>
        </w:trPr>
        <w:tc>
          <w:tcPr>
            <w:tcW w:w="1819" w:type="pct"/>
            <w:hideMark/>
          </w:tcPr>
          <w:p w14:paraId="2DAE21D5" w14:textId="77777777" w:rsidR="00644175" w:rsidRPr="00E708C1" w:rsidRDefault="00644175" w:rsidP="00E025C8">
            <w:pPr>
              <w:keepNext/>
              <w:jc w:val="left"/>
              <w:rPr>
                <w:rFonts w:ascii="Arial Narrow" w:hAnsi="Arial Narrow"/>
                <w:b/>
                <w:bCs/>
                <w:sz w:val="20"/>
                <w:szCs w:val="20"/>
              </w:rPr>
            </w:pPr>
            <w:r w:rsidRPr="00A17A3B">
              <w:rPr>
                <w:rFonts w:ascii="Arial Narrow" w:hAnsi="Arial Narrow"/>
                <w:b/>
                <w:sz w:val="20"/>
                <w:szCs w:val="20"/>
              </w:rPr>
              <w:t>Nonhaematologic</w:t>
            </w:r>
          </w:p>
        </w:tc>
        <w:tc>
          <w:tcPr>
            <w:tcW w:w="1274" w:type="pct"/>
            <w:hideMark/>
          </w:tcPr>
          <w:p w14:paraId="0C54A47A" w14:textId="77777777" w:rsidR="00644175" w:rsidRPr="00E708C1" w:rsidRDefault="00644175" w:rsidP="00E025C8">
            <w:pPr>
              <w:keepNext/>
              <w:jc w:val="center"/>
              <w:rPr>
                <w:rFonts w:ascii="Arial Narrow" w:hAnsi="Arial Narrow"/>
                <w:b/>
                <w:bCs/>
                <w:sz w:val="20"/>
                <w:szCs w:val="20"/>
              </w:rPr>
            </w:pPr>
          </w:p>
        </w:tc>
        <w:tc>
          <w:tcPr>
            <w:tcW w:w="1907" w:type="pct"/>
            <w:hideMark/>
          </w:tcPr>
          <w:p w14:paraId="2636835C" w14:textId="77777777" w:rsidR="00644175" w:rsidRPr="00E708C1" w:rsidRDefault="00644175" w:rsidP="00E025C8">
            <w:pPr>
              <w:keepNext/>
              <w:jc w:val="center"/>
              <w:rPr>
                <w:rFonts w:ascii="Arial Narrow" w:hAnsi="Arial Narrow" w:cs="Times New Roman"/>
                <w:sz w:val="20"/>
                <w:szCs w:val="20"/>
              </w:rPr>
            </w:pPr>
          </w:p>
        </w:tc>
      </w:tr>
      <w:tr w:rsidR="00644175" w:rsidRPr="00E708C1" w14:paraId="65D18265" w14:textId="77777777" w:rsidTr="00FB624D">
        <w:trPr>
          <w:trHeight w:val="227"/>
        </w:trPr>
        <w:tc>
          <w:tcPr>
            <w:tcW w:w="1819" w:type="pct"/>
            <w:hideMark/>
          </w:tcPr>
          <w:p w14:paraId="62606632" w14:textId="77777777" w:rsidR="00644175" w:rsidRPr="00E708C1" w:rsidRDefault="00644175" w:rsidP="00E025C8">
            <w:pPr>
              <w:keepNext/>
              <w:ind w:firstLineChars="100" w:firstLine="199"/>
              <w:jc w:val="left"/>
              <w:rPr>
                <w:rFonts w:ascii="Arial Narrow" w:hAnsi="Arial Narrow"/>
                <w:sz w:val="20"/>
                <w:szCs w:val="20"/>
              </w:rPr>
            </w:pPr>
            <w:r w:rsidRPr="00B57C13">
              <w:rPr>
                <w:rFonts w:ascii="Arial Narrow" w:hAnsi="Arial Narrow"/>
                <w:spacing w:val="-1"/>
                <w:sz w:val="20"/>
                <w:szCs w:val="20"/>
              </w:rPr>
              <w:t>Cytokine release syndrome</w:t>
            </w:r>
          </w:p>
        </w:tc>
        <w:tc>
          <w:tcPr>
            <w:tcW w:w="1274" w:type="pct"/>
            <w:hideMark/>
          </w:tcPr>
          <w:p w14:paraId="273D68ED"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71 (57.7)</w:t>
            </w:r>
          </w:p>
        </w:tc>
        <w:tc>
          <w:tcPr>
            <w:tcW w:w="1907" w:type="pct"/>
            <w:noWrap/>
            <w:hideMark/>
          </w:tcPr>
          <w:p w14:paraId="79EF20FD"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0</w:t>
            </w:r>
          </w:p>
        </w:tc>
      </w:tr>
      <w:tr w:rsidR="00644175" w:rsidRPr="00E708C1" w14:paraId="6E61145D" w14:textId="77777777" w:rsidTr="00FB624D">
        <w:trPr>
          <w:trHeight w:val="227"/>
        </w:trPr>
        <w:tc>
          <w:tcPr>
            <w:tcW w:w="1819" w:type="pct"/>
            <w:hideMark/>
          </w:tcPr>
          <w:p w14:paraId="31843987"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Diarrhoea</w:t>
            </w:r>
          </w:p>
        </w:tc>
        <w:tc>
          <w:tcPr>
            <w:tcW w:w="1274" w:type="pct"/>
            <w:hideMark/>
          </w:tcPr>
          <w:p w14:paraId="389FCBE8"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55 (44.7).</w:t>
            </w:r>
          </w:p>
        </w:tc>
        <w:tc>
          <w:tcPr>
            <w:tcW w:w="1907" w:type="pct"/>
            <w:hideMark/>
          </w:tcPr>
          <w:p w14:paraId="655E5148"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4 (3.3)</w:t>
            </w:r>
          </w:p>
        </w:tc>
      </w:tr>
      <w:tr w:rsidR="00644175" w:rsidRPr="00E708C1" w14:paraId="6B560D60" w14:textId="77777777" w:rsidTr="00FB624D">
        <w:trPr>
          <w:trHeight w:val="227"/>
        </w:trPr>
        <w:tc>
          <w:tcPr>
            <w:tcW w:w="1819" w:type="pct"/>
            <w:hideMark/>
          </w:tcPr>
          <w:p w14:paraId="1D57327E"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Fatigue</w:t>
            </w:r>
          </w:p>
        </w:tc>
        <w:tc>
          <w:tcPr>
            <w:tcW w:w="1274" w:type="pct"/>
            <w:hideMark/>
          </w:tcPr>
          <w:p w14:paraId="3538C53F"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45 (36.6)</w:t>
            </w:r>
          </w:p>
        </w:tc>
        <w:tc>
          <w:tcPr>
            <w:tcW w:w="1907" w:type="pct"/>
            <w:hideMark/>
          </w:tcPr>
          <w:p w14:paraId="5DF3C193"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5 (4.1)</w:t>
            </w:r>
          </w:p>
        </w:tc>
      </w:tr>
      <w:tr w:rsidR="00644175" w:rsidRPr="00E708C1" w14:paraId="4C7DC1DB" w14:textId="77777777" w:rsidTr="00FB624D">
        <w:trPr>
          <w:trHeight w:val="227"/>
        </w:trPr>
        <w:tc>
          <w:tcPr>
            <w:tcW w:w="1819" w:type="pct"/>
            <w:hideMark/>
          </w:tcPr>
          <w:p w14:paraId="5F4C0812"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Decreased appetite</w:t>
            </w:r>
          </w:p>
        </w:tc>
        <w:tc>
          <w:tcPr>
            <w:tcW w:w="1274" w:type="pct"/>
            <w:hideMark/>
          </w:tcPr>
          <w:p w14:paraId="02DE7F79"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41 (33.3)</w:t>
            </w:r>
          </w:p>
        </w:tc>
        <w:tc>
          <w:tcPr>
            <w:tcW w:w="1907" w:type="pct"/>
            <w:hideMark/>
          </w:tcPr>
          <w:p w14:paraId="2CCCEBC5"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1 (0.8)</w:t>
            </w:r>
          </w:p>
        </w:tc>
      </w:tr>
      <w:tr w:rsidR="00644175" w:rsidRPr="00E708C1" w14:paraId="11037AD5" w14:textId="77777777" w:rsidTr="00FB624D">
        <w:trPr>
          <w:trHeight w:val="227"/>
        </w:trPr>
        <w:tc>
          <w:tcPr>
            <w:tcW w:w="1819" w:type="pct"/>
            <w:hideMark/>
          </w:tcPr>
          <w:p w14:paraId="0F82BE83"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Pyrexia</w:t>
            </w:r>
          </w:p>
        </w:tc>
        <w:tc>
          <w:tcPr>
            <w:tcW w:w="1274" w:type="pct"/>
            <w:hideMark/>
          </w:tcPr>
          <w:p w14:paraId="25D353CD"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40 (32.5)</w:t>
            </w:r>
          </w:p>
        </w:tc>
        <w:tc>
          <w:tcPr>
            <w:tcW w:w="1907" w:type="pct"/>
            <w:hideMark/>
          </w:tcPr>
          <w:p w14:paraId="37429965"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5 (4.1)</w:t>
            </w:r>
          </w:p>
        </w:tc>
      </w:tr>
      <w:tr w:rsidR="00644175" w:rsidRPr="00E708C1" w14:paraId="506CEDEC" w14:textId="77777777" w:rsidTr="00FB624D">
        <w:trPr>
          <w:trHeight w:val="227"/>
        </w:trPr>
        <w:tc>
          <w:tcPr>
            <w:tcW w:w="1819" w:type="pct"/>
            <w:hideMark/>
          </w:tcPr>
          <w:p w14:paraId="4D8BE743"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Nausea</w:t>
            </w:r>
          </w:p>
        </w:tc>
        <w:tc>
          <w:tcPr>
            <w:tcW w:w="1274" w:type="pct"/>
            <w:hideMark/>
          </w:tcPr>
          <w:p w14:paraId="0B33E3CA"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33 (26.8)</w:t>
            </w:r>
          </w:p>
        </w:tc>
        <w:tc>
          <w:tcPr>
            <w:tcW w:w="1907" w:type="pct"/>
            <w:noWrap/>
            <w:hideMark/>
          </w:tcPr>
          <w:p w14:paraId="60B665D1"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0</w:t>
            </w:r>
          </w:p>
        </w:tc>
      </w:tr>
      <w:tr w:rsidR="00644175" w:rsidRPr="00E708C1" w14:paraId="5E6DCDF4" w14:textId="77777777" w:rsidTr="00FB624D">
        <w:trPr>
          <w:trHeight w:val="227"/>
        </w:trPr>
        <w:tc>
          <w:tcPr>
            <w:tcW w:w="1819" w:type="pct"/>
            <w:hideMark/>
          </w:tcPr>
          <w:p w14:paraId="7DF05F42"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Injection site reaction</w:t>
            </w:r>
          </w:p>
        </w:tc>
        <w:tc>
          <w:tcPr>
            <w:tcW w:w="1274" w:type="pct"/>
            <w:hideMark/>
          </w:tcPr>
          <w:p w14:paraId="09834FBB"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33 (26.8)</w:t>
            </w:r>
          </w:p>
        </w:tc>
        <w:tc>
          <w:tcPr>
            <w:tcW w:w="1907" w:type="pct"/>
            <w:noWrap/>
            <w:hideMark/>
          </w:tcPr>
          <w:p w14:paraId="0D966A04"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0</w:t>
            </w:r>
          </w:p>
        </w:tc>
      </w:tr>
      <w:tr w:rsidR="00644175" w:rsidRPr="00E708C1" w14:paraId="34D11148" w14:textId="77777777" w:rsidTr="00FB624D">
        <w:trPr>
          <w:trHeight w:val="227"/>
        </w:trPr>
        <w:tc>
          <w:tcPr>
            <w:tcW w:w="1819" w:type="pct"/>
            <w:hideMark/>
          </w:tcPr>
          <w:p w14:paraId="3582F3D1"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Hypokalaemia</w:t>
            </w:r>
          </w:p>
        </w:tc>
        <w:tc>
          <w:tcPr>
            <w:tcW w:w="1274" w:type="pct"/>
            <w:hideMark/>
          </w:tcPr>
          <w:p w14:paraId="7BD05B29"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33 (26.8)</w:t>
            </w:r>
          </w:p>
        </w:tc>
        <w:tc>
          <w:tcPr>
            <w:tcW w:w="1907" w:type="pct"/>
            <w:hideMark/>
          </w:tcPr>
          <w:p w14:paraId="0346239E" w14:textId="1621A32D"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14</w:t>
            </w:r>
            <w:r w:rsidR="00E35D2B">
              <w:rPr>
                <w:rFonts w:ascii="Arial Narrow" w:hAnsi="Arial Narrow"/>
                <w:sz w:val="20"/>
                <w:szCs w:val="20"/>
              </w:rPr>
              <w:t xml:space="preserve"> </w:t>
            </w:r>
            <w:r w:rsidRPr="00A17A3B">
              <w:rPr>
                <w:rFonts w:ascii="Arial Narrow" w:hAnsi="Arial Narrow"/>
                <w:sz w:val="20"/>
                <w:szCs w:val="20"/>
              </w:rPr>
              <w:t>(11.4)</w:t>
            </w:r>
          </w:p>
        </w:tc>
      </w:tr>
      <w:tr w:rsidR="00644175" w:rsidRPr="00E708C1" w14:paraId="42CAE09C" w14:textId="77777777" w:rsidTr="00FB624D">
        <w:trPr>
          <w:trHeight w:val="227"/>
        </w:trPr>
        <w:tc>
          <w:tcPr>
            <w:tcW w:w="1819" w:type="pct"/>
          </w:tcPr>
          <w:p w14:paraId="5390C96E" w14:textId="77777777" w:rsidR="00644175" w:rsidRPr="00A17A3B"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Cough</w:t>
            </w:r>
          </w:p>
        </w:tc>
        <w:tc>
          <w:tcPr>
            <w:tcW w:w="1274" w:type="pct"/>
          </w:tcPr>
          <w:p w14:paraId="748C5C5F"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34 (27.6)</w:t>
            </w:r>
          </w:p>
        </w:tc>
        <w:tc>
          <w:tcPr>
            <w:tcW w:w="1907" w:type="pct"/>
          </w:tcPr>
          <w:p w14:paraId="47C0996E"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1 (0.8)</w:t>
            </w:r>
          </w:p>
        </w:tc>
      </w:tr>
      <w:tr w:rsidR="00644175" w:rsidRPr="00E708C1" w14:paraId="3F26F0C0" w14:textId="77777777" w:rsidTr="00FB624D">
        <w:trPr>
          <w:trHeight w:val="227"/>
        </w:trPr>
        <w:tc>
          <w:tcPr>
            <w:tcW w:w="1819" w:type="pct"/>
            <w:hideMark/>
          </w:tcPr>
          <w:p w14:paraId="7C179DBB" w14:textId="77777777" w:rsidR="00644175" w:rsidRPr="00A17A3B" w:rsidRDefault="00644175" w:rsidP="00E025C8">
            <w:pPr>
              <w:keepNext/>
              <w:jc w:val="left"/>
              <w:rPr>
                <w:rFonts w:ascii="Arial Narrow" w:hAnsi="Arial Narrow" w:cs="Times New Roman"/>
                <w:sz w:val="20"/>
                <w:szCs w:val="20"/>
              </w:rPr>
            </w:pPr>
            <w:r w:rsidRPr="00A17A3B">
              <w:rPr>
                <w:rFonts w:ascii="Arial Narrow" w:hAnsi="Arial Narrow"/>
                <w:b/>
                <w:sz w:val="20"/>
                <w:szCs w:val="20"/>
              </w:rPr>
              <w:t>TEAEs of special interest</w:t>
            </w:r>
          </w:p>
        </w:tc>
        <w:tc>
          <w:tcPr>
            <w:tcW w:w="1274" w:type="pct"/>
          </w:tcPr>
          <w:p w14:paraId="310AFFB4" w14:textId="77777777" w:rsidR="00644175" w:rsidRPr="00A17A3B" w:rsidRDefault="00644175" w:rsidP="00E025C8">
            <w:pPr>
              <w:keepNext/>
              <w:ind w:firstLineChars="300" w:firstLine="600"/>
              <w:jc w:val="center"/>
              <w:rPr>
                <w:rFonts w:ascii="Arial Narrow" w:hAnsi="Arial Narrow" w:cs="Times New Roman"/>
                <w:sz w:val="20"/>
                <w:szCs w:val="20"/>
              </w:rPr>
            </w:pPr>
          </w:p>
        </w:tc>
        <w:tc>
          <w:tcPr>
            <w:tcW w:w="1907" w:type="pct"/>
          </w:tcPr>
          <w:p w14:paraId="0E005E1B" w14:textId="77777777" w:rsidR="00644175" w:rsidRPr="00A17A3B" w:rsidRDefault="00644175" w:rsidP="00E025C8">
            <w:pPr>
              <w:keepNext/>
              <w:jc w:val="center"/>
              <w:rPr>
                <w:rFonts w:ascii="Arial Narrow" w:hAnsi="Arial Narrow" w:cs="Times New Roman"/>
                <w:sz w:val="20"/>
                <w:szCs w:val="20"/>
              </w:rPr>
            </w:pPr>
          </w:p>
        </w:tc>
      </w:tr>
      <w:tr w:rsidR="00644175" w:rsidRPr="00E708C1" w14:paraId="711695C0" w14:textId="77777777" w:rsidTr="00FB624D">
        <w:trPr>
          <w:trHeight w:val="227"/>
        </w:trPr>
        <w:tc>
          <w:tcPr>
            <w:tcW w:w="1819" w:type="pct"/>
          </w:tcPr>
          <w:p w14:paraId="53EEBF67" w14:textId="77777777" w:rsidR="00644175" w:rsidRPr="00A17A3B"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ICANS</w:t>
            </w:r>
          </w:p>
        </w:tc>
        <w:tc>
          <w:tcPr>
            <w:tcW w:w="1274" w:type="pct"/>
          </w:tcPr>
          <w:p w14:paraId="0931C177"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6 (4.9)</w:t>
            </w:r>
          </w:p>
        </w:tc>
        <w:tc>
          <w:tcPr>
            <w:tcW w:w="1907" w:type="pct"/>
          </w:tcPr>
          <w:p w14:paraId="54D7AD0C" w14:textId="77777777" w:rsidR="00644175" w:rsidRPr="00A17A3B" w:rsidRDefault="00644175" w:rsidP="00E025C8">
            <w:pPr>
              <w:keepNext/>
              <w:jc w:val="center"/>
              <w:rPr>
                <w:rFonts w:ascii="Arial Narrow" w:hAnsi="Arial Narrow"/>
                <w:sz w:val="20"/>
                <w:szCs w:val="20"/>
              </w:rPr>
            </w:pPr>
            <w:r w:rsidRPr="00A17A3B">
              <w:rPr>
                <w:rFonts w:ascii="Arial Narrow" w:hAnsi="Arial Narrow"/>
                <w:sz w:val="20"/>
                <w:szCs w:val="20"/>
              </w:rPr>
              <w:t>0</w:t>
            </w:r>
          </w:p>
        </w:tc>
      </w:tr>
      <w:tr w:rsidR="00644175" w:rsidRPr="00E708C1" w14:paraId="0223504C" w14:textId="77777777" w:rsidTr="00FB624D">
        <w:trPr>
          <w:trHeight w:val="227"/>
        </w:trPr>
        <w:tc>
          <w:tcPr>
            <w:tcW w:w="1819" w:type="pct"/>
            <w:hideMark/>
          </w:tcPr>
          <w:p w14:paraId="0A7BD247" w14:textId="77777777" w:rsidR="00644175" w:rsidRPr="00E708C1" w:rsidRDefault="00644175" w:rsidP="00E025C8">
            <w:pPr>
              <w:keepNext/>
              <w:ind w:firstLineChars="100" w:firstLine="200"/>
              <w:jc w:val="left"/>
              <w:rPr>
                <w:rFonts w:ascii="Arial Narrow" w:hAnsi="Arial Narrow"/>
                <w:sz w:val="20"/>
                <w:szCs w:val="20"/>
              </w:rPr>
            </w:pPr>
            <w:r w:rsidRPr="00A17A3B">
              <w:rPr>
                <w:rFonts w:ascii="Arial Narrow" w:hAnsi="Arial Narrow"/>
                <w:sz w:val="20"/>
                <w:szCs w:val="20"/>
              </w:rPr>
              <w:t>Infections</w:t>
            </w:r>
          </w:p>
        </w:tc>
        <w:tc>
          <w:tcPr>
            <w:tcW w:w="1274" w:type="pct"/>
            <w:hideMark/>
          </w:tcPr>
          <w:p w14:paraId="4B3E9415"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86 (69.9)</w:t>
            </w:r>
          </w:p>
        </w:tc>
        <w:tc>
          <w:tcPr>
            <w:tcW w:w="1907" w:type="pct"/>
            <w:hideMark/>
          </w:tcPr>
          <w:p w14:paraId="3AC3BC80" w14:textId="77777777" w:rsidR="00644175" w:rsidRPr="00E708C1" w:rsidRDefault="00644175" w:rsidP="00E025C8">
            <w:pPr>
              <w:keepNext/>
              <w:jc w:val="center"/>
              <w:rPr>
                <w:rFonts w:ascii="Arial Narrow" w:hAnsi="Arial Narrow"/>
                <w:sz w:val="20"/>
                <w:szCs w:val="20"/>
              </w:rPr>
            </w:pPr>
            <w:r w:rsidRPr="00A17A3B">
              <w:rPr>
                <w:rFonts w:ascii="Arial Narrow" w:hAnsi="Arial Narrow"/>
                <w:sz w:val="20"/>
                <w:szCs w:val="20"/>
              </w:rPr>
              <w:t>50 (40.7)</w:t>
            </w:r>
          </w:p>
        </w:tc>
      </w:tr>
    </w:tbl>
    <w:p w14:paraId="1FCC2643" w14:textId="384FFF87" w:rsidR="00644175" w:rsidRDefault="00644175" w:rsidP="00E025C8">
      <w:pPr>
        <w:keepNext/>
        <w:rPr>
          <w:rFonts w:ascii="Arial Narrow" w:hAnsi="Arial Narrow"/>
          <w:sz w:val="18"/>
          <w:szCs w:val="18"/>
        </w:rPr>
      </w:pPr>
      <w:r>
        <w:rPr>
          <w:rFonts w:ascii="Arial Narrow" w:hAnsi="Arial Narrow"/>
          <w:sz w:val="18"/>
          <w:szCs w:val="18"/>
        </w:rPr>
        <w:t xml:space="preserve">Source: </w:t>
      </w:r>
      <w:r w:rsidRPr="00D81555">
        <w:rPr>
          <w:rFonts w:ascii="Arial Narrow" w:hAnsi="Arial Narrow"/>
          <w:sz w:val="18"/>
          <w:szCs w:val="18"/>
        </w:rPr>
        <w:t>Table 2.41</w:t>
      </w:r>
      <w:r>
        <w:rPr>
          <w:rFonts w:ascii="Arial Narrow" w:hAnsi="Arial Narrow"/>
          <w:sz w:val="18"/>
          <w:szCs w:val="18"/>
        </w:rPr>
        <w:t xml:space="preserve">, p137 of the submission. </w:t>
      </w:r>
    </w:p>
    <w:p w14:paraId="75E4AA16" w14:textId="77777777" w:rsidR="00644175" w:rsidRDefault="00644175" w:rsidP="00E025C8">
      <w:pPr>
        <w:keepNext/>
        <w:rPr>
          <w:rFonts w:ascii="Arial Narrow" w:hAnsi="Arial Narrow"/>
          <w:sz w:val="18"/>
          <w:szCs w:val="18"/>
        </w:rPr>
      </w:pPr>
      <w:r w:rsidRPr="00A53F1B">
        <w:rPr>
          <w:rFonts w:ascii="Arial Narrow" w:hAnsi="Arial Narrow"/>
          <w:sz w:val="18"/>
          <w:szCs w:val="18"/>
        </w:rPr>
        <w:t xml:space="preserve">n = number of </w:t>
      </w:r>
      <w:r>
        <w:rPr>
          <w:rFonts w:ascii="Arial Narrow" w:hAnsi="Arial Narrow"/>
          <w:sz w:val="18"/>
          <w:szCs w:val="18"/>
        </w:rPr>
        <w:t>patient</w:t>
      </w:r>
      <w:r w:rsidRPr="00A53F1B">
        <w:rPr>
          <w:rFonts w:ascii="Arial Narrow" w:hAnsi="Arial Narrow"/>
          <w:sz w:val="18"/>
          <w:szCs w:val="18"/>
        </w:rPr>
        <w:t xml:space="preserve">s with event; N = total </w:t>
      </w:r>
      <w:r>
        <w:rPr>
          <w:rFonts w:ascii="Arial Narrow" w:hAnsi="Arial Narrow"/>
          <w:sz w:val="18"/>
          <w:szCs w:val="18"/>
        </w:rPr>
        <w:t>patient</w:t>
      </w:r>
      <w:r w:rsidRPr="00A53F1B">
        <w:rPr>
          <w:rFonts w:ascii="Arial Narrow" w:hAnsi="Arial Narrow"/>
          <w:sz w:val="18"/>
          <w:szCs w:val="18"/>
        </w:rPr>
        <w:t>s in group</w:t>
      </w:r>
      <w:r>
        <w:rPr>
          <w:rFonts w:ascii="Arial Narrow" w:hAnsi="Arial Narrow"/>
          <w:sz w:val="18"/>
          <w:szCs w:val="18"/>
        </w:rPr>
        <w:t xml:space="preserve">; </w:t>
      </w:r>
      <w:r w:rsidRPr="007F1629">
        <w:rPr>
          <w:rFonts w:ascii="Arial Narrow" w:hAnsi="Arial Narrow"/>
          <w:sz w:val="18"/>
          <w:szCs w:val="18"/>
        </w:rPr>
        <w:t>ICANS = Immune cell-associated neurotoxicity syndrome</w:t>
      </w:r>
      <w:r>
        <w:rPr>
          <w:rFonts w:ascii="Arial Narrow" w:hAnsi="Arial Narrow"/>
          <w:sz w:val="18"/>
          <w:szCs w:val="18"/>
        </w:rPr>
        <w:t xml:space="preserve">; </w:t>
      </w:r>
      <w:r w:rsidRPr="00FE2A79">
        <w:rPr>
          <w:rFonts w:ascii="Arial Narrow" w:hAnsi="Arial Narrow"/>
          <w:sz w:val="18"/>
          <w:szCs w:val="18"/>
        </w:rPr>
        <w:t>TEAEs</w:t>
      </w:r>
      <w:r>
        <w:rPr>
          <w:rFonts w:ascii="Arial Narrow" w:hAnsi="Arial Narrow"/>
          <w:sz w:val="18"/>
          <w:szCs w:val="18"/>
        </w:rPr>
        <w:t xml:space="preserve"> = </w:t>
      </w:r>
      <w:r w:rsidRPr="00FE2A79">
        <w:rPr>
          <w:rFonts w:ascii="Arial Narrow" w:hAnsi="Arial Narrow"/>
          <w:sz w:val="18"/>
          <w:szCs w:val="18"/>
        </w:rPr>
        <w:t>Treatment-emergent adverse events</w:t>
      </w:r>
      <w:r>
        <w:rPr>
          <w:rFonts w:ascii="Arial Narrow" w:hAnsi="Arial Narrow"/>
          <w:sz w:val="18"/>
          <w:szCs w:val="18"/>
        </w:rPr>
        <w:t>.</w:t>
      </w:r>
    </w:p>
    <w:p w14:paraId="74F1F75F" w14:textId="4A2A51C7" w:rsidR="00644175" w:rsidRPr="00644175" w:rsidRDefault="00644175" w:rsidP="00E025C8">
      <w:pPr>
        <w:spacing w:after="120"/>
      </w:pPr>
      <w:r w:rsidRPr="009A3BE7">
        <w:rPr>
          <w:rFonts w:ascii="Arial Narrow" w:hAnsi="Arial Narrow"/>
          <w:sz w:val="18"/>
          <w:szCs w:val="18"/>
          <w:vertAlign w:val="superscript"/>
        </w:rPr>
        <w:t>a</w:t>
      </w:r>
      <w:r w:rsidRPr="009A3BE7">
        <w:rPr>
          <w:rFonts w:ascii="Arial Narrow" w:hAnsi="Arial Narrow"/>
          <w:sz w:val="18"/>
          <w:szCs w:val="18"/>
        </w:rPr>
        <w:t xml:space="preserve"> 1</w:t>
      </w:r>
      <w:r>
        <w:rPr>
          <w:rFonts w:ascii="Arial Narrow" w:hAnsi="Arial Narrow"/>
          <w:sz w:val="18"/>
          <w:szCs w:val="18"/>
        </w:rPr>
        <w:t>8</w:t>
      </w:r>
      <w:r w:rsidRPr="009A3BE7">
        <w:rPr>
          <w:rFonts w:ascii="Arial Narrow" w:hAnsi="Arial Narrow"/>
          <w:sz w:val="18"/>
          <w:szCs w:val="18"/>
        </w:rPr>
        <w:t>-month data cutoff (</w:t>
      </w:r>
      <w:r>
        <w:rPr>
          <w:rFonts w:ascii="Arial Narrow" w:hAnsi="Arial Narrow"/>
          <w:sz w:val="18"/>
          <w:szCs w:val="18"/>
        </w:rPr>
        <w:t>1</w:t>
      </w:r>
      <w:r w:rsidRPr="009A3BE7">
        <w:rPr>
          <w:rFonts w:ascii="Arial Narrow" w:hAnsi="Arial Narrow"/>
          <w:sz w:val="18"/>
          <w:szCs w:val="18"/>
        </w:rPr>
        <w:t xml:space="preserve">1 </w:t>
      </w:r>
      <w:r>
        <w:rPr>
          <w:rFonts w:ascii="Arial Narrow" w:hAnsi="Arial Narrow"/>
          <w:sz w:val="18"/>
          <w:szCs w:val="18"/>
        </w:rPr>
        <w:t xml:space="preserve">September </w:t>
      </w:r>
      <w:r w:rsidRPr="009A3BE7">
        <w:rPr>
          <w:rFonts w:ascii="Arial Narrow" w:hAnsi="Arial Narrow"/>
          <w:sz w:val="18"/>
          <w:szCs w:val="18"/>
        </w:rPr>
        <w:t>2023)</w:t>
      </w:r>
      <w:r>
        <w:rPr>
          <w:rFonts w:ascii="Arial Narrow" w:hAnsi="Arial Narrow"/>
          <w:sz w:val="18"/>
          <w:szCs w:val="18"/>
        </w:rPr>
        <w:t>.</w:t>
      </w:r>
    </w:p>
    <w:p w14:paraId="3257AD25" w14:textId="5D1EB6E0" w:rsidR="00830BA0" w:rsidRPr="00D2114A" w:rsidRDefault="00830BA0" w:rsidP="00830BA0">
      <w:pPr>
        <w:pStyle w:val="3-BodyText"/>
        <w:rPr>
          <w:color w:val="0066FF"/>
        </w:rPr>
      </w:pPr>
      <w:r w:rsidRPr="00EE6AEB">
        <w:t>The submission provide</w:t>
      </w:r>
      <w:r>
        <w:t>d</w:t>
      </w:r>
      <w:r w:rsidRPr="00EE6AEB">
        <w:t xml:space="preserve"> a</w:t>
      </w:r>
      <w:r>
        <w:t>n</w:t>
      </w:r>
      <w:r w:rsidRPr="00EE6AEB">
        <w:t xml:space="preserve"> </w:t>
      </w:r>
      <w:r>
        <w:t xml:space="preserve">unadjusted, unanchored </w:t>
      </w:r>
      <w:r w:rsidRPr="00EE6AEB">
        <w:t xml:space="preserve">comparison of </w:t>
      </w:r>
      <w:r w:rsidR="00644175">
        <w:t xml:space="preserve">Grade </w:t>
      </w:r>
      <w:r w:rsidR="0021123F">
        <w:t>3</w:t>
      </w:r>
      <w:r w:rsidR="00E07B44">
        <w:t>/4</w:t>
      </w:r>
      <w:r w:rsidR="00644175">
        <w:t xml:space="preserve"> </w:t>
      </w:r>
      <w:r w:rsidRPr="00647A4A">
        <w:t>adverse eve</w:t>
      </w:r>
      <w:r w:rsidR="00901114" w:rsidRPr="00647A4A">
        <w:t>n</w:t>
      </w:r>
      <w:r w:rsidRPr="00647A4A">
        <w:t xml:space="preserve">ts </w:t>
      </w:r>
      <w:r>
        <w:t>(AEs)</w:t>
      </w:r>
      <w:r w:rsidRPr="00EE6AEB">
        <w:t xml:space="preserve"> between </w:t>
      </w:r>
      <w:r>
        <w:t>elranatamab</w:t>
      </w:r>
      <w:r w:rsidRPr="00EE6AEB">
        <w:t xml:space="preserve"> and </w:t>
      </w:r>
      <w:r>
        <w:t xml:space="preserve">SOC in COTA, as presented in </w:t>
      </w:r>
      <w:r>
        <w:fldChar w:fldCharType="begin" w:fldLock="1"/>
      </w:r>
      <w:r>
        <w:instrText xml:space="preserve"> REF _Ref165416197 \h  \* MERGEFORMAT </w:instrText>
      </w:r>
      <w:r>
        <w:fldChar w:fldCharType="separate"/>
      </w:r>
      <w:r w:rsidR="00862325" w:rsidRPr="00862325">
        <w:t>Table 11</w:t>
      </w:r>
      <w:r>
        <w:fldChar w:fldCharType="end"/>
      </w:r>
      <w:r>
        <w:t xml:space="preserve">. </w:t>
      </w:r>
      <w:r w:rsidRPr="00647A4A">
        <w:t>Overall, the MagnetisMM-3 study reported higher rates of grade</w:t>
      </w:r>
      <w:r w:rsidR="00901114" w:rsidRPr="00647A4A">
        <w:t xml:space="preserve"> </w:t>
      </w:r>
      <w:r w:rsidRPr="00647A4A">
        <w:t xml:space="preserve">3/4 </w:t>
      </w:r>
      <w:r>
        <w:t>AEs</w:t>
      </w:r>
      <w:r w:rsidRPr="00647A4A">
        <w:t xml:space="preserve"> compared to COT</w:t>
      </w:r>
      <w:r>
        <w:t>A</w:t>
      </w:r>
      <w:r w:rsidRPr="00647A4A">
        <w:t xml:space="preserve">, particularly in terms of anaemia, thrombocytopenia, lymphopenia, and leukopenia. </w:t>
      </w:r>
    </w:p>
    <w:p w14:paraId="689A3DFB" w14:textId="1709E7B6" w:rsidR="00830BA0" w:rsidRPr="007F2D52" w:rsidRDefault="00830BA0" w:rsidP="003435C2">
      <w:pPr>
        <w:pStyle w:val="MainBodyText"/>
        <w:keepNext/>
        <w:spacing w:after="0"/>
        <w:rPr>
          <w:rFonts w:ascii="Arial Narrow" w:hAnsi="Arial Narrow"/>
          <w:b/>
          <w:bCs/>
          <w:sz w:val="20"/>
          <w:szCs w:val="20"/>
        </w:rPr>
      </w:pPr>
      <w:bookmarkStart w:id="51" w:name="_Ref165416197"/>
      <w:r w:rsidRPr="007F2D52">
        <w:rPr>
          <w:rFonts w:ascii="Arial Narrow" w:hAnsi="Arial Narrow"/>
          <w:b/>
          <w:bCs/>
          <w:sz w:val="20"/>
          <w:szCs w:val="20"/>
        </w:rPr>
        <w:t xml:space="preserve">Table </w:t>
      </w:r>
      <w:r w:rsidRPr="007F2D52">
        <w:rPr>
          <w:rFonts w:ascii="Arial Narrow" w:hAnsi="Arial Narrow"/>
          <w:b/>
          <w:bCs/>
          <w:sz w:val="20"/>
          <w:szCs w:val="20"/>
        </w:rPr>
        <w:fldChar w:fldCharType="begin" w:fldLock="1"/>
      </w:r>
      <w:r w:rsidRPr="007F2D52">
        <w:rPr>
          <w:rFonts w:ascii="Arial Narrow" w:hAnsi="Arial Narrow"/>
          <w:b/>
          <w:bCs/>
          <w:sz w:val="20"/>
          <w:szCs w:val="20"/>
        </w:rPr>
        <w:instrText xml:space="preserve"> SEQ Table \* ARABIC </w:instrText>
      </w:r>
      <w:r w:rsidRPr="007F2D52">
        <w:rPr>
          <w:rFonts w:ascii="Arial Narrow" w:hAnsi="Arial Narrow"/>
          <w:b/>
          <w:bCs/>
          <w:sz w:val="20"/>
          <w:szCs w:val="20"/>
        </w:rPr>
        <w:fldChar w:fldCharType="separate"/>
      </w:r>
      <w:r w:rsidR="00862325">
        <w:rPr>
          <w:rFonts w:ascii="Arial Narrow" w:hAnsi="Arial Narrow"/>
          <w:b/>
          <w:bCs/>
          <w:noProof/>
          <w:sz w:val="20"/>
          <w:szCs w:val="20"/>
        </w:rPr>
        <w:t>11</w:t>
      </w:r>
      <w:r w:rsidRPr="007F2D52">
        <w:rPr>
          <w:rFonts w:ascii="Arial Narrow" w:hAnsi="Arial Narrow"/>
          <w:b/>
          <w:bCs/>
          <w:noProof/>
          <w:sz w:val="20"/>
          <w:szCs w:val="20"/>
        </w:rPr>
        <w:fldChar w:fldCharType="end"/>
      </w:r>
      <w:bookmarkEnd w:id="51"/>
      <w:r w:rsidRPr="007F2D52">
        <w:rPr>
          <w:rFonts w:ascii="Arial Narrow" w:hAnsi="Arial Narrow"/>
          <w:b/>
          <w:bCs/>
          <w:sz w:val="20"/>
          <w:szCs w:val="20"/>
        </w:rPr>
        <w:t>:</w:t>
      </w:r>
      <w:r w:rsidRPr="007F2D52">
        <w:rPr>
          <w:rStyle w:val="CommentReference"/>
          <w:b w:val="0"/>
          <w:bCs/>
          <w:szCs w:val="20"/>
        </w:rPr>
        <w:t xml:space="preserve"> </w:t>
      </w:r>
      <w:r w:rsidRPr="007F2D52">
        <w:rPr>
          <w:rFonts w:ascii="Arial Narrow" w:hAnsi="Arial Narrow"/>
          <w:b/>
          <w:bCs/>
          <w:sz w:val="20"/>
          <w:szCs w:val="20"/>
        </w:rPr>
        <w:t>Incidence of Grade 3/4 adverse eve</w:t>
      </w:r>
      <w:r w:rsidR="00901114" w:rsidRPr="007F2D52">
        <w:rPr>
          <w:rFonts w:ascii="Arial Narrow" w:hAnsi="Arial Narrow"/>
          <w:b/>
          <w:bCs/>
          <w:sz w:val="20"/>
          <w:szCs w:val="20"/>
        </w:rPr>
        <w:t>n</w:t>
      </w:r>
      <w:r w:rsidRPr="007F2D52">
        <w:rPr>
          <w:rFonts w:ascii="Arial Narrow" w:hAnsi="Arial Narrow"/>
          <w:b/>
          <w:bCs/>
          <w:sz w:val="20"/>
          <w:szCs w:val="20"/>
        </w:rPr>
        <w:t>ts (AEs)</w:t>
      </w:r>
    </w:p>
    <w:tbl>
      <w:tblPr>
        <w:tblStyle w:val="TableGrid"/>
        <w:tblW w:w="9000" w:type="dxa"/>
        <w:tblInd w:w="-5" w:type="dxa"/>
        <w:tblLook w:val="04A0" w:firstRow="1" w:lastRow="0" w:firstColumn="1" w:lastColumn="0" w:noHBand="0" w:noVBand="1"/>
        <w:tblCaption w:val="Table 11: Incidence of Grade 3/4 adverse events (AEs)"/>
      </w:tblPr>
      <w:tblGrid>
        <w:gridCol w:w="2400"/>
        <w:gridCol w:w="3270"/>
        <w:gridCol w:w="1770"/>
        <w:gridCol w:w="1560"/>
      </w:tblGrid>
      <w:tr w:rsidR="00830BA0" w:rsidRPr="00800D35" w14:paraId="77635934" w14:textId="77777777" w:rsidTr="00F61F24">
        <w:trPr>
          <w:trHeight w:val="207"/>
        </w:trPr>
        <w:tc>
          <w:tcPr>
            <w:tcW w:w="2400" w:type="dxa"/>
            <w:hideMark/>
          </w:tcPr>
          <w:p w14:paraId="0048A259" w14:textId="77777777" w:rsidR="00830BA0" w:rsidRPr="006C2C85" w:rsidRDefault="00830BA0" w:rsidP="003435C2">
            <w:pPr>
              <w:pStyle w:val="TableText0"/>
              <w:rPr>
                <w:b/>
                <w:bCs w:val="0"/>
              </w:rPr>
            </w:pPr>
            <w:r w:rsidRPr="006C2C85">
              <w:rPr>
                <w:b/>
                <w:bCs w:val="0"/>
              </w:rPr>
              <w:t>AE (grade 3/4)</w:t>
            </w:r>
          </w:p>
        </w:tc>
        <w:tc>
          <w:tcPr>
            <w:tcW w:w="3270" w:type="dxa"/>
          </w:tcPr>
          <w:p w14:paraId="7D88F3D7" w14:textId="77777777" w:rsidR="00830BA0" w:rsidRPr="006C2C85" w:rsidRDefault="00830BA0" w:rsidP="003435C2">
            <w:pPr>
              <w:pStyle w:val="TableText0"/>
              <w:rPr>
                <w:b/>
                <w:bCs w:val="0"/>
              </w:rPr>
            </w:pPr>
          </w:p>
        </w:tc>
        <w:tc>
          <w:tcPr>
            <w:tcW w:w="1770" w:type="dxa"/>
          </w:tcPr>
          <w:p w14:paraId="09FF7233" w14:textId="77777777" w:rsidR="00830BA0" w:rsidRPr="006C2C85" w:rsidRDefault="00830BA0" w:rsidP="003435C2">
            <w:pPr>
              <w:pStyle w:val="TableText0"/>
              <w:jc w:val="center"/>
              <w:rPr>
                <w:b/>
                <w:bCs w:val="0"/>
              </w:rPr>
            </w:pPr>
            <w:r>
              <w:rPr>
                <w:b/>
                <w:bCs w:val="0"/>
              </w:rPr>
              <w:t>MagnetisMM-3</w:t>
            </w:r>
          </w:p>
        </w:tc>
        <w:tc>
          <w:tcPr>
            <w:tcW w:w="1560" w:type="dxa"/>
          </w:tcPr>
          <w:p w14:paraId="27CCD064" w14:textId="77777777" w:rsidR="00830BA0" w:rsidRPr="006C2C85" w:rsidRDefault="00830BA0" w:rsidP="003435C2">
            <w:pPr>
              <w:pStyle w:val="TableText0"/>
              <w:jc w:val="center"/>
              <w:rPr>
                <w:b/>
                <w:bCs w:val="0"/>
              </w:rPr>
            </w:pPr>
            <w:r w:rsidRPr="006C2C85">
              <w:rPr>
                <w:b/>
                <w:bCs w:val="0"/>
              </w:rPr>
              <w:t>COTA</w:t>
            </w:r>
          </w:p>
        </w:tc>
      </w:tr>
      <w:tr w:rsidR="00830BA0" w:rsidRPr="00800D35" w14:paraId="55D443AA" w14:textId="77777777" w:rsidTr="00F61F24">
        <w:trPr>
          <w:trHeight w:val="20"/>
        </w:trPr>
        <w:tc>
          <w:tcPr>
            <w:tcW w:w="2400" w:type="dxa"/>
            <w:vMerge w:val="restart"/>
            <w:hideMark/>
          </w:tcPr>
          <w:p w14:paraId="396207AB" w14:textId="77777777" w:rsidR="00830BA0" w:rsidRPr="00E701E8" w:rsidRDefault="00830BA0" w:rsidP="003435C2">
            <w:pPr>
              <w:pStyle w:val="TableText0"/>
            </w:pPr>
            <w:r w:rsidRPr="00E701E8">
              <w:t>Blood and lymphatic system disorders</w:t>
            </w:r>
          </w:p>
        </w:tc>
        <w:tc>
          <w:tcPr>
            <w:tcW w:w="3270" w:type="dxa"/>
            <w:hideMark/>
          </w:tcPr>
          <w:p w14:paraId="00CCF4A1" w14:textId="77777777" w:rsidR="00830BA0" w:rsidRPr="00E701E8" w:rsidRDefault="00830BA0" w:rsidP="003435C2">
            <w:pPr>
              <w:pStyle w:val="TableText0"/>
            </w:pPr>
            <w:r w:rsidRPr="00E701E8">
              <w:t>Anaemia</w:t>
            </w:r>
          </w:p>
        </w:tc>
        <w:tc>
          <w:tcPr>
            <w:tcW w:w="1770" w:type="dxa"/>
          </w:tcPr>
          <w:p w14:paraId="51D17F3B" w14:textId="77777777" w:rsidR="00830BA0" w:rsidRPr="00E701E8" w:rsidRDefault="00830BA0" w:rsidP="003435C2">
            <w:pPr>
              <w:pStyle w:val="TableText0"/>
              <w:jc w:val="center"/>
            </w:pPr>
            <w:r w:rsidRPr="00754B9B">
              <w:t>37.4%</w:t>
            </w:r>
          </w:p>
        </w:tc>
        <w:tc>
          <w:tcPr>
            <w:tcW w:w="1560" w:type="dxa"/>
          </w:tcPr>
          <w:p w14:paraId="6D0AE3DB" w14:textId="77777777" w:rsidR="00830BA0" w:rsidRPr="00E701E8" w:rsidRDefault="00830BA0" w:rsidP="003435C2">
            <w:pPr>
              <w:pStyle w:val="TableText0"/>
              <w:jc w:val="center"/>
            </w:pPr>
            <w:r w:rsidRPr="00E701E8">
              <w:t>16.1%</w:t>
            </w:r>
          </w:p>
        </w:tc>
      </w:tr>
      <w:tr w:rsidR="00830BA0" w:rsidRPr="00800D35" w14:paraId="7B539742" w14:textId="77777777" w:rsidTr="00F61F24">
        <w:trPr>
          <w:trHeight w:val="20"/>
        </w:trPr>
        <w:tc>
          <w:tcPr>
            <w:tcW w:w="2400" w:type="dxa"/>
            <w:vMerge/>
            <w:hideMark/>
          </w:tcPr>
          <w:p w14:paraId="4B34BB61" w14:textId="77777777" w:rsidR="00830BA0" w:rsidRPr="00E701E8" w:rsidRDefault="00830BA0" w:rsidP="003435C2">
            <w:pPr>
              <w:pStyle w:val="TableText0"/>
            </w:pPr>
          </w:p>
        </w:tc>
        <w:tc>
          <w:tcPr>
            <w:tcW w:w="3270" w:type="dxa"/>
            <w:hideMark/>
          </w:tcPr>
          <w:p w14:paraId="41056449" w14:textId="77777777" w:rsidR="00830BA0" w:rsidRPr="00E701E8" w:rsidRDefault="00830BA0" w:rsidP="003435C2">
            <w:pPr>
              <w:pStyle w:val="TableText0"/>
            </w:pPr>
            <w:r w:rsidRPr="00E701E8">
              <w:t>Neutropenia</w:t>
            </w:r>
          </w:p>
        </w:tc>
        <w:tc>
          <w:tcPr>
            <w:tcW w:w="1770" w:type="dxa"/>
          </w:tcPr>
          <w:p w14:paraId="06E51B84" w14:textId="77777777" w:rsidR="00830BA0" w:rsidRPr="00E701E8" w:rsidRDefault="00830BA0" w:rsidP="003435C2">
            <w:pPr>
              <w:pStyle w:val="TableText0"/>
              <w:jc w:val="center"/>
            </w:pPr>
            <w:r w:rsidRPr="00E701E8">
              <w:t>48.8%</w:t>
            </w:r>
          </w:p>
        </w:tc>
        <w:tc>
          <w:tcPr>
            <w:tcW w:w="1560" w:type="dxa"/>
          </w:tcPr>
          <w:p w14:paraId="1E5D4603" w14:textId="77777777" w:rsidR="00830BA0" w:rsidRPr="00E701E8" w:rsidRDefault="00830BA0" w:rsidP="003435C2">
            <w:pPr>
              <w:pStyle w:val="TableText0"/>
              <w:jc w:val="center"/>
            </w:pPr>
            <w:r w:rsidRPr="00E701E8">
              <w:t>48.5%</w:t>
            </w:r>
          </w:p>
        </w:tc>
      </w:tr>
      <w:tr w:rsidR="00830BA0" w:rsidRPr="00800D35" w14:paraId="6B5F0447" w14:textId="77777777" w:rsidTr="00F61F24">
        <w:trPr>
          <w:trHeight w:val="20"/>
        </w:trPr>
        <w:tc>
          <w:tcPr>
            <w:tcW w:w="2400" w:type="dxa"/>
            <w:vMerge/>
            <w:hideMark/>
          </w:tcPr>
          <w:p w14:paraId="50DECBB1" w14:textId="77777777" w:rsidR="00830BA0" w:rsidRPr="00E701E8" w:rsidRDefault="00830BA0" w:rsidP="003435C2">
            <w:pPr>
              <w:pStyle w:val="TableText0"/>
            </w:pPr>
          </w:p>
        </w:tc>
        <w:tc>
          <w:tcPr>
            <w:tcW w:w="3270" w:type="dxa"/>
            <w:hideMark/>
          </w:tcPr>
          <w:p w14:paraId="0E3923F0" w14:textId="77777777" w:rsidR="00830BA0" w:rsidRPr="00E701E8" w:rsidRDefault="00830BA0" w:rsidP="003435C2">
            <w:pPr>
              <w:pStyle w:val="TableText0"/>
            </w:pPr>
            <w:r w:rsidRPr="00E701E8">
              <w:t>Thrombocytopenia</w:t>
            </w:r>
          </w:p>
        </w:tc>
        <w:tc>
          <w:tcPr>
            <w:tcW w:w="1770" w:type="dxa"/>
          </w:tcPr>
          <w:p w14:paraId="41247179" w14:textId="77777777" w:rsidR="00830BA0" w:rsidRPr="00E701E8" w:rsidRDefault="00830BA0" w:rsidP="003435C2">
            <w:pPr>
              <w:pStyle w:val="TableText0"/>
              <w:jc w:val="center"/>
            </w:pPr>
            <w:r w:rsidRPr="00E701E8">
              <w:t>23.6%</w:t>
            </w:r>
          </w:p>
        </w:tc>
        <w:tc>
          <w:tcPr>
            <w:tcW w:w="1560" w:type="dxa"/>
          </w:tcPr>
          <w:p w14:paraId="2E220D25" w14:textId="77777777" w:rsidR="00830BA0" w:rsidRPr="00E701E8" w:rsidRDefault="00830BA0" w:rsidP="003435C2">
            <w:pPr>
              <w:pStyle w:val="TableText0"/>
              <w:jc w:val="center"/>
            </w:pPr>
            <w:r w:rsidRPr="00E701E8">
              <w:t>17.2%</w:t>
            </w:r>
          </w:p>
        </w:tc>
      </w:tr>
      <w:tr w:rsidR="00830BA0" w:rsidRPr="00800D35" w14:paraId="5C477D54" w14:textId="77777777" w:rsidTr="00F61F24">
        <w:trPr>
          <w:trHeight w:val="20"/>
        </w:trPr>
        <w:tc>
          <w:tcPr>
            <w:tcW w:w="2400" w:type="dxa"/>
            <w:vMerge/>
            <w:hideMark/>
          </w:tcPr>
          <w:p w14:paraId="37340EB4" w14:textId="77777777" w:rsidR="00830BA0" w:rsidRPr="00E701E8" w:rsidRDefault="00830BA0" w:rsidP="003435C2">
            <w:pPr>
              <w:pStyle w:val="TableText0"/>
            </w:pPr>
          </w:p>
        </w:tc>
        <w:tc>
          <w:tcPr>
            <w:tcW w:w="3270" w:type="dxa"/>
            <w:hideMark/>
          </w:tcPr>
          <w:p w14:paraId="6324F36B" w14:textId="77777777" w:rsidR="00830BA0" w:rsidRPr="00E701E8" w:rsidRDefault="00830BA0" w:rsidP="003435C2">
            <w:pPr>
              <w:pStyle w:val="TableText0"/>
            </w:pPr>
            <w:r w:rsidRPr="00E701E8">
              <w:t>Lymphopenia</w:t>
            </w:r>
          </w:p>
        </w:tc>
        <w:tc>
          <w:tcPr>
            <w:tcW w:w="1770" w:type="dxa"/>
          </w:tcPr>
          <w:p w14:paraId="1B9B3C85" w14:textId="77777777" w:rsidR="00830BA0" w:rsidRPr="00E701E8" w:rsidRDefault="00830BA0" w:rsidP="003435C2">
            <w:pPr>
              <w:pStyle w:val="TableText0"/>
              <w:jc w:val="center"/>
            </w:pPr>
            <w:r w:rsidRPr="00E701E8">
              <w:t>25.2%</w:t>
            </w:r>
          </w:p>
        </w:tc>
        <w:tc>
          <w:tcPr>
            <w:tcW w:w="1560" w:type="dxa"/>
          </w:tcPr>
          <w:p w14:paraId="2D6D7C54" w14:textId="77777777" w:rsidR="00830BA0" w:rsidRPr="00E701E8" w:rsidRDefault="00830BA0" w:rsidP="003435C2">
            <w:pPr>
              <w:pStyle w:val="TableText0"/>
              <w:jc w:val="center"/>
            </w:pPr>
            <w:r w:rsidRPr="00E701E8">
              <w:t>7.1%</w:t>
            </w:r>
          </w:p>
        </w:tc>
      </w:tr>
      <w:tr w:rsidR="00830BA0" w:rsidRPr="00800D35" w14:paraId="18E84F0A" w14:textId="77777777" w:rsidTr="00F61F24">
        <w:trPr>
          <w:trHeight w:val="20"/>
        </w:trPr>
        <w:tc>
          <w:tcPr>
            <w:tcW w:w="2400" w:type="dxa"/>
            <w:vMerge/>
            <w:hideMark/>
          </w:tcPr>
          <w:p w14:paraId="3D9FDF0D" w14:textId="77777777" w:rsidR="00830BA0" w:rsidRPr="00E701E8" w:rsidRDefault="00830BA0" w:rsidP="003435C2">
            <w:pPr>
              <w:pStyle w:val="TableText0"/>
            </w:pPr>
          </w:p>
        </w:tc>
        <w:tc>
          <w:tcPr>
            <w:tcW w:w="3270" w:type="dxa"/>
            <w:hideMark/>
          </w:tcPr>
          <w:p w14:paraId="393CBFE7" w14:textId="77777777" w:rsidR="00830BA0" w:rsidRPr="00E701E8" w:rsidRDefault="00830BA0" w:rsidP="003435C2">
            <w:pPr>
              <w:pStyle w:val="TableText0"/>
            </w:pPr>
            <w:r w:rsidRPr="00E701E8">
              <w:t>Leukopenia</w:t>
            </w:r>
          </w:p>
        </w:tc>
        <w:tc>
          <w:tcPr>
            <w:tcW w:w="1770" w:type="dxa"/>
          </w:tcPr>
          <w:p w14:paraId="6A9AD403" w14:textId="77777777" w:rsidR="00830BA0" w:rsidRPr="00E701E8" w:rsidRDefault="00830BA0" w:rsidP="003435C2">
            <w:pPr>
              <w:pStyle w:val="TableText0"/>
              <w:jc w:val="center"/>
            </w:pPr>
            <w:r w:rsidRPr="00E701E8">
              <w:t>13.0%</w:t>
            </w:r>
          </w:p>
        </w:tc>
        <w:tc>
          <w:tcPr>
            <w:tcW w:w="1560" w:type="dxa"/>
          </w:tcPr>
          <w:p w14:paraId="50C461C9" w14:textId="77777777" w:rsidR="00830BA0" w:rsidRPr="00E701E8" w:rsidRDefault="00830BA0" w:rsidP="003435C2">
            <w:pPr>
              <w:pStyle w:val="TableText0"/>
              <w:jc w:val="center"/>
            </w:pPr>
            <w:r w:rsidRPr="00E701E8">
              <w:t>7.6%</w:t>
            </w:r>
          </w:p>
        </w:tc>
      </w:tr>
      <w:tr w:rsidR="00830BA0" w:rsidRPr="00800D35" w14:paraId="71A3323D" w14:textId="77777777" w:rsidTr="00F61F24">
        <w:trPr>
          <w:trHeight w:val="227"/>
        </w:trPr>
        <w:tc>
          <w:tcPr>
            <w:tcW w:w="2400" w:type="dxa"/>
            <w:vMerge/>
            <w:hideMark/>
          </w:tcPr>
          <w:p w14:paraId="232CDF24" w14:textId="77777777" w:rsidR="00830BA0" w:rsidRPr="00E701E8" w:rsidRDefault="00830BA0" w:rsidP="003435C2">
            <w:pPr>
              <w:pStyle w:val="TableText0"/>
            </w:pPr>
          </w:p>
        </w:tc>
        <w:tc>
          <w:tcPr>
            <w:tcW w:w="3270" w:type="dxa"/>
          </w:tcPr>
          <w:p w14:paraId="0B793DE0" w14:textId="77777777" w:rsidR="00830BA0" w:rsidRPr="00E701E8" w:rsidRDefault="00830BA0" w:rsidP="003435C2">
            <w:pPr>
              <w:pStyle w:val="TableText0"/>
            </w:pPr>
            <w:r w:rsidRPr="00E701E8">
              <w:t>Febrile neutropenia</w:t>
            </w:r>
          </w:p>
        </w:tc>
        <w:tc>
          <w:tcPr>
            <w:tcW w:w="1770" w:type="dxa"/>
          </w:tcPr>
          <w:p w14:paraId="45476D07" w14:textId="77777777" w:rsidR="00830BA0" w:rsidRPr="00E701E8" w:rsidRDefault="00830BA0" w:rsidP="003435C2">
            <w:pPr>
              <w:pStyle w:val="TableText0"/>
              <w:jc w:val="center"/>
            </w:pPr>
            <w:r w:rsidRPr="00E701E8">
              <w:t>3.3%</w:t>
            </w:r>
          </w:p>
        </w:tc>
        <w:tc>
          <w:tcPr>
            <w:tcW w:w="1560" w:type="dxa"/>
          </w:tcPr>
          <w:p w14:paraId="602E774A" w14:textId="77777777" w:rsidR="00830BA0" w:rsidRPr="00E701E8" w:rsidRDefault="00830BA0" w:rsidP="003435C2">
            <w:pPr>
              <w:pStyle w:val="TableText0"/>
              <w:jc w:val="center"/>
            </w:pPr>
            <w:r w:rsidRPr="00E701E8">
              <w:t>6.1%</w:t>
            </w:r>
          </w:p>
        </w:tc>
      </w:tr>
      <w:tr w:rsidR="00830BA0" w:rsidRPr="00800D35" w14:paraId="34525857" w14:textId="77777777" w:rsidTr="00F61F24">
        <w:trPr>
          <w:trHeight w:val="20"/>
        </w:trPr>
        <w:tc>
          <w:tcPr>
            <w:tcW w:w="2400" w:type="dxa"/>
            <w:vMerge w:val="restart"/>
            <w:hideMark/>
          </w:tcPr>
          <w:p w14:paraId="1CCB3EA1" w14:textId="77777777" w:rsidR="00830BA0" w:rsidRPr="00E701E8" w:rsidRDefault="00830BA0" w:rsidP="003435C2">
            <w:pPr>
              <w:pStyle w:val="TableText0"/>
            </w:pPr>
            <w:r w:rsidRPr="00E701E8">
              <w:t>Infections and infestations</w:t>
            </w:r>
          </w:p>
        </w:tc>
        <w:tc>
          <w:tcPr>
            <w:tcW w:w="3270" w:type="dxa"/>
            <w:hideMark/>
          </w:tcPr>
          <w:p w14:paraId="3C2E72B1" w14:textId="77777777" w:rsidR="00830BA0" w:rsidRPr="00E701E8" w:rsidRDefault="00830BA0" w:rsidP="003435C2">
            <w:pPr>
              <w:pStyle w:val="TableText0"/>
            </w:pPr>
            <w:r w:rsidRPr="00E701E8">
              <w:t>Infection</w:t>
            </w:r>
          </w:p>
        </w:tc>
        <w:tc>
          <w:tcPr>
            <w:tcW w:w="1770" w:type="dxa"/>
          </w:tcPr>
          <w:p w14:paraId="5CF2BFB9" w14:textId="77777777" w:rsidR="00830BA0" w:rsidRPr="00E701E8" w:rsidRDefault="00830BA0" w:rsidP="003435C2">
            <w:pPr>
              <w:pStyle w:val="TableText0"/>
              <w:jc w:val="center"/>
            </w:pPr>
            <w:r w:rsidRPr="00E701E8">
              <w:t>10.6%</w:t>
            </w:r>
          </w:p>
        </w:tc>
        <w:tc>
          <w:tcPr>
            <w:tcW w:w="1560" w:type="dxa"/>
          </w:tcPr>
          <w:p w14:paraId="67B20AB9" w14:textId="77777777" w:rsidR="00830BA0" w:rsidRPr="00E701E8" w:rsidRDefault="00830BA0" w:rsidP="003435C2">
            <w:pPr>
              <w:pStyle w:val="TableText0"/>
              <w:jc w:val="center"/>
            </w:pPr>
            <w:r w:rsidRPr="00E701E8">
              <w:t>6.7%</w:t>
            </w:r>
          </w:p>
        </w:tc>
      </w:tr>
      <w:tr w:rsidR="00830BA0" w:rsidRPr="00800D35" w14:paraId="7AB8FA32" w14:textId="77777777" w:rsidTr="00F61F24">
        <w:trPr>
          <w:trHeight w:val="20"/>
        </w:trPr>
        <w:tc>
          <w:tcPr>
            <w:tcW w:w="2400" w:type="dxa"/>
            <w:vMerge/>
            <w:hideMark/>
          </w:tcPr>
          <w:p w14:paraId="5613C21E" w14:textId="77777777" w:rsidR="00830BA0" w:rsidRPr="00E701E8" w:rsidRDefault="00830BA0" w:rsidP="003435C2">
            <w:pPr>
              <w:pStyle w:val="TableText0"/>
            </w:pPr>
          </w:p>
        </w:tc>
        <w:tc>
          <w:tcPr>
            <w:tcW w:w="3270" w:type="dxa"/>
            <w:hideMark/>
          </w:tcPr>
          <w:p w14:paraId="4F0AE1CC" w14:textId="77777777" w:rsidR="00830BA0" w:rsidRPr="00E701E8" w:rsidRDefault="00830BA0" w:rsidP="003435C2">
            <w:pPr>
              <w:pStyle w:val="TableText0"/>
            </w:pPr>
            <w:r w:rsidRPr="00E701E8">
              <w:t>Pneumonia</w:t>
            </w:r>
          </w:p>
        </w:tc>
        <w:tc>
          <w:tcPr>
            <w:tcW w:w="1770" w:type="dxa"/>
          </w:tcPr>
          <w:p w14:paraId="6F853456" w14:textId="77777777" w:rsidR="00830BA0" w:rsidRPr="00E701E8" w:rsidRDefault="00830BA0" w:rsidP="003435C2">
            <w:pPr>
              <w:pStyle w:val="TableText0"/>
              <w:jc w:val="center"/>
            </w:pPr>
            <w:r w:rsidRPr="00E701E8">
              <w:t>8.1%</w:t>
            </w:r>
          </w:p>
        </w:tc>
        <w:tc>
          <w:tcPr>
            <w:tcW w:w="1560" w:type="dxa"/>
          </w:tcPr>
          <w:p w14:paraId="6435B04A" w14:textId="77777777" w:rsidR="00830BA0" w:rsidRPr="00E701E8" w:rsidRDefault="00830BA0" w:rsidP="003435C2">
            <w:pPr>
              <w:pStyle w:val="TableText0"/>
              <w:jc w:val="center"/>
            </w:pPr>
            <w:r w:rsidRPr="00E701E8">
              <w:t>9.4%</w:t>
            </w:r>
          </w:p>
        </w:tc>
      </w:tr>
      <w:tr w:rsidR="00830BA0" w:rsidRPr="00800D35" w14:paraId="24B918B0" w14:textId="77777777" w:rsidTr="00F61F24">
        <w:trPr>
          <w:trHeight w:val="227"/>
        </w:trPr>
        <w:tc>
          <w:tcPr>
            <w:tcW w:w="2400" w:type="dxa"/>
            <w:vMerge/>
            <w:hideMark/>
          </w:tcPr>
          <w:p w14:paraId="25633EE9" w14:textId="77777777" w:rsidR="00830BA0" w:rsidRPr="00E701E8" w:rsidRDefault="00830BA0" w:rsidP="003435C2">
            <w:pPr>
              <w:pStyle w:val="TableText0"/>
            </w:pPr>
          </w:p>
        </w:tc>
        <w:tc>
          <w:tcPr>
            <w:tcW w:w="3270" w:type="dxa"/>
            <w:hideMark/>
          </w:tcPr>
          <w:p w14:paraId="6B71361A" w14:textId="77777777" w:rsidR="00830BA0" w:rsidRPr="00E701E8" w:rsidRDefault="00830BA0" w:rsidP="003435C2">
            <w:pPr>
              <w:pStyle w:val="TableText0"/>
            </w:pPr>
            <w:r w:rsidRPr="00E701E8">
              <w:t>Sepsis</w:t>
            </w:r>
          </w:p>
        </w:tc>
        <w:tc>
          <w:tcPr>
            <w:tcW w:w="1770" w:type="dxa"/>
          </w:tcPr>
          <w:p w14:paraId="71356BE5" w14:textId="77777777" w:rsidR="00830BA0" w:rsidRPr="00E701E8" w:rsidRDefault="00830BA0" w:rsidP="003435C2">
            <w:pPr>
              <w:pStyle w:val="TableText0"/>
              <w:jc w:val="center"/>
            </w:pPr>
            <w:r w:rsidRPr="00E701E8">
              <w:t>6.5%</w:t>
            </w:r>
          </w:p>
        </w:tc>
        <w:tc>
          <w:tcPr>
            <w:tcW w:w="1560" w:type="dxa"/>
          </w:tcPr>
          <w:p w14:paraId="29791220" w14:textId="77777777" w:rsidR="00830BA0" w:rsidRPr="00E701E8" w:rsidRDefault="00830BA0" w:rsidP="003435C2">
            <w:pPr>
              <w:pStyle w:val="TableText0"/>
              <w:jc w:val="center"/>
            </w:pPr>
            <w:r w:rsidRPr="00E701E8">
              <w:t>0.0%</w:t>
            </w:r>
          </w:p>
        </w:tc>
      </w:tr>
      <w:tr w:rsidR="00830BA0" w:rsidRPr="00800D35" w14:paraId="4A614081" w14:textId="77777777" w:rsidTr="00F61F24">
        <w:trPr>
          <w:trHeight w:val="237"/>
        </w:trPr>
        <w:tc>
          <w:tcPr>
            <w:tcW w:w="2400" w:type="dxa"/>
            <w:vMerge w:val="restart"/>
          </w:tcPr>
          <w:p w14:paraId="6BF4E137" w14:textId="77777777" w:rsidR="00830BA0" w:rsidRPr="00E701E8" w:rsidRDefault="00830BA0" w:rsidP="003435C2">
            <w:pPr>
              <w:pStyle w:val="TableText0"/>
            </w:pPr>
            <w:r w:rsidRPr="00E701E8">
              <w:t>Investigations</w:t>
            </w:r>
          </w:p>
        </w:tc>
        <w:tc>
          <w:tcPr>
            <w:tcW w:w="3270" w:type="dxa"/>
          </w:tcPr>
          <w:p w14:paraId="2C70ED8C" w14:textId="77777777" w:rsidR="00830BA0" w:rsidRPr="00E701E8" w:rsidRDefault="00830BA0" w:rsidP="003435C2">
            <w:pPr>
              <w:pStyle w:val="TableText0"/>
            </w:pPr>
            <w:r w:rsidRPr="00E701E8">
              <w:t>Alanine aminotransferase increased</w:t>
            </w:r>
          </w:p>
        </w:tc>
        <w:tc>
          <w:tcPr>
            <w:tcW w:w="1770" w:type="dxa"/>
          </w:tcPr>
          <w:p w14:paraId="0355E35D" w14:textId="77777777" w:rsidR="00830BA0" w:rsidRPr="00E701E8" w:rsidRDefault="00830BA0" w:rsidP="003435C2">
            <w:pPr>
              <w:pStyle w:val="TableText0"/>
              <w:jc w:val="center"/>
            </w:pPr>
            <w:r w:rsidRPr="00E701E8">
              <w:t>5.7%</w:t>
            </w:r>
          </w:p>
        </w:tc>
        <w:tc>
          <w:tcPr>
            <w:tcW w:w="1560" w:type="dxa"/>
          </w:tcPr>
          <w:p w14:paraId="11000F8D" w14:textId="77777777" w:rsidR="00830BA0" w:rsidRPr="00E701E8" w:rsidRDefault="00830BA0" w:rsidP="003435C2">
            <w:pPr>
              <w:pStyle w:val="TableText0"/>
              <w:jc w:val="center"/>
            </w:pPr>
            <w:r w:rsidRPr="00E701E8">
              <w:t>0.0%</w:t>
            </w:r>
          </w:p>
        </w:tc>
      </w:tr>
      <w:tr w:rsidR="00830BA0" w:rsidRPr="00800D35" w14:paraId="3263B2B4" w14:textId="77777777" w:rsidTr="00F61F24">
        <w:trPr>
          <w:trHeight w:val="199"/>
        </w:trPr>
        <w:tc>
          <w:tcPr>
            <w:tcW w:w="2400" w:type="dxa"/>
            <w:vMerge/>
          </w:tcPr>
          <w:p w14:paraId="0FF47C1E" w14:textId="77777777" w:rsidR="00830BA0" w:rsidRPr="00E701E8" w:rsidRDefault="00830BA0" w:rsidP="003435C2">
            <w:pPr>
              <w:pStyle w:val="TableText0"/>
            </w:pPr>
          </w:p>
        </w:tc>
        <w:tc>
          <w:tcPr>
            <w:tcW w:w="3270" w:type="dxa"/>
          </w:tcPr>
          <w:p w14:paraId="314A49EA" w14:textId="77777777" w:rsidR="00830BA0" w:rsidRPr="00E701E8" w:rsidRDefault="00830BA0" w:rsidP="003435C2">
            <w:pPr>
              <w:pStyle w:val="TableText0"/>
            </w:pPr>
            <w:r w:rsidRPr="00E701E8">
              <w:t>Hypokalaemia</w:t>
            </w:r>
          </w:p>
        </w:tc>
        <w:tc>
          <w:tcPr>
            <w:tcW w:w="1770" w:type="dxa"/>
          </w:tcPr>
          <w:p w14:paraId="0A0266A2" w14:textId="77777777" w:rsidR="00830BA0" w:rsidRPr="00E701E8" w:rsidRDefault="00830BA0" w:rsidP="003435C2">
            <w:pPr>
              <w:pStyle w:val="TableText0"/>
              <w:jc w:val="center"/>
            </w:pPr>
            <w:r w:rsidRPr="00E701E8">
              <w:t>10.6%</w:t>
            </w:r>
          </w:p>
        </w:tc>
        <w:tc>
          <w:tcPr>
            <w:tcW w:w="1560" w:type="dxa"/>
          </w:tcPr>
          <w:p w14:paraId="1928196A" w14:textId="77777777" w:rsidR="00830BA0" w:rsidRPr="00E701E8" w:rsidRDefault="00830BA0" w:rsidP="003435C2">
            <w:pPr>
              <w:pStyle w:val="TableText0"/>
              <w:jc w:val="center"/>
            </w:pPr>
            <w:r w:rsidRPr="00E701E8">
              <w:t>0.0%</w:t>
            </w:r>
          </w:p>
        </w:tc>
      </w:tr>
      <w:tr w:rsidR="00830BA0" w:rsidRPr="00800D35" w14:paraId="099F3BAB" w14:textId="77777777" w:rsidTr="00F61F24">
        <w:trPr>
          <w:trHeight w:val="227"/>
        </w:trPr>
        <w:tc>
          <w:tcPr>
            <w:tcW w:w="2400" w:type="dxa"/>
          </w:tcPr>
          <w:p w14:paraId="35CB69E6" w14:textId="77777777" w:rsidR="00830BA0" w:rsidRPr="00E701E8" w:rsidRDefault="00830BA0" w:rsidP="003435C2">
            <w:pPr>
              <w:pStyle w:val="TableText0"/>
            </w:pPr>
            <w:r w:rsidRPr="00E701E8">
              <w:t>Renal and urinary disorders</w:t>
            </w:r>
          </w:p>
        </w:tc>
        <w:tc>
          <w:tcPr>
            <w:tcW w:w="3270" w:type="dxa"/>
          </w:tcPr>
          <w:p w14:paraId="57AA7378" w14:textId="77777777" w:rsidR="00830BA0" w:rsidRPr="00E701E8" w:rsidRDefault="00830BA0" w:rsidP="003435C2">
            <w:pPr>
              <w:pStyle w:val="TableText0"/>
            </w:pPr>
            <w:r w:rsidRPr="00E701E8">
              <w:t xml:space="preserve">Renal and urinary disorders </w:t>
            </w:r>
          </w:p>
        </w:tc>
        <w:tc>
          <w:tcPr>
            <w:tcW w:w="1770" w:type="dxa"/>
          </w:tcPr>
          <w:p w14:paraId="411CB768" w14:textId="77777777" w:rsidR="00830BA0" w:rsidRPr="00E701E8" w:rsidRDefault="00830BA0" w:rsidP="003435C2">
            <w:pPr>
              <w:pStyle w:val="TableText0"/>
              <w:jc w:val="center"/>
            </w:pPr>
            <w:r w:rsidRPr="00E701E8">
              <w:t>5.7%</w:t>
            </w:r>
          </w:p>
        </w:tc>
        <w:tc>
          <w:tcPr>
            <w:tcW w:w="1560" w:type="dxa"/>
          </w:tcPr>
          <w:p w14:paraId="05B4F171" w14:textId="77777777" w:rsidR="00830BA0" w:rsidRPr="00E701E8" w:rsidRDefault="00830BA0" w:rsidP="003435C2">
            <w:pPr>
              <w:pStyle w:val="TableText0"/>
              <w:jc w:val="center"/>
            </w:pPr>
            <w:r w:rsidRPr="00E701E8">
              <w:t>0.0%</w:t>
            </w:r>
          </w:p>
        </w:tc>
      </w:tr>
      <w:tr w:rsidR="00830BA0" w:rsidRPr="00800D35" w14:paraId="121A6FE8" w14:textId="77777777" w:rsidTr="00F61F24">
        <w:trPr>
          <w:trHeight w:val="227"/>
        </w:trPr>
        <w:tc>
          <w:tcPr>
            <w:tcW w:w="2400" w:type="dxa"/>
          </w:tcPr>
          <w:p w14:paraId="3CC0CAC4" w14:textId="77777777" w:rsidR="00830BA0" w:rsidRPr="00E701E8" w:rsidRDefault="00830BA0" w:rsidP="003435C2">
            <w:pPr>
              <w:pStyle w:val="TableText0"/>
            </w:pPr>
            <w:r w:rsidRPr="00E701E8">
              <w:t xml:space="preserve">Vascular disorders </w:t>
            </w:r>
          </w:p>
        </w:tc>
        <w:tc>
          <w:tcPr>
            <w:tcW w:w="3270" w:type="dxa"/>
          </w:tcPr>
          <w:p w14:paraId="4B2F8B28" w14:textId="77777777" w:rsidR="00830BA0" w:rsidRPr="00E701E8" w:rsidRDefault="00830BA0" w:rsidP="003435C2">
            <w:pPr>
              <w:pStyle w:val="TableText0"/>
            </w:pPr>
            <w:r w:rsidRPr="00E701E8">
              <w:t>Hypertension</w:t>
            </w:r>
          </w:p>
        </w:tc>
        <w:tc>
          <w:tcPr>
            <w:tcW w:w="1770" w:type="dxa"/>
          </w:tcPr>
          <w:p w14:paraId="79FA6215" w14:textId="77777777" w:rsidR="00830BA0" w:rsidRPr="00E701E8" w:rsidRDefault="00830BA0" w:rsidP="003435C2">
            <w:pPr>
              <w:pStyle w:val="TableText0"/>
              <w:jc w:val="center"/>
            </w:pPr>
            <w:r w:rsidRPr="00E701E8">
              <w:t>6.5%</w:t>
            </w:r>
          </w:p>
        </w:tc>
        <w:tc>
          <w:tcPr>
            <w:tcW w:w="1560" w:type="dxa"/>
          </w:tcPr>
          <w:p w14:paraId="1591B6B1" w14:textId="77777777" w:rsidR="00830BA0" w:rsidRPr="00E701E8" w:rsidRDefault="00830BA0" w:rsidP="003435C2">
            <w:pPr>
              <w:pStyle w:val="TableText0"/>
              <w:jc w:val="center"/>
            </w:pPr>
            <w:r w:rsidRPr="00E701E8">
              <w:t>0.0%</w:t>
            </w:r>
          </w:p>
        </w:tc>
      </w:tr>
    </w:tbl>
    <w:p w14:paraId="1B43D553" w14:textId="39C28AF7" w:rsidR="00830BA0" w:rsidRDefault="00830BA0" w:rsidP="003435C2">
      <w:pPr>
        <w:pStyle w:val="TextUnderTable"/>
        <w:keepNext/>
        <w:spacing w:before="0"/>
        <w:rPr>
          <w:rStyle w:val="SubtleEmphasis"/>
          <w:rFonts w:ascii="Arial Narrow" w:hAnsi="Arial Narrow"/>
          <w:sz w:val="18"/>
          <w:szCs w:val="18"/>
        </w:rPr>
      </w:pPr>
      <w:r>
        <w:rPr>
          <w:rStyle w:val="SubtleEmphasis"/>
          <w:rFonts w:ascii="Arial Narrow" w:hAnsi="Arial Narrow"/>
          <w:sz w:val="18"/>
          <w:szCs w:val="18"/>
        </w:rPr>
        <w:t>Source: Table 2.86 p247 of the submiss</w:t>
      </w:r>
      <w:r w:rsidR="00901114">
        <w:rPr>
          <w:rStyle w:val="SubtleEmphasis"/>
          <w:rFonts w:ascii="Arial Narrow" w:hAnsi="Arial Narrow"/>
          <w:sz w:val="18"/>
          <w:szCs w:val="18"/>
        </w:rPr>
        <w:t>i</w:t>
      </w:r>
      <w:r>
        <w:rPr>
          <w:rStyle w:val="SubtleEmphasis"/>
          <w:rFonts w:ascii="Arial Narrow" w:hAnsi="Arial Narrow"/>
          <w:sz w:val="18"/>
          <w:szCs w:val="18"/>
        </w:rPr>
        <w:t>on.</w:t>
      </w:r>
    </w:p>
    <w:p w14:paraId="145B93EB" w14:textId="77777777" w:rsidR="00830BA0" w:rsidRDefault="00830BA0" w:rsidP="00830BA0">
      <w:pPr>
        <w:pStyle w:val="TextUnderTable"/>
        <w:spacing w:before="0"/>
        <w:rPr>
          <w:rStyle w:val="SubtleEmphasis"/>
          <w:rFonts w:ascii="Arial Narrow" w:hAnsi="Arial Narrow"/>
          <w:sz w:val="18"/>
          <w:szCs w:val="18"/>
        </w:rPr>
      </w:pPr>
      <w:r>
        <w:rPr>
          <w:rStyle w:val="SubtleEmphasis"/>
          <w:rFonts w:ascii="Arial Narrow" w:hAnsi="Arial Narrow"/>
          <w:sz w:val="18"/>
          <w:szCs w:val="18"/>
        </w:rPr>
        <w:t>AEs = adverse events.</w:t>
      </w:r>
    </w:p>
    <w:p w14:paraId="18E099FA" w14:textId="5DE0D877" w:rsidR="00830BA0" w:rsidRPr="00BA278B" w:rsidRDefault="00830BA0" w:rsidP="004B6A0C">
      <w:pPr>
        <w:pStyle w:val="3-BodyText"/>
      </w:pPr>
      <w:r w:rsidRPr="00BA278B">
        <w:t xml:space="preserve">Elranatamab </w:t>
      </w:r>
      <w:r w:rsidR="00F61F24">
        <w:t>resulted in</w:t>
      </w:r>
      <w:r w:rsidRPr="00BA278B">
        <w:t xml:space="preserve"> a higher incidence of Grade 3/4 TEAEs related to haematologic conditions compared to SOC. </w:t>
      </w:r>
      <w:r w:rsidR="00B70E02">
        <w:t>Elranatamab was associated with</w:t>
      </w:r>
      <w:r w:rsidRPr="00BA278B">
        <w:t xml:space="preserve"> CRS </w:t>
      </w:r>
      <w:r w:rsidRPr="00BA278B">
        <w:lastRenderedPageBreak/>
        <w:t xml:space="preserve">(57.7% all Grades) and </w:t>
      </w:r>
      <w:r w:rsidR="00323627" w:rsidRPr="00BA278B">
        <w:t>I</w:t>
      </w:r>
      <w:r w:rsidRPr="00BA278B">
        <w:t>CANS (4.9% all Grades</w:t>
      </w:r>
      <w:r w:rsidR="008C5797" w:rsidRPr="00BA278B">
        <w:t xml:space="preserve">); </w:t>
      </w:r>
      <w:r w:rsidR="00F61F24">
        <w:t xml:space="preserve">however, </w:t>
      </w:r>
      <w:r w:rsidR="008C5797" w:rsidRPr="00BA278B">
        <w:t xml:space="preserve">none of the reported CRS events were </w:t>
      </w:r>
      <w:r w:rsidR="00F61F24">
        <w:rPr>
          <w:rFonts w:cstheme="minorHAnsi"/>
        </w:rPr>
        <w:t>≥</w:t>
      </w:r>
      <w:r w:rsidR="00F61F24">
        <w:t xml:space="preserve"> G</w:t>
      </w:r>
      <w:r w:rsidR="00F61F24" w:rsidRPr="00BA278B">
        <w:t xml:space="preserve">rade </w:t>
      </w:r>
      <w:r w:rsidR="008C5797" w:rsidRPr="00BA278B">
        <w:t xml:space="preserve">3 in severity. </w:t>
      </w:r>
      <w:r w:rsidR="00AE4E97" w:rsidRPr="00BA278B">
        <w:t xml:space="preserve">Based on the TGA Delegate’s Overview, elranatamab </w:t>
      </w:r>
      <w:r w:rsidR="00950331" w:rsidRPr="00BA278B">
        <w:t>can</w:t>
      </w:r>
      <w:r w:rsidR="00AE4E97" w:rsidRPr="00BA278B">
        <w:t xml:space="preserve"> </w:t>
      </w:r>
      <w:r w:rsidR="00BB0C4D" w:rsidRPr="00BA278B">
        <w:t xml:space="preserve">cause potentially life-threatening </w:t>
      </w:r>
      <w:r w:rsidR="00AE4E97" w:rsidRPr="00BA278B">
        <w:t xml:space="preserve">CRS and ICANS. This has led to the inclusion of a Boxed Warning </w:t>
      </w:r>
      <w:r w:rsidR="001A78DB">
        <w:t xml:space="preserve">in the Product Information </w:t>
      </w:r>
      <w:r w:rsidR="00AE4E97" w:rsidRPr="00BA278B">
        <w:t>with respect to these events</w:t>
      </w:r>
      <w:r w:rsidR="00F359B5" w:rsidRPr="00BA278B">
        <w:t>.</w:t>
      </w:r>
    </w:p>
    <w:p w14:paraId="7B7FC968" w14:textId="77777777" w:rsidR="00830BA0" w:rsidRPr="00C9624D" w:rsidRDefault="00830BA0" w:rsidP="00830BA0">
      <w:pPr>
        <w:pStyle w:val="4-SubsectionHeading"/>
      </w:pPr>
      <w:bookmarkStart w:id="52" w:name="_Toc22897643"/>
      <w:bookmarkStart w:id="53" w:name="_Toc166509352"/>
      <w:r w:rsidRPr="00C9624D">
        <w:t>Benefits/harms</w:t>
      </w:r>
      <w:bookmarkEnd w:id="52"/>
      <w:bookmarkEnd w:id="53"/>
    </w:p>
    <w:p w14:paraId="11B04E13" w14:textId="4A4924DA" w:rsidR="00650604" w:rsidRPr="00650604" w:rsidRDefault="00E07B44" w:rsidP="00830BA0">
      <w:pPr>
        <w:pStyle w:val="3-BodyText"/>
        <w:rPr>
          <w:rFonts w:ascii="Arial Narrow" w:hAnsi="Arial Narrow"/>
          <w:b/>
          <w:color w:val="0066FF"/>
          <w:sz w:val="20"/>
          <w:szCs w:val="16"/>
        </w:rPr>
      </w:pPr>
      <w:r>
        <w:rPr>
          <w:lang w:val="en-US"/>
        </w:rPr>
        <w:t>T</w:t>
      </w:r>
      <w:r w:rsidRPr="00E07B44">
        <w:rPr>
          <w:lang w:val="en-US"/>
        </w:rPr>
        <w:t xml:space="preserve">he indirect comparison of single arm studies presented in this submission was not considered to provide reliable estimates of the magnitude of the benefits and harms. </w:t>
      </w:r>
      <w:r w:rsidRPr="00650604">
        <w:rPr>
          <w:lang w:val="en-US"/>
        </w:rPr>
        <w:t>Accordingly, a benefits/harms table has not been presented</w:t>
      </w:r>
      <w:r>
        <w:rPr>
          <w:lang w:val="en-US"/>
        </w:rPr>
        <w:t>.</w:t>
      </w:r>
    </w:p>
    <w:p w14:paraId="371D7C9F" w14:textId="77777777" w:rsidR="00830BA0" w:rsidRPr="00C9624D" w:rsidRDefault="00830BA0" w:rsidP="00830BA0">
      <w:pPr>
        <w:pStyle w:val="4-SubsectionHeading"/>
      </w:pPr>
      <w:bookmarkStart w:id="54" w:name="_Toc22897644"/>
      <w:bookmarkStart w:id="55" w:name="_Toc166509353"/>
      <w:r w:rsidRPr="00C9624D">
        <w:t>Clinical claim</w:t>
      </w:r>
      <w:bookmarkEnd w:id="54"/>
      <w:bookmarkEnd w:id="55"/>
    </w:p>
    <w:p w14:paraId="4F813E3E" w14:textId="5C076DE5" w:rsidR="00F61F24" w:rsidRPr="0004210D" w:rsidRDefault="00830BA0" w:rsidP="007164DF">
      <w:pPr>
        <w:pStyle w:val="3-BodyText"/>
        <w:rPr>
          <w:rFonts w:eastAsia="Calibri"/>
        </w:rPr>
      </w:pPr>
      <w:r w:rsidRPr="0004210D">
        <w:rPr>
          <w:rFonts w:eastAsia="Calibri"/>
        </w:rPr>
        <w:t>The submission described elranatamab as superior in terms of effectiveness compared to SOC. Th</w:t>
      </w:r>
      <w:r w:rsidR="00F61F24" w:rsidRPr="0004210D">
        <w:rPr>
          <w:rFonts w:eastAsia="Calibri"/>
        </w:rPr>
        <w:t>e ESC considered that th</w:t>
      </w:r>
      <w:r w:rsidRPr="0004210D">
        <w:rPr>
          <w:rFonts w:eastAsia="Calibri"/>
        </w:rPr>
        <w:t xml:space="preserve">is claim was </w:t>
      </w:r>
      <w:r w:rsidR="00F61F24" w:rsidRPr="0004210D">
        <w:rPr>
          <w:rFonts w:eastAsia="Calibri"/>
        </w:rPr>
        <w:t xml:space="preserve">likely </w:t>
      </w:r>
      <w:r w:rsidRPr="0004210D">
        <w:rPr>
          <w:rFonts w:eastAsia="Calibri"/>
        </w:rPr>
        <w:t>supported</w:t>
      </w:r>
      <w:r w:rsidR="00B62872" w:rsidRPr="0004210D">
        <w:rPr>
          <w:rFonts w:eastAsia="Calibri"/>
        </w:rPr>
        <w:t xml:space="preserve">; however, </w:t>
      </w:r>
      <w:r w:rsidRPr="0004210D">
        <w:rPr>
          <w:rFonts w:eastAsia="Calibri"/>
        </w:rPr>
        <w:t xml:space="preserve">the magnitude of </w:t>
      </w:r>
      <w:r w:rsidR="00BF6500" w:rsidRPr="0004210D">
        <w:rPr>
          <w:rFonts w:eastAsia="Calibri"/>
        </w:rPr>
        <w:t xml:space="preserve">benefit </w:t>
      </w:r>
      <w:r w:rsidR="00A420BB" w:rsidRPr="0004210D">
        <w:rPr>
          <w:rFonts w:eastAsia="Calibri"/>
        </w:rPr>
        <w:t xml:space="preserve">for PFS and OS </w:t>
      </w:r>
      <w:r w:rsidRPr="0004210D">
        <w:rPr>
          <w:rFonts w:eastAsia="Calibri"/>
        </w:rPr>
        <w:t>w</w:t>
      </w:r>
      <w:r w:rsidR="00B62872" w:rsidRPr="0004210D">
        <w:rPr>
          <w:rFonts w:eastAsia="Calibri"/>
        </w:rPr>
        <w:t>ere</w:t>
      </w:r>
      <w:r w:rsidR="007164DF" w:rsidRPr="0004210D">
        <w:rPr>
          <w:rFonts w:eastAsia="Calibri"/>
        </w:rPr>
        <w:t xml:space="preserve"> unknown</w:t>
      </w:r>
      <w:r w:rsidRPr="0004210D">
        <w:rPr>
          <w:rFonts w:eastAsia="Calibri"/>
        </w:rPr>
        <w:t xml:space="preserve">. </w:t>
      </w:r>
    </w:p>
    <w:p w14:paraId="0142AC7E" w14:textId="7A08C7B1" w:rsidR="00830BA0" w:rsidRPr="0004210D" w:rsidRDefault="00F61F24" w:rsidP="00830BA0">
      <w:pPr>
        <w:pStyle w:val="3-BodyText"/>
        <w:rPr>
          <w:rFonts w:eastAsia="Calibri"/>
        </w:rPr>
      </w:pPr>
      <w:bookmarkStart w:id="56" w:name="_Ref174100642"/>
      <w:r w:rsidRPr="0004210D">
        <w:rPr>
          <w:rFonts w:eastAsia="Calibri"/>
        </w:rPr>
        <w:t xml:space="preserve">The ESC considered that the </w:t>
      </w:r>
      <w:r w:rsidR="00AB2A68">
        <w:rPr>
          <w:rFonts w:eastAsia="Calibri"/>
        </w:rPr>
        <w:t>retrospective cohort studies and the additional analyses</w:t>
      </w:r>
      <w:r w:rsidR="0065661A" w:rsidRPr="0004210D">
        <w:rPr>
          <w:rFonts w:eastAsia="Calibri"/>
        </w:rPr>
        <w:t xml:space="preserve"> </w:t>
      </w:r>
      <w:r w:rsidRPr="0004210D">
        <w:rPr>
          <w:rFonts w:eastAsia="Calibri"/>
        </w:rPr>
        <w:t>were highly uncertain, as a</w:t>
      </w:r>
      <w:r w:rsidR="00323627" w:rsidRPr="0004210D">
        <w:rPr>
          <w:rFonts w:eastAsia="Calibri"/>
        </w:rPr>
        <w:t>fter the IPTW adjustment, t</w:t>
      </w:r>
      <w:r w:rsidR="00830BA0" w:rsidRPr="0004210D">
        <w:rPr>
          <w:rFonts w:eastAsia="Calibri"/>
        </w:rPr>
        <w:t>ransitivity issues remain</w:t>
      </w:r>
      <w:r w:rsidRPr="0004210D">
        <w:rPr>
          <w:rFonts w:eastAsia="Calibri"/>
        </w:rPr>
        <w:t>ed, including</w:t>
      </w:r>
      <w:r w:rsidR="00323627" w:rsidRPr="0004210D">
        <w:rPr>
          <w:rFonts w:eastAsia="Calibri"/>
        </w:rPr>
        <w:t>:</w:t>
      </w:r>
      <w:bookmarkEnd w:id="56"/>
      <w:r w:rsidR="00323627" w:rsidRPr="0004210D">
        <w:rPr>
          <w:rFonts w:eastAsia="Calibri"/>
        </w:rPr>
        <w:t xml:space="preserve"> </w:t>
      </w:r>
    </w:p>
    <w:p w14:paraId="75E0113F" w14:textId="5FD693EE" w:rsidR="00830BA0" w:rsidRPr="0004210D" w:rsidRDefault="00830BA0" w:rsidP="0004210D">
      <w:pPr>
        <w:pStyle w:val="3-BodyText"/>
        <w:numPr>
          <w:ilvl w:val="0"/>
          <w:numId w:val="21"/>
        </w:numPr>
        <w:ind w:left="1134"/>
        <w:rPr>
          <w:rFonts w:eastAsia="Calibri"/>
        </w:rPr>
      </w:pPr>
      <w:r w:rsidRPr="0004210D">
        <w:rPr>
          <w:rFonts w:eastAsia="Calibri"/>
        </w:rPr>
        <w:t>Imbalanced patient characteristics</w:t>
      </w:r>
      <w:r w:rsidR="00323627" w:rsidRPr="0004210D">
        <w:rPr>
          <w:rFonts w:eastAsia="Calibri"/>
        </w:rPr>
        <w:t>.</w:t>
      </w:r>
      <w:r w:rsidRPr="0004210D">
        <w:rPr>
          <w:rFonts w:eastAsia="Calibri"/>
        </w:rPr>
        <w:t xml:space="preserve"> </w:t>
      </w:r>
      <w:r w:rsidR="00B62872" w:rsidRPr="0004210D">
        <w:rPr>
          <w:rFonts w:eastAsia="Calibri"/>
        </w:rPr>
        <w:t xml:space="preserve">As the </w:t>
      </w:r>
      <w:r w:rsidRPr="0004210D">
        <w:rPr>
          <w:rFonts w:eastAsia="Calibri"/>
        </w:rPr>
        <w:t xml:space="preserve">data related to disease severity variables in COTA and Flatiron </w:t>
      </w:r>
      <w:r w:rsidR="00B62872" w:rsidRPr="0004210D">
        <w:rPr>
          <w:rFonts w:eastAsia="Calibri"/>
        </w:rPr>
        <w:t xml:space="preserve">were incomplete, </w:t>
      </w:r>
      <w:r w:rsidRPr="0004210D">
        <w:rPr>
          <w:rFonts w:eastAsia="Calibri"/>
        </w:rPr>
        <w:t>the adjustment for patient characteristics across the studies</w:t>
      </w:r>
      <w:r w:rsidR="00B62872" w:rsidRPr="0004210D">
        <w:rPr>
          <w:rFonts w:eastAsia="Calibri"/>
        </w:rPr>
        <w:t xml:space="preserve"> were limited. This </w:t>
      </w:r>
      <w:r w:rsidRPr="0004210D">
        <w:rPr>
          <w:rFonts w:eastAsia="Calibri"/>
        </w:rPr>
        <w:t>likely underestimat</w:t>
      </w:r>
      <w:r w:rsidR="00323627" w:rsidRPr="0004210D">
        <w:rPr>
          <w:rFonts w:eastAsia="Calibri"/>
        </w:rPr>
        <w:t xml:space="preserve">ed </w:t>
      </w:r>
      <w:r w:rsidR="00B62872" w:rsidRPr="0004210D">
        <w:rPr>
          <w:rFonts w:eastAsia="Calibri"/>
        </w:rPr>
        <w:t xml:space="preserve">the </w:t>
      </w:r>
      <w:r w:rsidRPr="0004210D">
        <w:rPr>
          <w:rFonts w:eastAsia="Calibri"/>
        </w:rPr>
        <w:t xml:space="preserve">poorer health status </w:t>
      </w:r>
      <w:r w:rsidR="00B62872" w:rsidRPr="0004210D">
        <w:rPr>
          <w:rFonts w:eastAsia="Calibri"/>
        </w:rPr>
        <w:t xml:space="preserve">of patients </w:t>
      </w:r>
      <w:r w:rsidRPr="0004210D">
        <w:rPr>
          <w:rFonts w:eastAsia="Calibri"/>
        </w:rPr>
        <w:t xml:space="preserve">in COTA and Flatiron (relative to that </w:t>
      </w:r>
      <w:r w:rsidR="00B62872" w:rsidRPr="0004210D">
        <w:rPr>
          <w:rFonts w:eastAsia="Calibri"/>
        </w:rPr>
        <w:t xml:space="preserve">in </w:t>
      </w:r>
      <w:r w:rsidRPr="0004210D">
        <w:rPr>
          <w:rFonts w:eastAsia="Calibri"/>
        </w:rPr>
        <w:t xml:space="preserve">MagnetisMM-3 Cohort A). </w:t>
      </w:r>
      <w:r w:rsidR="00C95493" w:rsidRPr="0004210D">
        <w:t>The PSCR noted that although patients in MagnetisMM-3 Cohort A had a lower proportion of ECOG 2 patients</w:t>
      </w:r>
      <w:r w:rsidR="00F61F24" w:rsidRPr="0004210D">
        <w:t xml:space="preserve"> than COTA and Flatiron</w:t>
      </w:r>
      <w:r w:rsidR="00C95493" w:rsidRPr="0004210D">
        <w:t xml:space="preserve">, </w:t>
      </w:r>
      <w:r w:rsidR="00B62872" w:rsidRPr="0004210D">
        <w:t>the MagnetisMM-3 study had a higher proportion of patients with ISS Stage II and III disease, a higher average number of prior treatment lines and more patients with penta-refractory status.</w:t>
      </w:r>
    </w:p>
    <w:p w14:paraId="1CAD068E" w14:textId="50ACBDB5" w:rsidR="00C95493" w:rsidRPr="0004210D" w:rsidRDefault="00830BA0" w:rsidP="0004210D">
      <w:pPr>
        <w:pStyle w:val="3-BodyText"/>
        <w:numPr>
          <w:ilvl w:val="0"/>
          <w:numId w:val="21"/>
        </w:numPr>
        <w:ind w:left="1134"/>
        <w:rPr>
          <w:rFonts w:eastAsia="Calibri"/>
        </w:rPr>
      </w:pPr>
      <w:r w:rsidRPr="0004210D">
        <w:rPr>
          <w:rFonts w:eastAsia="Calibri"/>
        </w:rPr>
        <w:t>A</w:t>
      </w:r>
      <w:r w:rsidR="00B62872" w:rsidRPr="0004210D">
        <w:rPr>
          <w:rFonts w:eastAsia="Calibri"/>
        </w:rPr>
        <w:t xml:space="preserve"> </w:t>
      </w:r>
      <w:r w:rsidRPr="0004210D">
        <w:rPr>
          <w:rFonts w:eastAsia="Calibri"/>
        </w:rPr>
        <w:t xml:space="preserve">high proportion of patients </w:t>
      </w:r>
      <w:r w:rsidR="00B62872" w:rsidRPr="0004210D">
        <w:rPr>
          <w:rFonts w:eastAsia="Calibri"/>
        </w:rPr>
        <w:t xml:space="preserve">in COTA had an </w:t>
      </w:r>
      <w:r w:rsidRPr="0004210D">
        <w:rPr>
          <w:rFonts w:eastAsia="Calibri"/>
        </w:rPr>
        <w:t xml:space="preserve">unknown </w:t>
      </w:r>
      <w:r w:rsidR="00B62872" w:rsidRPr="0004210D">
        <w:rPr>
          <w:rFonts w:eastAsia="Calibri"/>
        </w:rPr>
        <w:t xml:space="preserve">ISS </w:t>
      </w:r>
      <w:r w:rsidRPr="0004210D">
        <w:rPr>
          <w:rFonts w:eastAsia="Calibri"/>
        </w:rPr>
        <w:t>disease stage.</w:t>
      </w:r>
      <w:r w:rsidR="00C95493" w:rsidRPr="0004210D">
        <w:rPr>
          <w:rFonts w:eastAsia="Calibri"/>
        </w:rPr>
        <w:t xml:space="preserve"> </w:t>
      </w:r>
    </w:p>
    <w:p w14:paraId="526964C5" w14:textId="754675E4" w:rsidR="00B62872" w:rsidRPr="0004210D" w:rsidRDefault="00B62872" w:rsidP="0004210D">
      <w:pPr>
        <w:pStyle w:val="3-BodyText"/>
        <w:numPr>
          <w:ilvl w:val="0"/>
          <w:numId w:val="21"/>
        </w:numPr>
        <w:ind w:left="1134"/>
        <w:rPr>
          <w:rFonts w:eastAsia="Calibri"/>
        </w:rPr>
      </w:pPr>
      <w:r w:rsidRPr="0004210D">
        <w:t>Temporal difference between the time periods reflected in the datasets (for COTA and Flatiron data collection commenced in 2015, whereas the MagnetisMM-3 study commenced in 2021)</w:t>
      </w:r>
      <w:r w:rsidRPr="0004210D">
        <w:rPr>
          <w:rFonts w:eastAsia="Calibri"/>
        </w:rPr>
        <w:t>.</w:t>
      </w:r>
    </w:p>
    <w:p w14:paraId="6E3E63A9" w14:textId="65CF07C1" w:rsidR="00830BA0" w:rsidRPr="0004210D" w:rsidRDefault="00B62872" w:rsidP="0004210D">
      <w:pPr>
        <w:pStyle w:val="3-BodyText"/>
        <w:numPr>
          <w:ilvl w:val="0"/>
          <w:numId w:val="21"/>
        </w:numPr>
        <w:ind w:left="1134"/>
        <w:rPr>
          <w:rFonts w:eastAsia="Calibri"/>
        </w:rPr>
      </w:pPr>
      <w:r w:rsidRPr="0004210D">
        <w:rPr>
          <w:rFonts w:eastAsia="Calibri"/>
        </w:rPr>
        <w:t>D</w:t>
      </w:r>
      <w:r w:rsidR="00830BA0" w:rsidRPr="0004210D">
        <w:rPr>
          <w:rFonts w:eastAsia="Calibri"/>
        </w:rPr>
        <w:t>ifferences in follow-up, with data for elranatamab subject to greater censoring and a lower number of patients at risk.</w:t>
      </w:r>
    </w:p>
    <w:p w14:paraId="76D816D6" w14:textId="26BAC89F" w:rsidR="007164DF" w:rsidRPr="00CE7EA4" w:rsidRDefault="007164DF" w:rsidP="00830BA0">
      <w:pPr>
        <w:pStyle w:val="3-BodyText"/>
        <w:rPr>
          <w:rFonts w:eastAsia="Calibri"/>
        </w:rPr>
      </w:pPr>
      <w:r w:rsidRPr="0004210D">
        <w:rPr>
          <w:rFonts w:eastAsia="Calibri"/>
        </w:rPr>
        <w:t xml:space="preserve">The ESC </w:t>
      </w:r>
      <w:r w:rsidRPr="00CE7EA4">
        <w:rPr>
          <w:rFonts w:eastAsia="Calibri"/>
        </w:rPr>
        <w:t xml:space="preserve">considered the clinical evidence presented in the submission (i.e., in heavily pre-treated patients) had limited generalisability to the third line treatment setting proposed. </w:t>
      </w:r>
    </w:p>
    <w:p w14:paraId="0A17CB5A" w14:textId="2D6A33D9" w:rsidR="001A78DB" w:rsidRPr="00CE7EA4" w:rsidRDefault="001A78DB" w:rsidP="00CF389E">
      <w:pPr>
        <w:pStyle w:val="3-BodyText"/>
        <w:rPr>
          <w:rFonts w:eastAsia="Calibri"/>
        </w:rPr>
      </w:pPr>
      <w:r w:rsidRPr="00CE7EA4">
        <w:rPr>
          <w:iCs/>
        </w:rPr>
        <w:t>The</w:t>
      </w:r>
      <w:r w:rsidRPr="00CE7EA4">
        <w:t xml:space="preserve"> PBAC considered that the claim of superior comparative effectiveness was likely reasonable, but that the magnitude of the benefit was not able to be determined.</w:t>
      </w:r>
    </w:p>
    <w:p w14:paraId="218ED743" w14:textId="1D6D5C2A" w:rsidR="00830BA0" w:rsidRPr="00CE7EA4" w:rsidRDefault="00830BA0" w:rsidP="00830BA0">
      <w:pPr>
        <w:pStyle w:val="3-BodyText"/>
        <w:rPr>
          <w:rFonts w:eastAsia="Calibri"/>
        </w:rPr>
      </w:pPr>
      <w:r w:rsidRPr="00CE7EA4">
        <w:rPr>
          <w:rFonts w:eastAsia="Calibri"/>
        </w:rPr>
        <w:t xml:space="preserve">The submission described elranatamab as non-inferior in terms of safety compared to SOC. </w:t>
      </w:r>
      <w:r w:rsidR="005742E9">
        <w:rPr>
          <w:rFonts w:eastAsia="Calibri"/>
        </w:rPr>
        <w:t>T</w:t>
      </w:r>
      <w:r w:rsidR="00F61F24" w:rsidRPr="00CE7EA4">
        <w:rPr>
          <w:rFonts w:eastAsia="Calibri"/>
        </w:rPr>
        <w:t>he ESC noted that e</w:t>
      </w:r>
      <w:r w:rsidRPr="00CE7EA4">
        <w:rPr>
          <w:rFonts w:eastAsia="Calibri"/>
        </w:rPr>
        <w:t xml:space="preserve">lranatamab had higher rates of most grade 3/4 adverse events compared to COTA. Furthermore, the higher rates of adverse events </w:t>
      </w:r>
      <w:r w:rsidR="005742E9">
        <w:rPr>
          <w:rFonts w:eastAsia="Calibri"/>
        </w:rPr>
        <w:t>with</w:t>
      </w:r>
      <w:r w:rsidR="005742E9" w:rsidRPr="00CE7EA4">
        <w:rPr>
          <w:rFonts w:eastAsia="Calibri"/>
        </w:rPr>
        <w:t xml:space="preserve"> </w:t>
      </w:r>
      <w:r w:rsidRPr="00CE7EA4">
        <w:rPr>
          <w:rFonts w:eastAsia="Calibri"/>
        </w:rPr>
        <w:lastRenderedPageBreak/>
        <w:t>elranatamab, particularly CRS</w:t>
      </w:r>
      <w:r w:rsidR="00055ECC" w:rsidRPr="00CE7EA4">
        <w:rPr>
          <w:rFonts w:eastAsia="Calibri"/>
        </w:rPr>
        <w:t xml:space="preserve"> and ICANS</w:t>
      </w:r>
      <w:r w:rsidRPr="00CE7EA4">
        <w:rPr>
          <w:rFonts w:eastAsia="Calibri"/>
        </w:rPr>
        <w:t xml:space="preserve">, distinguish its safety profile from that of SOC and the </w:t>
      </w:r>
      <w:r w:rsidR="0034159A" w:rsidRPr="00CE7EA4">
        <w:rPr>
          <w:rFonts w:eastAsia="Calibri"/>
        </w:rPr>
        <w:t>PBS-listed RRMM treatments</w:t>
      </w:r>
      <w:r w:rsidRPr="00CE7EA4">
        <w:rPr>
          <w:rFonts w:eastAsia="Calibri"/>
        </w:rPr>
        <w:t xml:space="preserve"> available. </w:t>
      </w:r>
      <w:r w:rsidR="00F61F24" w:rsidRPr="00CE7EA4">
        <w:rPr>
          <w:rFonts w:eastAsia="Calibri"/>
        </w:rPr>
        <w:t>Overall, the ESC considered that elranatamab was inferior in terms of safety compared to SOC.</w:t>
      </w:r>
    </w:p>
    <w:p w14:paraId="57ED524C" w14:textId="0465740B" w:rsidR="0004210D" w:rsidRPr="00CE7EA4" w:rsidRDefault="0004210D" w:rsidP="00CF389E">
      <w:pPr>
        <w:pStyle w:val="3-BodyText"/>
      </w:pPr>
      <w:bookmarkStart w:id="57" w:name="_Hlk76376200"/>
      <w:r w:rsidRPr="00CE7EA4">
        <w:t>The PBAC considered that the claim of non-inferior comparative safety was not adequately supported by the data.</w:t>
      </w:r>
      <w:bookmarkEnd w:id="57"/>
    </w:p>
    <w:p w14:paraId="4D31DDA9" w14:textId="77777777" w:rsidR="00D73719" w:rsidRPr="00C9624D" w:rsidRDefault="00D73719" w:rsidP="00D73719">
      <w:pPr>
        <w:pStyle w:val="4-SubsectionHeading"/>
      </w:pPr>
      <w:bookmarkStart w:id="58" w:name="_Toc22897645"/>
      <w:bookmarkStart w:id="59" w:name="_Toc166509354"/>
      <w:r w:rsidRPr="00CE7EA4">
        <w:t>Economic analysis</w:t>
      </w:r>
      <w:bookmarkEnd w:id="58"/>
      <w:bookmarkEnd w:id="59"/>
      <w:r w:rsidRPr="00C9624D">
        <w:t xml:space="preserve"> </w:t>
      </w:r>
    </w:p>
    <w:p w14:paraId="0D118D3D" w14:textId="12E10399" w:rsidR="00D73719" w:rsidRPr="00BA278B" w:rsidRDefault="00D73719" w:rsidP="00D73719">
      <w:pPr>
        <w:pStyle w:val="3-BodyText"/>
        <w:rPr>
          <w:b/>
          <w:bCs/>
          <w:color w:val="0066FF"/>
          <w:lang w:val="en-US"/>
        </w:rPr>
      </w:pPr>
      <w:r w:rsidRPr="00BA278B">
        <w:t xml:space="preserve">The submission presented a modelled economic evaluation in the form of a partitioned survival analysis, based on </w:t>
      </w:r>
      <w:r w:rsidR="00F61F24">
        <w:t xml:space="preserve">the </w:t>
      </w:r>
      <w:r w:rsidRPr="00BA278B">
        <w:t xml:space="preserve">results from the </w:t>
      </w:r>
      <w:r w:rsidR="00CE7EA4">
        <w:t xml:space="preserve">MagnetisMM-3 study and </w:t>
      </w:r>
      <w:r w:rsidR="007C0837">
        <w:t xml:space="preserve">the </w:t>
      </w:r>
      <w:r w:rsidR="00AB2A68">
        <w:t xml:space="preserve">IPTW-adjusted analyses </w:t>
      </w:r>
      <w:r w:rsidR="007C0837">
        <w:t xml:space="preserve">using </w:t>
      </w:r>
      <w:r w:rsidR="00AB2A68">
        <w:t xml:space="preserve">the </w:t>
      </w:r>
      <w:r w:rsidRPr="00BA278B">
        <w:t>COTA</w:t>
      </w:r>
      <w:r w:rsidR="00CE7EA4">
        <w:t xml:space="preserve"> data</w:t>
      </w:r>
      <w:r w:rsidRPr="00BA278B">
        <w:t>. The type of economic evaluation was a cost-utility analysis.</w:t>
      </w:r>
    </w:p>
    <w:p w14:paraId="756425C3" w14:textId="0C98F50B" w:rsidR="00D73719" w:rsidRPr="00BA278B" w:rsidRDefault="00D73719" w:rsidP="00D73719">
      <w:pPr>
        <w:pStyle w:val="3-BodyText"/>
      </w:pPr>
      <w:r w:rsidRPr="00BA278B">
        <w:t xml:space="preserve">A summary of the key components of the economic model is presented in </w:t>
      </w:r>
      <w:r w:rsidRPr="00BA278B">
        <w:fldChar w:fldCharType="begin" w:fldLock="1"/>
      </w:r>
      <w:r w:rsidRPr="00BA278B">
        <w:instrText xml:space="preserve"> REF _Ref165548489 \h </w:instrText>
      </w:r>
      <w:r w:rsidR="00BA278B" w:rsidRPr="00BA278B">
        <w:instrText xml:space="preserve"> \* MERGEFORMAT </w:instrText>
      </w:r>
      <w:r w:rsidRPr="00BA278B">
        <w:fldChar w:fldCharType="separate"/>
      </w:r>
      <w:r w:rsidR="00862325">
        <w:t xml:space="preserve">Table </w:t>
      </w:r>
      <w:r w:rsidR="00862325">
        <w:rPr>
          <w:noProof/>
        </w:rPr>
        <w:t>12</w:t>
      </w:r>
      <w:r w:rsidRPr="00BA278B">
        <w:fldChar w:fldCharType="end"/>
      </w:r>
      <w:r w:rsidR="007E4A84" w:rsidRPr="00BA278B">
        <w:t>.</w:t>
      </w:r>
      <w:r w:rsidRPr="00BA278B">
        <w:t xml:space="preserve"> </w:t>
      </w:r>
    </w:p>
    <w:p w14:paraId="1E09AA6B" w14:textId="533A7E3B" w:rsidR="00D73719" w:rsidRPr="00641FB3" w:rsidRDefault="00D73719" w:rsidP="00296AB5">
      <w:pPr>
        <w:pStyle w:val="Caption"/>
        <w:jc w:val="left"/>
        <w:rPr>
          <w:rStyle w:val="CommentReference"/>
          <w:b/>
          <w:szCs w:val="24"/>
        </w:rPr>
      </w:pPr>
      <w:bookmarkStart w:id="60" w:name="_Ref165548489"/>
      <w:bookmarkStart w:id="61" w:name="_Ref165548477"/>
      <w:r>
        <w:t xml:space="preserve">Table </w:t>
      </w:r>
      <w:r w:rsidR="00D56498">
        <w:fldChar w:fldCharType="begin" w:fldLock="1"/>
      </w:r>
      <w:r w:rsidR="00D56498">
        <w:instrText xml:space="preserve"> SEQ Table \* ARABIC </w:instrText>
      </w:r>
      <w:r w:rsidR="00D56498">
        <w:fldChar w:fldCharType="separate"/>
      </w:r>
      <w:r w:rsidR="00862325">
        <w:rPr>
          <w:noProof/>
        </w:rPr>
        <w:t>12</w:t>
      </w:r>
      <w:r w:rsidR="00D56498">
        <w:rPr>
          <w:noProof/>
        </w:rPr>
        <w:fldChar w:fldCharType="end"/>
      </w:r>
      <w:bookmarkEnd w:id="60"/>
      <w:r>
        <w:t>:</w:t>
      </w:r>
      <w:r w:rsidRPr="00641FB3">
        <w:rPr>
          <w:rStyle w:val="CommentReference"/>
          <w:b/>
          <w:szCs w:val="24"/>
        </w:rPr>
        <w:t xml:space="preserve"> Summary of model structure, key inputs and rationale</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Summary of model structure, key inputs and rationale"/>
      </w:tblPr>
      <w:tblGrid>
        <w:gridCol w:w="2518"/>
        <w:gridCol w:w="6499"/>
      </w:tblGrid>
      <w:tr w:rsidR="00D73719" w:rsidRPr="003D1DE4" w14:paraId="34C4B6FB" w14:textId="77777777" w:rsidTr="00296AB5">
        <w:trPr>
          <w:tblHeader/>
        </w:trPr>
        <w:tc>
          <w:tcPr>
            <w:tcW w:w="1396" w:type="pct"/>
            <w:shd w:val="clear" w:color="auto" w:fill="auto"/>
            <w:vAlign w:val="center"/>
          </w:tcPr>
          <w:p w14:paraId="73DB9905" w14:textId="77777777" w:rsidR="00D73719" w:rsidRPr="00641FB3" w:rsidRDefault="00D73719" w:rsidP="00296AB5">
            <w:pPr>
              <w:pStyle w:val="In-tableHeading"/>
              <w:keepLines/>
            </w:pPr>
            <w:r w:rsidRPr="00641FB3">
              <w:t>Component</w:t>
            </w:r>
          </w:p>
        </w:tc>
        <w:tc>
          <w:tcPr>
            <w:tcW w:w="3604" w:type="pct"/>
            <w:shd w:val="clear" w:color="auto" w:fill="auto"/>
            <w:vAlign w:val="center"/>
          </w:tcPr>
          <w:p w14:paraId="4A8A3FF7" w14:textId="77777777" w:rsidR="00D73719" w:rsidRPr="00641FB3" w:rsidRDefault="00D73719" w:rsidP="00296AB5">
            <w:pPr>
              <w:pStyle w:val="In-tableHeading"/>
              <w:keepLines/>
            </w:pPr>
            <w:r w:rsidRPr="00641FB3">
              <w:t>Summary</w:t>
            </w:r>
          </w:p>
        </w:tc>
      </w:tr>
      <w:tr w:rsidR="00D73719" w:rsidRPr="00E2771E" w14:paraId="7EA4F492" w14:textId="77777777" w:rsidTr="00296AB5">
        <w:tc>
          <w:tcPr>
            <w:tcW w:w="1396" w:type="pct"/>
            <w:shd w:val="clear" w:color="auto" w:fill="auto"/>
            <w:vAlign w:val="center"/>
          </w:tcPr>
          <w:p w14:paraId="79AC8343" w14:textId="77777777" w:rsidR="00D73719" w:rsidRPr="00E2771E" w:rsidRDefault="00D73719" w:rsidP="00296AB5">
            <w:pPr>
              <w:pStyle w:val="TableText0"/>
              <w:keepLines/>
            </w:pPr>
            <w:r>
              <w:t>Treatments</w:t>
            </w:r>
          </w:p>
        </w:tc>
        <w:tc>
          <w:tcPr>
            <w:tcW w:w="3604" w:type="pct"/>
            <w:shd w:val="clear" w:color="auto" w:fill="auto"/>
            <w:vAlign w:val="center"/>
          </w:tcPr>
          <w:p w14:paraId="6A349780" w14:textId="12E19764" w:rsidR="00D73719" w:rsidRPr="00E2771E" w:rsidRDefault="00D73719" w:rsidP="00296AB5">
            <w:pPr>
              <w:pStyle w:val="TableText0"/>
              <w:keepLines/>
            </w:pPr>
            <w:r>
              <w:t xml:space="preserve">Elranatamab vs SOC (represented by a basket of therapies used by patients with </w:t>
            </w:r>
            <w:r w:rsidRPr="009C2A83">
              <w:t>TCR MM</w:t>
            </w:r>
            <w:r>
              <w:t>)</w:t>
            </w:r>
          </w:p>
        </w:tc>
      </w:tr>
      <w:tr w:rsidR="00D73719" w:rsidRPr="00E2771E" w14:paraId="0C46B2F0" w14:textId="77777777" w:rsidTr="00296AB5">
        <w:tc>
          <w:tcPr>
            <w:tcW w:w="1396" w:type="pct"/>
            <w:shd w:val="clear" w:color="auto" w:fill="auto"/>
            <w:vAlign w:val="center"/>
          </w:tcPr>
          <w:p w14:paraId="19477489" w14:textId="77777777" w:rsidR="00D73719" w:rsidRPr="00E2771E" w:rsidRDefault="00D73719" w:rsidP="00296AB5">
            <w:pPr>
              <w:pStyle w:val="TableText0"/>
              <w:keepLines/>
            </w:pPr>
            <w:r w:rsidRPr="00E2771E">
              <w:t>Time horizon</w:t>
            </w:r>
          </w:p>
        </w:tc>
        <w:tc>
          <w:tcPr>
            <w:tcW w:w="3604" w:type="pct"/>
            <w:shd w:val="clear" w:color="auto" w:fill="auto"/>
            <w:vAlign w:val="center"/>
          </w:tcPr>
          <w:p w14:paraId="654E6A08" w14:textId="77777777" w:rsidR="00D73719" w:rsidRPr="00E2771E" w:rsidRDefault="00D73719" w:rsidP="00296AB5">
            <w:pPr>
              <w:pStyle w:val="TableText0"/>
              <w:keepLines/>
            </w:pPr>
            <w:r>
              <w:t>7</w:t>
            </w:r>
            <w:r w:rsidRPr="00E2771E">
              <w:t xml:space="preserve"> years in the model base case versus </w:t>
            </w:r>
            <w:r>
              <w:t xml:space="preserve">14.7 months </w:t>
            </w:r>
            <w:r w:rsidRPr="00E2771E">
              <w:t>in trial</w:t>
            </w:r>
            <w:r>
              <w:t xml:space="preserve"> (median follow-up)</w:t>
            </w:r>
          </w:p>
        </w:tc>
      </w:tr>
      <w:tr w:rsidR="00D73719" w:rsidRPr="00E2771E" w14:paraId="077B8F45" w14:textId="77777777" w:rsidTr="00296AB5">
        <w:tc>
          <w:tcPr>
            <w:tcW w:w="1396" w:type="pct"/>
            <w:shd w:val="clear" w:color="auto" w:fill="auto"/>
            <w:vAlign w:val="center"/>
          </w:tcPr>
          <w:p w14:paraId="0F4B6899" w14:textId="0467FE98" w:rsidR="00D73719" w:rsidRPr="00E2771E" w:rsidRDefault="00D73719" w:rsidP="00296AB5">
            <w:pPr>
              <w:pStyle w:val="TableText0"/>
              <w:keepLines/>
            </w:pPr>
            <w:r w:rsidRPr="00E2771E">
              <w:t>Outc</w:t>
            </w:r>
            <w:r w:rsidR="00901114" w:rsidRPr="00E2771E">
              <w:t>o</w:t>
            </w:r>
            <w:r w:rsidRPr="00E2771E">
              <w:t>mes</w:t>
            </w:r>
          </w:p>
        </w:tc>
        <w:tc>
          <w:tcPr>
            <w:tcW w:w="3604" w:type="pct"/>
            <w:shd w:val="clear" w:color="auto" w:fill="auto"/>
            <w:vAlign w:val="center"/>
          </w:tcPr>
          <w:p w14:paraId="5AF86D07" w14:textId="77777777" w:rsidR="00D73719" w:rsidRPr="00E2771E" w:rsidRDefault="00D73719" w:rsidP="00296AB5">
            <w:pPr>
              <w:pStyle w:val="TableText0"/>
              <w:keepLines/>
            </w:pPr>
            <w:r w:rsidRPr="00E2771E">
              <w:t>LY</w:t>
            </w:r>
            <w:r>
              <w:t>s</w:t>
            </w:r>
            <w:r w:rsidRPr="00E2771E">
              <w:t xml:space="preserve"> and QALYs</w:t>
            </w:r>
            <w:r>
              <w:t xml:space="preserve"> gained</w:t>
            </w:r>
          </w:p>
        </w:tc>
      </w:tr>
      <w:tr w:rsidR="00D73719" w:rsidRPr="00E2771E" w14:paraId="4813B380" w14:textId="77777777" w:rsidTr="00296AB5">
        <w:tc>
          <w:tcPr>
            <w:tcW w:w="1396" w:type="pct"/>
            <w:shd w:val="clear" w:color="auto" w:fill="auto"/>
            <w:vAlign w:val="center"/>
          </w:tcPr>
          <w:p w14:paraId="2A3408DC" w14:textId="77777777" w:rsidR="00D73719" w:rsidRPr="00E2771E" w:rsidRDefault="00D73719" w:rsidP="00296AB5">
            <w:pPr>
              <w:pStyle w:val="TableText0"/>
              <w:keepLines/>
            </w:pPr>
            <w:r w:rsidRPr="00E2771E">
              <w:t>Methods used to generate results</w:t>
            </w:r>
          </w:p>
        </w:tc>
        <w:tc>
          <w:tcPr>
            <w:tcW w:w="3604" w:type="pct"/>
            <w:shd w:val="clear" w:color="auto" w:fill="auto"/>
            <w:vAlign w:val="center"/>
          </w:tcPr>
          <w:p w14:paraId="29449BA4" w14:textId="77777777" w:rsidR="00D73719" w:rsidRPr="00E2771E" w:rsidRDefault="00D73719" w:rsidP="00296AB5">
            <w:pPr>
              <w:pStyle w:val="TableText0"/>
              <w:keepLines/>
            </w:pPr>
            <w:r w:rsidRPr="00081E63">
              <w:t xml:space="preserve">Partitioned survival model </w:t>
            </w:r>
            <w:r>
              <w:t>incorporating a cohort expected value analysis</w:t>
            </w:r>
          </w:p>
        </w:tc>
      </w:tr>
      <w:tr w:rsidR="00D73719" w:rsidRPr="00E2771E" w14:paraId="1F5C1225" w14:textId="77777777" w:rsidTr="00296AB5">
        <w:tc>
          <w:tcPr>
            <w:tcW w:w="1396" w:type="pct"/>
            <w:shd w:val="clear" w:color="auto" w:fill="auto"/>
            <w:vAlign w:val="center"/>
          </w:tcPr>
          <w:p w14:paraId="36DA15EF" w14:textId="77777777" w:rsidR="00D73719" w:rsidRPr="00E2771E" w:rsidRDefault="00D73719" w:rsidP="00296AB5">
            <w:pPr>
              <w:pStyle w:val="TableText0"/>
              <w:keepLines/>
            </w:pPr>
            <w:r w:rsidRPr="00E2771E">
              <w:t>Health states</w:t>
            </w:r>
          </w:p>
        </w:tc>
        <w:tc>
          <w:tcPr>
            <w:tcW w:w="3604" w:type="pct"/>
            <w:shd w:val="clear" w:color="auto" w:fill="auto"/>
            <w:vAlign w:val="center"/>
          </w:tcPr>
          <w:p w14:paraId="678842E5" w14:textId="77777777" w:rsidR="00D73719" w:rsidRPr="006D1065" w:rsidRDefault="00D73719" w:rsidP="00296AB5">
            <w:pPr>
              <w:pStyle w:val="TableText0"/>
              <w:keepLines/>
            </w:pPr>
            <w:r w:rsidRPr="00EC5051">
              <w:t>PFS, P</w:t>
            </w:r>
            <w:r>
              <w:t>PS</w:t>
            </w:r>
            <w:r w:rsidRPr="00EC5051">
              <w:t xml:space="preserve"> and death</w:t>
            </w:r>
            <w:r>
              <w:t xml:space="preserve"> </w:t>
            </w:r>
          </w:p>
          <w:p w14:paraId="717B398F" w14:textId="77777777" w:rsidR="00D73719" w:rsidRPr="00E2771E" w:rsidRDefault="00D73719" w:rsidP="00296AB5">
            <w:pPr>
              <w:pStyle w:val="TableText0"/>
              <w:keepLines/>
            </w:pPr>
            <w:r w:rsidRPr="00EC5051">
              <w:t>Time spent in P</w:t>
            </w:r>
            <w:r w:rsidRPr="006D1065">
              <w:t xml:space="preserve">FS </w:t>
            </w:r>
            <w:r>
              <w:t>wa</w:t>
            </w:r>
            <w:r w:rsidRPr="006D1065">
              <w:t>s partitioned according to on or off treatment</w:t>
            </w:r>
            <w:r>
              <w:t xml:space="preserve"> based on</w:t>
            </w:r>
            <w:r w:rsidRPr="006D1065">
              <w:t xml:space="preserve"> TTD curves</w:t>
            </w:r>
            <w:r>
              <w:t xml:space="preserve"> from MagnetisMM-3 (elranatamab) and COTA (SOC)</w:t>
            </w:r>
          </w:p>
        </w:tc>
      </w:tr>
      <w:tr w:rsidR="00D73719" w:rsidRPr="00E2771E" w14:paraId="4EEA4555" w14:textId="77777777" w:rsidTr="00296AB5">
        <w:tc>
          <w:tcPr>
            <w:tcW w:w="1396" w:type="pct"/>
            <w:shd w:val="clear" w:color="auto" w:fill="auto"/>
            <w:vAlign w:val="center"/>
          </w:tcPr>
          <w:p w14:paraId="2A30DE33" w14:textId="77777777" w:rsidR="00D73719" w:rsidRPr="00E2771E" w:rsidRDefault="00D73719" w:rsidP="00296AB5">
            <w:pPr>
              <w:pStyle w:val="TableText0"/>
            </w:pPr>
            <w:r w:rsidRPr="00E2771E">
              <w:t>Cycle length</w:t>
            </w:r>
          </w:p>
        </w:tc>
        <w:tc>
          <w:tcPr>
            <w:tcW w:w="3604" w:type="pct"/>
            <w:shd w:val="clear" w:color="auto" w:fill="auto"/>
            <w:vAlign w:val="center"/>
          </w:tcPr>
          <w:p w14:paraId="2FC90C51" w14:textId="77777777" w:rsidR="00D73719" w:rsidRPr="00E2771E" w:rsidRDefault="00D73719" w:rsidP="00296AB5">
            <w:pPr>
              <w:pStyle w:val="TableText0"/>
            </w:pPr>
            <w:r>
              <w:t>1 week with half-cycle correction</w:t>
            </w:r>
          </w:p>
        </w:tc>
      </w:tr>
      <w:tr w:rsidR="00D73719" w:rsidRPr="00E2771E" w14:paraId="1EF1C310" w14:textId="77777777" w:rsidTr="00296AB5">
        <w:tc>
          <w:tcPr>
            <w:tcW w:w="1396" w:type="pct"/>
            <w:shd w:val="clear" w:color="auto" w:fill="auto"/>
            <w:vAlign w:val="center"/>
          </w:tcPr>
          <w:p w14:paraId="0C72B9C7" w14:textId="77777777" w:rsidR="00D73719" w:rsidRPr="00E2771E" w:rsidRDefault="00D73719" w:rsidP="00296AB5">
            <w:pPr>
              <w:pStyle w:val="TableText0"/>
            </w:pPr>
            <w:r w:rsidRPr="00E2771E">
              <w:t>Transition probabilities</w:t>
            </w:r>
            <w:r>
              <w:t xml:space="preserve"> (area under curve)</w:t>
            </w:r>
          </w:p>
        </w:tc>
        <w:tc>
          <w:tcPr>
            <w:tcW w:w="3604" w:type="pct"/>
            <w:shd w:val="clear" w:color="auto" w:fill="auto"/>
            <w:vAlign w:val="center"/>
          </w:tcPr>
          <w:p w14:paraId="284DD05A" w14:textId="6287BE78" w:rsidR="00D73719" w:rsidRDefault="00D73719" w:rsidP="00296AB5">
            <w:pPr>
              <w:pStyle w:val="TableText0"/>
            </w:pPr>
            <w:r w:rsidRPr="006D1065">
              <w:t xml:space="preserve">For </w:t>
            </w:r>
            <w:r>
              <w:t>elranatamab</w:t>
            </w:r>
            <w:r w:rsidRPr="006D1065">
              <w:t>, OS, PFS and TTD</w:t>
            </w:r>
            <w:r>
              <w:t xml:space="preserve"> </w:t>
            </w:r>
            <w:r w:rsidR="007C0837">
              <w:t>KM curves</w:t>
            </w:r>
            <w:r>
              <w:t xml:space="preserve"> from MagnetisMM-3 </w:t>
            </w:r>
            <w:r w:rsidR="007C0837">
              <w:t xml:space="preserve">were used </w:t>
            </w:r>
            <w:r>
              <w:t xml:space="preserve">until median follow-up (14.7 months), then extrapolated using </w:t>
            </w:r>
            <w:r w:rsidRPr="006D1065">
              <w:t xml:space="preserve">standard parametric curves. </w:t>
            </w:r>
          </w:p>
          <w:p w14:paraId="4C3EC3FE" w14:textId="27D7ACD9" w:rsidR="00D73719" w:rsidRPr="00BD6E47" w:rsidRDefault="00D73719" w:rsidP="00296AB5">
            <w:pPr>
              <w:pStyle w:val="TableText0"/>
              <w:rPr>
                <w:highlight w:val="yellow"/>
              </w:rPr>
            </w:pPr>
            <w:r>
              <w:t xml:space="preserve">For SOC, HRs for </w:t>
            </w:r>
            <w:r w:rsidRPr="006D1065">
              <w:t xml:space="preserve">OS and PFS </w:t>
            </w:r>
            <w:r>
              <w:t xml:space="preserve">(relative to elranatamab) were derived </w:t>
            </w:r>
            <w:r w:rsidRPr="006D1065">
              <w:t xml:space="preserve">from </w:t>
            </w:r>
            <w:r w:rsidR="007C0837">
              <w:t xml:space="preserve">the </w:t>
            </w:r>
            <w:r w:rsidRPr="006D1065">
              <w:t xml:space="preserve">IPTW analysis </w:t>
            </w:r>
            <w:r w:rsidR="007C0837">
              <w:t xml:space="preserve">using </w:t>
            </w:r>
            <w:r>
              <w:t xml:space="preserve">COTA. For </w:t>
            </w:r>
            <w:r w:rsidRPr="006D1065">
              <w:t>TTD</w:t>
            </w:r>
            <w:r>
              <w:t xml:space="preserve">, a KM </w:t>
            </w:r>
            <w:r w:rsidRPr="006D1065">
              <w:t>curve</w:t>
            </w:r>
            <w:r>
              <w:t xml:space="preserve"> was </w:t>
            </w:r>
            <w:r w:rsidR="00044B3F">
              <w:t xml:space="preserve">calculated </w:t>
            </w:r>
            <w:r>
              <w:t>using patient-level data from COTA to median follow up (8.8 months), then extrapolated using</w:t>
            </w:r>
            <w:r w:rsidRPr="006D1065">
              <w:t xml:space="preserve"> standard parametric curves.</w:t>
            </w:r>
          </w:p>
        </w:tc>
      </w:tr>
      <w:tr w:rsidR="00D73719" w:rsidRPr="00E2771E" w14:paraId="2C6BCE71" w14:textId="77777777" w:rsidTr="00296AB5">
        <w:tc>
          <w:tcPr>
            <w:tcW w:w="1396" w:type="pct"/>
            <w:shd w:val="clear" w:color="auto" w:fill="auto"/>
            <w:vAlign w:val="center"/>
          </w:tcPr>
          <w:p w14:paraId="3BD503D8" w14:textId="77777777" w:rsidR="00D73719" w:rsidRPr="00E2771E" w:rsidRDefault="00D73719" w:rsidP="00296AB5">
            <w:pPr>
              <w:pStyle w:val="TableText0"/>
            </w:pPr>
            <w:r>
              <w:t>Extrapolation method</w:t>
            </w:r>
          </w:p>
        </w:tc>
        <w:tc>
          <w:tcPr>
            <w:tcW w:w="3604" w:type="pct"/>
            <w:shd w:val="clear" w:color="auto" w:fill="auto"/>
            <w:vAlign w:val="center"/>
          </w:tcPr>
          <w:p w14:paraId="760156CC" w14:textId="77777777" w:rsidR="00D73719" w:rsidRPr="003A491C" w:rsidRDefault="00D73719" w:rsidP="00296AB5">
            <w:pPr>
              <w:pStyle w:val="TableText0"/>
              <w:rPr>
                <w:szCs w:val="20"/>
                <w:highlight w:val="yellow"/>
              </w:rPr>
            </w:pPr>
            <w:r w:rsidRPr="00F51C5A">
              <w:rPr>
                <w:rFonts w:cstheme="minorHAnsi"/>
                <w:szCs w:val="20"/>
              </w:rPr>
              <w:t>Best parametric fits were decided based on both visual checks and AIC/BIC statistics.</w:t>
            </w:r>
          </w:p>
        </w:tc>
      </w:tr>
      <w:tr w:rsidR="00D73719" w:rsidRPr="00E2771E" w14:paraId="580D2831" w14:textId="77777777" w:rsidTr="00296AB5">
        <w:tc>
          <w:tcPr>
            <w:tcW w:w="1396" w:type="pct"/>
            <w:shd w:val="clear" w:color="auto" w:fill="auto"/>
            <w:vAlign w:val="center"/>
          </w:tcPr>
          <w:p w14:paraId="3EDB821E" w14:textId="77777777" w:rsidR="00D73719" w:rsidRPr="001F4081" w:rsidRDefault="00D73719" w:rsidP="00296AB5">
            <w:pPr>
              <w:pStyle w:val="TableText0"/>
            </w:pPr>
            <w:r>
              <w:t>Health related quality of life</w:t>
            </w:r>
          </w:p>
        </w:tc>
        <w:tc>
          <w:tcPr>
            <w:tcW w:w="3604" w:type="pct"/>
            <w:shd w:val="clear" w:color="auto" w:fill="auto"/>
            <w:vAlign w:val="center"/>
          </w:tcPr>
          <w:p w14:paraId="061B942A" w14:textId="77777777" w:rsidR="00D73719" w:rsidRDefault="00D73719" w:rsidP="00296AB5">
            <w:pPr>
              <w:pStyle w:val="TableText0"/>
            </w:pPr>
            <w:r>
              <w:t>Trial-based utility values from MagnetisMM-3, derived from EQ-5D-5L with Australian tariffs</w:t>
            </w:r>
          </w:p>
          <w:p w14:paraId="6B0FCBDF" w14:textId="77777777" w:rsidR="00D73719" w:rsidRPr="00E2771E" w:rsidRDefault="00D73719" w:rsidP="00296AB5">
            <w:pPr>
              <w:pStyle w:val="TableText0"/>
            </w:pPr>
            <w:r>
              <w:t>PFS = 0.8422, PPS= 0.7814</w:t>
            </w:r>
          </w:p>
        </w:tc>
      </w:tr>
      <w:tr w:rsidR="00D73719" w:rsidRPr="00E2771E" w14:paraId="5DB29133" w14:textId="77777777" w:rsidTr="00296AB5">
        <w:tc>
          <w:tcPr>
            <w:tcW w:w="1396" w:type="pct"/>
            <w:shd w:val="clear" w:color="auto" w:fill="auto"/>
            <w:vAlign w:val="center"/>
          </w:tcPr>
          <w:p w14:paraId="0BCBB526" w14:textId="77777777" w:rsidR="00D73719" w:rsidRPr="00E2771E" w:rsidRDefault="00D73719" w:rsidP="00296AB5">
            <w:pPr>
              <w:pStyle w:val="TableText0"/>
            </w:pPr>
            <w:r>
              <w:t xml:space="preserve">Costs of SOC and post-progression costs </w:t>
            </w:r>
          </w:p>
        </w:tc>
        <w:tc>
          <w:tcPr>
            <w:tcW w:w="3604" w:type="pct"/>
            <w:shd w:val="clear" w:color="auto" w:fill="auto"/>
            <w:vAlign w:val="center"/>
          </w:tcPr>
          <w:p w14:paraId="20F12203" w14:textId="77777777" w:rsidR="00D73719" w:rsidRPr="00E2771E" w:rsidRDefault="00D73719" w:rsidP="00296AB5">
            <w:pPr>
              <w:pStyle w:val="TableText0"/>
            </w:pPr>
            <w:r w:rsidRPr="006320C7">
              <w:t xml:space="preserve">Based on </w:t>
            </w:r>
            <w:r w:rsidRPr="006D1065">
              <w:t>PBS 10% dataset analysis and published prices for PBS medicines.</w:t>
            </w:r>
          </w:p>
        </w:tc>
      </w:tr>
    </w:tbl>
    <w:p w14:paraId="26792FA4" w14:textId="707E9965" w:rsidR="00D73719" w:rsidRDefault="00D73719" w:rsidP="00D73719">
      <w:pPr>
        <w:pStyle w:val="FooterTableFigure"/>
      </w:pPr>
      <w:r>
        <w:t xml:space="preserve">Source: Table 3.1, p253 </w:t>
      </w:r>
      <w:r w:rsidRPr="00D13A3E">
        <w:t xml:space="preserve">of the </w:t>
      </w:r>
      <w:r>
        <w:t>submission.</w:t>
      </w:r>
    </w:p>
    <w:p w14:paraId="12255F74" w14:textId="79B4F9F0" w:rsidR="00D73719" w:rsidRPr="0072416F" w:rsidRDefault="00D73719" w:rsidP="00D73719">
      <w:pPr>
        <w:pStyle w:val="FooterTableFigure"/>
      </w:pPr>
      <w:r>
        <w:t>AIC = Akaike information criterion; BIC = Bayesian information criterion; IPTW = inverse probability of treatment weighting; KM = Kaplan-Me</w:t>
      </w:r>
      <w:r w:rsidR="00901114">
        <w:t>i</w:t>
      </w:r>
      <w:r>
        <w:t>er; LYs = life years; MM = multiple myeloma; OS = overall survival; PBS = Pharmaceutical Benefits Scheme; PFS = progression-free survival; PPS = post-progression survival; QALYs = quality-adjusted life years; SOC = standard of care; TCR = triple class refractory; TTD = time-to-treatment discontinuation</w:t>
      </w:r>
    </w:p>
    <w:p w14:paraId="38936C31" w14:textId="580688F0" w:rsidR="0090615C" w:rsidRPr="0004210D" w:rsidRDefault="00D73719" w:rsidP="00D73719">
      <w:pPr>
        <w:pStyle w:val="3-BodyText"/>
      </w:pPr>
      <w:r w:rsidRPr="0004210D">
        <w:t xml:space="preserve">The economic model used results from the unanchored IPTW analysis </w:t>
      </w:r>
      <w:r w:rsidR="001A0440" w:rsidRPr="0004210D">
        <w:t>of</w:t>
      </w:r>
      <w:r w:rsidR="00151F7E">
        <w:t xml:space="preserve"> MagnetisMM-3 vs</w:t>
      </w:r>
      <w:r w:rsidR="001A0440" w:rsidRPr="0004210D">
        <w:t xml:space="preserve"> </w:t>
      </w:r>
      <w:r w:rsidRPr="0004210D">
        <w:t>COTA to inform the efficacy of SOC.</w:t>
      </w:r>
      <w:r w:rsidR="00B62872" w:rsidRPr="0004210D">
        <w:rPr>
          <w:rStyle w:val="Heading2Char"/>
        </w:rPr>
        <w:t xml:space="preserve"> </w:t>
      </w:r>
      <w:r w:rsidR="00B62872" w:rsidRPr="0004210D">
        <w:rPr>
          <w:rStyle w:val="cf01"/>
          <w:rFonts w:asciiTheme="minorHAnsi" w:hAnsiTheme="minorHAnsi" w:cstheme="minorHAnsi"/>
          <w:sz w:val="24"/>
          <w:szCs w:val="24"/>
        </w:rPr>
        <w:t>The treatments used in COTA were not representative of the basket of treatments nominated as SOC in the submission</w:t>
      </w:r>
      <w:r w:rsidR="00CF389E">
        <w:rPr>
          <w:rStyle w:val="cf01"/>
          <w:rFonts w:asciiTheme="minorHAnsi" w:hAnsiTheme="minorHAnsi" w:cstheme="minorHAnsi"/>
          <w:sz w:val="24"/>
          <w:szCs w:val="24"/>
        </w:rPr>
        <w:t xml:space="preserve"> (see paragraph </w:t>
      </w:r>
      <w:r w:rsidR="00CF389E">
        <w:rPr>
          <w:rStyle w:val="cf01"/>
          <w:rFonts w:asciiTheme="minorHAnsi" w:hAnsiTheme="minorHAnsi" w:cstheme="minorHAnsi"/>
          <w:sz w:val="24"/>
          <w:szCs w:val="24"/>
        </w:rPr>
        <w:fldChar w:fldCharType="begin" w:fldLock="1"/>
      </w:r>
      <w:r w:rsidR="00CF389E">
        <w:rPr>
          <w:rStyle w:val="cf01"/>
          <w:rFonts w:asciiTheme="minorHAnsi" w:hAnsiTheme="minorHAnsi" w:cstheme="minorHAnsi"/>
          <w:sz w:val="24"/>
          <w:szCs w:val="24"/>
        </w:rPr>
        <w:instrText xml:space="preserve"> REF _Ref174015622 \r \h </w:instrText>
      </w:r>
      <w:r w:rsidR="00CF389E">
        <w:rPr>
          <w:rStyle w:val="cf01"/>
          <w:rFonts w:asciiTheme="minorHAnsi" w:hAnsiTheme="minorHAnsi" w:cstheme="minorHAnsi"/>
          <w:sz w:val="24"/>
          <w:szCs w:val="24"/>
        </w:rPr>
      </w:r>
      <w:r w:rsidR="00CF389E">
        <w:rPr>
          <w:rStyle w:val="cf01"/>
          <w:rFonts w:asciiTheme="minorHAnsi" w:hAnsiTheme="minorHAnsi" w:cstheme="minorHAnsi"/>
          <w:sz w:val="24"/>
          <w:szCs w:val="24"/>
        </w:rPr>
        <w:fldChar w:fldCharType="separate"/>
      </w:r>
      <w:r w:rsidR="00862325">
        <w:rPr>
          <w:rStyle w:val="cf01"/>
          <w:rFonts w:asciiTheme="minorHAnsi" w:hAnsiTheme="minorHAnsi" w:cstheme="minorHAnsi"/>
          <w:sz w:val="24"/>
          <w:szCs w:val="24"/>
        </w:rPr>
        <w:t>6.11</w:t>
      </w:r>
      <w:r w:rsidR="00CF389E">
        <w:rPr>
          <w:rStyle w:val="cf01"/>
          <w:rFonts w:asciiTheme="minorHAnsi" w:hAnsiTheme="minorHAnsi" w:cstheme="minorHAnsi"/>
          <w:sz w:val="24"/>
          <w:szCs w:val="24"/>
        </w:rPr>
        <w:fldChar w:fldCharType="end"/>
      </w:r>
      <w:r w:rsidR="00CF389E">
        <w:rPr>
          <w:rStyle w:val="cf01"/>
          <w:rFonts w:asciiTheme="minorHAnsi" w:hAnsiTheme="minorHAnsi" w:cstheme="minorHAnsi"/>
          <w:sz w:val="24"/>
          <w:szCs w:val="24"/>
        </w:rPr>
        <w:t>)</w:t>
      </w:r>
      <w:r w:rsidR="00B62872" w:rsidRPr="0004210D">
        <w:rPr>
          <w:rStyle w:val="cf01"/>
          <w:rFonts w:asciiTheme="minorHAnsi" w:hAnsiTheme="minorHAnsi" w:cstheme="minorHAnsi"/>
          <w:sz w:val="24"/>
          <w:szCs w:val="24"/>
        </w:rPr>
        <w:t>. Additionally, while COTA informed the efficacy in the model, the costs were based on SOC treatments nominated in the submission. The model does not contain functionality to allow an assessment of the direction of bias that may result from the mismatch of treatments informing efficacy and SOC informing costs.</w:t>
      </w:r>
      <w:r w:rsidRPr="0004210D">
        <w:t xml:space="preserve"> </w:t>
      </w:r>
    </w:p>
    <w:p w14:paraId="22E45FFF" w14:textId="25E8369A" w:rsidR="00D73719" w:rsidRPr="0004210D" w:rsidRDefault="00D73719" w:rsidP="00D73719">
      <w:pPr>
        <w:pStyle w:val="3-BodyText"/>
      </w:pPr>
      <w:r w:rsidRPr="0004210D">
        <w:lastRenderedPageBreak/>
        <w:t xml:space="preserve">In the base case, the economic evaluation used a 7-year time horizon. </w:t>
      </w:r>
      <w:r w:rsidRPr="0004210D">
        <w:rPr>
          <w:rFonts w:cstheme="minorHAnsi"/>
        </w:rPr>
        <w:t xml:space="preserve">Results of a sensitivity analysis using a 5-year time horizon are presented in </w:t>
      </w:r>
      <w:r w:rsidRPr="0004210D">
        <w:rPr>
          <w:rFonts w:cstheme="minorHAnsi"/>
        </w:rPr>
        <w:fldChar w:fldCharType="begin" w:fldLock="1"/>
      </w:r>
      <w:r w:rsidRPr="0004210D">
        <w:rPr>
          <w:rFonts w:cstheme="minorHAnsi"/>
        </w:rPr>
        <w:instrText xml:space="preserve"> REF _Ref165564574 \h  \* MERGEFORMAT </w:instrText>
      </w:r>
      <w:r w:rsidRPr="0004210D">
        <w:rPr>
          <w:rFonts w:cstheme="minorHAnsi"/>
        </w:rPr>
      </w:r>
      <w:r w:rsidRPr="0004210D">
        <w:rPr>
          <w:rFonts w:cstheme="minorHAnsi"/>
        </w:rPr>
        <w:fldChar w:fldCharType="separate"/>
      </w:r>
      <w:r w:rsidR="00862325" w:rsidRPr="00862325">
        <w:rPr>
          <w:rStyle w:val="TableFigureHeadingChar"/>
          <w:rFonts w:asciiTheme="minorHAnsi" w:hAnsiTheme="minorHAnsi" w:cstheme="minorHAnsi"/>
          <w:b w:val="0"/>
          <w:bCs w:val="0"/>
        </w:rPr>
        <w:t>Table 15</w:t>
      </w:r>
      <w:r w:rsidRPr="0004210D">
        <w:rPr>
          <w:rFonts w:cstheme="minorHAnsi"/>
        </w:rPr>
        <w:fldChar w:fldCharType="end"/>
      </w:r>
      <w:r w:rsidRPr="0004210D">
        <w:rPr>
          <w:rFonts w:cstheme="minorHAnsi"/>
        </w:rPr>
        <w:t>.</w:t>
      </w:r>
      <w:r w:rsidR="00C95493" w:rsidRPr="0004210D">
        <w:rPr>
          <w:rFonts w:cstheme="minorHAnsi"/>
        </w:rPr>
        <w:t xml:space="preserve"> </w:t>
      </w:r>
    </w:p>
    <w:p w14:paraId="1C70F0BB" w14:textId="5E9D6A1E" w:rsidR="00522C71" w:rsidRPr="0004210D" w:rsidRDefault="00D73719" w:rsidP="00522C71">
      <w:pPr>
        <w:pStyle w:val="3-BodyText"/>
      </w:pPr>
      <w:r w:rsidRPr="0004210D">
        <w:t xml:space="preserve">Traces for the predicted time to event outcomes of OS, PFS and time-to-treatment discontinuation (TTD) for elranatamab and SOC in the base case economic evaluation are presented in </w:t>
      </w:r>
      <w:r w:rsidRPr="0004210D">
        <w:fldChar w:fldCharType="begin" w:fldLock="1"/>
      </w:r>
      <w:r w:rsidRPr="0004210D">
        <w:instrText xml:space="preserve"> REF _Ref165555856 \h </w:instrText>
      </w:r>
      <w:r w:rsidR="00BA278B" w:rsidRPr="0004210D">
        <w:instrText xml:space="preserve"> \* MERGEFORMAT </w:instrText>
      </w:r>
      <w:r w:rsidRPr="0004210D">
        <w:fldChar w:fldCharType="separate"/>
      </w:r>
      <w:r w:rsidR="00862325">
        <w:t xml:space="preserve">Figure </w:t>
      </w:r>
      <w:r w:rsidR="00862325">
        <w:rPr>
          <w:noProof/>
        </w:rPr>
        <w:t>7</w:t>
      </w:r>
      <w:r w:rsidRPr="0004210D">
        <w:fldChar w:fldCharType="end"/>
      </w:r>
      <w:r w:rsidRPr="0004210D">
        <w:t xml:space="preserve">. </w:t>
      </w:r>
      <w:r w:rsidR="00A23F87" w:rsidRPr="0004210D">
        <w:t>As noted by t</w:t>
      </w:r>
      <w:r w:rsidR="00522C71" w:rsidRPr="0004210D">
        <w:t>he submission</w:t>
      </w:r>
      <w:r w:rsidR="00A23F87" w:rsidRPr="0004210D">
        <w:t>,</w:t>
      </w:r>
      <w:r w:rsidR="00522C71" w:rsidRPr="0004210D">
        <w:t xml:space="preserve"> </w:t>
      </w:r>
      <w:r w:rsidR="00A23F87" w:rsidRPr="0004210D">
        <w:t xml:space="preserve">the </w:t>
      </w:r>
      <w:r w:rsidR="00522C71" w:rsidRPr="0004210D">
        <w:t xml:space="preserve">difference between TTD and PFS </w:t>
      </w:r>
      <w:r w:rsidR="00BB0C4D" w:rsidRPr="0004210D">
        <w:t xml:space="preserve">curves </w:t>
      </w:r>
      <w:r w:rsidR="00522C71" w:rsidRPr="0004210D">
        <w:t>is greater than would have been expected in the context of previous trials in RRMM. The submission attribute</w:t>
      </w:r>
      <w:r w:rsidR="005E691E" w:rsidRPr="0004210D">
        <w:t>d</w:t>
      </w:r>
      <w:r w:rsidR="00522C71" w:rsidRPr="0004210D">
        <w:t xml:space="preserve"> this to the observed proportion of patients in MagnetisMM-3 that achieved MRD-negativity at the 10</w:t>
      </w:r>
      <w:r w:rsidR="00522C71" w:rsidRPr="0004210D">
        <w:rPr>
          <w:vertAlign w:val="superscript"/>
        </w:rPr>
        <w:t>-5</w:t>
      </w:r>
      <w:r w:rsidR="00522C71" w:rsidRPr="0004210D">
        <w:t xml:space="preserve"> threshold.</w:t>
      </w:r>
      <w:r w:rsidR="00CF389E">
        <w:t xml:space="preserve"> </w:t>
      </w:r>
      <w:r w:rsidR="00F61F24" w:rsidRPr="0004210D">
        <w:t>The ESC noted that da</w:t>
      </w:r>
      <w:r w:rsidR="00C95493" w:rsidRPr="0004210D">
        <w:t xml:space="preserve">ta on MRD results were available for </w:t>
      </w:r>
      <w:r w:rsidR="00862325">
        <w:t>48</w:t>
      </w:r>
      <w:r w:rsidR="00C95493" w:rsidRPr="0004210D">
        <w:t>/123 (</w:t>
      </w:r>
      <w:r w:rsidR="00862325">
        <w:t>39</w:t>
      </w:r>
      <w:r w:rsidR="00C95493" w:rsidRPr="0004210D">
        <w:t>%) patients</w:t>
      </w:r>
      <w:r w:rsidR="00F61F24" w:rsidRPr="0004210D">
        <w:t xml:space="preserve"> from MagnetisMM-3</w:t>
      </w:r>
      <w:r w:rsidR="00C95493" w:rsidRPr="0004210D">
        <w:t xml:space="preserve"> and </w:t>
      </w:r>
      <w:r w:rsidR="00F61F24" w:rsidRPr="0004210D">
        <w:t xml:space="preserve">that </w:t>
      </w:r>
      <w:r w:rsidR="00C95493" w:rsidRPr="0004210D">
        <w:t xml:space="preserve">data on </w:t>
      </w:r>
      <w:r w:rsidR="00F61F24" w:rsidRPr="0004210D">
        <w:t xml:space="preserve">the </w:t>
      </w:r>
      <w:r w:rsidR="00C95493" w:rsidRPr="0004210D">
        <w:t>PFS and OS outcomes in th</w:t>
      </w:r>
      <w:r w:rsidR="00F61F24" w:rsidRPr="0004210D">
        <w:t>e</w:t>
      </w:r>
      <w:r w:rsidR="00C95493" w:rsidRPr="0004210D">
        <w:t>se patients were not presented.</w:t>
      </w:r>
    </w:p>
    <w:p w14:paraId="59C03EE2" w14:textId="26CBC65D" w:rsidR="00D73719" w:rsidRDefault="00D73719" w:rsidP="00522C71">
      <w:pPr>
        <w:pStyle w:val="Caption"/>
      </w:pPr>
      <w:bookmarkStart w:id="62" w:name="_Ref165555856"/>
      <w:bookmarkStart w:id="63" w:name="_Ref165555432"/>
      <w:r>
        <w:t xml:space="preserve">Figure </w:t>
      </w:r>
      <w:r w:rsidR="00D56498">
        <w:fldChar w:fldCharType="begin" w:fldLock="1"/>
      </w:r>
      <w:r w:rsidR="00D56498">
        <w:instrText xml:space="preserve"> SEQ Figure \* ARABIC </w:instrText>
      </w:r>
      <w:r w:rsidR="00D56498">
        <w:fldChar w:fldCharType="separate"/>
      </w:r>
      <w:r w:rsidR="00862325">
        <w:rPr>
          <w:noProof/>
        </w:rPr>
        <w:t>7</w:t>
      </w:r>
      <w:r w:rsidR="00D56498">
        <w:rPr>
          <w:noProof/>
        </w:rPr>
        <w:fldChar w:fldCharType="end"/>
      </w:r>
      <w:bookmarkEnd w:id="62"/>
      <w:r>
        <w:t>: Estimated OS, PFS and TTD for elranatamab and SOC in base case</w:t>
      </w:r>
      <w:bookmarkEnd w:id="63"/>
    </w:p>
    <w:p w14:paraId="3F3944C2" w14:textId="5A359697" w:rsidR="00D73719" w:rsidRDefault="00D73719" w:rsidP="00D73719">
      <w:pPr>
        <w:pStyle w:val="TableFigureHeading"/>
        <w:rPr>
          <w:sz w:val="18"/>
          <w:szCs w:val="18"/>
        </w:rPr>
      </w:pPr>
      <w:r>
        <w:rPr>
          <w:noProof/>
          <w:sz w:val="18"/>
          <w:szCs w:val="18"/>
        </w:rPr>
        <w:drawing>
          <wp:inline distT="0" distB="0" distL="0" distR="0" wp14:anchorId="1893374B" wp14:editId="0AF14422">
            <wp:extent cx="5732145" cy="2946400"/>
            <wp:effectExtent l="0" t="0" r="1905" b="6350"/>
            <wp:docPr id="391917630" name="Picture 1" descr="Figure 7: Estimated OS, PFS and TTD for elranatamab and SOC i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17630" name="Picture 1" descr="Figure 7: Estimated OS, PFS and TTD for elranatamab and SOC in base case"/>
                    <pic:cNvPicPr/>
                  </pic:nvPicPr>
                  <pic:blipFill>
                    <a:blip r:embed="rId23"/>
                    <a:stretch>
                      <a:fillRect/>
                    </a:stretch>
                  </pic:blipFill>
                  <pic:spPr>
                    <a:xfrm>
                      <a:off x="0" y="0"/>
                      <a:ext cx="5732145" cy="2946400"/>
                    </a:xfrm>
                    <a:prstGeom prst="rect">
                      <a:avLst/>
                    </a:prstGeom>
                  </pic:spPr>
                </pic:pic>
              </a:graphicData>
            </a:graphic>
          </wp:inline>
        </w:drawing>
      </w:r>
    </w:p>
    <w:p w14:paraId="130FAC75" w14:textId="54DF0A14" w:rsidR="00D73719" w:rsidRPr="007B2215" w:rsidRDefault="00D73719" w:rsidP="00AA6CD5">
      <w:pPr>
        <w:pStyle w:val="TableFigureHeading"/>
        <w:jc w:val="both"/>
        <w:rPr>
          <w:b w:val="0"/>
          <w:bCs w:val="0"/>
          <w:sz w:val="18"/>
          <w:szCs w:val="18"/>
        </w:rPr>
      </w:pPr>
      <w:r w:rsidRPr="007B2215">
        <w:rPr>
          <w:b w:val="0"/>
          <w:bCs w:val="0"/>
          <w:sz w:val="18"/>
          <w:szCs w:val="18"/>
        </w:rPr>
        <w:t xml:space="preserve">Source: </w:t>
      </w:r>
      <w:r>
        <w:rPr>
          <w:b w:val="0"/>
          <w:bCs w:val="0"/>
          <w:sz w:val="18"/>
          <w:szCs w:val="18"/>
        </w:rPr>
        <w:t>Amended figure from sheet ‘Australia Results’ from the economic workbook.</w:t>
      </w:r>
    </w:p>
    <w:p w14:paraId="50733BC2" w14:textId="42E97AFE" w:rsidR="00D73719" w:rsidRPr="007949D3" w:rsidRDefault="00D73719" w:rsidP="00AA6CD5">
      <w:pPr>
        <w:pStyle w:val="TableFigureHeading"/>
        <w:keepNext w:val="0"/>
        <w:spacing w:after="120"/>
        <w:jc w:val="both"/>
      </w:pPr>
      <w:r w:rsidRPr="007B2215">
        <w:rPr>
          <w:b w:val="0"/>
          <w:bCs w:val="0"/>
          <w:sz w:val="18"/>
          <w:szCs w:val="18"/>
        </w:rPr>
        <w:t xml:space="preserve">ELRA = elranatamab; OS = overall survival; PFS = progression-free survival; </w:t>
      </w:r>
      <w:r>
        <w:rPr>
          <w:b w:val="0"/>
          <w:bCs w:val="0"/>
          <w:sz w:val="18"/>
          <w:szCs w:val="18"/>
        </w:rPr>
        <w:t>SOC</w:t>
      </w:r>
      <w:r w:rsidRPr="007B2215">
        <w:rPr>
          <w:b w:val="0"/>
          <w:bCs w:val="0"/>
          <w:sz w:val="18"/>
          <w:szCs w:val="18"/>
        </w:rPr>
        <w:t xml:space="preserve"> = standard of care; TTD = time-to-treatment discontinuation</w:t>
      </w:r>
      <w:r>
        <w:t>.</w:t>
      </w:r>
    </w:p>
    <w:p w14:paraId="65AA569D" w14:textId="40D830F2" w:rsidR="00664EA7" w:rsidRDefault="00522C71" w:rsidP="0074583B">
      <w:pPr>
        <w:pStyle w:val="3-BodyText"/>
      </w:pPr>
      <w:r w:rsidRPr="00BA278B">
        <w:t>The model a</w:t>
      </w:r>
      <w:r w:rsidR="00664EA7" w:rsidRPr="00BA278B">
        <w:t xml:space="preserve">pplied standard parametric extrapolation functions, with the base case analysis including the observed Kaplan-Meier data up to the point of median follow-up (14.7 months). The </w:t>
      </w:r>
      <w:r w:rsidR="00BB0C4D" w:rsidRPr="00BA278B">
        <w:t xml:space="preserve">submission applied the </w:t>
      </w:r>
      <w:r w:rsidR="0021091C" w:rsidRPr="00BA278B">
        <w:t xml:space="preserve">Weibull functional form </w:t>
      </w:r>
      <w:r w:rsidR="00664EA7" w:rsidRPr="00BA278B">
        <w:t xml:space="preserve">for </w:t>
      </w:r>
      <w:r w:rsidR="00D046F6">
        <w:t xml:space="preserve">extrapolation of </w:t>
      </w:r>
      <w:r w:rsidR="00664EA7" w:rsidRPr="00BA278B">
        <w:t xml:space="preserve">all variables (PFS, OS, TTD). </w:t>
      </w:r>
    </w:p>
    <w:p w14:paraId="57E53F3C" w14:textId="51A69113" w:rsidR="00901114" w:rsidRPr="0004210D" w:rsidRDefault="00CF389E" w:rsidP="00C95493">
      <w:pPr>
        <w:pStyle w:val="3-BodyText"/>
      </w:pPr>
      <w:r>
        <w:t>The submission stated t</w:t>
      </w:r>
      <w:r w:rsidRPr="00CF389E">
        <w:t>he fitted PFS curves were capped by the fitted OS curves so that the PFS curves were never higher than the OS curves. From 35 months</w:t>
      </w:r>
      <w:r>
        <w:t>,</w:t>
      </w:r>
      <w:r w:rsidRPr="00CF389E">
        <w:t xml:space="preserve"> </w:t>
      </w:r>
      <w:r>
        <w:t>PFS</w:t>
      </w:r>
      <w:r w:rsidRPr="00CF389E">
        <w:t xml:space="preserve"> was the same as </w:t>
      </w:r>
      <w:r>
        <w:t xml:space="preserve">OS </w:t>
      </w:r>
      <w:r w:rsidRPr="00CF389E">
        <w:t>and so all patients died without experiencing progression.</w:t>
      </w:r>
      <w:r>
        <w:t xml:space="preserve"> </w:t>
      </w:r>
      <w:r w:rsidR="00BB0C4D" w:rsidRPr="00BA278B">
        <w:t xml:space="preserve">The model also predicted that </w:t>
      </w:r>
      <w:r w:rsidR="00522C71" w:rsidRPr="00BA278B">
        <w:t xml:space="preserve">approximately </w:t>
      </w:r>
      <w:r w:rsidR="00BB0C4D" w:rsidRPr="00BA278B">
        <w:t>1</w:t>
      </w:r>
      <w:r w:rsidR="00522C71" w:rsidRPr="00BA278B">
        <w:t xml:space="preserve">0% of elranatamab patients would be alive at month </w:t>
      </w:r>
      <w:r w:rsidR="00BB0C4D" w:rsidRPr="00BA278B">
        <w:t>84 (i.e. after 7 years)</w:t>
      </w:r>
      <w:r w:rsidR="00522C71" w:rsidRPr="00BA278B">
        <w:t>.</w:t>
      </w:r>
      <w:r>
        <w:t xml:space="preserve"> </w:t>
      </w:r>
      <w:r w:rsidR="00522C71" w:rsidRPr="0004210D">
        <w:t>Overall, the approach to the extrapolation of OS and PFS favoured elranatamab</w:t>
      </w:r>
      <w:r w:rsidR="00862325">
        <w:t xml:space="preserve"> (</w:t>
      </w:r>
      <w:r w:rsidR="00862325" w:rsidRPr="00862325">
        <w:t xml:space="preserve">see </w:t>
      </w:r>
      <w:r w:rsidR="00862325" w:rsidRPr="00862325">
        <w:fldChar w:fldCharType="begin" w:fldLock="1"/>
      </w:r>
      <w:r w:rsidR="00862325" w:rsidRPr="00862325">
        <w:instrText xml:space="preserve"> REF _Ref165564574 \h  \* MERGEFORMAT </w:instrText>
      </w:r>
      <w:r w:rsidR="00862325" w:rsidRPr="00862325">
        <w:fldChar w:fldCharType="separate"/>
      </w:r>
      <w:r w:rsidR="00862325" w:rsidRPr="00862325">
        <w:t>Table 15</w:t>
      </w:r>
      <w:r w:rsidR="00862325" w:rsidRPr="00862325">
        <w:fldChar w:fldCharType="end"/>
      </w:r>
      <w:r w:rsidR="00862325">
        <w:t xml:space="preserve">, paragraph </w:t>
      </w:r>
      <w:r w:rsidR="00862325">
        <w:fldChar w:fldCharType="begin" w:fldLock="1"/>
      </w:r>
      <w:r w:rsidR="00862325">
        <w:instrText xml:space="preserve"> REF _Ref174100509 \r \h </w:instrText>
      </w:r>
      <w:r w:rsidR="00862325">
        <w:fldChar w:fldCharType="separate"/>
      </w:r>
      <w:r w:rsidR="00862325">
        <w:t>6.60</w:t>
      </w:r>
      <w:r w:rsidR="00862325">
        <w:fldChar w:fldCharType="end"/>
      </w:r>
      <w:r w:rsidR="00862325">
        <w:t>)</w:t>
      </w:r>
      <w:r w:rsidR="00522C71" w:rsidRPr="0004210D">
        <w:t xml:space="preserve">. </w:t>
      </w:r>
      <w:r w:rsidR="00C95493" w:rsidRPr="0004210D">
        <w:t xml:space="preserve">The PSCR stated that longer follow-up data indicated that the estimates of treatment benefit in MagnetisMM-3 were likely conservative, and that the convergence in the OS and PFS curves was likely a function of underestimation of OS, rather than overestimation of PFS. Data </w:t>
      </w:r>
      <w:r w:rsidR="00B62872" w:rsidRPr="0004210D">
        <w:t xml:space="preserve">from the </w:t>
      </w:r>
      <w:r w:rsidR="00B62872" w:rsidRPr="0004210D">
        <w:lastRenderedPageBreak/>
        <w:t>24</w:t>
      </w:r>
      <w:r w:rsidR="00CE7EA4">
        <w:t>-</w:t>
      </w:r>
      <w:r w:rsidR="00B62872" w:rsidRPr="0004210D">
        <w:t xml:space="preserve"> month data cutoff</w:t>
      </w:r>
      <w:r w:rsidR="00C95493" w:rsidRPr="0004210D">
        <w:t xml:space="preserve"> indicates a median OS </w:t>
      </w:r>
      <w:r w:rsidR="00305C20">
        <w:t xml:space="preserve">of </w:t>
      </w:r>
      <w:r w:rsidR="00C95493" w:rsidRPr="0004210D">
        <w:t xml:space="preserve">24.6 months (as compared to the </w:t>
      </w:r>
      <w:r w:rsidR="00305C20">
        <w:t xml:space="preserve">modelled </w:t>
      </w:r>
      <w:r w:rsidR="00C95493" w:rsidRPr="0004210D">
        <w:t xml:space="preserve">median OS of 19.2 months). </w:t>
      </w:r>
    </w:p>
    <w:p w14:paraId="2D604DAC" w14:textId="513D6AB0" w:rsidR="00C95493" w:rsidRPr="0004210D" w:rsidRDefault="00C95493" w:rsidP="00C95493">
      <w:pPr>
        <w:pStyle w:val="3-BodyText"/>
      </w:pPr>
      <w:r w:rsidRPr="0004210D">
        <w:t xml:space="preserve">The </w:t>
      </w:r>
      <w:r w:rsidR="00F61F24" w:rsidRPr="0004210D">
        <w:t xml:space="preserve">ESC noted that the </w:t>
      </w:r>
      <w:r w:rsidRPr="0004210D">
        <w:t>updated OS data suggest</w:t>
      </w:r>
      <w:r w:rsidR="00F61F24" w:rsidRPr="0004210D">
        <w:t>ed</w:t>
      </w:r>
      <w:r w:rsidRPr="0004210D">
        <w:t xml:space="preserve"> an ongoing survival benefit but </w:t>
      </w:r>
      <w:r w:rsidR="00F61F24" w:rsidRPr="0004210D">
        <w:t xml:space="preserve">also noted that the </w:t>
      </w:r>
      <w:r w:rsidRPr="0004210D">
        <w:t xml:space="preserve">data beyond 27 months </w:t>
      </w:r>
      <w:r w:rsidR="00CE7EA4">
        <w:t>we</w:t>
      </w:r>
      <w:r w:rsidR="00CE7EA4" w:rsidRPr="0004210D">
        <w:t xml:space="preserve">re </w:t>
      </w:r>
      <w:r w:rsidRPr="0004210D">
        <w:t>highly uncertain given the decreasing proportion of patients at risk (13</w:t>
      </w:r>
      <w:r w:rsidR="00F61F24" w:rsidRPr="0004210D">
        <w:t>%</w:t>
      </w:r>
      <w:r w:rsidRPr="0004210D">
        <w:t xml:space="preserve"> at </w:t>
      </w:r>
      <w:r w:rsidR="00F61F24" w:rsidRPr="0004210D">
        <w:t>M</w:t>
      </w:r>
      <w:r w:rsidRPr="0004210D">
        <w:t xml:space="preserve">onth 27, 2.4% at </w:t>
      </w:r>
      <w:r w:rsidR="00F61F24" w:rsidRPr="0004210D">
        <w:t>M</w:t>
      </w:r>
      <w:r w:rsidRPr="0004210D">
        <w:t>onth 30).</w:t>
      </w:r>
      <w:r w:rsidR="00901114" w:rsidRPr="0004210D">
        <w:t xml:space="preserve"> </w:t>
      </w:r>
    </w:p>
    <w:p w14:paraId="59A87DB5" w14:textId="1E5ADABF" w:rsidR="00726947" w:rsidRPr="0004210D" w:rsidRDefault="00522C71" w:rsidP="00D73719">
      <w:pPr>
        <w:pStyle w:val="3-BodyText"/>
        <w:rPr>
          <w:color w:val="000000" w:themeColor="text1"/>
        </w:rPr>
      </w:pPr>
      <w:r w:rsidRPr="0004210D">
        <w:rPr>
          <w:color w:val="000000" w:themeColor="text1"/>
        </w:rPr>
        <w:t xml:space="preserve">Utility values for </w:t>
      </w:r>
      <w:r w:rsidR="00950331" w:rsidRPr="0004210D">
        <w:rPr>
          <w:color w:val="000000" w:themeColor="text1"/>
        </w:rPr>
        <w:t xml:space="preserve">the </w:t>
      </w:r>
      <w:r w:rsidR="00F61F24" w:rsidRPr="0004210D">
        <w:rPr>
          <w:color w:val="000000" w:themeColor="text1"/>
        </w:rPr>
        <w:t xml:space="preserve">progression free </w:t>
      </w:r>
      <w:r w:rsidR="00950331" w:rsidRPr="0004210D">
        <w:rPr>
          <w:color w:val="000000" w:themeColor="text1"/>
        </w:rPr>
        <w:t>(</w:t>
      </w:r>
      <w:r w:rsidR="00CE7EA4">
        <w:rPr>
          <w:color w:val="000000" w:themeColor="text1"/>
        </w:rPr>
        <w:t xml:space="preserve">PF; </w:t>
      </w:r>
      <w:r w:rsidR="00950331" w:rsidRPr="0004210D">
        <w:rPr>
          <w:color w:val="000000" w:themeColor="text1"/>
        </w:rPr>
        <w:t xml:space="preserve">utility = 0.8422) and post-progression survival (PPS; utility = 0.7814) </w:t>
      </w:r>
      <w:r w:rsidRPr="0004210D">
        <w:rPr>
          <w:color w:val="000000" w:themeColor="text1"/>
        </w:rPr>
        <w:t>health state</w:t>
      </w:r>
      <w:r w:rsidR="00950331" w:rsidRPr="0004210D">
        <w:rPr>
          <w:color w:val="000000" w:themeColor="text1"/>
        </w:rPr>
        <w:t>s</w:t>
      </w:r>
      <w:r w:rsidRPr="0004210D">
        <w:rPr>
          <w:color w:val="000000" w:themeColor="text1"/>
        </w:rPr>
        <w:t xml:space="preserve"> were sourced from MagnetisMM-3</w:t>
      </w:r>
      <w:r w:rsidR="0074583B" w:rsidRPr="0004210D">
        <w:rPr>
          <w:color w:val="000000" w:themeColor="text1"/>
        </w:rPr>
        <w:t xml:space="preserve">; while those for AEs were sourced from the literature. </w:t>
      </w:r>
      <w:r w:rsidR="00F61F24" w:rsidRPr="0004210D">
        <w:rPr>
          <w:color w:val="000000" w:themeColor="text1"/>
        </w:rPr>
        <w:t xml:space="preserve">The ESC noted that the submission stated that the utility values applied were higher than those applied in other RRMM submissions which ranged from 0.65 to 0.75 for the </w:t>
      </w:r>
      <w:r w:rsidR="00CE7EA4">
        <w:rPr>
          <w:color w:val="000000" w:themeColor="text1"/>
        </w:rPr>
        <w:t>PF</w:t>
      </w:r>
      <w:r w:rsidR="00F61F24" w:rsidRPr="0004210D">
        <w:rPr>
          <w:color w:val="000000" w:themeColor="text1"/>
        </w:rPr>
        <w:t xml:space="preserve"> health state and 0.57 to 0.67 for the </w:t>
      </w:r>
      <w:r w:rsidR="00CE7EA4">
        <w:rPr>
          <w:color w:val="000000" w:themeColor="text1"/>
        </w:rPr>
        <w:t>PPS</w:t>
      </w:r>
      <w:r w:rsidR="00F61F24" w:rsidRPr="0004210D">
        <w:rPr>
          <w:color w:val="000000" w:themeColor="text1"/>
        </w:rPr>
        <w:t xml:space="preserve"> state. The ESC considered that the disutility </w:t>
      </w:r>
      <w:r w:rsidR="00B324C1">
        <w:rPr>
          <w:color w:val="000000" w:themeColor="text1"/>
        </w:rPr>
        <w:t>applied for</w:t>
      </w:r>
      <w:r w:rsidR="00F61F24" w:rsidRPr="0004210D">
        <w:rPr>
          <w:color w:val="000000" w:themeColor="text1"/>
        </w:rPr>
        <w:t xml:space="preserve"> progression (-0.061) was less than would be expected with a progression </w:t>
      </w:r>
      <w:r w:rsidR="00901114" w:rsidRPr="0004210D">
        <w:rPr>
          <w:color w:val="000000" w:themeColor="text1"/>
        </w:rPr>
        <w:t>event but</w:t>
      </w:r>
      <w:r w:rsidR="00F61F24" w:rsidRPr="0004210D">
        <w:rPr>
          <w:color w:val="000000" w:themeColor="text1"/>
        </w:rPr>
        <w:t xml:space="preserve"> noting that </w:t>
      </w:r>
      <w:r w:rsidR="00901114" w:rsidRPr="0004210D">
        <w:rPr>
          <w:color w:val="000000" w:themeColor="text1"/>
        </w:rPr>
        <w:t>wa</w:t>
      </w:r>
      <w:r w:rsidR="00F61F24" w:rsidRPr="0004210D">
        <w:rPr>
          <w:color w:val="000000" w:themeColor="text1"/>
        </w:rPr>
        <w:t xml:space="preserve">s within the range applied to similar submissions (-0.018 to </w:t>
      </w:r>
      <w:r w:rsidR="001C62D0" w:rsidRPr="0004210D">
        <w:rPr>
          <w:color w:val="000000" w:themeColor="text1"/>
        </w:rPr>
        <w:t>-</w:t>
      </w:r>
      <w:r w:rsidR="00F61F24" w:rsidRPr="0004210D">
        <w:rPr>
          <w:color w:val="000000" w:themeColor="text1"/>
        </w:rPr>
        <w:t>0.11), considered that the values applied were likely reasonable.</w:t>
      </w:r>
    </w:p>
    <w:p w14:paraId="36375717" w14:textId="41C3B060" w:rsidR="00522C71" w:rsidRPr="0004210D" w:rsidRDefault="00522C71" w:rsidP="00D73719">
      <w:pPr>
        <w:pStyle w:val="3-BodyText"/>
      </w:pPr>
      <w:bookmarkStart w:id="64" w:name="_Ref174017194"/>
      <w:r w:rsidRPr="0004210D">
        <w:rPr>
          <w:color w:val="000000" w:themeColor="text1"/>
        </w:rPr>
        <w:t xml:space="preserve">The model estimated </w:t>
      </w:r>
      <w:r w:rsidR="00BB0C4D" w:rsidRPr="0004210D">
        <w:rPr>
          <w:color w:val="000000" w:themeColor="text1"/>
        </w:rPr>
        <w:t xml:space="preserve">a </w:t>
      </w:r>
      <w:r w:rsidRPr="0004210D">
        <w:rPr>
          <w:color w:val="000000" w:themeColor="text1"/>
        </w:rPr>
        <w:t>mean</w:t>
      </w:r>
      <w:r w:rsidR="00BB0C4D" w:rsidRPr="0004210D">
        <w:rPr>
          <w:color w:val="000000" w:themeColor="text1"/>
        </w:rPr>
        <w:t xml:space="preserve"> time for</w:t>
      </w:r>
      <w:r w:rsidRPr="0004210D">
        <w:rPr>
          <w:color w:val="000000" w:themeColor="text1"/>
        </w:rPr>
        <w:t xml:space="preserve"> PFS and OS of 2.36 and 2.53 yea</w:t>
      </w:r>
      <w:r w:rsidR="00BB0C4D" w:rsidRPr="0004210D">
        <w:rPr>
          <w:color w:val="000000" w:themeColor="text1"/>
        </w:rPr>
        <w:t>r</w:t>
      </w:r>
      <w:r w:rsidRPr="0004210D">
        <w:rPr>
          <w:color w:val="000000" w:themeColor="text1"/>
        </w:rPr>
        <w:t xml:space="preserve">s </w:t>
      </w:r>
      <w:r w:rsidR="00BB0C4D" w:rsidRPr="0004210D">
        <w:rPr>
          <w:color w:val="000000" w:themeColor="text1"/>
        </w:rPr>
        <w:t xml:space="preserve">respectively </w:t>
      </w:r>
      <w:r w:rsidRPr="0004210D">
        <w:rPr>
          <w:color w:val="000000" w:themeColor="text1"/>
        </w:rPr>
        <w:t xml:space="preserve">(PPS of 0.17) for patients treated with elranatamab compared to </w:t>
      </w:r>
      <w:r w:rsidR="00CF389E">
        <w:rPr>
          <w:color w:val="000000" w:themeColor="text1"/>
        </w:rPr>
        <w:t xml:space="preserve">a mean of </w:t>
      </w:r>
      <w:r w:rsidRPr="0004210D">
        <w:rPr>
          <w:color w:val="000000" w:themeColor="text1"/>
        </w:rPr>
        <w:t xml:space="preserve">0.63 and 1.05 years </w:t>
      </w:r>
      <w:r w:rsidR="0074583B" w:rsidRPr="0004210D">
        <w:rPr>
          <w:color w:val="000000" w:themeColor="text1"/>
        </w:rPr>
        <w:t xml:space="preserve">(PPS of 0.42) </w:t>
      </w:r>
      <w:r w:rsidRPr="0004210D">
        <w:rPr>
          <w:color w:val="000000" w:themeColor="text1"/>
        </w:rPr>
        <w:t>for patients treated with SOC</w:t>
      </w:r>
      <w:r w:rsidR="00E5494D" w:rsidRPr="0004210D">
        <w:rPr>
          <w:color w:val="000000" w:themeColor="text1"/>
        </w:rPr>
        <w:t xml:space="preserve"> (</w:t>
      </w:r>
      <w:r w:rsidR="005E49C5" w:rsidRPr="0004210D">
        <w:rPr>
          <w:color w:val="000000" w:themeColor="text1"/>
        </w:rPr>
        <w:fldChar w:fldCharType="begin" w:fldLock="1"/>
      </w:r>
      <w:r w:rsidR="005E49C5" w:rsidRPr="0004210D">
        <w:rPr>
          <w:color w:val="000000" w:themeColor="text1"/>
        </w:rPr>
        <w:instrText xml:space="preserve"> REF _Ref169708728 \h </w:instrText>
      </w:r>
      <w:r w:rsidR="0004210D" w:rsidRPr="0004210D">
        <w:rPr>
          <w:color w:val="000000" w:themeColor="text1"/>
        </w:rPr>
        <w:instrText xml:space="preserve"> \* MERGEFORMAT </w:instrText>
      </w:r>
      <w:r w:rsidR="005E49C5" w:rsidRPr="0004210D">
        <w:rPr>
          <w:color w:val="000000" w:themeColor="text1"/>
        </w:rPr>
      </w:r>
      <w:r w:rsidR="005E49C5" w:rsidRPr="0004210D">
        <w:rPr>
          <w:color w:val="000000" w:themeColor="text1"/>
        </w:rPr>
        <w:fldChar w:fldCharType="separate"/>
      </w:r>
      <w:r w:rsidR="00862325" w:rsidRPr="0004210D">
        <w:t xml:space="preserve">Figure </w:t>
      </w:r>
      <w:r w:rsidR="00862325">
        <w:rPr>
          <w:noProof/>
        </w:rPr>
        <w:t>8</w:t>
      </w:r>
      <w:r w:rsidR="005E49C5" w:rsidRPr="0004210D">
        <w:rPr>
          <w:color w:val="000000" w:themeColor="text1"/>
        </w:rPr>
        <w:fldChar w:fldCharType="end"/>
      </w:r>
      <w:r w:rsidR="005E49C5" w:rsidRPr="0004210D">
        <w:rPr>
          <w:color w:val="000000" w:themeColor="text1"/>
        </w:rPr>
        <w:t>)</w:t>
      </w:r>
      <w:r w:rsidRPr="0004210D">
        <w:rPr>
          <w:color w:val="000000" w:themeColor="text1"/>
        </w:rPr>
        <w:t>.</w:t>
      </w:r>
      <w:bookmarkEnd w:id="64"/>
      <w:r w:rsidRPr="0004210D">
        <w:rPr>
          <w:color w:val="000000" w:themeColor="text1"/>
        </w:rPr>
        <w:t xml:space="preserve"> </w:t>
      </w:r>
    </w:p>
    <w:p w14:paraId="09F14681" w14:textId="5A4AC754" w:rsidR="00E5494D" w:rsidRPr="0004210D" w:rsidRDefault="00E5494D" w:rsidP="00E5494D">
      <w:pPr>
        <w:pStyle w:val="TableFigureHeading"/>
      </w:pPr>
      <w:bookmarkStart w:id="65" w:name="_Ref169708728"/>
      <w:r w:rsidRPr="0004210D">
        <w:t xml:space="preserve">Figure </w:t>
      </w:r>
      <w:r w:rsidR="00D56498">
        <w:fldChar w:fldCharType="begin" w:fldLock="1"/>
      </w:r>
      <w:r w:rsidR="00D56498">
        <w:instrText xml:space="preserve"> SEQ Figure \* ARABIC </w:instrText>
      </w:r>
      <w:r w:rsidR="00D56498">
        <w:fldChar w:fldCharType="separate"/>
      </w:r>
      <w:r w:rsidR="00862325">
        <w:rPr>
          <w:noProof/>
        </w:rPr>
        <w:t>8</w:t>
      </w:r>
      <w:r w:rsidR="00D56498">
        <w:rPr>
          <w:noProof/>
        </w:rPr>
        <w:fldChar w:fldCharType="end"/>
      </w:r>
      <w:bookmarkEnd w:id="65"/>
      <w:r w:rsidRPr="0004210D">
        <w:rPr>
          <w:rStyle w:val="CommentReference"/>
          <w:b/>
          <w:szCs w:val="24"/>
        </w:rPr>
        <w:t>:</w:t>
      </w:r>
      <w:r w:rsidRPr="0004210D">
        <w:t xml:space="preserve"> Summary of average health state occupancy over </w:t>
      </w:r>
      <w:r w:rsidR="00296AB5" w:rsidRPr="0004210D">
        <w:t>the 7</w:t>
      </w:r>
      <w:r w:rsidR="00CE7EA4">
        <w:t>-</w:t>
      </w:r>
      <w:r w:rsidR="00296AB5" w:rsidRPr="0004210D">
        <w:t xml:space="preserve">year </w:t>
      </w:r>
      <w:r w:rsidRPr="0004210D">
        <w:t xml:space="preserve">time </w:t>
      </w:r>
      <w:r w:rsidR="00296AB5" w:rsidRPr="0004210D">
        <w:t xml:space="preserve">horizon </w:t>
      </w:r>
      <w:r w:rsidRPr="0004210D">
        <w:t>in economic model (base case)</w:t>
      </w:r>
    </w:p>
    <w:p w14:paraId="7E58C884" w14:textId="4FFCCCF6" w:rsidR="00E5494D" w:rsidRPr="0004210D" w:rsidRDefault="00E5494D" w:rsidP="00AA6CD5">
      <w:pPr>
        <w:pStyle w:val="3-BodyText"/>
        <w:numPr>
          <w:ilvl w:val="0"/>
          <w:numId w:val="0"/>
        </w:numPr>
        <w:spacing w:after="0"/>
        <w:ind w:left="720" w:hanging="720"/>
        <w:rPr>
          <w:rFonts w:cstheme="minorHAnsi"/>
        </w:rPr>
      </w:pPr>
      <w:r w:rsidRPr="0004210D">
        <w:rPr>
          <w:rFonts w:cstheme="minorHAnsi"/>
          <w:noProof/>
        </w:rPr>
        <w:drawing>
          <wp:inline distT="0" distB="0" distL="0" distR="0" wp14:anchorId="304FE39E" wp14:editId="0FAC40CA">
            <wp:extent cx="5732145" cy="1803400"/>
            <wp:effectExtent l="0" t="0" r="1905" b="6350"/>
            <wp:docPr id="1" name="Picture 1" descr="Figure 8: Summary of average health state occupancy over the 7-year time horizon in economic model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8: Summary of average health state occupancy over the 7-year time horizon in economic model (base case)"/>
                    <pic:cNvPicPr/>
                  </pic:nvPicPr>
                  <pic:blipFill>
                    <a:blip r:embed="rId24"/>
                    <a:stretch>
                      <a:fillRect/>
                    </a:stretch>
                  </pic:blipFill>
                  <pic:spPr>
                    <a:xfrm>
                      <a:off x="0" y="0"/>
                      <a:ext cx="5732145" cy="1803400"/>
                    </a:xfrm>
                    <a:prstGeom prst="rect">
                      <a:avLst/>
                    </a:prstGeom>
                  </pic:spPr>
                </pic:pic>
              </a:graphicData>
            </a:graphic>
          </wp:inline>
        </w:drawing>
      </w:r>
    </w:p>
    <w:p w14:paraId="51CE5279" w14:textId="7759EB7C" w:rsidR="005E49C5" w:rsidRPr="0004210D" w:rsidRDefault="005E49C5" w:rsidP="00AA6CD5">
      <w:pPr>
        <w:pStyle w:val="TableFigureHeading"/>
        <w:jc w:val="both"/>
        <w:rPr>
          <w:rFonts w:cstheme="minorHAnsi"/>
          <w:b w:val="0"/>
          <w:bCs w:val="0"/>
          <w:sz w:val="18"/>
          <w:szCs w:val="18"/>
        </w:rPr>
      </w:pPr>
      <w:r w:rsidRPr="0004210D">
        <w:rPr>
          <w:rFonts w:cstheme="minorHAnsi"/>
          <w:b w:val="0"/>
          <w:bCs w:val="0"/>
          <w:sz w:val="18"/>
          <w:szCs w:val="18"/>
        </w:rPr>
        <w:t xml:space="preserve">Source: </w:t>
      </w:r>
      <w:r w:rsidRPr="0004210D">
        <w:rPr>
          <w:b w:val="0"/>
          <w:bCs w:val="0"/>
          <w:sz w:val="18"/>
          <w:szCs w:val="18"/>
        </w:rPr>
        <w:t>Figure 3.12 p292 of the submission.</w:t>
      </w:r>
    </w:p>
    <w:p w14:paraId="17072CE7" w14:textId="15BD1708" w:rsidR="00E5494D" w:rsidRPr="005E49C5" w:rsidRDefault="005E49C5" w:rsidP="00AA6CD5">
      <w:pPr>
        <w:pStyle w:val="TableFigureHeading"/>
        <w:keepNext w:val="0"/>
        <w:spacing w:after="120"/>
        <w:jc w:val="both"/>
      </w:pPr>
      <w:r w:rsidRPr="0004210D">
        <w:rPr>
          <w:b w:val="0"/>
          <w:bCs w:val="0"/>
          <w:sz w:val="18"/>
          <w:szCs w:val="18"/>
        </w:rPr>
        <w:t>ELRA = elranatamab; PFS = progression-free survival; PPS = post progression survival; SOC = standard of care</w:t>
      </w:r>
    </w:p>
    <w:p w14:paraId="7A8EB8D3" w14:textId="213F5E08" w:rsidR="0074583B" w:rsidRPr="0004210D" w:rsidRDefault="00522C71" w:rsidP="00522C71">
      <w:pPr>
        <w:pStyle w:val="3-BodyText"/>
        <w:rPr>
          <w:rFonts w:cstheme="minorHAnsi"/>
        </w:rPr>
      </w:pPr>
      <w:r w:rsidRPr="0004210D">
        <w:t>The</w:t>
      </w:r>
      <w:r w:rsidR="0074583B" w:rsidRPr="0004210D">
        <w:t xml:space="preserve"> following were noted with respect to the assessment of costs:</w:t>
      </w:r>
    </w:p>
    <w:p w14:paraId="323D2192" w14:textId="509AD109" w:rsidR="00664EA7" w:rsidRPr="0004210D" w:rsidRDefault="0074583B" w:rsidP="0074583B">
      <w:pPr>
        <w:pStyle w:val="3-BodyText"/>
        <w:numPr>
          <w:ilvl w:val="2"/>
          <w:numId w:val="1"/>
        </w:numPr>
        <w:ind w:left="1134"/>
        <w:rPr>
          <w:rFonts w:cstheme="minorHAnsi"/>
        </w:rPr>
      </w:pPr>
      <w:r w:rsidRPr="0004210D">
        <w:t>costs of step-up dosing were based on inpatient administration</w:t>
      </w:r>
      <w:r w:rsidR="00A23F87" w:rsidRPr="0004210D">
        <w:t xml:space="preserve"> (2 doses)</w:t>
      </w:r>
      <w:r w:rsidR="00664EA7" w:rsidRPr="0004210D">
        <w:t xml:space="preserve">, costed using relevant Australian Refined-Diagnosis Related Group cost weights. This </w:t>
      </w:r>
      <w:r w:rsidR="00BB0C4D" w:rsidRPr="0004210D">
        <w:t>aligned with the Product Information</w:t>
      </w:r>
      <w:r w:rsidR="00664EA7" w:rsidRPr="0004210D">
        <w:t>.</w:t>
      </w:r>
    </w:p>
    <w:p w14:paraId="2522313B" w14:textId="4F73C745" w:rsidR="00522C71" w:rsidRPr="0004210D" w:rsidRDefault="0074583B" w:rsidP="0074583B">
      <w:pPr>
        <w:pStyle w:val="3-BodyText"/>
        <w:numPr>
          <w:ilvl w:val="2"/>
          <w:numId w:val="1"/>
        </w:numPr>
        <w:ind w:left="1134"/>
        <w:rPr>
          <w:rFonts w:cstheme="minorHAnsi"/>
        </w:rPr>
      </w:pPr>
      <w:r w:rsidRPr="0004210D">
        <w:t>the</w:t>
      </w:r>
      <w:r w:rsidR="00522C71" w:rsidRPr="0004210D">
        <w:t>re was a difference in the relative dose intensity (RDI) applied for elranatamab (78%</w:t>
      </w:r>
      <w:r w:rsidR="00CE7EA4">
        <w:t>,</w:t>
      </w:r>
      <w:r w:rsidR="00522C71" w:rsidRPr="0004210D">
        <w:t xml:space="preserve"> sourced from MagnetisMM-3) and SOC (91%</w:t>
      </w:r>
      <w:r w:rsidR="00CE7EA4">
        <w:t>,</w:t>
      </w:r>
      <w:r w:rsidR="00522C71" w:rsidRPr="0004210D">
        <w:t xml:space="preserve"> derived from an analysis of 3 </w:t>
      </w:r>
      <w:r w:rsidR="00950331" w:rsidRPr="0004210D">
        <w:t>randomised controlled trials</w:t>
      </w:r>
      <w:r w:rsidR="00522C71" w:rsidRPr="0004210D">
        <w:t>, using Cd as a proxy for the total basket of treatments)</w:t>
      </w:r>
      <w:r w:rsidR="00CF389E">
        <w:t xml:space="preserve">. </w:t>
      </w:r>
      <w:r w:rsidR="00CE7EA4">
        <w:t>T</w:t>
      </w:r>
      <w:r w:rsidR="00F61F24" w:rsidRPr="0004210D">
        <w:t>h</w:t>
      </w:r>
      <w:r w:rsidR="00522C71" w:rsidRPr="0004210D">
        <w:t xml:space="preserve">e evaluation conducted a sensitivity analysis </w:t>
      </w:r>
      <w:r w:rsidR="00CF389E">
        <w:t xml:space="preserve">applying the same </w:t>
      </w:r>
      <w:r w:rsidR="00522C71" w:rsidRPr="0004210D">
        <w:t xml:space="preserve">RDI to both treatment arms </w:t>
      </w:r>
      <w:r w:rsidR="00CE7EA4">
        <w:t>(</w:t>
      </w:r>
      <w:r w:rsidR="00522C71" w:rsidRPr="0004210D">
        <w:t xml:space="preserve">see </w:t>
      </w:r>
      <w:r w:rsidR="00522C71" w:rsidRPr="0004210D">
        <w:rPr>
          <w:rFonts w:cstheme="minorHAnsi"/>
        </w:rPr>
        <w:fldChar w:fldCharType="begin" w:fldLock="1"/>
      </w:r>
      <w:r w:rsidR="00522C71" w:rsidRPr="0004210D">
        <w:rPr>
          <w:rFonts w:cstheme="minorHAnsi"/>
        </w:rPr>
        <w:instrText xml:space="preserve"> REF _Ref165564574 \h  \* MERGEFORMAT </w:instrText>
      </w:r>
      <w:r w:rsidR="00522C71" w:rsidRPr="0004210D">
        <w:rPr>
          <w:rFonts w:cstheme="minorHAnsi"/>
        </w:rPr>
      </w:r>
      <w:r w:rsidR="00522C71" w:rsidRPr="0004210D">
        <w:rPr>
          <w:rFonts w:cstheme="minorHAnsi"/>
        </w:rPr>
        <w:fldChar w:fldCharType="separate"/>
      </w:r>
      <w:r w:rsidR="00862325" w:rsidRPr="00862325">
        <w:rPr>
          <w:rStyle w:val="TableFigureHeadingChar"/>
          <w:rFonts w:asciiTheme="minorHAnsi" w:hAnsiTheme="minorHAnsi" w:cstheme="minorHAnsi"/>
          <w:b w:val="0"/>
          <w:bCs w:val="0"/>
        </w:rPr>
        <w:t>Table 15</w:t>
      </w:r>
      <w:r w:rsidR="00522C71" w:rsidRPr="0004210D">
        <w:rPr>
          <w:rFonts w:cstheme="minorHAnsi"/>
        </w:rPr>
        <w:fldChar w:fldCharType="end"/>
      </w:r>
      <w:r w:rsidR="00CE7EA4">
        <w:rPr>
          <w:rFonts w:cstheme="minorHAnsi"/>
        </w:rPr>
        <w:t>)</w:t>
      </w:r>
      <w:r w:rsidR="00522C71" w:rsidRPr="0004210D">
        <w:rPr>
          <w:rFonts w:cstheme="minorHAnsi"/>
        </w:rPr>
        <w:t>.</w:t>
      </w:r>
      <w:r w:rsidR="00D522A4" w:rsidRPr="0004210D">
        <w:rPr>
          <w:rFonts w:cstheme="minorHAnsi"/>
        </w:rPr>
        <w:t xml:space="preserve"> The ESC noted RDI was also applied to the administration costs for elranatamab and SOC which was not appropriate. Removal of RDI associated with administration was tested in a sensitivity analysis. </w:t>
      </w:r>
    </w:p>
    <w:p w14:paraId="5D7B61E1" w14:textId="0D2912CB" w:rsidR="0074583B" w:rsidRPr="0004210D" w:rsidRDefault="0074583B" w:rsidP="0074583B">
      <w:pPr>
        <w:pStyle w:val="3-BodyText"/>
        <w:numPr>
          <w:ilvl w:val="2"/>
          <w:numId w:val="1"/>
        </w:numPr>
        <w:ind w:left="1134"/>
        <w:rPr>
          <w:rFonts w:cstheme="minorHAnsi"/>
        </w:rPr>
      </w:pPr>
      <w:r w:rsidRPr="0004210D">
        <w:rPr>
          <w:rFonts w:cstheme="minorHAnsi"/>
        </w:rPr>
        <w:lastRenderedPageBreak/>
        <w:t>the submission assumed that all progressing patients received the same basket of post-progression therapies. Given the assumed difference</w:t>
      </w:r>
      <w:r w:rsidR="00950331" w:rsidRPr="0004210D">
        <w:rPr>
          <w:rFonts w:cstheme="minorHAnsi"/>
        </w:rPr>
        <w:t>s</w:t>
      </w:r>
      <w:r w:rsidRPr="0004210D">
        <w:rPr>
          <w:rFonts w:cstheme="minorHAnsi"/>
        </w:rPr>
        <w:t xml:space="preserve"> in </w:t>
      </w:r>
      <w:r w:rsidR="00CF389E">
        <w:rPr>
          <w:rFonts w:cstheme="minorHAnsi"/>
        </w:rPr>
        <w:t xml:space="preserve">the average time spent in the </w:t>
      </w:r>
      <w:r w:rsidRPr="0004210D">
        <w:rPr>
          <w:rFonts w:cstheme="minorHAnsi"/>
        </w:rPr>
        <w:t>PFS and PPS</w:t>
      </w:r>
      <w:r w:rsidR="00CF389E">
        <w:rPr>
          <w:rFonts w:cstheme="minorHAnsi"/>
        </w:rPr>
        <w:t xml:space="preserve"> health states (see paragraph </w:t>
      </w:r>
      <w:r w:rsidR="00CF389E">
        <w:rPr>
          <w:rFonts w:cstheme="minorHAnsi"/>
        </w:rPr>
        <w:fldChar w:fldCharType="begin" w:fldLock="1"/>
      </w:r>
      <w:r w:rsidR="00CF389E">
        <w:rPr>
          <w:rFonts w:cstheme="minorHAnsi"/>
        </w:rPr>
        <w:instrText xml:space="preserve"> REF _Ref174017194 \r \h </w:instrText>
      </w:r>
      <w:r w:rsidR="00CF389E">
        <w:rPr>
          <w:rFonts w:cstheme="minorHAnsi"/>
        </w:rPr>
      </w:r>
      <w:r w:rsidR="00CF389E">
        <w:rPr>
          <w:rFonts w:cstheme="minorHAnsi"/>
        </w:rPr>
        <w:fldChar w:fldCharType="separate"/>
      </w:r>
      <w:r w:rsidR="00862325">
        <w:rPr>
          <w:rFonts w:cstheme="minorHAnsi"/>
        </w:rPr>
        <w:t>6.54</w:t>
      </w:r>
      <w:r w:rsidR="00CF389E">
        <w:rPr>
          <w:rFonts w:cstheme="minorHAnsi"/>
        </w:rPr>
        <w:fldChar w:fldCharType="end"/>
      </w:r>
      <w:r w:rsidR="00CF389E">
        <w:rPr>
          <w:rFonts w:cstheme="minorHAnsi"/>
        </w:rPr>
        <w:t>)</w:t>
      </w:r>
      <w:r w:rsidRPr="0004210D">
        <w:rPr>
          <w:rFonts w:cstheme="minorHAnsi"/>
        </w:rPr>
        <w:t>, the model resulted in a lower per patient average cost for post-progression therapies for those in the elranatamab arm ($</w:t>
      </w:r>
      <w:r w:rsidR="00D50923" w:rsidRPr="00B31902">
        <w:rPr>
          <w:rFonts w:cstheme="minorHAnsi"/>
          <w:color w:val="000000"/>
          <w:w w:val="15"/>
          <w:shd w:val="solid" w:color="000000" w:fill="000000"/>
          <w:fitText w:val="-20" w:id="-893688832"/>
          <w14:textFill>
            <w14:solidFill>
              <w14:srgbClr w14:val="000000">
                <w14:alpha w14:val="100000"/>
              </w14:srgbClr>
            </w14:solidFill>
          </w14:textFill>
        </w:rPr>
        <w:t xml:space="preserve">|  </w:t>
      </w:r>
      <w:r w:rsidR="00D50923" w:rsidRPr="00B31902">
        <w:rPr>
          <w:rFonts w:cstheme="minorHAnsi"/>
          <w:color w:val="000000"/>
          <w:spacing w:val="-69"/>
          <w:w w:val="15"/>
          <w:shd w:val="solid" w:color="000000" w:fill="000000"/>
          <w:fitText w:val="-20" w:id="-893688832"/>
          <w14:textFill>
            <w14:solidFill>
              <w14:srgbClr w14:val="000000">
                <w14:alpha w14:val="100000"/>
              </w14:srgbClr>
            </w14:solidFill>
          </w14:textFill>
        </w:rPr>
        <w:t>|</w:t>
      </w:r>
      <w:r w:rsidRPr="0004210D">
        <w:rPr>
          <w:rFonts w:cstheme="minorHAnsi"/>
        </w:rPr>
        <w:t xml:space="preserve">) relative to SOC arm </w:t>
      </w:r>
      <w:r w:rsidR="00136B84" w:rsidRPr="0004210D">
        <w:rPr>
          <w:rFonts w:cstheme="minorHAnsi"/>
        </w:rPr>
        <w:t>(</w:t>
      </w:r>
      <w:r w:rsidRPr="0004210D">
        <w:rPr>
          <w:rFonts w:cstheme="minorHAnsi"/>
        </w:rPr>
        <w:t>$</w:t>
      </w:r>
      <w:r w:rsidRPr="001B4DEC">
        <w:rPr>
          <w:rFonts w:cstheme="minorHAnsi"/>
        </w:rPr>
        <w:t>29,262</w:t>
      </w:r>
      <w:r w:rsidR="00136B84" w:rsidRPr="0004210D">
        <w:rPr>
          <w:rFonts w:cstheme="minorHAnsi"/>
        </w:rPr>
        <w:t>)</w:t>
      </w:r>
      <w:r w:rsidRPr="0004210D">
        <w:rPr>
          <w:rFonts w:cstheme="minorHAnsi"/>
        </w:rPr>
        <w:t>.</w:t>
      </w:r>
    </w:p>
    <w:p w14:paraId="5F49B71A" w14:textId="5933E274" w:rsidR="00522C71" w:rsidRPr="0004210D" w:rsidRDefault="0074583B" w:rsidP="00D73719">
      <w:pPr>
        <w:pStyle w:val="3-BodyText"/>
        <w:numPr>
          <w:ilvl w:val="2"/>
          <w:numId w:val="1"/>
        </w:numPr>
        <w:ind w:left="1134"/>
        <w:rPr>
          <w:rFonts w:cstheme="minorHAnsi"/>
        </w:rPr>
      </w:pPr>
      <w:r w:rsidRPr="0004210D">
        <w:rPr>
          <w:rFonts w:cstheme="minorHAnsi"/>
        </w:rPr>
        <w:t>costs for the treatment of AE</w:t>
      </w:r>
      <w:r w:rsidR="00BB0C4D" w:rsidRPr="0004210D">
        <w:rPr>
          <w:rFonts w:cstheme="minorHAnsi"/>
        </w:rPr>
        <w:t>s</w:t>
      </w:r>
      <w:r w:rsidRPr="0004210D">
        <w:rPr>
          <w:rFonts w:cstheme="minorHAnsi"/>
        </w:rPr>
        <w:t xml:space="preserve"> were applied once at the start of the model, based on the assumed incidence of events</w:t>
      </w:r>
      <w:r w:rsidR="00AA16EE" w:rsidRPr="0004210D">
        <w:rPr>
          <w:rFonts w:cstheme="minorHAnsi"/>
        </w:rPr>
        <w:t>, and a</w:t>
      </w:r>
      <w:r w:rsidR="00664193" w:rsidRPr="0004210D">
        <w:rPr>
          <w:rFonts w:cstheme="minorHAnsi"/>
        </w:rPr>
        <w:t xml:space="preserve"> combination of medical and </w:t>
      </w:r>
      <w:r w:rsidR="00AA16EE" w:rsidRPr="0004210D">
        <w:rPr>
          <w:rFonts w:cstheme="minorHAnsi"/>
        </w:rPr>
        <w:t>inpatient hospital treatment for those events</w:t>
      </w:r>
      <w:r w:rsidRPr="0004210D">
        <w:rPr>
          <w:rFonts w:cstheme="minorHAnsi"/>
        </w:rPr>
        <w:t>. This resulted in higher costs per patient on average for elranatamab ($</w:t>
      </w:r>
      <w:r w:rsidR="00D50923" w:rsidRPr="00B31902">
        <w:rPr>
          <w:rFonts w:cstheme="minorHAnsi"/>
          <w:color w:val="000000"/>
          <w:w w:val="15"/>
          <w:shd w:val="solid" w:color="000000" w:fill="000000"/>
          <w:fitText w:val="-20" w:id="-893688831"/>
          <w14:textFill>
            <w14:solidFill>
              <w14:srgbClr w14:val="000000">
                <w14:alpha w14:val="100000"/>
              </w14:srgbClr>
            </w14:solidFill>
          </w14:textFill>
        </w:rPr>
        <w:t xml:space="preserve">|  </w:t>
      </w:r>
      <w:r w:rsidR="00D50923" w:rsidRPr="00B31902">
        <w:rPr>
          <w:rFonts w:cstheme="minorHAnsi"/>
          <w:color w:val="000000"/>
          <w:spacing w:val="-69"/>
          <w:w w:val="15"/>
          <w:shd w:val="solid" w:color="000000" w:fill="000000"/>
          <w:fitText w:val="-20" w:id="-893688831"/>
          <w14:textFill>
            <w14:solidFill>
              <w14:srgbClr w14:val="000000">
                <w14:alpha w14:val="100000"/>
              </w14:srgbClr>
            </w14:solidFill>
          </w14:textFill>
        </w:rPr>
        <w:t>|</w:t>
      </w:r>
      <w:r w:rsidRPr="0004210D">
        <w:rPr>
          <w:rFonts w:cstheme="minorHAnsi"/>
        </w:rPr>
        <w:t>) relative to SOC ($</w:t>
      </w:r>
      <w:r w:rsidRPr="001B4DEC">
        <w:rPr>
          <w:rFonts w:cstheme="minorHAnsi"/>
        </w:rPr>
        <w:t>7,112</w:t>
      </w:r>
      <w:r w:rsidRPr="0004210D">
        <w:rPr>
          <w:rFonts w:cstheme="minorHAnsi"/>
        </w:rPr>
        <w:t>). This reflect</w:t>
      </w:r>
      <w:r w:rsidR="00950331" w:rsidRPr="0004210D">
        <w:rPr>
          <w:rFonts w:cstheme="minorHAnsi"/>
        </w:rPr>
        <w:t>ed</w:t>
      </w:r>
      <w:r w:rsidRPr="0004210D">
        <w:rPr>
          <w:rFonts w:cstheme="minorHAnsi"/>
        </w:rPr>
        <w:t xml:space="preserve"> the higher incidence and different profile of AEs for elranatamab compared with SOC (noting the magnitude of the </w:t>
      </w:r>
      <w:r w:rsidR="00BB0C4D" w:rsidRPr="0004210D">
        <w:rPr>
          <w:rFonts w:cstheme="minorHAnsi"/>
        </w:rPr>
        <w:t xml:space="preserve">actual </w:t>
      </w:r>
      <w:r w:rsidRPr="0004210D">
        <w:rPr>
          <w:rFonts w:cstheme="minorHAnsi"/>
        </w:rPr>
        <w:t>difference is unknown given the indirect and unanchored nature of the comparison of safety data).</w:t>
      </w:r>
    </w:p>
    <w:p w14:paraId="00BB9A42" w14:textId="63F683C1" w:rsidR="00D522A4" w:rsidRPr="0004210D" w:rsidRDefault="00CE7EA4" w:rsidP="00D73719">
      <w:pPr>
        <w:pStyle w:val="3-BodyText"/>
        <w:numPr>
          <w:ilvl w:val="2"/>
          <w:numId w:val="1"/>
        </w:numPr>
        <w:ind w:left="1134"/>
        <w:rPr>
          <w:rFonts w:cstheme="minorHAnsi"/>
        </w:rPr>
      </w:pPr>
      <w:r>
        <w:rPr>
          <w:rFonts w:cstheme="minorHAnsi"/>
        </w:rPr>
        <w:t>t</w:t>
      </w:r>
      <w:r w:rsidR="00D522A4" w:rsidRPr="0004210D">
        <w:rPr>
          <w:rFonts w:cstheme="minorHAnsi"/>
        </w:rPr>
        <w:t xml:space="preserve">he ESC noted half cycle correction was applied to drug costs which </w:t>
      </w:r>
      <w:r>
        <w:rPr>
          <w:rFonts w:cstheme="minorHAnsi"/>
        </w:rPr>
        <w:t>wa</w:t>
      </w:r>
      <w:r w:rsidR="00D522A4" w:rsidRPr="0004210D">
        <w:rPr>
          <w:rFonts w:cstheme="minorHAnsi"/>
        </w:rPr>
        <w:t>s not appropriate as these costs are incurred for the full model cycle. The ESC noted that, given the one</w:t>
      </w:r>
      <w:r>
        <w:rPr>
          <w:rFonts w:cstheme="minorHAnsi"/>
        </w:rPr>
        <w:t>-</w:t>
      </w:r>
      <w:r w:rsidR="00D522A4" w:rsidRPr="0004210D">
        <w:rPr>
          <w:rFonts w:cstheme="minorHAnsi"/>
        </w:rPr>
        <w:t xml:space="preserve">week model length, this was </w:t>
      </w:r>
      <w:r w:rsidR="007164DF" w:rsidRPr="0004210D">
        <w:rPr>
          <w:rFonts w:cstheme="minorHAnsi"/>
        </w:rPr>
        <w:t>un</w:t>
      </w:r>
      <w:r w:rsidR="00D522A4" w:rsidRPr="0004210D">
        <w:rPr>
          <w:rFonts w:cstheme="minorHAnsi"/>
        </w:rPr>
        <w:t>likely to have a substantial impact on the ICER.</w:t>
      </w:r>
    </w:p>
    <w:p w14:paraId="75FF119A" w14:textId="7E73DBDA" w:rsidR="00D73719" w:rsidRPr="0004210D" w:rsidRDefault="00D73719" w:rsidP="00D73719">
      <w:pPr>
        <w:pStyle w:val="3-BodyText"/>
      </w:pPr>
      <w:r w:rsidRPr="0004210D">
        <w:t xml:space="preserve">A summary of the key drivers of the economic model is presented in </w:t>
      </w:r>
      <w:r w:rsidRPr="0004210D">
        <w:fldChar w:fldCharType="begin" w:fldLock="1"/>
      </w:r>
      <w:r w:rsidRPr="0004210D">
        <w:instrText xml:space="preserve"> REF _Ref104805122 \h </w:instrText>
      </w:r>
      <w:r w:rsidR="00BA278B" w:rsidRPr="0004210D">
        <w:instrText xml:space="preserve"> \* MERGEFORMAT </w:instrText>
      </w:r>
      <w:r w:rsidRPr="0004210D">
        <w:fldChar w:fldCharType="separate"/>
      </w:r>
      <w:r w:rsidR="00862325" w:rsidRPr="00BA278B">
        <w:t xml:space="preserve">Table </w:t>
      </w:r>
      <w:r w:rsidR="00862325">
        <w:rPr>
          <w:noProof/>
        </w:rPr>
        <w:t>13</w:t>
      </w:r>
      <w:r w:rsidRPr="0004210D">
        <w:fldChar w:fldCharType="end"/>
      </w:r>
      <w:r w:rsidRPr="0004210D">
        <w:t>.</w:t>
      </w:r>
      <w:r w:rsidR="00006ACA" w:rsidRPr="0004210D">
        <w:t xml:space="preserve"> </w:t>
      </w:r>
    </w:p>
    <w:p w14:paraId="555332E9" w14:textId="21F46ACA" w:rsidR="00D73719" w:rsidRPr="00BA278B" w:rsidRDefault="00D73719" w:rsidP="003C69D5">
      <w:pPr>
        <w:pStyle w:val="Caption"/>
        <w:jc w:val="left"/>
        <w:rPr>
          <w:rStyle w:val="CommentReference"/>
          <w:b/>
          <w:szCs w:val="24"/>
        </w:rPr>
      </w:pPr>
      <w:bookmarkStart w:id="66" w:name="_Ref104805122"/>
      <w:r w:rsidRPr="00BA278B">
        <w:t xml:space="preserve">Table </w:t>
      </w:r>
      <w:r w:rsidR="00D56498">
        <w:fldChar w:fldCharType="begin" w:fldLock="1"/>
      </w:r>
      <w:r w:rsidR="00D56498">
        <w:instrText xml:space="preserve"> SEQ Table \* ARABIC </w:instrText>
      </w:r>
      <w:r w:rsidR="00D56498">
        <w:fldChar w:fldCharType="separate"/>
      </w:r>
      <w:r w:rsidR="00862325">
        <w:rPr>
          <w:noProof/>
        </w:rPr>
        <w:t>13</w:t>
      </w:r>
      <w:r w:rsidR="00D56498">
        <w:rPr>
          <w:noProof/>
        </w:rPr>
        <w:fldChar w:fldCharType="end"/>
      </w:r>
      <w:bookmarkEnd w:id="66"/>
      <w:r w:rsidRPr="00BA278B">
        <w:t>:</w:t>
      </w:r>
      <w:r w:rsidRPr="00BA278B">
        <w:rPr>
          <w:rStyle w:val="CommentReference"/>
          <w:b/>
          <w:szCs w:val="24"/>
        </w:rPr>
        <w:t xml:space="preserve"> Key drivers of the model</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129"/>
        <w:gridCol w:w="3969"/>
        <w:gridCol w:w="3919"/>
      </w:tblGrid>
      <w:tr w:rsidR="00D73719" w:rsidRPr="00BA278B" w14:paraId="37D65C55" w14:textId="77777777" w:rsidTr="0023151C">
        <w:trPr>
          <w:tblHeader/>
        </w:trPr>
        <w:tc>
          <w:tcPr>
            <w:tcW w:w="626" w:type="pct"/>
            <w:shd w:val="clear" w:color="auto" w:fill="auto"/>
            <w:vAlign w:val="center"/>
          </w:tcPr>
          <w:p w14:paraId="73D4F91F" w14:textId="77777777" w:rsidR="00D73719" w:rsidRPr="00BA278B" w:rsidRDefault="00D73719" w:rsidP="003F608D">
            <w:pPr>
              <w:pStyle w:val="In-tableHeading"/>
              <w:keepLines/>
              <w:jc w:val="center"/>
            </w:pPr>
            <w:r w:rsidRPr="00BA278B">
              <w:t>Description</w:t>
            </w:r>
          </w:p>
        </w:tc>
        <w:tc>
          <w:tcPr>
            <w:tcW w:w="2201" w:type="pct"/>
            <w:shd w:val="clear" w:color="auto" w:fill="auto"/>
            <w:vAlign w:val="center"/>
          </w:tcPr>
          <w:p w14:paraId="4C660A5B" w14:textId="77777777" w:rsidR="00D73719" w:rsidRPr="00BA278B" w:rsidRDefault="00D73719" w:rsidP="003F608D">
            <w:pPr>
              <w:pStyle w:val="In-tableHeading"/>
              <w:keepLines/>
              <w:jc w:val="center"/>
            </w:pPr>
            <w:r w:rsidRPr="00BA278B">
              <w:t>Method/Value</w:t>
            </w:r>
          </w:p>
        </w:tc>
        <w:tc>
          <w:tcPr>
            <w:tcW w:w="2173" w:type="pct"/>
            <w:shd w:val="clear" w:color="auto" w:fill="auto"/>
            <w:vAlign w:val="center"/>
          </w:tcPr>
          <w:p w14:paraId="01A814B6" w14:textId="77777777" w:rsidR="00D73719" w:rsidRPr="00BA278B" w:rsidRDefault="00D73719" w:rsidP="003F608D">
            <w:pPr>
              <w:pStyle w:val="In-tableHeading"/>
              <w:keepLines/>
              <w:jc w:val="center"/>
            </w:pPr>
            <w:r w:rsidRPr="00BA278B">
              <w:t>Impact</w:t>
            </w:r>
          </w:p>
          <w:p w14:paraId="282F40D1" w14:textId="1C69FF2B" w:rsidR="00D73719" w:rsidRPr="00BA278B" w:rsidRDefault="00D73719" w:rsidP="003F608D">
            <w:pPr>
              <w:pStyle w:val="In-tableHeading"/>
              <w:keepLines/>
              <w:jc w:val="center"/>
            </w:pPr>
            <w:r w:rsidRPr="00BA278B">
              <w:rPr>
                <w:rFonts w:cs="Arial"/>
                <w:szCs w:val="20"/>
              </w:rPr>
              <w:t>Base case: $</w:t>
            </w:r>
            <w:r w:rsidR="00D50923" w:rsidRPr="00D50923">
              <w:rPr>
                <w:rFonts w:cs="Arial"/>
                <w:color w:val="000000"/>
                <w:szCs w:val="20"/>
                <w:shd w:val="solid" w:color="000000" w:fill="000000"/>
                <w14:textFill>
                  <w14:solidFill>
                    <w14:srgbClr w14:val="000000">
                      <w14:alpha w14:val="100000"/>
                    </w14:srgbClr>
                  </w14:solidFill>
                </w14:textFill>
              </w:rPr>
              <w:t>|</w:t>
            </w:r>
            <w:r w:rsidR="00D047F3" w:rsidRPr="003B47E6">
              <w:rPr>
                <w:rFonts w:cs="Arial"/>
                <w:szCs w:val="20"/>
                <w:vertAlign w:val="superscript"/>
              </w:rPr>
              <w:t>1</w:t>
            </w:r>
            <w:r w:rsidRPr="00BA278B">
              <w:rPr>
                <w:rFonts w:cs="Arial"/>
                <w:szCs w:val="20"/>
              </w:rPr>
              <w:t>/QALY gained</w:t>
            </w:r>
          </w:p>
        </w:tc>
      </w:tr>
      <w:tr w:rsidR="00006ACA" w:rsidRPr="00BA278B" w14:paraId="1D7DF788" w14:textId="77777777" w:rsidTr="0074289F">
        <w:tc>
          <w:tcPr>
            <w:tcW w:w="626" w:type="pct"/>
            <w:shd w:val="clear" w:color="auto" w:fill="auto"/>
            <w:vAlign w:val="center"/>
          </w:tcPr>
          <w:p w14:paraId="35A0F605" w14:textId="46D9AFD7" w:rsidR="00006ACA" w:rsidRPr="00BA278B" w:rsidRDefault="00006ACA" w:rsidP="003F608D">
            <w:pPr>
              <w:pStyle w:val="TableText0"/>
              <w:keepLines/>
              <w:rPr>
                <w:lang w:val="en-US"/>
              </w:rPr>
            </w:pPr>
            <w:r w:rsidRPr="00BA278B">
              <w:rPr>
                <w:lang w:val="en-US"/>
              </w:rPr>
              <w:t xml:space="preserve">Source of HR </w:t>
            </w:r>
          </w:p>
        </w:tc>
        <w:tc>
          <w:tcPr>
            <w:tcW w:w="2201" w:type="pct"/>
            <w:shd w:val="clear" w:color="auto" w:fill="auto"/>
            <w:vAlign w:val="center"/>
          </w:tcPr>
          <w:p w14:paraId="7B0AE465" w14:textId="77FB3A4C" w:rsidR="00006ACA" w:rsidRPr="00BA278B" w:rsidRDefault="00006ACA" w:rsidP="003F608D">
            <w:pPr>
              <w:pStyle w:val="TableText0"/>
              <w:keepLines/>
              <w:rPr>
                <w:lang w:val="en-US"/>
              </w:rPr>
            </w:pPr>
            <w:r w:rsidRPr="00BA278B">
              <w:rPr>
                <w:lang w:val="en-US"/>
              </w:rPr>
              <w:t xml:space="preserve">Derived from IPTW analysis </w:t>
            </w:r>
            <w:r w:rsidR="00A82CEE">
              <w:rPr>
                <w:lang w:val="en-US"/>
              </w:rPr>
              <w:t>using</w:t>
            </w:r>
            <w:r w:rsidR="00A82CEE" w:rsidRPr="00BA278B">
              <w:rPr>
                <w:lang w:val="en-US"/>
              </w:rPr>
              <w:t xml:space="preserve"> </w:t>
            </w:r>
            <w:r w:rsidRPr="00BA278B">
              <w:rPr>
                <w:lang w:val="en-US"/>
              </w:rPr>
              <w:t>COTA</w:t>
            </w:r>
            <w:r w:rsidR="00296AB5">
              <w:rPr>
                <w:lang w:val="en-US"/>
              </w:rPr>
              <w:t>.</w:t>
            </w:r>
          </w:p>
          <w:p w14:paraId="63EFB9F4" w14:textId="54CBDDD6" w:rsidR="00006ACA" w:rsidRPr="00BA278B" w:rsidRDefault="00006ACA" w:rsidP="003F608D">
            <w:pPr>
              <w:pStyle w:val="TableText0"/>
              <w:keepLines/>
              <w:rPr>
                <w:lang w:val="en-US"/>
              </w:rPr>
            </w:pPr>
            <w:r w:rsidRPr="00BA278B">
              <w:rPr>
                <w:lang w:val="en-US"/>
              </w:rPr>
              <w:t>OS = 0.46 (95% CI: 0.27, 0.77)</w:t>
            </w:r>
          </w:p>
        </w:tc>
        <w:tc>
          <w:tcPr>
            <w:tcW w:w="2173" w:type="pct"/>
            <w:shd w:val="clear" w:color="auto" w:fill="auto"/>
            <w:vAlign w:val="center"/>
          </w:tcPr>
          <w:p w14:paraId="7EBDADB6" w14:textId="52D34F7E" w:rsidR="00006ACA" w:rsidRPr="00BA278B" w:rsidRDefault="00950331" w:rsidP="003F608D">
            <w:pPr>
              <w:pStyle w:val="TableText0"/>
              <w:keepLines/>
              <w:rPr>
                <w:lang w:val="en-US"/>
              </w:rPr>
            </w:pPr>
            <w:r w:rsidRPr="00BA278B">
              <w:rPr>
                <w:lang w:val="en-US"/>
              </w:rPr>
              <w:t>Application of l</w:t>
            </w:r>
            <w:r w:rsidR="00006ACA" w:rsidRPr="00BA278B">
              <w:rPr>
                <w:lang w:val="en-US"/>
              </w:rPr>
              <w:t>ower 95% CI</w:t>
            </w:r>
            <w:r w:rsidRPr="00BA278B">
              <w:rPr>
                <w:lang w:val="en-US"/>
              </w:rPr>
              <w:t xml:space="preserve"> (0.27) </w:t>
            </w:r>
            <w:r w:rsidR="00006ACA" w:rsidRPr="00BA278B">
              <w:rPr>
                <w:lang w:val="en-US"/>
              </w:rPr>
              <w:t>decreased the ICER to $</w:t>
            </w:r>
            <w:r w:rsidR="00D50923" w:rsidRPr="00D50923">
              <w:rPr>
                <w:color w:val="000000"/>
                <w:spacing w:val="53"/>
                <w:shd w:val="solid" w:color="000000" w:fill="000000"/>
                <w:fitText w:val="330" w:id="-893688830"/>
                <w:lang w:val="en-US"/>
                <w14:textFill>
                  <w14:solidFill>
                    <w14:srgbClr w14:val="000000">
                      <w14:alpha w14:val="100000"/>
                    </w14:srgbClr>
                  </w14:solidFill>
                </w14:textFill>
              </w:rPr>
              <w:t>|||</w:t>
            </w:r>
            <w:r w:rsidR="00D50923" w:rsidRPr="00D50923">
              <w:rPr>
                <w:color w:val="000000"/>
                <w:spacing w:val="1"/>
                <w:shd w:val="solid" w:color="000000" w:fill="000000"/>
                <w:fitText w:val="330" w:id="-893688830"/>
                <w:lang w:val="en-US"/>
                <w14:textFill>
                  <w14:solidFill>
                    <w14:srgbClr w14:val="000000">
                      <w14:alpha w14:val="100000"/>
                    </w14:srgbClr>
                  </w14:solidFill>
                </w14:textFill>
              </w:rPr>
              <w:t>|</w:t>
            </w:r>
            <w:r w:rsidR="002B7814" w:rsidRPr="003B47E6">
              <w:rPr>
                <w:rFonts w:cs="Arial"/>
                <w:szCs w:val="20"/>
                <w:vertAlign w:val="superscript"/>
              </w:rPr>
              <w:t>1</w:t>
            </w:r>
            <w:r w:rsidRPr="00BA278B">
              <w:rPr>
                <w:lang w:val="en-US"/>
              </w:rPr>
              <w:t>/QALY</w:t>
            </w:r>
            <w:r w:rsidR="00006ACA" w:rsidRPr="00BA278B">
              <w:rPr>
                <w:lang w:val="en-US"/>
              </w:rPr>
              <w:t xml:space="preserve"> (-</w:t>
            </w:r>
            <w:r w:rsidR="00BD3EEA" w:rsidRPr="00D50923">
              <w:rPr>
                <w:color w:val="000000"/>
                <w:shd w:val="solid" w:color="000000" w:fill="000000"/>
                <w14:textFill>
                  <w14:solidFill>
                    <w14:srgbClr w14:val="000000">
                      <w14:alpha w14:val="100000"/>
                    </w14:srgbClr>
                  </w14:solidFill>
                </w14:textFill>
              </w:rPr>
              <w:t>|</w:t>
            </w:r>
            <w:r w:rsidR="00006ACA" w:rsidRPr="00BA278B">
              <w:rPr>
                <w:lang w:val="en-US"/>
              </w:rPr>
              <w:t>%)</w:t>
            </w:r>
          </w:p>
          <w:p w14:paraId="137C2AAD" w14:textId="2CC068A6" w:rsidR="00006ACA" w:rsidRPr="00BA278B" w:rsidRDefault="00950331" w:rsidP="003F608D">
            <w:pPr>
              <w:pStyle w:val="TableText0"/>
              <w:keepLines/>
              <w:rPr>
                <w:lang w:val="en-US"/>
              </w:rPr>
            </w:pPr>
            <w:r w:rsidRPr="00BA278B">
              <w:rPr>
                <w:lang w:val="en-US"/>
              </w:rPr>
              <w:t>Application of u</w:t>
            </w:r>
            <w:r w:rsidR="00006ACA" w:rsidRPr="00BA278B">
              <w:rPr>
                <w:lang w:val="en-US"/>
              </w:rPr>
              <w:t>pper 95% CI</w:t>
            </w:r>
            <w:r w:rsidRPr="00BA278B">
              <w:rPr>
                <w:lang w:val="en-US"/>
              </w:rPr>
              <w:t xml:space="preserve"> (0.77) </w:t>
            </w:r>
            <w:r w:rsidR="00006ACA" w:rsidRPr="00BA278B">
              <w:rPr>
                <w:lang w:val="en-US"/>
              </w:rPr>
              <w:t xml:space="preserve">increased the ICER to </w:t>
            </w:r>
            <w:r w:rsidR="00006ACA" w:rsidRPr="00BA278B">
              <w:rPr>
                <w:szCs w:val="20"/>
              </w:rPr>
              <w:t>$</w:t>
            </w:r>
            <w:r w:rsidR="00D50923" w:rsidRPr="00D50923">
              <w:rPr>
                <w:color w:val="000000"/>
                <w:spacing w:val="53"/>
                <w:szCs w:val="20"/>
                <w:shd w:val="solid" w:color="000000" w:fill="000000"/>
                <w:fitText w:val="330" w:id="-893688829"/>
                <w14:textFill>
                  <w14:solidFill>
                    <w14:srgbClr w14:val="000000">
                      <w14:alpha w14:val="100000"/>
                    </w14:srgbClr>
                  </w14:solidFill>
                </w14:textFill>
              </w:rPr>
              <w:t>|||</w:t>
            </w:r>
            <w:r w:rsidR="00D50923" w:rsidRPr="00D50923">
              <w:rPr>
                <w:color w:val="000000"/>
                <w:spacing w:val="1"/>
                <w:szCs w:val="20"/>
                <w:shd w:val="solid" w:color="000000" w:fill="000000"/>
                <w:fitText w:val="330" w:id="-893688829"/>
                <w14:textFill>
                  <w14:solidFill>
                    <w14:srgbClr w14:val="000000">
                      <w14:alpha w14:val="100000"/>
                    </w14:srgbClr>
                  </w14:solidFill>
                </w14:textFill>
              </w:rPr>
              <w:t>|</w:t>
            </w:r>
            <w:r w:rsidR="002B7814" w:rsidRPr="002B7814">
              <w:rPr>
                <w:szCs w:val="20"/>
                <w:vertAlign w:val="superscript"/>
              </w:rPr>
              <w:t>2</w:t>
            </w:r>
            <w:r w:rsidRPr="00BA278B">
              <w:rPr>
                <w:szCs w:val="20"/>
              </w:rPr>
              <w:t>/QALY</w:t>
            </w:r>
            <w:r w:rsidR="00006ACA" w:rsidRPr="00BA278B">
              <w:rPr>
                <w:szCs w:val="20"/>
              </w:rPr>
              <w:t xml:space="preserve"> (+</w:t>
            </w:r>
            <w:r w:rsidR="00BD3EEA" w:rsidRPr="00D50923">
              <w:rPr>
                <w:color w:val="000000"/>
                <w:shd w:val="solid" w:color="000000" w:fill="000000"/>
                <w14:textFill>
                  <w14:solidFill>
                    <w14:srgbClr w14:val="000000">
                      <w14:alpha w14:val="100000"/>
                    </w14:srgbClr>
                  </w14:solidFill>
                </w14:textFill>
              </w:rPr>
              <w:t>|</w:t>
            </w:r>
            <w:r w:rsidR="00006ACA" w:rsidRPr="00BA278B">
              <w:rPr>
                <w:szCs w:val="20"/>
              </w:rPr>
              <w:t>%)</w:t>
            </w:r>
          </w:p>
        </w:tc>
      </w:tr>
      <w:tr w:rsidR="00006ACA" w:rsidRPr="00BA278B" w14:paraId="4FC9B71B" w14:textId="77777777" w:rsidTr="0023151C">
        <w:tc>
          <w:tcPr>
            <w:tcW w:w="626" w:type="pct"/>
            <w:vMerge w:val="restart"/>
            <w:shd w:val="clear" w:color="auto" w:fill="auto"/>
            <w:vAlign w:val="center"/>
          </w:tcPr>
          <w:p w14:paraId="3293A03B" w14:textId="295B55B7" w:rsidR="00006ACA" w:rsidRPr="00BA278B" w:rsidRDefault="00006ACA" w:rsidP="003F608D">
            <w:pPr>
              <w:pStyle w:val="TableText0"/>
              <w:keepLines/>
              <w:rPr>
                <w:lang w:val="en-US"/>
              </w:rPr>
            </w:pPr>
            <w:r w:rsidRPr="00BA278B">
              <w:rPr>
                <w:lang w:val="en-US"/>
              </w:rPr>
              <w:t>Extrapolation Functions</w:t>
            </w:r>
          </w:p>
        </w:tc>
        <w:tc>
          <w:tcPr>
            <w:tcW w:w="2201" w:type="pct"/>
            <w:shd w:val="clear" w:color="auto" w:fill="auto"/>
            <w:vAlign w:val="center"/>
          </w:tcPr>
          <w:p w14:paraId="6476C0A3" w14:textId="39B9C791" w:rsidR="00006ACA" w:rsidRPr="00BA278B" w:rsidRDefault="00006ACA" w:rsidP="003F608D">
            <w:pPr>
              <w:pStyle w:val="TableText0"/>
              <w:keepLines/>
              <w:rPr>
                <w:lang w:val="en-US"/>
              </w:rPr>
            </w:pPr>
            <w:r w:rsidRPr="00BA278B">
              <w:rPr>
                <w:lang w:val="en-US"/>
              </w:rPr>
              <w:t>Applied Weibull function to TTD for elranatamab</w:t>
            </w:r>
          </w:p>
        </w:tc>
        <w:tc>
          <w:tcPr>
            <w:tcW w:w="2173" w:type="pct"/>
            <w:shd w:val="clear" w:color="auto" w:fill="auto"/>
            <w:vAlign w:val="center"/>
          </w:tcPr>
          <w:p w14:paraId="3AC918D0" w14:textId="6ACC9337" w:rsidR="00006ACA" w:rsidRPr="00BA278B" w:rsidRDefault="00006ACA" w:rsidP="003F608D">
            <w:pPr>
              <w:pStyle w:val="TableText0"/>
              <w:keepLines/>
              <w:rPr>
                <w:lang w:val="en-US"/>
              </w:rPr>
            </w:pPr>
            <w:r w:rsidRPr="00BA278B">
              <w:rPr>
                <w:lang w:val="en-US"/>
              </w:rPr>
              <w:t xml:space="preserve">High, favoured elranatamab: </w:t>
            </w:r>
            <w:r w:rsidR="00950331" w:rsidRPr="00BA278B">
              <w:rPr>
                <w:lang w:val="en-US"/>
              </w:rPr>
              <w:t xml:space="preserve">application of </w:t>
            </w:r>
            <w:r w:rsidRPr="00BA278B">
              <w:rPr>
                <w:lang w:val="en-US"/>
              </w:rPr>
              <w:t xml:space="preserve">generalised gamma </w:t>
            </w:r>
            <w:r w:rsidR="00950331" w:rsidRPr="00BA278B">
              <w:rPr>
                <w:lang w:val="en-US"/>
              </w:rPr>
              <w:t xml:space="preserve">function </w:t>
            </w:r>
            <w:r w:rsidRPr="00BA278B">
              <w:rPr>
                <w:lang w:val="en-US"/>
              </w:rPr>
              <w:t xml:space="preserve">increased </w:t>
            </w:r>
            <w:r w:rsidR="00950331" w:rsidRPr="00BA278B">
              <w:rPr>
                <w:lang w:val="en-US"/>
              </w:rPr>
              <w:t xml:space="preserve">the </w:t>
            </w:r>
            <w:r w:rsidRPr="00BA278B">
              <w:rPr>
                <w:lang w:val="en-US"/>
              </w:rPr>
              <w:t>ICER to $</w:t>
            </w:r>
            <w:r w:rsidR="00D50923" w:rsidRPr="00D50923">
              <w:rPr>
                <w:color w:val="000000"/>
                <w:spacing w:val="53"/>
                <w:shd w:val="solid" w:color="000000" w:fill="000000"/>
                <w:fitText w:val="330" w:id="-893688828"/>
                <w:lang w:val="en-US"/>
                <w14:textFill>
                  <w14:solidFill>
                    <w14:srgbClr w14:val="000000">
                      <w14:alpha w14:val="100000"/>
                    </w14:srgbClr>
                  </w14:solidFill>
                </w14:textFill>
              </w:rPr>
              <w:t>|||</w:t>
            </w:r>
            <w:r w:rsidR="00D50923" w:rsidRPr="00D50923">
              <w:rPr>
                <w:color w:val="000000"/>
                <w:spacing w:val="1"/>
                <w:shd w:val="solid" w:color="000000" w:fill="000000"/>
                <w:fitText w:val="330" w:id="-893688828"/>
                <w:lang w:val="en-US"/>
                <w14:textFill>
                  <w14:solidFill>
                    <w14:srgbClr w14:val="000000">
                      <w14:alpha w14:val="100000"/>
                    </w14:srgbClr>
                  </w14:solidFill>
                </w14:textFill>
              </w:rPr>
              <w:t>|</w:t>
            </w:r>
            <w:r w:rsidR="00E44D99" w:rsidRPr="00E44D99">
              <w:rPr>
                <w:vertAlign w:val="superscript"/>
                <w:lang w:val="en-US"/>
              </w:rPr>
              <w:t>3</w:t>
            </w:r>
            <w:r w:rsidR="00950331" w:rsidRPr="00BA278B">
              <w:rPr>
                <w:lang w:val="en-US"/>
              </w:rPr>
              <w:t>/QALY</w:t>
            </w:r>
            <w:r w:rsidRPr="00BA278B">
              <w:rPr>
                <w:lang w:val="en-US"/>
              </w:rPr>
              <w:t xml:space="preserve"> (+</w:t>
            </w:r>
            <w:r w:rsidR="00BD3EEA" w:rsidRPr="00D50923">
              <w:rPr>
                <w:color w:val="000000"/>
                <w:shd w:val="solid" w:color="000000" w:fill="000000"/>
                <w14:textFill>
                  <w14:solidFill>
                    <w14:srgbClr w14:val="000000">
                      <w14:alpha w14:val="100000"/>
                    </w14:srgbClr>
                  </w14:solidFill>
                </w14:textFill>
              </w:rPr>
              <w:t>|</w:t>
            </w:r>
            <w:r w:rsidRPr="00BA278B">
              <w:rPr>
                <w:lang w:val="en-US"/>
              </w:rPr>
              <w:t>%)</w:t>
            </w:r>
          </w:p>
        </w:tc>
      </w:tr>
      <w:tr w:rsidR="00006ACA" w:rsidRPr="00BA278B" w14:paraId="3E88F02A" w14:textId="77777777" w:rsidTr="0023151C">
        <w:tc>
          <w:tcPr>
            <w:tcW w:w="626" w:type="pct"/>
            <w:vMerge/>
            <w:shd w:val="clear" w:color="auto" w:fill="auto"/>
            <w:vAlign w:val="center"/>
          </w:tcPr>
          <w:p w14:paraId="33CA6E61" w14:textId="77777777" w:rsidR="00006ACA" w:rsidRPr="00BA278B" w:rsidRDefault="00006ACA" w:rsidP="003F608D">
            <w:pPr>
              <w:pStyle w:val="TableText0"/>
              <w:keepLines/>
              <w:rPr>
                <w:lang w:val="en-US"/>
              </w:rPr>
            </w:pPr>
          </w:p>
        </w:tc>
        <w:tc>
          <w:tcPr>
            <w:tcW w:w="2201" w:type="pct"/>
            <w:shd w:val="clear" w:color="auto" w:fill="auto"/>
            <w:vAlign w:val="center"/>
          </w:tcPr>
          <w:p w14:paraId="77F94C56" w14:textId="5587989E" w:rsidR="00006ACA" w:rsidRPr="00BA278B" w:rsidRDefault="00006ACA" w:rsidP="003F608D">
            <w:pPr>
              <w:pStyle w:val="TableText0"/>
              <w:keepLines/>
              <w:rPr>
                <w:lang w:val="en-US"/>
              </w:rPr>
            </w:pPr>
            <w:r w:rsidRPr="00BA278B">
              <w:rPr>
                <w:lang w:val="en-US"/>
              </w:rPr>
              <w:t>Applied Weibull function to PFS for elranatamab</w:t>
            </w:r>
          </w:p>
        </w:tc>
        <w:tc>
          <w:tcPr>
            <w:tcW w:w="2173" w:type="pct"/>
            <w:shd w:val="clear" w:color="auto" w:fill="auto"/>
            <w:vAlign w:val="center"/>
          </w:tcPr>
          <w:p w14:paraId="31F27BED" w14:textId="152D6530" w:rsidR="00006ACA" w:rsidRPr="00BA278B" w:rsidRDefault="00006ACA" w:rsidP="003F608D">
            <w:pPr>
              <w:pStyle w:val="TableText0"/>
              <w:keepLines/>
              <w:rPr>
                <w:lang w:val="en-US"/>
              </w:rPr>
            </w:pPr>
            <w:r w:rsidRPr="00BA278B">
              <w:rPr>
                <w:lang w:val="en-US"/>
              </w:rPr>
              <w:t xml:space="preserve">High, favoured elranatamab: </w:t>
            </w:r>
            <w:r w:rsidR="00950331" w:rsidRPr="00BA278B">
              <w:rPr>
                <w:lang w:val="en-US"/>
              </w:rPr>
              <w:t xml:space="preserve">application of </w:t>
            </w:r>
            <w:r w:rsidRPr="00BA278B">
              <w:rPr>
                <w:lang w:val="en-US"/>
              </w:rPr>
              <w:t xml:space="preserve">exponential </w:t>
            </w:r>
            <w:r w:rsidR="00950331" w:rsidRPr="00BA278B">
              <w:rPr>
                <w:lang w:val="en-US"/>
              </w:rPr>
              <w:t xml:space="preserve">function </w:t>
            </w:r>
            <w:r w:rsidRPr="00BA278B">
              <w:rPr>
                <w:lang w:val="en-US"/>
              </w:rPr>
              <w:t>increased the ICER to $</w:t>
            </w:r>
            <w:r w:rsidR="00D50923" w:rsidRPr="00D50923">
              <w:rPr>
                <w:color w:val="000000"/>
                <w:spacing w:val="53"/>
                <w:shd w:val="solid" w:color="000000" w:fill="000000"/>
                <w:fitText w:val="330" w:id="-893688827"/>
                <w:lang w:val="en-US"/>
                <w14:textFill>
                  <w14:solidFill>
                    <w14:srgbClr w14:val="000000">
                      <w14:alpha w14:val="100000"/>
                    </w14:srgbClr>
                  </w14:solidFill>
                </w14:textFill>
              </w:rPr>
              <w:t>|||</w:t>
            </w:r>
            <w:r w:rsidR="00D50923" w:rsidRPr="00D50923">
              <w:rPr>
                <w:color w:val="000000"/>
                <w:spacing w:val="1"/>
                <w:shd w:val="solid" w:color="000000" w:fill="000000"/>
                <w:fitText w:val="330" w:id="-893688827"/>
                <w:lang w:val="en-US"/>
                <w14:textFill>
                  <w14:solidFill>
                    <w14:srgbClr w14:val="000000">
                      <w14:alpha w14:val="100000"/>
                    </w14:srgbClr>
                  </w14:solidFill>
                </w14:textFill>
              </w:rPr>
              <w:t>|</w:t>
            </w:r>
            <w:r w:rsidR="00E44D99" w:rsidRPr="00E44D99">
              <w:rPr>
                <w:vertAlign w:val="superscript"/>
                <w:lang w:val="en-US"/>
              </w:rPr>
              <w:t>3</w:t>
            </w:r>
            <w:r w:rsidR="00950331" w:rsidRPr="00BA278B">
              <w:rPr>
                <w:lang w:val="en-US"/>
              </w:rPr>
              <w:t>/QALY</w:t>
            </w:r>
            <w:r w:rsidRPr="00BA278B">
              <w:rPr>
                <w:lang w:val="en-US"/>
              </w:rPr>
              <w:t xml:space="preserve"> (+</w:t>
            </w:r>
            <w:r w:rsidR="00BD3EEA" w:rsidRPr="00D50923">
              <w:rPr>
                <w:color w:val="000000"/>
                <w:shd w:val="solid" w:color="000000" w:fill="000000"/>
                <w14:textFill>
                  <w14:solidFill>
                    <w14:srgbClr w14:val="000000">
                      <w14:alpha w14:val="100000"/>
                    </w14:srgbClr>
                  </w14:solidFill>
                </w14:textFill>
              </w:rPr>
              <w:t>|</w:t>
            </w:r>
            <w:r w:rsidRPr="00BA278B">
              <w:rPr>
                <w:lang w:val="en-US"/>
              </w:rPr>
              <w:t>%)</w:t>
            </w:r>
          </w:p>
        </w:tc>
      </w:tr>
      <w:tr w:rsidR="00D73719" w:rsidRPr="00BA278B" w14:paraId="5E48A2F4" w14:textId="77777777" w:rsidTr="0023151C">
        <w:tc>
          <w:tcPr>
            <w:tcW w:w="626" w:type="pct"/>
            <w:shd w:val="clear" w:color="auto" w:fill="auto"/>
            <w:vAlign w:val="center"/>
          </w:tcPr>
          <w:p w14:paraId="0CEF8475" w14:textId="77777777" w:rsidR="00D73719" w:rsidRPr="00BA278B" w:rsidRDefault="00D73719" w:rsidP="003F608D">
            <w:pPr>
              <w:pStyle w:val="TableText0"/>
              <w:keepLines/>
              <w:rPr>
                <w:lang w:val="en-US"/>
              </w:rPr>
            </w:pPr>
            <w:r w:rsidRPr="00BA278B">
              <w:rPr>
                <w:lang w:val="en-US"/>
              </w:rPr>
              <w:t>Dose change elranatamab</w:t>
            </w:r>
          </w:p>
        </w:tc>
        <w:tc>
          <w:tcPr>
            <w:tcW w:w="2201" w:type="pct"/>
            <w:shd w:val="clear" w:color="auto" w:fill="auto"/>
            <w:vAlign w:val="center"/>
          </w:tcPr>
          <w:p w14:paraId="5BB92B68" w14:textId="1203FA82" w:rsidR="00D73719" w:rsidRPr="00BA278B" w:rsidRDefault="00D73719" w:rsidP="003F608D">
            <w:pPr>
              <w:pStyle w:val="TableText0"/>
              <w:keepLines/>
              <w:rPr>
                <w:lang w:val="en-US"/>
              </w:rPr>
            </w:pPr>
            <w:r w:rsidRPr="00BA278B">
              <w:rPr>
                <w:lang w:val="en-US"/>
              </w:rPr>
              <w:t>Refers to the proportion of patients who transition from QW to Q2W dosing after 24 weeks</w:t>
            </w:r>
            <w:r w:rsidR="00296AB5">
              <w:rPr>
                <w:lang w:val="en-US"/>
              </w:rPr>
              <w:t>.</w:t>
            </w:r>
          </w:p>
          <w:p w14:paraId="7F254C9D" w14:textId="6F7CB8D8" w:rsidR="00D73719" w:rsidRPr="00BA278B" w:rsidRDefault="00D73719" w:rsidP="003F608D">
            <w:pPr>
              <w:pStyle w:val="TableText0"/>
              <w:keepLines/>
              <w:rPr>
                <w:lang w:val="en-US"/>
              </w:rPr>
            </w:pPr>
            <w:r w:rsidRPr="00BA278B">
              <w:rPr>
                <w:lang w:val="en-US"/>
              </w:rPr>
              <w:t>Assumed to be 100% in the economic model</w:t>
            </w:r>
            <w:r w:rsidR="00950331" w:rsidRPr="00BA278B">
              <w:rPr>
                <w:lang w:val="en-US"/>
              </w:rPr>
              <w:t xml:space="preserve">; however, </w:t>
            </w:r>
            <w:r w:rsidRPr="00BA278B">
              <w:rPr>
                <w:lang w:val="en-US"/>
              </w:rPr>
              <w:t>was 67% in MagnetisMM-3</w:t>
            </w:r>
          </w:p>
        </w:tc>
        <w:tc>
          <w:tcPr>
            <w:tcW w:w="2173" w:type="pct"/>
            <w:shd w:val="clear" w:color="auto" w:fill="auto"/>
            <w:vAlign w:val="center"/>
          </w:tcPr>
          <w:p w14:paraId="755F262E" w14:textId="66626FFD" w:rsidR="00D73719" w:rsidRPr="00BA278B" w:rsidRDefault="00D73719" w:rsidP="003F608D">
            <w:pPr>
              <w:pStyle w:val="TableText0"/>
              <w:keepLines/>
              <w:rPr>
                <w:lang w:val="en-US"/>
              </w:rPr>
            </w:pPr>
            <w:r w:rsidRPr="00BA278B">
              <w:rPr>
                <w:lang w:val="en-US"/>
              </w:rPr>
              <w:t>High, favoured elranatamab</w:t>
            </w:r>
            <w:r w:rsidR="00950331" w:rsidRPr="00BA278B">
              <w:rPr>
                <w:lang w:val="en-US"/>
              </w:rPr>
              <w:t xml:space="preserve">: assuming 67% </w:t>
            </w:r>
            <w:r w:rsidRPr="00BA278B">
              <w:rPr>
                <w:lang w:val="en-US"/>
              </w:rPr>
              <w:t>transitioned to Q2W dosing after 24 weeks increased the ICER to $</w:t>
            </w:r>
            <w:r w:rsidR="00D50923" w:rsidRPr="00BD3EEA">
              <w:rPr>
                <w:color w:val="000000"/>
                <w:spacing w:val="53"/>
                <w:shd w:val="solid" w:color="000000" w:fill="000000"/>
                <w:fitText w:val="330" w:id="-893688826"/>
                <w:lang w:val="en-US"/>
                <w14:textFill>
                  <w14:solidFill>
                    <w14:srgbClr w14:val="000000">
                      <w14:alpha w14:val="100000"/>
                    </w14:srgbClr>
                  </w14:solidFill>
                </w14:textFill>
              </w:rPr>
              <w:t>|||</w:t>
            </w:r>
            <w:r w:rsidR="00D50923" w:rsidRPr="00BD3EEA">
              <w:rPr>
                <w:color w:val="000000"/>
                <w:spacing w:val="1"/>
                <w:shd w:val="solid" w:color="000000" w:fill="000000"/>
                <w:fitText w:val="330" w:id="-893688826"/>
                <w:lang w:val="en-US"/>
                <w14:textFill>
                  <w14:solidFill>
                    <w14:srgbClr w14:val="000000">
                      <w14:alpha w14:val="100000"/>
                    </w14:srgbClr>
                  </w14:solidFill>
                </w14:textFill>
              </w:rPr>
              <w:t>|</w:t>
            </w:r>
            <w:r w:rsidR="00CE50B1" w:rsidRPr="00E44D99">
              <w:rPr>
                <w:vertAlign w:val="superscript"/>
                <w:lang w:val="en-US"/>
              </w:rPr>
              <w:t>3</w:t>
            </w:r>
            <w:r w:rsidR="00950331" w:rsidRPr="00BA278B">
              <w:rPr>
                <w:lang w:val="en-US"/>
              </w:rPr>
              <w:t>/QALY</w:t>
            </w:r>
            <w:r w:rsidRPr="00BA278B">
              <w:rPr>
                <w:lang w:val="en-US"/>
              </w:rPr>
              <w:t xml:space="preserve"> (+</w:t>
            </w:r>
            <w:r w:rsidR="00BD3EEA" w:rsidRPr="00D50923">
              <w:rPr>
                <w:color w:val="000000"/>
                <w:shd w:val="solid" w:color="000000" w:fill="000000"/>
                <w14:textFill>
                  <w14:solidFill>
                    <w14:srgbClr w14:val="000000">
                      <w14:alpha w14:val="100000"/>
                    </w14:srgbClr>
                  </w14:solidFill>
                </w14:textFill>
              </w:rPr>
              <w:t>|</w:t>
            </w:r>
            <w:r w:rsidRPr="00BA278B">
              <w:rPr>
                <w:lang w:val="en-US"/>
              </w:rPr>
              <w:t>%)</w:t>
            </w:r>
          </w:p>
        </w:tc>
      </w:tr>
      <w:tr w:rsidR="00063802" w:rsidRPr="00BA278B" w14:paraId="1A60E8E5" w14:textId="77777777" w:rsidTr="0023151C">
        <w:tc>
          <w:tcPr>
            <w:tcW w:w="626" w:type="pct"/>
            <w:shd w:val="clear" w:color="auto" w:fill="auto"/>
            <w:vAlign w:val="center"/>
          </w:tcPr>
          <w:p w14:paraId="2E17BA7B" w14:textId="35127AFA" w:rsidR="00063802" w:rsidRPr="00BA278B" w:rsidRDefault="00950331" w:rsidP="003F608D">
            <w:pPr>
              <w:pStyle w:val="TableText0"/>
              <w:keepLines/>
              <w:rPr>
                <w:lang w:val="en-US"/>
              </w:rPr>
            </w:pPr>
            <w:r w:rsidRPr="00BA278B">
              <w:rPr>
                <w:lang w:val="en-US"/>
              </w:rPr>
              <w:t>Convergence of OS curves</w:t>
            </w:r>
          </w:p>
        </w:tc>
        <w:tc>
          <w:tcPr>
            <w:tcW w:w="2201" w:type="pct"/>
            <w:shd w:val="clear" w:color="auto" w:fill="auto"/>
            <w:vAlign w:val="center"/>
          </w:tcPr>
          <w:p w14:paraId="5F59CDA2" w14:textId="4AB2E954" w:rsidR="00063802" w:rsidRPr="00BA278B" w:rsidRDefault="00063802" w:rsidP="003F608D">
            <w:pPr>
              <w:pStyle w:val="TableText0"/>
              <w:keepLines/>
              <w:rPr>
                <w:lang w:val="en-US"/>
              </w:rPr>
            </w:pPr>
            <w:r w:rsidRPr="00BA278B">
              <w:rPr>
                <w:lang w:val="en-US"/>
              </w:rPr>
              <w:t xml:space="preserve">No </w:t>
            </w:r>
            <w:r w:rsidR="00950331" w:rsidRPr="00BA278B">
              <w:rPr>
                <w:lang w:val="en-US"/>
              </w:rPr>
              <w:t>convergence was</w:t>
            </w:r>
            <w:r w:rsidRPr="00BA278B">
              <w:rPr>
                <w:lang w:val="en-US"/>
              </w:rPr>
              <w:t xml:space="preserve"> applied in </w:t>
            </w:r>
            <w:r w:rsidR="00950331" w:rsidRPr="00BA278B">
              <w:rPr>
                <w:lang w:val="en-US"/>
              </w:rPr>
              <w:t xml:space="preserve">the </w:t>
            </w:r>
            <w:r w:rsidRPr="00BA278B">
              <w:rPr>
                <w:lang w:val="en-US"/>
              </w:rPr>
              <w:t xml:space="preserve">model </w:t>
            </w:r>
          </w:p>
        </w:tc>
        <w:tc>
          <w:tcPr>
            <w:tcW w:w="2173" w:type="pct"/>
            <w:shd w:val="clear" w:color="auto" w:fill="auto"/>
            <w:vAlign w:val="center"/>
          </w:tcPr>
          <w:p w14:paraId="1332AE99" w14:textId="6AF5F14C" w:rsidR="00063802" w:rsidRPr="00BA278B" w:rsidRDefault="00063802" w:rsidP="003F608D">
            <w:pPr>
              <w:pStyle w:val="TableText0"/>
              <w:keepLines/>
              <w:rPr>
                <w:lang w:val="en-US"/>
              </w:rPr>
            </w:pPr>
            <w:r w:rsidRPr="00BA278B">
              <w:rPr>
                <w:lang w:val="en-US"/>
              </w:rPr>
              <w:t>High, favoured elranatamab:</w:t>
            </w:r>
            <w:r w:rsidR="00006ACA" w:rsidRPr="00BA278B">
              <w:rPr>
                <w:lang w:val="en-US"/>
              </w:rPr>
              <w:t xml:space="preserve"> </w:t>
            </w:r>
            <w:r w:rsidR="00950331" w:rsidRPr="00BA278B">
              <w:rPr>
                <w:lang w:val="en-US"/>
              </w:rPr>
              <w:t>converging the OS curves from Month 15 to Month 72</w:t>
            </w:r>
            <w:r w:rsidRPr="00BA278B">
              <w:rPr>
                <w:lang w:val="en-US"/>
              </w:rPr>
              <w:t xml:space="preserve"> increased </w:t>
            </w:r>
            <w:r w:rsidR="00950331" w:rsidRPr="00BA278B">
              <w:rPr>
                <w:lang w:val="en-US"/>
              </w:rPr>
              <w:t xml:space="preserve">the </w:t>
            </w:r>
            <w:r w:rsidRPr="00BA278B">
              <w:rPr>
                <w:lang w:val="en-US"/>
              </w:rPr>
              <w:t>ICER to $</w:t>
            </w:r>
            <w:r w:rsidR="00D50923" w:rsidRPr="00D50923">
              <w:rPr>
                <w:color w:val="000000"/>
                <w:spacing w:val="53"/>
                <w:shd w:val="solid" w:color="000000" w:fill="000000"/>
                <w:fitText w:val="330" w:id="-893688825"/>
                <w:lang w:val="en-US"/>
                <w14:textFill>
                  <w14:solidFill>
                    <w14:srgbClr w14:val="000000">
                      <w14:alpha w14:val="100000"/>
                    </w14:srgbClr>
                  </w14:solidFill>
                </w14:textFill>
              </w:rPr>
              <w:t>|||</w:t>
            </w:r>
            <w:r w:rsidR="00D50923" w:rsidRPr="00D50923">
              <w:rPr>
                <w:color w:val="000000"/>
                <w:spacing w:val="1"/>
                <w:shd w:val="solid" w:color="000000" w:fill="000000"/>
                <w:fitText w:val="330" w:id="-893688825"/>
                <w:lang w:val="en-US"/>
                <w14:textFill>
                  <w14:solidFill>
                    <w14:srgbClr w14:val="000000">
                      <w14:alpha w14:val="100000"/>
                    </w14:srgbClr>
                  </w14:solidFill>
                </w14:textFill>
              </w:rPr>
              <w:t>|</w:t>
            </w:r>
            <w:r w:rsidR="00CE50B1" w:rsidRPr="00E44D99">
              <w:rPr>
                <w:vertAlign w:val="superscript"/>
                <w:lang w:val="en-US"/>
              </w:rPr>
              <w:t>3</w:t>
            </w:r>
            <w:r w:rsidRPr="00BA278B">
              <w:rPr>
                <w:lang w:val="en-US"/>
              </w:rPr>
              <w:t xml:space="preserve"> (+</w:t>
            </w:r>
            <w:r w:rsidR="00BD3EEA" w:rsidRPr="00D50923">
              <w:rPr>
                <w:color w:val="000000"/>
                <w:shd w:val="solid" w:color="000000" w:fill="000000"/>
                <w14:textFill>
                  <w14:solidFill>
                    <w14:srgbClr w14:val="000000">
                      <w14:alpha w14:val="100000"/>
                    </w14:srgbClr>
                  </w14:solidFill>
                </w14:textFill>
              </w:rPr>
              <w:t>|</w:t>
            </w:r>
            <w:r w:rsidRPr="00BA278B">
              <w:rPr>
                <w:lang w:val="en-US"/>
              </w:rPr>
              <w:t>%)</w:t>
            </w:r>
          </w:p>
        </w:tc>
      </w:tr>
    </w:tbl>
    <w:p w14:paraId="23A04861" w14:textId="31231A7E" w:rsidR="00D73719" w:rsidRDefault="00D73719" w:rsidP="003F608D">
      <w:pPr>
        <w:pStyle w:val="FooterTableFigure"/>
        <w:keepNext/>
        <w:keepLines/>
      </w:pPr>
      <w:r>
        <w:t>Source: compiled during the evaluation from sensitivity analyses.</w:t>
      </w:r>
    </w:p>
    <w:p w14:paraId="57056DA1" w14:textId="77777777" w:rsidR="00D73719" w:rsidRDefault="00D73719" w:rsidP="003F608D">
      <w:pPr>
        <w:pStyle w:val="FooterTableFigure"/>
        <w:keepNext/>
        <w:keepLines/>
      </w:pPr>
      <w:r>
        <w:t>Cd = carfilzomib and dexamethasone; CI = confidence interval; HR = hazard ratio; ICER = incremental cost-effectiveness ratio; IPTW = inverse probability of treatment weighting; OS = overall survival; PFS = progression-free survival; QALY = quality-adjusted life year; QW = weekly; Q2W = every 2</w:t>
      </w:r>
      <w:r w:rsidRPr="00D8080F">
        <w:rPr>
          <w:vertAlign w:val="superscript"/>
        </w:rPr>
        <w:t>nd</w:t>
      </w:r>
      <w:r>
        <w:t xml:space="preserve"> week; SOC = standard of care.</w:t>
      </w:r>
    </w:p>
    <w:p w14:paraId="7A1EBE37" w14:textId="77777777" w:rsidR="00D7365D" w:rsidRPr="00A34097" w:rsidRDefault="00D7365D" w:rsidP="003F608D">
      <w:pPr>
        <w:pStyle w:val="FooterTableFigure"/>
        <w:keepNext/>
        <w:keepLines/>
        <w:rPr>
          <w:i/>
          <w:iCs/>
        </w:rPr>
      </w:pPr>
      <w:bookmarkStart w:id="67" w:name="_Hlk177998944"/>
      <w:r w:rsidRPr="00A34097">
        <w:rPr>
          <w:i/>
          <w:iCs/>
        </w:rPr>
        <w:t>The redacted values correspond to the following ranges:</w:t>
      </w:r>
    </w:p>
    <w:p w14:paraId="77C19A76" w14:textId="79196B55" w:rsidR="003B47E6" w:rsidRPr="00A34097" w:rsidRDefault="002B7814" w:rsidP="003F608D">
      <w:pPr>
        <w:pStyle w:val="FooterTableFigure"/>
        <w:keepNext/>
        <w:keepLines/>
        <w:rPr>
          <w:i/>
          <w:iCs/>
        </w:rPr>
      </w:pPr>
      <w:r w:rsidRPr="00A34097">
        <w:rPr>
          <w:i/>
          <w:iCs/>
        </w:rPr>
        <w:t xml:space="preserve">1 </w:t>
      </w:r>
      <w:r w:rsidR="003B47E6" w:rsidRPr="00A34097">
        <w:rPr>
          <w:i/>
          <w:iCs/>
        </w:rPr>
        <w:t>$75,000 to &lt; $95,000</w:t>
      </w:r>
    </w:p>
    <w:p w14:paraId="5484183D" w14:textId="51E4151A" w:rsidR="0028683E" w:rsidRPr="00A34097" w:rsidRDefault="002B7814" w:rsidP="003F608D">
      <w:pPr>
        <w:pStyle w:val="FooterTableFigure"/>
        <w:keepNext/>
        <w:keepLines/>
        <w:rPr>
          <w:i/>
          <w:iCs/>
        </w:rPr>
      </w:pPr>
      <w:r w:rsidRPr="00A34097">
        <w:rPr>
          <w:i/>
          <w:iCs/>
        </w:rPr>
        <w:t xml:space="preserve">2 </w:t>
      </w:r>
      <w:r w:rsidR="0028683E" w:rsidRPr="00A34097">
        <w:rPr>
          <w:i/>
          <w:iCs/>
        </w:rPr>
        <w:t>$155,000 to &lt; $255,000</w:t>
      </w:r>
    </w:p>
    <w:p w14:paraId="69076CB8" w14:textId="3584B1EF" w:rsidR="00D7365D" w:rsidRPr="00A34097" w:rsidRDefault="00E44D99" w:rsidP="00D73719">
      <w:pPr>
        <w:pStyle w:val="FooterTableFigure"/>
        <w:rPr>
          <w:i/>
          <w:iCs/>
        </w:rPr>
      </w:pPr>
      <w:r w:rsidRPr="00A34097">
        <w:rPr>
          <w:i/>
          <w:iCs/>
        </w:rPr>
        <w:t>3 $115,000 to &lt; $135,000</w:t>
      </w:r>
      <w:bookmarkEnd w:id="67"/>
    </w:p>
    <w:p w14:paraId="064BA2C4" w14:textId="5C740559" w:rsidR="00D73719" w:rsidRPr="00BA278B" w:rsidRDefault="00D73719" w:rsidP="00D73719">
      <w:pPr>
        <w:pStyle w:val="3-BodyText"/>
      </w:pPr>
      <w:r w:rsidRPr="00BA278B">
        <w:lastRenderedPageBreak/>
        <w:t xml:space="preserve">The results of the stepped economic evaluation are presented in </w:t>
      </w:r>
      <w:r w:rsidRPr="00BA278B">
        <w:fldChar w:fldCharType="begin" w:fldLock="1"/>
      </w:r>
      <w:r w:rsidRPr="00BA278B">
        <w:instrText xml:space="preserve"> REF _Ref104805160 \h </w:instrText>
      </w:r>
      <w:r w:rsidR="00BA278B" w:rsidRPr="00BA278B">
        <w:instrText xml:space="preserve"> \* MERGEFORMAT </w:instrText>
      </w:r>
      <w:r w:rsidRPr="00BA278B">
        <w:fldChar w:fldCharType="separate"/>
      </w:r>
      <w:r w:rsidR="00862325">
        <w:t xml:space="preserve">Table </w:t>
      </w:r>
      <w:r w:rsidR="00862325">
        <w:rPr>
          <w:noProof/>
        </w:rPr>
        <w:t>14</w:t>
      </w:r>
      <w:r w:rsidRPr="00BA278B">
        <w:fldChar w:fldCharType="end"/>
      </w:r>
      <w:r w:rsidRPr="00BA278B">
        <w:t xml:space="preserve">. These results were based on the </w:t>
      </w:r>
      <w:r w:rsidR="00CE7EA4">
        <w:t xml:space="preserve">proposed </w:t>
      </w:r>
      <w:r w:rsidRPr="00BA278B">
        <w:t>effective price of elranatamab and the published prices of the comparators</w:t>
      </w:r>
      <w:r w:rsidR="00CF389E">
        <w:t xml:space="preserve"> and therefore the ICER is underestimated</w:t>
      </w:r>
      <w:r w:rsidRPr="00BA278B">
        <w:t xml:space="preserve">. </w:t>
      </w:r>
    </w:p>
    <w:p w14:paraId="1EAFF48C" w14:textId="20054A8E" w:rsidR="00D73719" w:rsidRPr="00BB00B3" w:rsidRDefault="00D73719" w:rsidP="00D73719">
      <w:pPr>
        <w:pStyle w:val="TableFigureHeading"/>
      </w:pPr>
      <w:bookmarkStart w:id="68" w:name="_Ref104805160"/>
      <w:r>
        <w:t xml:space="preserve">Table </w:t>
      </w:r>
      <w:r w:rsidR="00D56498">
        <w:fldChar w:fldCharType="begin" w:fldLock="1"/>
      </w:r>
      <w:r w:rsidR="00D56498">
        <w:instrText xml:space="preserve"> SEQ Table \* ARABIC </w:instrText>
      </w:r>
      <w:r w:rsidR="00D56498">
        <w:fldChar w:fldCharType="separate"/>
      </w:r>
      <w:r w:rsidR="00862325">
        <w:rPr>
          <w:noProof/>
        </w:rPr>
        <w:t>14</w:t>
      </w:r>
      <w:r w:rsidR="00D56498">
        <w:rPr>
          <w:noProof/>
        </w:rPr>
        <w:fldChar w:fldCharType="end"/>
      </w:r>
      <w:bookmarkEnd w:id="68"/>
      <w:r>
        <w:t>:</w:t>
      </w:r>
      <w:r w:rsidRPr="00BB00B3">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Results of the stepped economic evaluation"/>
      </w:tblPr>
      <w:tblGrid>
        <w:gridCol w:w="2757"/>
        <w:gridCol w:w="2451"/>
        <w:gridCol w:w="2298"/>
        <w:gridCol w:w="1511"/>
      </w:tblGrid>
      <w:tr w:rsidR="00D73719" w:rsidRPr="00597BF9" w14:paraId="363F4B45" w14:textId="77777777" w:rsidTr="0023151C">
        <w:trPr>
          <w:cantSplit/>
          <w:tblHeader/>
        </w:trPr>
        <w:tc>
          <w:tcPr>
            <w:tcW w:w="1529" w:type="pct"/>
            <w:vAlign w:val="center"/>
          </w:tcPr>
          <w:p w14:paraId="5F45734D" w14:textId="77777777" w:rsidR="00D73719" w:rsidRPr="00597BF9" w:rsidRDefault="00D73719" w:rsidP="0023151C">
            <w:pPr>
              <w:pStyle w:val="In-tableHeading"/>
            </w:pPr>
            <w:r w:rsidRPr="00597BF9">
              <w:t>Step and component</w:t>
            </w:r>
          </w:p>
        </w:tc>
        <w:tc>
          <w:tcPr>
            <w:tcW w:w="1359" w:type="pct"/>
            <w:vAlign w:val="center"/>
          </w:tcPr>
          <w:p w14:paraId="06654604" w14:textId="0D1F3145" w:rsidR="00D73719" w:rsidRPr="00597BF9" w:rsidRDefault="00D73719" w:rsidP="0023151C">
            <w:pPr>
              <w:pStyle w:val="In-tableHeading"/>
              <w:jc w:val="center"/>
            </w:pPr>
            <w:r>
              <w:t>Elranatamab</w:t>
            </w:r>
          </w:p>
        </w:tc>
        <w:tc>
          <w:tcPr>
            <w:tcW w:w="1274" w:type="pct"/>
            <w:vAlign w:val="center"/>
          </w:tcPr>
          <w:p w14:paraId="763BB049" w14:textId="77777777" w:rsidR="00D73719" w:rsidRPr="00597BF9" w:rsidRDefault="00D73719" w:rsidP="0023151C">
            <w:pPr>
              <w:pStyle w:val="In-tableHeading"/>
              <w:jc w:val="center"/>
            </w:pPr>
            <w:r>
              <w:t>SOC</w:t>
            </w:r>
          </w:p>
        </w:tc>
        <w:tc>
          <w:tcPr>
            <w:tcW w:w="838" w:type="pct"/>
            <w:vAlign w:val="center"/>
          </w:tcPr>
          <w:p w14:paraId="6AE6E07F" w14:textId="77777777" w:rsidR="00D73719" w:rsidRPr="00597BF9" w:rsidRDefault="00D73719" w:rsidP="0023151C">
            <w:pPr>
              <w:pStyle w:val="In-tableHeading"/>
              <w:jc w:val="center"/>
            </w:pPr>
            <w:r w:rsidRPr="00597BF9">
              <w:t>Increment</w:t>
            </w:r>
          </w:p>
        </w:tc>
      </w:tr>
      <w:tr w:rsidR="00D73719" w:rsidRPr="00D1078F" w14:paraId="26D9167A" w14:textId="77777777" w:rsidTr="0023151C">
        <w:trPr>
          <w:cantSplit/>
        </w:trPr>
        <w:tc>
          <w:tcPr>
            <w:tcW w:w="5000" w:type="pct"/>
            <w:gridSpan w:val="4"/>
            <w:vAlign w:val="center"/>
          </w:tcPr>
          <w:p w14:paraId="35375588" w14:textId="77777777" w:rsidR="00D73719" w:rsidRPr="00597BF9" w:rsidRDefault="00D73719" w:rsidP="0023151C">
            <w:pPr>
              <w:pStyle w:val="In-tableHeading"/>
            </w:pPr>
            <w:r w:rsidRPr="00597BF9">
              <w:t>Step 1: trial-based costs and outcomes</w:t>
            </w:r>
            <w:r>
              <w:t xml:space="preserve"> (to median follow up of 14.7 months)</w:t>
            </w:r>
          </w:p>
        </w:tc>
      </w:tr>
      <w:tr w:rsidR="00D73719" w:rsidRPr="00E2771E" w14:paraId="30293FAF" w14:textId="77777777" w:rsidTr="0023151C">
        <w:trPr>
          <w:cantSplit/>
        </w:trPr>
        <w:tc>
          <w:tcPr>
            <w:tcW w:w="1529" w:type="pct"/>
            <w:vAlign w:val="center"/>
          </w:tcPr>
          <w:p w14:paraId="71401884" w14:textId="77777777" w:rsidR="00D73719" w:rsidRPr="00E2771E" w:rsidRDefault="00D73719" w:rsidP="0023151C">
            <w:pPr>
              <w:pStyle w:val="TableText0"/>
              <w:rPr>
                <w:rFonts w:ascii="Times" w:hAnsi="Times"/>
              </w:rPr>
            </w:pPr>
            <w:r w:rsidRPr="00E2771E">
              <w:t>Costs</w:t>
            </w:r>
          </w:p>
        </w:tc>
        <w:tc>
          <w:tcPr>
            <w:tcW w:w="1359" w:type="pct"/>
          </w:tcPr>
          <w:p w14:paraId="42F963C2" w14:textId="5C6ADCA1" w:rsidR="00D73719" w:rsidRPr="00E2771E" w:rsidRDefault="00D73719" w:rsidP="0023151C">
            <w:pPr>
              <w:pStyle w:val="TableText0"/>
              <w:jc w:val="center"/>
              <w:rPr>
                <w:rFonts w:ascii="Times" w:hAnsi="Times"/>
              </w:rPr>
            </w:pPr>
            <w:r w:rsidRPr="00C42E2C">
              <w:t>$</w:t>
            </w:r>
            <w:r w:rsidR="00D50923" w:rsidRPr="00D50923">
              <w:rPr>
                <w:color w:val="000000"/>
                <w:shd w:val="solid" w:color="000000" w:fill="000000"/>
                <w14:textFill>
                  <w14:solidFill>
                    <w14:srgbClr w14:val="000000">
                      <w14:alpha w14:val="100000"/>
                    </w14:srgbClr>
                  </w14:solidFill>
                </w14:textFill>
              </w:rPr>
              <w:t>|</w:t>
            </w:r>
          </w:p>
        </w:tc>
        <w:tc>
          <w:tcPr>
            <w:tcW w:w="1274" w:type="pct"/>
          </w:tcPr>
          <w:p w14:paraId="7474E137" w14:textId="77777777" w:rsidR="00D73719" w:rsidRPr="00E2771E" w:rsidRDefault="00D73719" w:rsidP="0023151C">
            <w:pPr>
              <w:pStyle w:val="TableText0"/>
              <w:jc w:val="center"/>
              <w:rPr>
                <w:rFonts w:ascii="Times" w:hAnsi="Times"/>
              </w:rPr>
            </w:pPr>
            <w:r w:rsidRPr="00C42E2C">
              <w:t>$</w:t>
            </w:r>
            <w:r w:rsidRPr="00307A35">
              <w:t>53,612</w:t>
            </w:r>
          </w:p>
        </w:tc>
        <w:tc>
          <w:tcPr>
            <w:tcW w:w="838" w:type="pct"/>
          </w:tcPr>
          <w:p w14:paraId="42F0EFB8" w14:textId="7145C85A" w:rsidR="00D73719" w:rsidRPr="00E2771E" w:rsidRDefault="00D73719" w:rsidP="0023151C">
            <w:pPr>
              <w:pStyle w:val="TableText0"/>
              <w:jc w:val="center"/>
              <w:rPr>
                <w:rFonts w:ascii="Times" w:hAnsi="Times"/>
              </w:rPr>
            </w:pPr>
            <w:r w:rsidRPr="00C42E2C">
              <w:t>$</w:t>
            </w:r>
            <w:r w:rsidR="00D50923" w:rsidRPr="00D50923">
              <w:rPr>
                <w:color w:val="000000"/>
                <w:shd w:val="solid" w:color="000000" w:fill="000000"/>
                <w14:textFill>
                  <w14:solidFill>
                    <w14:srgbClr w14:val="000000">
                      <w14:alpha w14:val="100000"/>
                    </w14:srgbClr>
                  </w14:solidFill>
                </w14:textFill>
              </w:rPr>
              <w:t>|</w:t>
            </w:r>
          </w:p>
        </w:tc>
      </w:tr>
      <w:tr w:rsidR="00D73719" w:rsidRPr="00E2771E" w14:paraId="76426E03" w14:textId="77777777" w:rsidTr="0023151C">
        <w:trPr>
          <w:cantSplit/>
        </w:trPr>
        <w:tc>
          <w:tcPr>
            <w:tcW w:w="1529" w:type="pct"/>
            <w:vAlign w:val="center"/>
          </w:tcPr>
          <w:p w14:paraId="397CEE3F" w14:textId="77777777" w:rsidR="00D73719" w:rsidRPr="00E2771E" w:rsidRDefault="00D73719" w:rsidP="0023151C">
            <w:pPr>
              <w:pStyle w:val="TableText0"/>
              <w:rPr>
                <w:rFonts w:ascii="Times" w:hAnsi="Times"/>
              </w:rPr>
            </w:pPr>
            <w:r>
              <w:t>LYs</w:t>
            </w:r>
          </w:p>
        </w:tc>
        <w:tc>
          <w:tcPr>
            <w:tcW w:w="1359" w:type="pct"/>
          </w:tcPr>
          <w:p w14:paraId="08CCC048" w14:textId="77777777" w:rsidR="00D73719" w:rsidRPr="00E2771E" w:rsidRDefault="00D73719" w:rsidP="0023151C">
            <w:pPr>
              <w:pStyle w:val="TableText0"/>
              <w:jc w:val="center"/>
              <w:rPr>
                <w:rFonts w:ascii="Times" w:hAnsi="Times"/>
              </w:rPr>
            </w:pPr>
            <w:r w:rsidRPr="00CE1FF4">
              <w:t>0.904</w:t>
            </w:r>
          </w:p>
        </w:tc>
        <w:tc>
          <w:tcPr>
            <w:tcW w:w="1274" w:type="pct"/>
          </w:tcPr>
          <w:p w14:paraId="31F93205" w14:textId="77777777" w:rsidR="00D73719" w:rsidRPr="00E2771E" w:rsidRDefault="00D73719" w:rsidP="0023151C">
            <w:pPr>
              <w:pStyle w:val="TableText0"/>
              <w:jc w:val="center"/>
              <w:rPr>
                <w:rFonts w:ascii="Times" w:hAnsi="Times"/>
              </w:rPr>
            </w:pPr>
            <w:r w:rsidRPr="00CE1FF4">
              <w:t>0.666</w:t>
            </w:r>
          </w:p>
        </w:tc>
        <w:tc>
          <w:tcPr>
            <w:tcW w:w="838" w:type="pct"/>
          </w:tcPr>
          <w:p w14:paraId="4000B592" w14:textId="77777777" w:rsidR="00D73719" w:rsidRPr="00E2771E" w:rsidRDefault="00D73719" w:rsidP="0023151C">
            <w:pPr>
              <w:pStyle w:val="TableText0"/>
              <w:jc w:val="center"/>
            </w:pPr>
            <w:r w:rsidRPr="00CE1FF4">
              <w:t>0.238</w:t>
            </w:r>
          </w:p>
        </w:tc>
      </w:tr>
      <w:tr w:rsidR="00D73719" w:rsidRPr="00E2771E" w14:paraId="5A91596D" w14:textId="77777777" w:rsidTr="0023151C">
        <w:trPr>
          <w:cantSplit/>
        </w:trPr>
        <w:tc>
          <w:tcPr>
            <w:tcW w:w="4162" w:type="pct"/>
            <w:gridSpan w:val="3"/>
            <w:vAlign w:val="center"/>
          </w:tcPr>
          <w:p w14:paraId="6D837055" w14:textId="77777777" w:rsidR="00D73719" w:rsidRPr="00E2771E" w:rsidRDefault="00D73719" w:rsidP="0023151C">
            <w:pPr>
              <w:pStyle w:val="TableText0"/>
              <w:rPr>
                <w:rFonts w:ascii="Times" w:hAnsi="Times"/>
              </w:rPr>
            </w:pPr>
            <w:r w:rsidRPr="00E2771E">
              <w:t>Incremental cost/</w:t>
            </w:r>
            <w:r>
              <w:t>LY</w:t>
            </w:r>
            <w:r w:rsidRPr="00E2771E">
              <w:t xml:space="preserve"> gained</w:t>
            </w:r>
          </w:p>
        </w:tc>
        <w:tc>
          <w:tcPr>
            <w:tcW w:w="838" w:type="pct"/>
            <w:vAlign w:val="center"/>
          </w:tcPr>
          <w:p w14:paraId="667967D6" w14:textId="401329EC" w:rsidR="00D73719" w:rsidRPr="00E2771E" w:rsidRDefault="00D73719" w:rsidP="0023151C">
            <w:pPr>
              <w:pStyle w:val="TableText0"/>
              <w:jc w:val="center"/>
              <w:rPr>
                <w:rFonts w:ascii="Times" w:hAnsi="Times"/>
              </w:rPr>
            </w:pPr>
            <w:r w:rsidRPr="00CE1FF4">
              <w:t>$</w:t>
            </w:r>
            <w:r w:rsidR="00D50923" w:rsidRPr="00D50923">
              <w:rPr>
                <w:color w:val="000000"/>
                <w:shd w:val="solid" w:color="000000" w:fill="000000"/>
                <w14:textFill>
                  <w14:solidFill>
                    <w14:srgbClr w14:val="000000">
                      <w14:alpha w14:val="100000"/>
                    </w14:srgbClr>
                  </w14:solidFill>
                </w14:textFill>
              </w:rPr>
              <w:t>|</w:t>
            </w:r>
            <w:r w:rsidR="00802908" w:rsidRPr="00802908">
              <w:rPr>
                <w:vertAlign w:val="superscript"/>
              </w:rPr>
              <w:t>1</w:t>
            </w:r>
          </w:p>
        </w:tc>
      </w:tr>
      <w:tr w:rsidR="00D73719" w:rsidRPr="00D1078F" w14:paraId="1F7C40B6" w14:textId="77777777" w:rsidTr="0023151C">
        <w:trPr>
          <w:cantSplit/>
        </w:trPr>
        <w:tc>
          <w:tcPr>
            <w:tcW w:w="5000" w:type="pct"/>
            <w:gridSpan w:val="4"/>
            <w:vAlign w:val="center"/>
          </w:tcPr>
          <w:p w14:paraId="15209EE4" w14:textId="77777777" w:rsidR="00D73719" w:rsidRPr="00597BF9" w:rsidRDefault="00D73719" w:rsidP="0023151C">
            <w:pPr>
              <w:pStyle w:val="In-tableHeading"/>
            </w:pPr>
            <w:r w:rsidRPr="00597BF9">
              <w:t xml:space="preserve">Step 2: </w:t>
            </w:r>
            <w:r w:rsidRPr="00C42E2C">
              <w:t>Extrapolation of PFS, OS and TTD to</w:t>
            </w:r>
            <w:r>
              <w:t xml:space="preserve"> 7-year time</w:t>
            </w:r>
            <w:r w:rsidRPr="00C42E2C">
              <w:t xml:space="preserve"> horizon</w:t>
            </w:r>
          </w:p>
        </w:tc>
      </w:tr>
      <w:tr w:rsidR="00D73719" w:rsidRPr="00E2771E" w14:paraId="5BAE5799" w14:textId="77777777" w:rsidTr="0023151C">
        <w:trPr>
          <w:cantSplit/>
        </w:trPr>
        <w:tc>
          <w:tcPr>
            <w:tcW w:w="1529" w:type="pct"/>
            <w:vAlign w:val="center"/>
          </w:tcPr>
          <w:p w14:paraId="7CCB3C36" w14:textId="77777777" w:rsidR="00D73719" w:rsidRPr="00E2771E" w:rsidRDefault="00D73719" w:rsidP="0023151C">
            <w:pPr>
              <w:pStyle w:val="TableText0"/>
              <w:rPr>
                <w:rFonts w:ascii="Times" w:hAnsi="Times"/>
              </w:rPr>
            </w:pPr>
            <w:r w:rsidRPr="00E2771E">
              <w:t>Costs</w:t>
            </w:r>
          </w:p>
        </w:tc>
        <w:tc>
          <w:tcPr>
            <w:tcW w:w="1359" w:type="pct"/>
          </w:tcPr>
          <w:p w14:paraId="1BD1E95E" w14:textId="7F0B8BEC" w:rsidR="00D73719" w:rsidRPr="00E2771E" w:rsidRDefault="00D73719" w:rsidP="0023151C">
            <w:pPr>
              <w:pStyle w:val="TableText0"/>
              <w:jc w:val="center"/>
              <w:rPr>
                <w:rFonts w:ascii="Times" w:hAnsi="Times"/>
              </w:rPr>
            </w:pPr>
            <w:r w:rsidRPr="00C42E2C">
              <w:t>$</w:t>
            </w:r>
            <w:r w:rsidR="00D50923" w:rsidRPr="00D50923">
              <w:rPr>
                <w:color w:val="000000"/>
                <w:shd w:val="solid" w:color="000000" w:fill="000000"/>
                <w14:textFill>
                  <w14:solidFill>
                    <w14:srgbClr w14:val="000000">
                      <w14:alpha w14:val="100000"/>
                    </w14:srgbClr>
                  </w14:solidFill>
                </w14:textFill>
              </w:rPr>
              <w:t>|</w:t>
            </w:r>
          </w:p>
        </w:tc>
        <w:tc>
          <w:tcPr>
            <w:tcW w:w="1274" w:type="pct"/>
          </w:tcPr>
          <w:p w14:paraId="5EF27777" w14:textId="77777777" w:rsidR="00D73719" w:rsidRPr="00E2771E" w:rsidRDefault="00D73719" w:rsidP="0023151C">
            <w:pPr>
              <w:pStyle w:val="TableText0"/>
              <w:jc w:val="center"/>
              <w:rPr>
                <w:rFonts w:ascii="Times" w:hAnsi="Times"/>
              </w:rPr>
            </w:pPr>
            <w:r w:rsidRPr="00C42E2C">
              <w:t>$</w:t>
            </w:r>
            <w:r w:rsidRPr="00307A35">
              <w:t>80,129</w:t>
            </w:r>
          </w:p>
        </w:tc>
        <w:tc>
          <w:tcPr>
            <w:tcW w:w="838" w:type="pct"/>
          </w:tcPr>
          <w:p w14:paraId="16DDF28A" w14:textId="5878B290" w:rsidR="00D73719" w:rsidRPr="00E2771E" w:rsidRDefault="00D73719" w:rsidP="0023151C">
            <w:pPr>
              <w:pStyle w:val="TableText0"/>
              <w:jc w:val="center"/>
              <w:rPr>
                <w:rFonts w:ascii="Times" w:hAnsi="Times"/>
              </w:rPr>
            </w:pPr>
            <w:r w:rsidRPr="00C42E2C">
              <w:t>$</w:t>
            </w:r>
            <w:r w:rsidR="00D50923" w:rsidRPr="00D50923">
              <w:rPr>
                <w:color w:val="000000"/>
                <w:shd w:val="solid" w:color="000000" w:fill="000000"/>
                <w14:textFill>
                  <w14:solidFill>
                    <w14:srgbClr w14:val="000000">
                      <w14:alpha w14:val="100000"/>
                    </w14:srgbClr>
                  </w14:solidFill>
                </w14:textFill>
              </w:rPr>
              <w:t>|</w:t>
            </w:r>
          </w:p>
        </w:tc>
      </w:tr>
      <w:tr w:rsidR="00D73719" w:rsidRPr="00E2771E" w14:paraId="7D305587" w14:textId="77777777" w:rsidTr="0023151C">
        <w:trPr>
          <w:cantSplit/>
        </w:trPr>
        <w:tc>
          <w:tcPr>
            <w:tcW w:w="1529" w:type="pct"/>
            <w:vAlign w:val="center"/>
          </w:tcPr>
          <w:p w14:paraId="4A635CA7" w14:textId="77777777" w:rsidR="00D73719" w:rsidRPr="00E2771E" w:rsidRDefault="00D73719" w:rsidP="0023151C">
            <w:pPr>
              <w:pStyle w:val="TableText0"/>
              <w:rPr>
                <w:rFonts w:ascii="Times" w:hAnsi="Times"/>
              </w:rPr>
            </w:pPr>
            <w:r>
              <w:t>LYs</w:t>
            </w:r>
          </w:p>
        </w:tc>
        <w:tc>
          <w:tcPr>
            <w:tcW w:w="1359" w:type="pct"/>
          </w:tcPr>
          <w:p w14:paraId="60E644DD" w14:textId="77777777" w:rsidR="00D73719" w:rsidRPr="00E2771E" w:rsidRDefault="00D73719" w:rsidP="0023151C">
            <w:pPr>
              <w:pStyle w:val="TableText0"/>
              <w:jc w:val="center"/>
              <w:rPr>
                <w:rFonts w:ascii="Times" w:hAnsi="Times"/>
              </w:rPr>
            </w:pPr>
            <w:r w:rsidRPr="00C42E2C">
              <w:t>2.287</w:t>
            </w:r>
          </w:p>
        </w:tc>
        <w:tc>
          <w:tcPr>
            <w:tcW w:w="1274" w:type="pct"/>
          </w:tcPr>
          <w:p w14:paraId="7CECB616" w14:textId="77777777" w:rsidR="00D73719" w:rsidRPr="00E2771E" w:rsidRDefault="00D73719" w:rsidP="0023151C">
            <w:pPr>
              <w:pStyle w:val="TableText0"/>
              <w:jc w:val="center"/>
              <w:rPr>
                <w:rFonts w:ascii="Times" w:hAnsi="Times"/>
              </w:rPr>
            </w:pPr>
            <w:r w:rsidRPr="00C42E2C">
              <w:t>1.040</w:t>
            </w:r>
          </w:p>
        </w:tc>
        <w:tc>
          <w:tcPr>
            <w:tcW w:w="838" w:type="pct"/>
          </w:tcPr>
          <w:p w14:paraId="20126819" w14:textId="77777777" w:rsidR="00D73719" w:rsidRPr="00E2771E" w:rsidRDefault="00D73719" w:rsidP="0023151C">
            <w:pPr>
              <w:pStyle w:val="TableText0"/>
              <w:jc w:val="center"/>
            </w:pPr>
            <w:r w:rsidRPr="00C42E2C">
              <w:t>1.247</w:t>
            </w:r>
          </w:p>
        </w:tc>
      </w:tr>
      <w:tr w:rsidR="00D73719" w:rsidRPr="00EE64D8" w14:paraId="1111A122" w14:textId="77777777" w:rsidTr="0023151C">
        <w:trPr>
          <w:cantSplit/>
        </w:trPr>
        <w:tc>
          <w:tcPr>
            <w:tcW w:w="4162" w:type="pct"/>
            <w:gridSpan w:val="3"/>
            <w:vAlign w:val="center"/>
          </w:tcPr>
          <w:p w14:paraId="424E2310" w14:textId="77777777" w:rsidR="00D73719" w:rsidRPr="00EE64D8" w:rsidRDefault="00D73719" w:rsidP="0023151C">
            <w:pPr>
              <w:pStyle w:val="TableText0"/>
              <w:rPr>
                <w:rFonts w:ascii="Times" w:hAnsi="Times"/>
              </w:rPr>
            </w:pPr>
            <w:r w:rsidRPr="00E2771E">
              <w:t>Incremental cost/</w:t>
            </w:r>
            <w:r>
              <w:t>LY</w:t>
            </w:r>
            <w:r w:rsidRPr="00E2771E">
              <w:t xml:space="preserve"> gained</w:t>
            </w:r>
          </w:p>
        </w:tc>
        <w:tc>
          <w:tcPr>
            <w:tcW w:w="838" w:type="pct"/>
          </w:tcPr>
          <w:p w14:paraId="4AA402F0" w14:textId="032CEFBE" w:rsidR="00D73719" w:rsidRPr="00EE64D8" w:rsidRDefault="00D73719" w:rsidP="0023151C">
            <w:pPr>
              <w:pStyle w:val="TableText0"/>
              <w:jc w:val="center"/>
              <w:rPr>
                <w:rFonts w:ascii="Times" w:hAnsi="Times"/>
              </w:rPr>
            </w:pPr>
            <w:r w:rsidRPr="00CD7B5F">
              <w:t>$</w:t>
            </w:r>
            <w:r w:rsidR="00D50923" w:rsidRPr="00D50923">
              <w:rPr>
                <w:color w:val="000000"/>
                <w:shd w:val="solid" w:color="000000" w:fill="000000"/>
                <w14:textFill>
                  <w14:solidFill>
                    <w14:srgbClr w14:val="000000">
                      <w14:alpha w14:val="100000"/>
                    </w14:srgbClr>
                  </w14:solidFill>
                </w14:textFill>
              </w:rPr>
              <w:t>|</w:t>
            </w:r>
            <w:r w:rsidR="007F1254" w:rsidRPr="007F1254">
              <w:rPr>
                <w:vertAlign w:val="superscript"/>
              </w:rPr>
              <w:t>2</w:t>
            </w:r>
          </w:p>
        </w:tc>
      </w:tr>
      <w:tr w:rsidR="00D73719" w:rsidRPr="00D1078F" w14:paraId="209BE61E" w14:textId="77777777" w:rsidTr="0023151C">
        <w:trPr>
          <w:cantSplit/>
        </w:trPr>
        <w:tc>
          <w:tcPr>
            <w:tcW w:w="5000" w:type="pct"/>
            <w:gridSpan w:val="4"/>
            <w:vAlign w:val="center"/>
          </w:tcPr>
          <w:p w14:paraId="6C5F5710" w14:textId="77777777" w:rsidR="00D73719" w:rsidRPr="00D1078F" w:rsidRDefault="00D73719" w:rsidP="0023151C">
            <w:pPr>
              <w:pStyle w:val="In-tableHeading"/>
            </w:pPr>
            <w:r w:rsidRPr="00D1078F">
              <w:t xml:space="preserve">Step 3: </w:t>
            </w:r>
            <w:r w:rsidRPr="00C42E2C">
              <w:t>Transformation of LYs to QALYs</w:t>
            </w:r>
          </w:p>
        </w:tc>
      </w:tr>
      <w:tr w:rsidR="00D73719" w:rsidRPr="00E2771E" w14:paraId="4BD8024C" w14:textId="77777777" w:rsidTr="0023151C">
        <w:trPr>
          <w:cantSplit/>
        </w:trPr>
        <w:tc>
          <w:tcPr>
            <w:tcW w:w="1529" w:type="pct"/>
            <w:vAlign w:val="center"/>
          </w:tcPr>
          <w:p w14:paraId="17D7D68E" w14:textId="77777777" w:rsidR="00D73719" w:rsidRPr="00E2771E" w:rsidRDefault="00D73719" w:rsidP="0023151C">
            <w:pPr>
              <w:pStyle w:val="TableText0"/>
              <w:rPr>
                <w:rFonts w:ascii="Times" w:hAnsi="Times"/>
              </w:rPr>
            </w:pPr>
            <w:r w:rsidRPr="00E2771E">
              <w:t>Costs</w:t>
            </w:r>
          </w:p>
        </w:tc>
        <w:tc>
          <w:tcPr>
            <w:tcW w:w="1359" w:type="pct"/>
          </w:tcPr>
          <w:p w14:paraId="4E4ECE44" w14:textId="04581DB3" w:rsidR="00D73719" w:rsidRPr="00E2771E" w:rsidRDefault="00D73719" w:rsidP="0023151C">
            <w:pPr>
              <w:pStyle w:val="TableText0"/>
              <w:jc w:val="center"/>
              <w:rPr>
                <w:rFonts w:ascii="Times" w:hAnsi="Times"/>
              </w:rPr>
            </w:pPr>
            <w:r w:rsidRPr="00382544">
              <w:t>$</w:t>
            </w:r>
            <w:r w:rsidR="00D50923" w:rsidRPr="00D50923">
              <w:rPr>
                <w:color w:val="000000"/>
                <w:shd w:val="solid" w:color="000000" w:fill="000000"/>
                <w14:textFill>
                  <w14:solidFill>
                    <w14:srgbClr w14:val="000000">
                      <w14:alpha w14:val="100000"/>
                    </w14:srgbClr>
                  </w14:solidFill>
                </w14:textFill>
              </w:rPr>
              <w:t>|</w:t>
            </w:r>
          </w:p>
        </w:tc>
        <w:tc>
          <w:tcPr>
            <w:tcW w:w="1274" w:type="pct"/>
          </w:tcPr>
          <w:p w14:paraId="404BE7E3" w14:textId="77777777" w:rsidR="00D73719" w:rsidRPr="00E2771E" w:rsidRDefault="00D73719" w:rsidP="0023151C">
            <w:pPr>
              <w:pStyle w:val="TableText0"/>
              <w:jc w:val="center"/>
              <w:rPr>
                <w:rFonts w:ascii="Times" w:hAnsi="Times"/>
              </w:rPr>
            </w:pPr>
            <w:r w:rsidRPr="00382544">
              <w:t>$</w:t>
            </w:r>
            <w:r w:rsidRPr="00307A35">
              <w:t>80,129</w:t>
            </w:r>
          </w:p>
        </w:tc>
        <w:tc>
          <w:tcPr>
            <w:tcW w:w="838" w:type="pct"/>
          </w:tcPr>
          <w:p w14:paraId="3B0BB97F" w14:textId="5EF14ECB" w:rsidR="00D73719" w:rsidRPr="00E2771E" w:rsidRDefault="00D73719" w:rsidP="0023151C">
            <w:pPr>
              <w:pStyle w:val="TableText0"/>
              <w:jc w:val="center"/>
              <w:rPr>
                <w:rFonts w:ascii="Times" w:hAnsi="Times"/>
              </w:rPr>
            </w:pPr>
            <w:r w:rsidRPr="00382544">
              <w:t>$</w:t>
            </w:r>
            <w:r w:rsidR="00D50923" w:rsidRPr="00D50923">
              <w:rPr>
                <w:color w:val="000000"/>
                <w:shd w:val="solid" w:color="000000" w:fill="000000"/>
                <w14:textFill>
                  <w14:solidFill>
                    <w14:srgbClr w14:val="000000">
                      <w14:alpha w14:val="100000"/>
                    </w14:srgbClr>
                  </w14:solidFill>
                </w14:textFill>
              </w:rPr>
              <w:t>|</w:t>
            </w:r>
          </w:p>
        </w:tc>
      </w:tr>
      <w:tr w:rsidR="00D73719" w:rsidRPr="00E2771E" w14:paraId="4EF4B046" w14:textId="77777777" w:rsidTr="0023151C">
        <w:trPr>
          <w:cantSplit/>
        </w:trPr>
        <w:tc>
          <w:tcPr>
            <w:tcW w:w="1529" w:type="pct"/>
            <w:vAlign w:val="center"/>
          </w:tcPr>
          <w:p w14:paraId="38DCEA30" w14:textId="77777777" w:rsidR="00D73719" w:rsidRPr="00E2771E" w:rsidRDefault="00D73719" w:rsidP="0023151C">
            <w:pPr>
              <w:pStyle w:val="TableText0"/>
              <w:rPr>
                <w:rFonts w:ascii="Times" w:hAnsi="Times"/>
              </w:rPr>
            </w:pPr>
            <w:r>
              <w:t>QALYs</w:t>
            </w:r>
          </w:p>
        </w:tc>
        <w:tc>
          <w:tcPr>
            <w:tcW w:w="1359" w:type="pct"/>
          </w:tcPr>
          <w:p w14:paraId="0E10FF58" w14:textId="77777777" w:rsidR="00D73719" w:rsidRPr="00E2771E" w:rsidRDefault="00D73719" w:rsidP="0023151C">
            <w:pPr>
              <w:pStyle w:val="TableText0"/>
              <w:jc w:val="center"/>
              <w:rPr>
                <w:rFonts w:ascii="Times" w:hAnsi="Times"/>
              </w:rPr>
            </w:pPr>
            <w:r w:rsidRPr="008B1885">
              <w:t>1.910</w:t>
            </w:r>
          </w:p>
        </w:tc>
        <w:tc>
          <w:tcPr>
            <w:tcW w:w="1274" w:type="pct"/>
          </w:tcPr>
          <w:p w14:paraId="3D208685" w14:textId="77777777" w:rsidR="00D73719" w:rsidRPr="00E2771E" w:rsidRDefault="00D73719" w:rsidP="0023151C">
            <w:pPr>
              <w:pStyle w:val="TableText0"/>
              <w:jc w:val="center"/>
              <w:rPr>
                <w:rFonts w:ascii="Times" w:hAnsi="Times"/>
              </w:rPr>
            </w:pPr>
            <w:r w:rsidRPr="008B1885">
              <w:t>0.847</w:t>
            </w:r>
          </w:p>
        </w:tc>
        <w:tc>
          <w:tcPr>
            <w:tcW w:w="838" w:type="pct"/>
          </w:tcPr>
          <w:p w14:paraId="23D574F5" w14:textId="77777777" w:rsidR="00D73719" w:rsidRPr="00E2771E" w:rsidRDefault="00D73719" w:rsidP="0023151C">
            <w:pPr>
              <w:pStyle w:val="TableText0"/>
              <w:jc w:val="center"/>
            </w:pPr>
            <w:r w:rsidRPr="008B1885">
              <w:t>1.063</w:t>
            </w:r>
          </w:p>
        </w:tc>
      </w:tr>
      <w:tr w:rsidR="00D73719" w:rsidRPr="00E2771E" w14:paraId="73166773" w14:textId="77777777" w:rsidTr="0023151C">
        <w:trPr>
          <w:cantSplit/>
        </w:trPr>
        <w:tc>
          <w:tcPr>
            <w:tcW w:w="4162" w:type="pct"/>
            <w:gridSpan w:val="3"/>
            <w:vAlign w:val="center"/>
          </w:tcPr>
          <w:p w14:paraId="1C1B3C08" w14:textId="77777777" w:rsidR="00D73719" w:rsidRPr="00E2771E" w:rsidRDefault="00D73719" w:rsidP="0023151C">
            <w:pPr>
              <w:pStyle w:val="TableText0"/>
              <w:rPr>
                <w:rFonts w:ascii="Times" w:hAnsi="Times"/>
              </w:rPr>
            </w:pPr>
            <w:r w:rsidRPr="00E2771E">
              <w:t>Incremental cost/</w:t>
            </w:r>
            <w:r>
              <w:t>QALY</w:t>
            </w:r>
            <w:r w:rsidRPr="00E2771E">
              <w:t xml:space="preserve"> gained</w:t>
            </w:r>
          </w:p>
        </w:tc>
        <w:tc>
          <w:tcPr>
            <w:tcW w:w="838" w:type="pct"/>
            <w:vAlign w:val="center"/>
          </w:tcPr>
          <w:p w14:paraId="5BDAC723" w14:textId="5E9C6BB1" w:rsidR="00D73719" w:rsidRPr="00E2771E" w:rsidRDefault="00D73719" w:rsidP="0023151C">
            <w:pPr>
              <w:pStyle w:val="TableText0"/>
              <w:jc w:val="center"/>
              <w:rPr>
                <w:rFonts w:ascii="Times" w:hAnsi="Times"/>
              </w:rPr>
            </w:pPr>
            <w:r w:rsidRPr="00382544">
              <w:t>$</w:t>
            </w:r>
            <w:r w:rsidR="00D50923" w:rsidRPr="00D50923">
              <w:rPr>
                <w:color w:val="000000"/>
                <w:shd w:val="solid" w:color="000000" w:fill="000000"/>
                <w14:textFill>
                  <w14:solidFill>
                    <w14:srgbClr w14:val="000000">
                      <w14:alpha w14:val="100000"/>
                    </w14:srgbClr>
                  </w14:solidFill>
                </w14:textFill>
              </w:rPr>
              <w:t>|</w:t>
            </w:r>
            <w:r w:rsidR="004118F6" w:rsidRPr="007F1254">
              <w:rPr>
                <w:vertAlign w:val="superscript"/>
              </w:rPr>
              <w:t>2</w:t>
            </w:r>
          </w:p>
        </w:tc>
      </w:tr>
      <w:tr w:rsidR="00D73719" w:rsidRPr="00D1078F" w14:paraId="2D280FD5" w14:textId="77777777" w:rsidTr="0023151C">
        <w:trPr>
          <w:cantSplit/>
        </w:trPr>
        <w:tc>
          <w:tcPr>
            <w:tcW w:w="5000" w:type="pct"/>
            <w:gridSpan w:val="4"/>
            <w:vAlign w:val="center"/>
          </w:tcPr>
          <w:p w14:paraId="3D8B8989" w14:textId="77777777" w:rsidR="00D73719" w:rsidRPr="00597BF9" w:rsidRDefault="00D73719" w:rsidP="0023151C">
            <w:pPr>
              <w:pStyle w:val="In-tableHeading"/>
            </w:pPr>
            <w:r w:rsidRPr="00597BF9">
              <w:t xml:space="preserve">Step 4: </w:t>
            </w:r>
            <w:r w:rsidRPr="00C42E2C">
              <w:t>Discounting costs and outcomes at 5% p.a.</w:t>
            </w:r>
          </w:p>
        </w:tc>
      </w:tr>
      <w:tr w:rsidR="00D73719" w:rsidRPr="00E2771E" w14:paraId="76C139C2" w14:textId="77777777" w:rsidTr="0023151C">
        <w:trPr>
          <w:cantSplit/>
        </w:trPr>
        <w:tc>
          <w:tcPr>
            <w:tcW w:w="1529" w:type="pct"/>
            <w:vAlign w:val="center"/>
          </w:tcPr>
          <w:p w14:paraId="74F427A8" w14:textId="77777777" w:rsidR="00D73719" w:rsidRPr="00E2771E" w:rsidRDefault="00D73719" w:rsidP="0023151C">
            <w:pPr>
              <w:pStyle w:val="TableText0"/>
              <w:rPr>
                <w:rFonts w:ascii="Times" w:hAnsi="Times"/>
              </w:rPr>
            </w:pPr>
            <w:r w:rsidRPr="00E2771E">
              <w:t>Costs</w:t>
            </w:r>
          </w:p>
        </w:tc>
        <w:tc>
          <w:tcPr>
            <w:tcW w:w="1359" w:type="pct"/>
          </w:tcPr>
          <w:p w14:paraId="55A24A98" w14:textId="606BEB36" w:rsidR="00D73719" w:rsidRPr="00E2771E" w:rsidRDefault="00D73719" w:rsidP="0023151C">
            <w:pPr>
              <w:pStyle w:val="TableText0"/>
              <w:jc w:val="center"/>
              <w:rPr>
                <w:rFonts w:ascii="Times" w:hAnsi="Times"/>
              </w:rPr>
            </w:pPr>
            <w:r w:rsidRPr="001A1BFF">
              <w:t>$</w:t>
            </w:r>
            <w:r w:rsidR="00D50923" w:rsidRPr="00D50923">
              <w:rPr>
                <w:color w:val="000000"/>
                <w:shd w:val="solid" w:color="000000" w:fill="000000"/>
                <w14:textFill>
                  <w14:solidFill>
                    <w14:srgbClr w14:val="000000">
                      <w14:alpha w14:val="100000"/>
                    </w14:srgbClr>
                  </w14:solidFill>
                </w14:textFill>
              </w:rPr>
              <w:t>|</w:t>
            </w:r>
          </w:p>
        </w:tc>
        <w:tc>
          <w:tcPr>
            <w:tcW w:w="1274" w:type="pct"/>
          </w:tcPr>
          <w:p w14:paraId="4E149F15" w14:textId="77777777" w:rsidR="00D73719" w:rsidRPr="00E2771E" w:rsidRDefault="00D73719" w:rsidP="0023151C">
            <w:pPr>
              <w:pStyle w:val="TableText0"/>
              <w:jc w:val="center"/>
              <w:rPr>
                <w:rFonts w:ascii="Times" w:hAnsi="Times"/>
              </w:rPr>
            </w:pPr>
            <w:r w:rsidRPr="001A1BFF">
              <w:t>$</w:t>
            </w:r>
            <w:r w:rsidRPr="00307A35">
              <w:t>77,101</w:t>
            </w:r>
          </w:p>
        </w:tc>
        <w:tc>
          <w:tcPr>
            <w:tcW w:w="838" w:type="pct"/>
          </w:tcPr>
          <w:p w14:paraId="0827B7C2" w14:textId="41745675" w:rsidR="00D73719" w:rsidRPr="00E2771E" w:rsidRDefault="00D73719" w:rsidP="0023151C">
            <w:pPr>
              <w:pStyle w:val="TableText0"/>
              <w:jc w:val="center"/>
              <w:rPr>
                <w:rFonts w:ascii="Times" w:hAnsi="Times"/>
              </w:rPr>
            </w:pPr>
            <w:r w:rsidRPr="001A1BFF">
              <w:t>$</w:t>
            </w:r>
            <w:r w:rsidR="00D50923" w:rsidRPr="00D50923">
              <w:rPr>
                <w:color w:val="000000"/>
                <w:shd w:val="solid" w:color="000000" w:fill="000000"/>
                <w14:textFill>
                  <w14:solidFill>
                    <w14:srgbClr w14:val="000000">
                      <w14:alpha w14:val="100000"/>
                    </w14:srgbClr>
                  </w14:solidFill>
                </w14:textFill>
              </w:rPr>
              <w:t>|</w:t>
            </w:r>
          </w:p>
        </w:tc>
      </w:tr>
      <w:tr w:rsidR="00D73719" w:rsidRPr="00E2771E" w14:paraId="22563A2D" w14:textId="77777777" w:rsidTr="0023151C">
        <w:trPr>
          <w:cantSplit/>
        </w:trPr>
        <w:tc>
          <w:tcPr>
            <w:tcW w:w="1529" w:type="pct"/>
            <w:vAlign w:val="center"/>
          </w:tcPr>
          <w:p w14:paraId="6DD1AEBA" w14:textId="77777777" w:rsidR="00D73719" w:rsidRPr="00E2771E" w:rsidRDefault="00D73719" w:rsidP="0023151C">
            <w:pPr>
              <w:pStyle w:val="TableText0"/>
              <w:rPr>
                <w:rFonts w:ascii="Times" w:hAnsi="Times"/>
              </w:rPr>
            </w:pPr>
            <w:r>
              <w:t>QALYs</w:t>
            </w:r>
          </w:p>
        </w:tc>
        <w:tc>
          <w:tcPr>
            <w:tcW w:w="1359" w:type="pct"/>
          </w:tcPr>
          <w:p w14:paraId="2028FB1A" w14:textId="77777777" w:rsidR="00D73719" w:rsidRPr="00E2771E" w:rsidRDefault="00D73719" w:rsidP="0023151C">
            <w:pPr>
              <w:pStyle w:val="TableText0"/>
              <w:jc w:val="center"/>
              <w:rPr>
                <w:rFonts w:ascii="Times" w:hAnsi="Times"/>
              </w:rPr>
            </w:pPr>
            <w:r w:rsidRPr="001A1BFF">
              <w:t>1.727</w:t>
            </w:r>
          </w:p>
        </w:tc>
        <w:tc>
          <w:tcPr>
            <w:tcW w:w="1274" w:type="pct"/>
          </w:tcPr>
          <w:p w14:paraId="5F35CCB7" w14:textId="77777777" w:rsidR="00D73719" w:rsidRPr="00E2771E" w:rsidRDefault="00D73719" w:rsidP="0023151C">
            <w:pPr>
              <w:pStyle w:val="TableText0"/>
              <w:jc w:val="center"/>
              <w:rPr>
                <w:rFonts w:ascii="Times" w:hAnsi="Times"/>
              </w:rPr>
            </w:pPr>
            <w:r w:rsidRPr="001A1BFF">
              <w:t>0.802</w:t>
            </w:r>
          </w:p>
        </w:tc>
        <w:tc>
          <w:tcPr>
            <w:tcW w:w="838" w:type="pct"/>
          </w:tcPr>
          <w:p w14:paraId="2DFB7221" w14:textId="77777777" w:rsidR="00D73719" w:rsidRPr="00E2771E" w:rsidRDefault="00D73719" w:rsidP="0023151C">
            <w:pPr>
              <w:pStyle w:val="TableText0"/>
              <w:jc w:val="center"/>
            </w:pPr>
            <w:r w:rsidRPr="001A1BFF">
              <w:t>0.926</w:t>
            </w:r>
          </w:p>
        </w:tc>
      </w:tr>
      <w:tr w:rsidR="00D73719" w:rsidRPr="00E2771E" w14:paraId="68F01480" w14:textId="77777777" w:rsidTr="0023151C">
        <w:trPr>
          <w:cantSplit/>
        </w:trPr>
        <w:tc>
          <w:tcPr>
            <w:tcW w:w="4162" w:type="pct"/>
            <w:gridSpan w:val="3"/>
            <w:vAlign w:val="center"/>
          </w:tcPr>
          <w:p w14:paraId="6102902F" w14:textId="77777777" w:rsidR="00D73719" w:rsidRPr="0063017C" w:rsidRDefault="00D73719" w:rsidP="0023151C">
            <w:pPr>
              <w:pStyle w:val="TableText0"/>
              <w:rPr>
                <w:rFonts w:ascii="Times" w:hAnsi="Times"/>
                <w:b/>
                <w:bCs w:val="0"/>
              </w:rPr>
            </w:pPr>
            <w:r w:rsidRPr="0063017C">
              <w:rPr>
                <w:b/>
                <w:bCs w:val="0"/>
              </w:rPr>
              <w:t>Incremental cost/QALY gained</w:t>
            </w:r>
          </w:p>
        </w:tc>
        <w:tc>
          <w:tcPr>
            <w:tcW w:w="838" w:type="pct"/>
            <w:vAlign w:val="center"/>
          </w:tcPr>
          <w:p w14:paraId="3A6251FC" w14:textId="1550E428" w:rsidR="00D73719" w:rsidRPr="001A0440" w:rsidRDefault="00D73719" w:rsidP="0023151C">
            <w:pPr>
              <w:pStyle w:val="TableText0"/>
              <w:jc w:val="center"/>
              <w:rPr>
                <w:rFonts w:ascii="Times" w:hAnsi="Times"/>
                <w:b/>
                <w:bCs w:val="0"/>
              </w:rPr>
            </w:pPr>
            <w:r w:rsidRPr="001A0440">
              <w:rPr>
                <w:b/>
                <w:bCs w:val="0"/>
              </w:rPr>
              <w:t>$</w:t>
            </w:r>
            <w:r w:rsidR="00D50923" w:rsidRPr="00D50923">
              <w:rPr>
                <w:b/>
                <w:bCs w:val="0"/>
                <w:color w:val="000000"/>
                <w:shd w:val="solid" w:color="000000" w:fill="000000"/>
                <w14:textFill>
                  <w14:solidFill>
                    <w14:srgbClr w14:val="000000">
                      <w14:alpha w14:val="100000"/>
                    </w14:srgbClr>
                  </w14:solidFill>
                </w14:textFill>
              </w:rPr>
              <w:t>|</w:t>
            </w:r>
            <w:r w:rsidR="004118F6" w:rsidRPr="007F1254">
              <w:rPr>
                <w:vertAlign w:val="superscript"/>
              </w:rPr>
              <w:t>2</w:t>
            </w:r>
          </w:p>
        </w:tc>
      </w:tr>
    </w:tbl>
    <w:p w14:paraId="5D4F582D" w14:textId="649A3D85" w:rsidR="00D73719" w:rsidRPr="00C309E7" w:rsidRDefault="00D73719" w:rsidP="00D73719">
      <w:pPr>
        <w:pStyle w:val="TableText0"/>
        <w:rPr>
          <w:sz w:val="18"/>
          <w:szCs w:val="18"/>
        </w:rPr>
      </w:pPr>
      <w:r w:rsidRPr="00C309E7">
        <w:rPr>
          <w:sz w:val="18"/>
          <w:szCs w:val="18"/>
        </w:rPr>
        <w:t>Source: Table 3.39, p292 of the submission.</w:t>
      </w:r>
    </w:p>
    <w:p w14:paraId="47F6A2D8" w14:textId="675BAF3A" w:rsidR="00D73719" w:rsidRDefault="00D73719" w:rsidP="00D73719">
      <w:pPr>
        <w:pStyle w:val="TableText0"/>
        <w:rPr>
          <w:sz w:val="18"/>
          <w:szCs w:val="18"/>
        </w:rPr>
      </w:pPr>
      <w:r w:rsidRPr="00C309E7">
        <w:rPr>
          <w:sz w:val="18"/>
          <w:szCs w:val="18"/>
        </w:rPr>
        <w:t xml:space="preserve">LYs = life years; OS = overall survival; PFS = progression-free survival; QALYs = quality-adjusted life years; </w:t>
      </w:r>
      <w:r>
        <w:rPr>
          <w:sz w:val="18"/>
          <w:szCs w:val="18"/>
        </w:rPr>
        <w:t>SOC</w:t>
      </w:r>
      <w:r w:rsidRPr="00C309E7">
        <w:rPr>
          <w:sz w:val="18"/>
          <w:szCs w:val="18"/>
        </w:rPr>
        <w:t xml:space="preserve"> = standard of care; TTD = time-to-treatment discontinuation.</w:t>
      </w:r>
    </w:p>
    <w:p w14:paraId="2A031BF3" w14:textId="77777777" w:rsidR="00875AA5" w:rsidRPr="00A34097" w:rsidRDefault="00875AA5" w:rsidP="00875AA5">
      <w:pPr>
        <w:pStyle w:val="TableText0"/>
        <w:rPr>
          <w:i/>
          <w:iCs/>
          <w:sz w:val="18"/>
          <w:szCs w:val="18"/>
        </w:rPr>
      </w:pPr>
      <w:bookmarkStart w:id="69" w:name="_Hlk177999519"/>
      <w:r w:rsidRPr="00A34097">
        <w:rPr>
          <w:i/>
          <w:iCs/>
          <w:sz w:val="18"/>
          <w:szCs w:val="18"/>
        </w:rPr>
        <w:t>The redacted values correspond to the following ranges:</w:t>
      </w:r>
    </w:p>
    <w:p w14:paraId="350CFE80" w14:textId="44203CF4" w:rsidR="00875AA5" w:rsidRPr="00A34097" w:rsidRDefault="007F1254" w:rsidP="00875AA5">
      <w:pPr>
        <w:pStyle w:val="TableText0"/>
        <w:rPr>
          <w:i/>
          <w:iCs/>
          <w:sz w:val="18"/>
          <w:szCs w:val="18"/>
        </w:rPr>
      </w:pPr>
      <w:r w:rsidRPr="00A34097">
        <w:rPr>
          <w:i/>
          <w:iCs/>
          <w:sz w:val="18"/>
          <w:szCs w:val="18"/>
        </w:rPr>
        <w:t>1</w:t>
      </w:r>
      <w:r w:rsidR="00875AA5" w:rsidRPr="00A34097">
        <w:rPr>
          <w:i/>
          <w:iCs/>
          <w:sz w:val="18"/>
          <w:szCs w:val="18"/>
        </w:rPr>
        <w:t xml:space="preserve"> $155,000 to &lt; $255,000</w:t>
      </w:r>
    </w:p>
    <w:p w14:paraId="435E3AC2" w14:textId="670B999B" w:rsidR="0022709D" w:rsidRPr="00A34097" w:rsidRDefault="007F1254" w:rsidP="00B138FC">
      <w:pPr>
        <w:pStyle w:val="TableText0"/>
        <w:keepNext w:val="0"/>
        <w:spacing w:after="120"/>
        <w:rPr>
          <w:i/>
          <w:iCs/>
          <w:sz w:val="18"/>
          <w:szCs w:val="18"/>
        </w:rPr>
      </w:pPr>
      <w:r w:rsidRPr="00A34097">
        <w:rPr>
          <w:i/>
          <w:iCs/>
          <w:sz w:val="18"/>
          <w:szCs w:val="18"/>
        </w:rPr>
        <w:t xml:space="preserve">2 $75,000 to &lt; $95,000 </w:t>
      </w:r>
      <w:bookmarkEnd w:id="69"/>
    </w:p>
    <w:p w14:paraId="0A9E39AB" w14:textId="194B8A66" w:rsidR="00BB0C4D" w:rsidRPr="00BB0C4D" w:rsidRDefault="00BB0C4D" w:rsidP="00D73719">
      <w:pPr>
        <w:pStyle w:val="3-BodyText"/>
        <w:rPr>
          <w:rFonts w:ascii="Arial Narrow" w:hAnsi="Arial Narrow"/>
          <w:b/>
          <w:sz w:val="20"/>
          <w:szCs w:val="18"/>
        </w:rPr>
      </w:pPr>
      <w:r>
        <w:t>In the base case, treatment with elranatamab resulted in estimated incremental costs of $</w:t>
      </w:r>
      <w:r w:rsidR="00D50923" w:rsidRPr="00B31902">
        <w:rPr>
          <w:color w:val="000000"/>
          <w:w w:val="15"/>
          <w:shd w:val="solid" w:color="000000" w:fill="000000"/>
          <w:fitText w:val="-20" w:id="-893688824"/>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8824"/>
          <w14:textFill>
            <w14:solidFill>
              <w14:srgbClr w14:val="000000">
                <w14:alpha w14:val="100000"/>
              </w14:srgbClr>
            </w14:solidFill>
          </w14:textFill>
        </w:rPr>
        <w:t>|</w:t>
      </w:r>
      <w:r>
        <w:t xml:space="preserve"> and incremental QALYs of 0.926, compared to treatment with SOC, resulting in an ICER of $</w:t>
      </w:r>
      <w:r w:rsidR="00302BC2" w:rsidRPr="00302BC2">
        <w:t>75,000 to &lt; $95,000</w:t>
      </w:r>
      <w:r>
        <w:t>/QALY gained.</w:t>
      </w:r>
    </w:p>
    <w:p w14:paraId="5BD212E8" w14:textId="0CFB9D2F" w:rsidR="00D73719" w:rsidRPr="002B32B0" w:rsidRDefault="00D73719" w:rsidP="00D73719">
      <w:pPr>
        <w:pStyle w:val="3-BodyText"/>
        <w:rPr>
          <w:rFonts w:ascii="Arial Narrow" w:hAnsi="Arial Narrow"/>
          <w:b/>
          <w:sz w:val="20"/>
          <w:szCs w:val="18"/>
        </w:rPr>
      </w:pPr>
      <w:r w:rsidRPr="00D23D11">
        <w:t xml:space="preserve">The results of key </w:t>
      </w:r>
      <w:r>
        <w:t xml:space="preserve">univariate </w:t>
      </w:r>
      <w:r w:rsidRPr="00D23D11">
        <w:t xml:space="preserve">sensitivity analyses are summarised </w:t>
      </w:r>
      <w:r>
        <w:t>in</w:t>
      </w:r>
      <w:bookmarkStart w:id="70" w:name="_Ref104804865"/>
      <w:r w:rsidR="007E4A84">
        <w:t xml:space="preserve"> </w:t>
      </w:r>
      <w:r w:rsidR="007E4A84" w:rsidRPr="007E4A84">
        <w:rPr>
          <w:rFonts w:cstheme="minorHAnsi"/>
          <w:b/>
          <w:bCs/>
        </w:rPr>
        <w:fldChar w:fldCharType="begin" w:fldLock="1"/>
      </w:r>
      <w:r w:rsidR="007E4A84" w:rsidRPr="007E4A84">
        <w:rPr>
          <w:rFonts w:cstheme="minorHAnsi"/>
          <w:b/>
          <w:bCs/>
        </w:rPr>
        <w:instrText xml:space="preserve"> REF _Ref165564574 \h  \* MERGEFORMAT </w:instrText>
      </w:r>
      <w:r w:rsidR="007E4A84" w:rsidRPr="007E4A84">
        <w:rPr>
          <w:rFonts w:cstheme="minorHAnsi"/>
          <w:b/>
          <w:bCs/>
        </w:rPr>
      </w:r>
      <w:r w:rsidR="007E4A84" w:rsidRPr="007E4A84">
        <w:rPr>
          <w:rFonts w:cstheme="minorHAnsi"/>
          <w:b/>
          <w:bCs/>
        </w:rPr>
        <w:fldChar w:fldCharType="separate"/>
      </w:r>
      <w:r w:rsidR="00862325" w:rsidRPr="00862325">
        <w:rPr>
          <w:rStyle w:val="TableFigureHeadingChar"/>
          <w:rFonts w:asciiTheme="minorHAnsi" w:hAnsiTheme="minorHAnsi" w:cstheme="minorHAnsi"/>
          <w:b w:val="0"/>
          <w:bCs w:val="0"/>
        </w:rPr>
        <w:t xml:space="preserve">Table </w:t>
      </w:r>
      <w:r w:rsidR="00862325" w:rsidRPr="00862325">
        <w:rPr>
          <w:rStyle w:val="TableFigureHeadingChar"/>
          <w:rFonts w:asciiTheme="minorHAnsi" w:hAnsiTheme="minorHAnsi" w:cstheme="minorHAnsi"/>
          <w:b w:val="0"/>
          <w:bCs w:val="0"/>
          <w:noProof/>
        </w:rPr>
        <w:t>15</w:t>
      </w:r>
      <w:r w:rsidR="007E4A84" w:rsidRPr="007E4A84">
        <w:rPr>
          <w:rFonts w:cstheme="minorHAnsi"/>
          <w:b/>
          <w:bCs/>
        </w:rPr>
        <w:fldChar w:fldCharType="end"/>
      </w:r>
      <w:r>
        <w:t>.</w:t>
      </w:r>
    </w:p>
    <w:p w14:paraId="252C3157" w14:textId="7D26566E" w:rsidR="00D73719" w:rsidRPr="000860DC" w:rsidRDefault="00D73719" w:rsidP="00380840">
      <w:pPr>
        <w:pStyle w:val="TableFigureHeading"/>
        <w:keepLines/>
        <w:pageBreakBefore/>
        <w:rPr>
          <w:rStyle w:val="CommentReference"/>
          <w:b/>
          <w:bCs w:val="0"/>
          <w:szCs w:val="18"/>
        </w:rPr>
      </w:pPr>
      <w:bookmarkStart w:id="71" w:name="_Ref165564574"/>
      <w:r w:rsidRPr="000860DC">
        <w:rPr>
          <w:rStyle w:val="TableFigureHeadingChar"/>
          <w:b/>
          <w:bCs/>
        </w:rPr>
        <w:lastRenderedPageBreak/>
        <w:t xml:space="preserve">Table </w:t>
      </w:r>
      <w:r w:rsidRPr="000860DC">
        <w:rPr>
          <w:rStyle w:val="TableFigureHeadingChar"/>
          <w:b/>
          <w:bCs/>
        </w:rPr>
        <w:fldChar w:fldCharType="begin" w:fldLock="1"/>
      </w:r>
      <w:r w:rsidRPr="000860DC">
        <w:rPr>
          <w:rStyle w:val="TableFigureHeadingChar"/>
          <w:b/>
          <w:bCs/>
        </w:rPr>
        <w:instrText xml:space="preserve"> SEQ Table \* ARABIC </w:instrText>
      </w:r>
      <w:r w:rsidRPr="000860DC">
        <w:rPr>
          <w:rStyle w:val="TableFigureHeadingChar"/>
          <w:b/>
          <w:bCs/>
        </w:rPr>
        <w:fldChar w:fldCharType="separate"/>
      </w:r>
      <w:r w:rsidR="00862325">
        <w:rPr>
          <w:rStyle w:val="TableFigureHeadingChar"/>
          <w:b/>
          <w:bCs/>
          <w:noProof/>
        </w:rPr>
        <w:t>15</w:t>
      </w:r>
      <w:r w:rsidRPr="000860DC">
        <w:rPr>
          <w:rStyle w:val="TableFigureHeadingChar"/>
          <w:b/>
          <w:bCs/>
        </w:rPr>
        <w:fldChar w:fldCharType="end"/>
      </w:r>
      <w:bookmarkEnd w:id="70"/>
      <w:bookmarkEnd w:id="71"/>
      <w:r w:rsidRPr="000860DC">
        <w:rPr>
          <w:rStyle w:val="TableFigureHeadingChar"/>
          <w:b/>
          <w:bCs/>
        </w:rPr>
        <w:t>: Sensitivity analyses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Sensitivity analyses"/>
      </w:tblPr>
      <w:tblGrid>
        <w:gridCol w:w="4195"/>
        <w:gridCol w:w="1199"/>
        <w:gridCol w:w="1199"/>
        <w:gridCol w:w="1342"/>
        <w:gridCol w:w="1082"/>
      </w:tblGrid>
      <w:tr w:rsidR="00D73719" w:rsidRPr="0004210D" w14:paraId="5CCF7645" w14:textId="77777777" w:rsidTr="00D50923">
        <w:trPr>
          <w:cantSplit/>
          <w:trHeight w:val="20"/>
          <w:tblHeader/>
        </w:trPr>
        <w:tc>
          <w:tcPr>
            <w:tcW w:w="2326" w:type="pct"/>
          </w:tcPr>
          <w:p w14:paraId="2B6D8F07" w14:textId="77777777" w:rsidR="00D73719" w:rsidRPr="0004210D" w:rsidRDefault="00D73719" w:rsidP="004B415B">
            <w:pPr>
              <w:pStyle w:val="In-tableHeading"/>
              <w:keepLines/>
            </w:pPr>
            <w:r w:rsidRPr="0004210D">
              <w:t>Analyses</w:t>
            </w:r>
          </w:p>
        </w:tc>
        <w:tc>
          <w:tcPr>
            <w:tcW w:w="665" w:type="pct"/>
            <w:tcBorders>
              <w:bottom w:val="single" w:sz="4" w:space="0" w:color="auto"/>
            </w:tcBorders>
          </w:tcPr>
          <w:p w14:paraId="2514D0C4" w14:textId="35C0B56E" w:rsidR="00D73719" w:rsidRPr="0004210D" w:rsidRDefault="00D73719" w:rsidP="004B415B">
            <w:pPr>
              <w:pStyle w:val="In-tableHeading"/>
              <w:keepLines/>
              <w:jc w:val="center"/>
            </w:pPr>
            <w:r w:rsidRPr="0004210D">
              <w:t>Incremental cost</w:t>
            </w:r>
            <w:r w:rsidR="00BF36FF">
              <w:t xml:space="preserve"> ($)</w:t>
            </w:r>
          </w:p>
        </w:tc>
        <w:tc>
          <w:tcPr>
            <w:tcW w:w="665" w:type="pct"/>
          </w:tcPr>
          <w:p w14:paraId="2A99C526" w14:textId="77777777" w:rsidR="00D73719" w:rsidRPr="0004210D" w:rsidRDefault="00D73719" w:rsidP="004B415B">
            <w:pPr>
              <w:pStyle w:val="In-tableHeading"/>
              <w:keepLines/>
              <w:jc w:val="center"/>
            </w:pPr>
            <w:r w:rsidRPr="0004210D">
              <w:t>Incremental QALY</w:t>
            </w:r>
          </w:p>
        </w:tc>
        <w:tc>
          <w:tcPr>
            <w:tcW w:w="744" w:type="pct"/>
          </w:tcPr>
          <w:p w14:paraId="682D0364" w14:textId="3766C4A0" w:rsidR="00D73719" w:rsidRPr="0004210D" w:rsidRDefault="00D73719" w:rsidP="004B415B">
            <w:pPr>
              <w:pStyle w:val="In-tableHeading"/>
              <w:keepLines/>
              <w:jc w:val="center"/>
            </w:pPr>
            <w:r w:rsidRPr="0004210D">
              <w:t>ICER</w:t>
            </w:r>
            <w:r w:rsidR="00FA0989">
              <w:t xml:space="preserve"> </w:t>
            </w:r>
          </w:p>
        </w:tc>
        <w:tc>
          <w:tcPr>
            <w:tcW w:w="600" w:type="pct"/>
          </w:tcPr>
          <w:p w14:paraId="21E80333" w14:textId="77777777" w:rsidR="00D73719" w:rsidRPr="0004210D" w:rsidRDefault="00D73719" w:rsidP="004B415B">
            <w:pPr>
              <w:pStyle w:val="In-tableHeading"/>
              <w:keepLines/>
              <w:jc w:val="center"/>
            </w:pPr>
            <w:r w:rsidRPr="0004210D">
              <w:t>% change to ICER</w:t>
            </w:r>
          </w:p>
        </w:tc>
      </w:tr>
      <w:tr w:rsidR="00D73719" w:rsidRPr="0004210D" w14:paraId="4EF0C816" w14:textId="77777777" w:rsidTr="00D50923">
        <w:trPr>
          <w:cantSplit/>
          <w:trHeight w:val="20"/>
        </w:trPr>
        <w:tc>
          <w:tcPr>
            <w:tcW w:w="2326" w:type="pct"/>
          </w:tcPr>
          <w:p w14:paraId="1DF91E7E" w14:textId="77777777" w:rsidR="00D73719" w:rsidRPr="0004210D" w:rsidRDefault="00D73719" w:rsidP="004B415B">
            <w:pPr>
              <w:pStyle w:val="TableText0"/>
              <w:keepLines/>
              <w:rPr>
                <w:b/>
              </w:rPr>
            </w:pPr>
            <w:r w:rsidRPr="0004210D">
              <w:rPr>
                <w:b/>
              </w:rPr>
              <w:t>Base case</w:t>
            </w:r>
          </w:p>
        </w:tc>
        <w:tc>
          <w:tcPr>
            <w:tcW w:w="665" w:type="pct"/>
            <w:shd w:val="solid" w:color="000000" w:fill="000000"/>
          </w:tcPr>
          <w:p w14:paraId="7913910D" w14:textId="54A11E71" w:rsidR="00D73719" w:rsidRPr="0004210D" w:rsidRDefault="00D50923" w:rsidP="004B415B">
            <w:pPr>
              <w:pStyle w:val="TableText0"/>
              <w:keepLines/>
              <w:jc w:val="center"/>
              <w:rPr>
                <w:b/>
                <w:highlight w:val="black"/>
              </w:rPr>
            </w:pPr>
            <w:r w:rsidRPr="00D50923">
              <w:rPr>
                <w:rFonts w:eastAsia="Calibri" w:hint="eastAsia"/>
                <w:b/>
                <w:color w:val="000000"/>
                <w:w w:val="23"/>
                <w:szCs w:val="20"/>
                <w:fitText w:val="105" w:id="-893688823"/>
                <w14:textFill>
                  <w14:solidFill>
                    <w14:srgbClr w14:val="000000">
                      <w14:alpha w14:val="100000"/>
                    </w14:srgbClr>
                  </w14:solidFill>
                </w14:textFill>
              </w:rPr>
              <w:t xml:space="preserve">　</w:t>
            </w:r>
            <w:r w:rsidRPr="00D50923">
              <w:rPr>
                <w:rFonts w:eastAsia="Calibri"/>
                <w:b/>
                <w:color w:val="000000"/>
                <w:w w:val="23"/>
                <w:szCs w:val="20"/>
                <w:fitText w:val="105" w:id="-893688823"/>
                <w14:textFill>
                  <w14:solidFill>
                    <w14:srgbClr w14:val="000000">
                      <w14:alpha w14:val="100000"/>
                    </w14:srgbClr>
                  </w14:solidFill>
                </w14:textFill>
              </w:rPr>
              <w:t>|</w:t>
            </w:r>
            <w:r w:rsidRPr="00D50923">
              <w:rPr>
                <w:rFonts w:eastAsia="Calibri" w:hint="eastAsia"/>
                <w:b/>
                <w:color w:val="000000"/>
                <w:w w:val="23"/>
                <w:szCs w:val="20"/>
                <w:fitText w:val="105" w:id="-893688823"/>
                <w14:textFill>
                  <w14:solidFill>
                    <w14:srgbClr w14:val="000000">
                      <w14:alpha w14:val="100000"/>
                    </w14:srgbClr>
                  </w14:solidFill>
                </w14:textFill>
              </w:rPr>
              <w:t xml:space="preserve">　</w:t>
            </w:r>
          </w:p>
        </w:tc>
        <w:tc>
          <w:tcPr>
            <w:tcW w:w="665" w:type="pct"/>
          </w:tcPr>
          <w:p w14:paraId="7EB09249" w14:textId="77777777" w:rsidR="00D73719" w:rsidRPr="0004210D" w:rsidRDefault="00D73719" w:rsidP="004B415B">
            <w:pPr>
              <w:pStyle w:val="TableText0"/>
              <w:keepLines/>
              <w:jc w:val="center"/>
              <w:rPr>
                <w:b/>
              </w:rPr>
            </w:pPr>
            <w:r w:rsidRPr="0004210D">
              <w:rPr>
                <w:rFonts w:eastAsia="Calibri"/>
                <w:b/>
                <w:szCs w:val="20"/>
              </w:rPr>
              <w:t>0.926</w:t>
            </w:r>
          </w:p>
        </w:tc>
        <w:tc>
          <w:tcPr>
            <w:tcW w:w="744" w:type="pct"/>
          </w:tcPr>
          <w:p w14:paraId="56E8F061" w14:textId="124794A5" w:rsidR="00D73719" w:rsidRPr="0004210D" w:rsidRDefault="00D50923" w:rsidP="004B415B">
            <w:pPr>
              <w:pStyle w:val="TableText0"/>
              <w:keepLines/>
              <w:jc w:val="center"/>
              <w:rPr>
                <w:b/>
                <w:highlight w:val="black"/>
              </w:rPr>
            </w:pPr>
            <w:r w:rsidRPr="00D50923">
              <w:rPr>
                <w:rFonts w:eastAsia="Calibri" w:hint="eastAsia"/>
                <w:b/>
                <w:color w:val="000000"/>
                <w:w w:val="15"/>
                <w:szCs w:val="20"/>
                <w:shd w:val="solid" w:color="000000" w:fill="000000"/>
                <w:fitText w:val="45" w:id="-893688822"/>
                <w14:textFill>
                  <w14:solidFill>
                    <w14:srgbClr w14:val="000000">
                      <w14:alpha w14:val="100000"/>
                    </w14:srgbClr>
                  </w14:solidFill>
                </w14:textFill>
              </w:rPr>
              <w:t xml:space="preserve">　</w:t>
            </w:r>
            <w:r w:rsidRPr="00D50923">
              <w:rPr>
                <w:rFonts w:eastAsia="Calibri"/>
                <w:b/>
                <w:color w:val="000000"/>
                <w:w w:val="15"/>
                <w:szCs w:val="20"/>
                <w:shd w:val="solid" w:color="000000" w:fill="000000"/>
                <w:fitText w:val="45" w:id="-893688822"/>
                <w14:textFill>
                  <w14:solidFill>
                    <w14:srgbClr w14:val="000000">
                      <w14:alpha w14:val="100000"/>
                    </w14:srgbClr>
                  </w14:solidFill>
                </w14:textFill>
              </w:rPr>
              <w:t>|</w:t>
            </w:r>
            <w:r w:rsidRPr="00D50923">
              <w:rPr>
                <w:rFonts w:eastAsia="Calibri" w:hint="eastAsia"/>
                <w:b/>
                <w:color w:val="000000"/>
                <w:spacing w:val="-21"/>
                <w:w w:val="15"/>
                <w:szCs w:val="20"/>
                <w:shd w:val="solid" w:color="000000" w:fill="000000"/>
                <w:fitText w:val="45" w:id="-893688822"/>
                <w14:textFill>
                  <w14:solidFill>
                    <w14:srgbClr w14:val="000000">
                      <w14:alpha w14:val="100000"/>
                    </w14:srgbClr>
                  </w14:solidFill>
                </w14:textFill>
              </w:rPr>
              <w:t xml:space="preserve">　</w:t>
            </w:r>
            <w:r w:rsidR="00445B17" w:rsidRPr="00445B17">
              <w:rPr>
                <w:rFonts w:eastAsia="Calibri"/>
                <w:b/>
                <w:szCs w:val="20"/>
                <w:vertAlign w:val="superscript"/>
              </w:rPr>
              <w:t>1</w:t>
            </w:r>
          </w:p>
        </w:tc>
        <w:tc>
          <w:tcPr>
            <w:tcW w:w="600" w:type="pct"/>
          </w:tcPr>
          <w:p w14:paraId="415AAECD" w14:textId="77777777" w:rsidR="00D73719" w:rsidRPr="0004210D" w:rsidRDefault="00D73719" w:rsidP="004B415B">
            <w:pPr>
              <w:pStyle w:val="TableText0"/>
              <w:keepLines/>
              <w:jc w:val="center"/>
              <w:rPr>
                <w:rFonts w:eastAsia="Calibri"/>
                <w:b/>
                <w:szCs w:val="20"/>
              </w:rPr>
            </w:pPr>
            <w:r w:rsidRPr="0004210D">
              <w:rPr>
                <w:rFonts w:eastAsia="Calibri"/>
                <w:b/>
                <w:szCs w:val="20"/>
              </w:rPr>
              <w:t>-</w:t>
            </w:r>
          </w:p>
        </w:tc>
      </w:tr>
      <w:tr w:rsidR="00D73719" w:rsidRPr="0004210D" w14:paraId="4D6AB48E" w14:textId="77777777" w:rsidTr="0022709D">
        <w:trPr>
          <w:cantSplit/>
          <w:trHeight w:val="20"/>
        </w:trPr>
        <w:tc>
          <w:tcPr>
            <w:tcW w:w="4400" w:type="pct"/>
            <w:gridSpan w:val="4"/>
          </w:tcPr>
          <w:p w14:paraId="0638D720" w14:textId="77777777" w:rsidR="00D73719" w:rsidRPr="0004210D" w:rsidRDefault="00D73719" w:rsidP="004B415B">
            <w:pPr>
              <w:pStyle w:val="TableText0"/>
              <w:keepLines/>
              <w:rPr>
                <w:b/>
                <w:bCs w:val="0"/>
              </w:rPr>
            </w:pPr>
            <w:r w:rsidRPr="0004210D">
              <w:rPr>
                <w:b/>
                <w:bCs w:val="0"/>
              </w:rPr>
              <w:t>Time horizon (base case 7 years)</w:t>
            </w:r>
          </w:p>
        </w:tc>
        <w:tc>
          <w:tcPr>
            <w:tcW w:w="600" w:type="pct"/>
          </w:tcPr>
          <w:p w14:paraId="4DA1A604" w14:textId="77777777" w:rsidR="00D73719" w:rsidRPr="0004210D" w:rsidRDefault="00D73719" w:rsidP="004B415B">
            <w:pPr>
              <w:pStyle w:val="TableText0"/>
              <w:keepLines/>
            </w:pPr>
          </w:p>
        </w:tc>
      </w:tr>
      <w:tr w:rsidR="00D73719" w:rsidRPr="0004210D" w14:paraId="6C7C3E4F" w14:textId="77777777" w:rsidTr="00D50923">
        <w:trPr>
          <w:cantSplit/>
          <w:trHeight w:val="20"/>
        </w:trPr>
        <w:tc>
          <w:tcPr>
            <w:tcW w:w="2326" w:type="pct"/>
          </w:tcPr>
          <w:p w14:paraId="119D81E8" w14:textId="77777777" w:rsidR="00D73719" w:rsidRPr="0004210D" w:rsidRDefault="00D73719" w:rsidP="004B415B">
            <w:pPr>
              <w:pStyle w:val="TableText0"/>
              <w:keepLines/>
            </w:pPr>
            <w:r w:rsidRPr="0004210D">
              <w:t>5 years</w:t>
            </w:r>
          </w:p>
        </w:tc>
        <w:tc>
          <w:tcPr>
            <w:tcW w:w="665" w:type="pct"/>
            <w:tcBorders>
              <w:bottom w:val="single" w:sz="4" w:space="0" w:color="auto"/>
            </w:tcBorders>
            <w:shd w:val="solid" w:color="000000" w:fill="000000"/>
          </w:tcPr>
          <w:p w14:paraId="628D5E59" w14:textId="3D4A1831" w:rsidR="00D73719" w:rsidRPr="00BF36FF" w:rsidRDefault="00D50923" w:rsidP="004B415B">
            <w:pPr>
              <w:pStyle w:val="TableText0"/>
              <w:keepLines/>
              <w:jc w:val="center"/>
              <w:rPr>
                <w:highlight w:val="lightGray"/>
              </w:rPr>
            </w:pPr>
            <w:r w:rsidRPr="00D50923">
              <w:rPr>
                <w:rFonts w:cs="Calibri" w:hint="eastAsia"/>
                <w:color w:val="000000"/>
                <w:w w:val="15"/>
                <w:szCs w:val="20"/>
                <w:fitText w:val="60" w:id="-893688821"/>
                <w14:textFill>
                  <w14:solidFill>
                    <w14:srgbClr w14:val="000000">
                      <w14:alpha w14:val="100000"/>
                    </w14:srgbClr>
                  </w14:solidFill>
                </w14:textFill>
              </w:rPr>
              <w:t xml:space="preserve">　</w:t>
            </w:r>
            <w:r w:rsidRPr="00D50923">
              <w:rPr>
                <w:rFonts w:cs="Calibri"/>
                <w:color w:val="000000"/>
                <w:w w:val="15"/>
                <w:szCs w:val="20"/>
                <w:fitText w:val="60" w:id="-893688821"/>
                <w14:textFill>
                  <w14:solidFill>
                    <w14:srgbClr w14:val="000000">
                      <w14:alpha w14:val="100000"/>
                    </w14:srgbClr>
                  </w14:solidFill>
                </w14:textFill>
              </w:rPr>
              <w:t>|</w:t>
            </w:r>
            <w:r w:rsidRPr="00D50923">
              <w:rPr>
                <w:rFonts w:cs="Calibri" w:hint="eastAsia"/>
                <w:color w:val="000000"/>
                <w:w w:val="15"/>
                <w:szCs w:val="20"/>
                <w:fitText w:val="60" w:id="-893688821"/>
                <w14:textFill>
                  <w14:solidFill>
                    <w14:srgbClr w14:val="000000">
                      <w14:alpha w14:val="100000"/>
                    </w14:srgbClr>
                  </w14:solidFill>
                </w14:textFill>
              </w:rPr>
              <w:t xml:space="preserve">　</w:t>
            </w:r>
          </w:p>
        </w:tc>
        <w:tc>
          <w:tcPr>
            <w:tcW w:w="665" w:type="pct"/>
          </w:tcPr>
          <w:p w14:paraId="64695798" w14:textId="77777777" w:rsidR="00D73719" w:rsidRPr="0004210D" w:rsidRDefault="00D73719" w:rsidP="004B415B">
            <w:pPr>
              <w:pStyle w:val="TableText0"/>
              <w:keepLines/>
              <w:jc w:val="center"/>
            </w:pPr>
            <w:r w:rsidRPr="0004210D">
              <w:rPr>
                <w:szCs w:val="20"/>
              </w:rPr>
              <w:t>0.80</w:t>
            </w:r>
          </w:p>
        </w:tc>
        <w:tc>
          <w:tcPr>
            <w:tcW w:w="744" w:type="pct"/>
          </w:tcPr>
          <w:p w14:paraId="38524533" w14:textId="52FBF829" w:rsidR="00D73719" w:rsidRPr="00BF36FF" w:rsidRDefault="00D50923" w:rsidP="004B415B">
            <w:pPr>
              <w:pStyle w:val="TableText0"/>
              <w:keepLines/>
              <w:jc w:val="center"/>
              <w:rPr>
                <w:highlight w:val="lightGray"/>
              </w:rPr>
            </w:pPr>
            <w:r w:rsidRPr="00B31902">
              <w:rPr>
                <w:rFonts w:hint="eastAsia"/>
                <w:color w:val="000000"/>
                <w:w w:val="15"/>
                <w:shd w:val="solid" w:color="000000" w:fill="000000"/>
                <w:fitText w:val="15" w:id="-893688820"/>
                <w14:textFill>
                  <w14:solidFill>
                    <w14:srgbClr w14:val="000000">
                      <w14:alpha w14:val="100000"/>
                    </w14:srgbClr>
                  </w14:solidFill>
                </w14:textFill>
              </w:rPr>
              <w:t xml:space="preserve">　</w:t>
            </w:r>
            <w:r w:rsidRPr="00B31902">
              <w:rPr>
                <w:color w:val="000000"/>
                <w:w w:val="15"/>
                <w:shd w:val="solid" w:color="000000" w:fill="000000"/>
                <w:fitText w:val="15" w:id="-893688820"/>
                <w14:textFill>
                  <w14:solidFill>
                    <w14:srgbClr w14:val="000000">
                      <w14:alpha w14:val="100000"/>
                    </w14:srgbClr>
                  </w14:solidFill>
                </w14:textFill>
              </w:rPr>
              <w:t>|</w:t>
            </w:r>
            <w:r w:rsidRPr="00B31902">
              <w:rPr>
                <w:rFonts w:hint="eastAsia"/>
                <w:color w:val="000000"/>
                <w:spacing w:val="-50"/>
                <w:w w:val="15"/>
                <w:shd w:val="solid" w:color="000000" w:fill="000000"/>
                <w:fitText w:val="15" w:id="-893688820"/>
                <w14:textFill>
                  <w14:solidFill>
                    <w14:srgbClr w14:val="000000">
                      <w14:alpha w14:val="100000"/>
                    </w14:srgbClr>
                  </w14:solidFill>
                </w14:textFill>
              </w:rPr>
              <w:t xml:space="preserve">　</w:t>
            </w:r>
            <w:r w:rsidR="00FB32C6" w:rsidRPr="00FB32C6">
              <w:rPr>
                <w:vertAlign w:val="superscript"/>
              </w:rPr>
              <w:t>2</w:t>
            </w:r>
          </w:p>
        </w:tc>
        <w:tc>
          <w:tcPr>
            <w:tcW w:w="600" w:type="pct"/>
          </w:tcPr>
          <w:p w14:paraId="47358D58" w14:textId="01439F6A" w:rsidR="00D73719" w:rsidRPr="0004210D" w:rsidRDefault="00D73719" w:rsidP="004B415B">
            <w:pPr>
              <w:pStyle w:val="TableText0"/>
              <w:keepLines/>
              <w:jc w:val="center"/>
              <w:rPr>
                <w:rFonts w:eastAsia="Calibri"/>
                <w:szCs w:val="20"/>
              </w:rPr>
            </w:pPr>
            <w:r w:rsidRPr="0004210D">
              <w:t>+</w:t>
            </w:r>
            <w:r w:rsidR="00D50923" w:rsidRPr="00D50923">
              <w:rPr>
                <w:color w:val="000000"/>
                <w:spacing w:val="154"/>
                <w:shd w:val="solid" w:color="000000" w:fill="000000"/>
                <w:fitText w:val="240" w:id="-893688819"/>
                <w14:textFill>
                  <w14:solidFill>
                    <w14:srgbClr w14:val="000000">
                      <w14:alpha w14:val="100000"/>
                    </w14:srgbClr>
                  </w14:solidFill>
                </w14:textFill>
              </w:rPr>
              <w:t>|</w:t>
            </w:r>
            <w:r w:rsidR="00D50923" w:rsidRPr="00D50923">
              <w:rPr>
                <w:color w:val="000000"/>
                <w:spacing w:val="1"/>
                <w:shd w:val="solid" w:color="000000" w:fill="000000"/>
                <w:fitText w:val="240" w:id="-893688819"/>
                <w14:textFill>
                  <w14:solidFill>
                    <w14:srgbClr w14:val="000000">
                      <w14:alpha w14:val="100000"/>
                    </w14:srgbClr>
                  </w14:solidFill>
                </w14:textFill>
              </w:rPr>
              <w:t>|</w:t>
            </w:r>
            <w:r w:rsidRPr="0004210D">
              <w:t>%</w:t>
            </w:r>
          </w:p>
        </w:tc>
      </w:tr>
      <w:tr w:rsidR="00D73719" w:rsidRPr="0004210D" w14:paraId="1B79B423" w14:textId="77777777" w:rsidTr="00D50923">
        <w:trPr>
          <w:cantSplit/>
          <w:trHeight w:val="20"/>
        </w:trPr>
        <w:tc>
          <w:tcPr>
            <w:tcW w:w="2326" w:type="pct"/>
          </w:tcPr>
          <w:p w14:paraId="756F58A1" w14:textId="77777777" w:rsidR="00D73719" w:rsidRPr="0004210D" w:rsidRDefault="00D73719" w:rsidP="004B415B">
            <w:pPr>
              <w:pStyle w:val="TableText0"/>
              <w:keepLines/>
            </w:pPr>
            <w:r w:rsidRPr="0004210D">
              <w:t>10 years</w:t>
            </w:r>
          </w:p>
        </w:tc>
        <w:tc>
          <w:tcPr>
            <w:tcW w:w="665" w:type="pct"/>
            <w:shd w:val="solid" w:color="000000" w:fill="000000"/>
          </w:tcPr>
          <w:p w14:paraId="4BA8031C" w14:textId="0A41F57C" w:rsidR="00D73719" w:rsidRPr="00BF36FF" w:rsidRDefault="00D50923" w:rsidP="004B415B">
            <w:pPr>
              <w:pStyle w:val="TableText0"/>
              <w:keepLines/>
              <w:jc w:val="center"/>
              <w:rPr>
                <w:highlight w:val="lightGray"/>
              </w:rPr>
            </w:pPr>
            <w:r w:rsidRPr="00D50923">
              <w:rPr>
                <w:rFonts w:cs="Calibri" w:hint="eastAsia"/>
                <w:color w:val="000000"/>
                <w:w w:val="15"/>
                <w:szCs w:val="20"/>
                <w:fitText w:val="60" w:id="-893688818"/>
                <w14:textFill>
                  <w14:solidFill>
                    <w14:srgbClr w14:val="000000">
                      <w14:alpha w14:val="100000"/>
                    </w14:srgbClr>
                  </w14:solidFill>
                </w14:textFill>
              </w:rPr>
              <w:t xml:space="preserve">　</w:t>
            </w:r>
            <w:r w:rsidRPr="00D50923">
              <w:rPr>
                <w:rFonts w:cs="Calibri"/>
                <w:color w:val="000000"/>
                <w:w w:val="15"/>
                <w:szCs w:val="20"/>
                <w:fitText w:val="60" w:id="-893688818"/>
                <w14:textFill>
                  <w14:solidFill>
                    <w14:srgbClr w14:val="000000">
                      <w14:alpha w14:val="100000"/>
                    </w14:srgbClr>
                  </w14:solidFill>
                </w14:textFill>
              </w:rPr>
              <w:t>|</w:t>
            </w:r>
            <w:r w:rsidRPr="00D50923">
              <w:rPr>
                <w:rFonts w:cs="Calibri" w:hint="eastAsia"/>
                <w:color w:val="000000"/>
                <w:w w:val="15"/>
                <w:szCs w:val="20"/>
                <w:fitText w:val="60" w:id="-893688818"/>
                <w14:textFill>
                  <w14:solidFill>
                    <w14:srgbClr w14:val="000000">
                      <w14:alpha w14:val="100000"/>
                    </w14:srgbClr>
                  </w14:solidFill>
                </w14:textFill>
              </w:rPr>
              <w:t xml:space="preserve">　</w:t>
            </w:r>
          </w:p>
        </w:tc>
        <w:tc>
          <w:tcPr>
            <w:tcW w:w="665" w:type="pct"/>
          </w:tcPr>
          <w:p w14:paraId="078C354C" w14:textId="77777777" w:rsidR="00D73719" w:rsidRPr="0004210D" w:rsidRDefault="00D73719" w:rsidP="004B415B">
            <w:pPr>
              <w:pStyle w:val="TableText0"/>
              <w:keepLines/>
              <w:jc w:val="center"/>
            </w:pPr>
            <w:r w:rsidRPr="0004210D">
              <w:rPr>
                <w:szCs w:val="20"/>
              </w:rPr>
              <w:t>1.00</w:t>
            </w:r>
          </w:p>
        </w:tc>
        <w:tc>
          <w:tcPr>
            <w:tcW w:w="744" w:type="pct"/>
          </w:tcPr>
          <w:p w14:paraId="28E55C35" w14:textId="553F0002" w:rsidR="00D73719" w:rsidRPr="00BF36FF" w:rsidRDefault="00D50923" w:rsidP="004B415B">
            <w:pPr>
              <w:pStyle w:val="TableText0"/>
              <w:keepLines/>
              <w:jc w:val="center"/>
              <w:rPr>
                <w:highlight w:val="lightGray"/>
              </w:rPr>
            </w:pPr>
            <w:r w:rsidRPr="00B31902">
              <w:rPr>
                <w:rFonts w:hint="eastAsia"/>
                <w:color w:val="000000"/>
                <w:w w:val="15"/>
                <w:shd w:val="solid" w:color="000000" w:fill="000000"/>
                <w:fitText w:val="15" w:id="-893688817"/>
                <w14:textFill>
                  <w14:solidFill>
                    <w14:srgbClr w14:val="000000">
                      <w14:alpha w14:val="100000"/>
                    </w14:srgbClr>
                  </w14:solidFill>
                </w14:textFill>
              </w:rPr>
              <w:t xml:space="preserve">　</w:t>
            </w:r>
            <w:r w:rsidRPr="00B31902">
              <w:rPr>
                <w:color w:val="000000"/>
                <w:w w:val="15"/>
                <w:shd w:val="solid" w:color="000000" w:fill="000000"/>
                <w:fitText w:val="15" w:id="-893688817"/>
                <w14:textFill>
                  <w14:solidFill>
                    <w14:srgbClr w14:val="000000">
                      <w14:alpha w14:val="100000"/>
                    </w14:srgbClr>
                  </w14:solidFill>
                </w14:textFill>
              </w:rPr>
              <w:t>|</w:t>
            </w:r>
            <w:r w:rsidRPr="00B31902">
              <w:rPr>
                <w:rFonts w:hint="eastAsia"/>
                <w:color w:val="000000"/>
                <w:spacing w:val="-50"/>
                <w:w w:val="15"/>
                <w:shd w:val="solid" w:color="000000" w:fill="000000"/>
                <w:fitText w:val="15" w:id="-893688817"/>
                <w14:textFill>
                  <w14:solidFill>
                    <w14:srgbClr w14:val="000000">
                      <w14:alpha w14:val="100000"/>
                    </w14:srgbClr>
                  </w14:solidFill>
                </w14:textFill>
              </w:rPr>
              <w:t xml:space="preserve">　</w:t>
            </w:r>
            <w:r w:rsidR="00445B17" w:rsidRPr="00445B17">
              <w:rPr>
                <w:rFonts w:eastAsia="Calibri"/>
                <w:b/>
                <w:szCs w:val="20"/>
                <w:vertAlign w:val="superscript"/>
              </w:rPr>
              <w:t>1</w:t>
            </w:r>
          </w:p>
        </w:tc>
        <w:tc>
          <w:tcPr>
            <w:tcW w:w="600" w:type="pct"/>
          </w:tcPr>
          <w:p w14:paraId="020F2E8E" w14:textId="46658F50" w:rsidR="00D73719" w:rsidRPr="0004210D" w:rsidRDefault="00D73719" w:rsidP="004B415B">
            <w:pPr>
              <w:pStyle w:val="TableText0"/>
              <w:keepLines/>
              <w:jc w:val="center"/>
              <w:rPr>
                <w:rFonts w:eastAsia="Calibri"/>
                <w:szCs w:val="20"/>
              </w:rPr>
            </w:pPr>
            <w:r w:rsidRPr="0004210D">
              <w:t>-</w:t>
            </w:r>
            <w:r w:rsidR="00D50923" w:rsidRPr="00D50923">
              <w:rPr>
                <w:color w:val="000000"/>
                <w:spacing w:val="109"/>
                <w:shd w:val="solid" w:color="000000" w:fill="000000"/>
                <w:fitText w:val="195" w:id="-893688816"/>
                <w14:textFill>
                  <w14:solidFill>
                    <w14:srgbClr w14:val="000000">
                      <w14:alpha w14:val="100000"/>
                    </w14:srgbClr>
                  </w14:solidFill>
                </w14:textFill>
              </w:rPr>
              <w:t>|</w:t>
            </w:r>
            <w:r w:rsidR="00D50923" w:rsidRPr="00D50923">
              <w:rPr>
                <w:color w:val="000000"/>
                <w:spacing w:val="1"/>
                <w:shd w:val="solid" w:color="000000" w:fill="000000"/>
                <w:fitText w:val="195" w:id="-893688816"/>
                <w14:textFill>
                  <w14:solidFill>
                    <w14:srgbClr w14:val="000000">
                      <w14:alpha w14:val="100000"/>
                    </w14:srgbClr>
                  </w14:solidFill>
                </w14:textFill>
              </w:rPr>
              <w:t>|</w:t>
            </w:r>
            <w:r w:rsidRPr="0004210D">
              <w:t>%</w:t>
            </w:r>
          </w:p>
        </w:tc>
      </w:tr>
      <w:tr w:rsidR="00D73719" w:rsidRPr="0004210D" w14:paraId="54506EF5" w14:textId="77777777" w:rsidTr="0022709D">
        <w:trPr>
          <w:cantSplit/>
          <w:trHeight w:val="20"/>
        </w:trPr>
        <w:tc>
          <w:tcPr>
            <w:tcW w:w="5000" w:type="pct"/>
            <w:gridSpan w:val="5"/>
          </w:tcPr>
          <w:p w14:paraId="27005F30" w14:textId="77777777" w:rsidR="00D73719" w:rsidRPr="0004210D" w:rsidRDefault="00D73719" w:rsidP="004B415B">
            <w:pPr>
              <w:pStyle w:val="TableText0"/>
              <w:keepLines/>
              <w:rPr>
                <w:rFonts w:eastAsia="Calibri"/>
                <w:b/>
                <w:bCs w:val="0"/>
                <w:szCs w:val="20"/>
              </w:rPr>
            </w:pPr>
            <w:r w:rsidRPr="0004210D">
              <w:rPr>
                <w:b/>
                <w:bCs w:val="0"/>
              </w:rPr>
              <w:t>Discount rate (base case 5%)</w:t>
            </w:r>
          </w:p>
        </w:tc>
      </w:tr>
      <w:tr w:rsidR="00D73719" w:rsidRPr="0004210D" w14:paraId="3ED8B066" w14:textId="77777777" w:rsidTr="00D50923">
        <w:trPr>
          <w:cantSplit/>
          <w:trHeight w:val="20"/>
        </w:trPr>
        <w:tc>
          <w:tcPr>
            <w:tcW w:w="2326" w:type="pct"/>
          </w:tcPr>
          <w:p w14:paraId="2CBD8186" w14:textId="77777777" w:rsidR="00D73719" w:rsidRPr="0004210D" w:rsidRDefault="00D73719" w:rsidP="004B415B">
            <w:pPr>
              <w:pStyle w:val="TableText0"/>
              <w:keepLines/>
            </w:pPr>
            <w:r w:rsidRPr="0004210D">
              <w:t>0%</w:t>
            </w:r>
          </w:p>
        </w:tc>
        <w:tc>
          <w:tcPr>
            <w:tcW w:w="665" w:type="pct"/>
            <w:tcBorders>
              <w:bottom w:val="single" w:sz="4" w:space="0" w:color="auto"/>
            </w:tcBorders>
            <w:shd w:val="solid" w:color="000000" w:fill="000000"/>
          </w:tcPr>
          <w:p w14:paraId="7D1EC752" w14:textId="34424047" w:rsidR="00D73719" w:rsidRPr="00BF36FF" w:rsidRDefault="00D50923" w:rsidP="004B415B">
            <w:pPr>
              <w:pStyle w:val="TableText0"/>
              <w:keepLines/>
              <w:jc w:val="center"/>
              <w:rPr>
                <w:rFonts w:eastAsia="Calibri"/>
                <w:szCs w:val="20"/>
                <w:highlight w:val="lightGray"/>
              </w:rPr>
            </w:pPr>
            <w:r w:rsidRPr="00D50923">
              <w:rPr>
                <w:rFonts w:cs="Calibri" w:hint="eastAsia"/>
                <w:color w:val="000000"/>
                <w:w w:val="15"/>
                <w:szCs w:val="20"/>
                <w:fitText w:val="60" w:id="-893688832"/>
                <w14:textFill>
                  <w14:solidFill>
                    <w14:srgbClr w14:val="000000">
                      <w14:alpha w14:val="100000"/>
                    </w14:srgbClr>
                  </w14:solidFill>
                </w14:textFill>
              </w:rPr>
              <w:t xml:space="preserve">　</w:t>
            </w:r>
            <w:r w:rsidRPr="00D50923">
              <w:rPr>
                <w:rFonts w:cs="Calibri"/>
                <w:color w:val="000000"/>
                <w:w w:val="15"/>
                <w:szCs w:val="20"/>
                <w:fitText w:val="60" w:id="-893688832"/>
                <w14:textFill>
                  <w14:solidFill>
                    <w14:srgbClr w14:val="000000">
                      <w14:alpha w14:val="100000"/>
                    </w14:srgbClr>
                  </w14:solidFill>
                </w14:textFill>
              </w:rPr>
              <w:t>|</w:t>
            </w:r>
            <w:r w:rsidRPr="00D50923">
              <w:rPr>
                <w:rFonts w:cs="Calibri" w:hint="eastAsia"/>
                <w:color w:val="000000"/>
                <w:w w:val="15"/>
                <w:szCs w:val="20"/>
                <w:fitText w:val="60" w:id="-893688832"/>
                <w14:textFill>
                  <w14:solidFill>
                    <w14:srgbClr w14:val="000000">
                      <w14:alpha w14:val="100000"/>
                    </w14:srgbClr>
                  </w14:solidFill>
                </w14:textFill>
              </w:rPr>
              <w:t xml:space="preserve">　</w:t>
            </w:r>
          </w:p>
        </w:tc>
        <w:tc>
          <w:tcPr>
            <w:tcW w:w="665" w:type="pct"/>
          </w:tcPr>
          <w:p w14:paraId="20D1863C" w14:textId="77777777" w:rsidR="00D73719" w:rsidRPr="0004210D" w:rsidRDefault="00D73719" w:rsidP="004B415B">
            <w:pPr>
              <w:pStyle w:val="TableText0"/>
              <w:keepLines/>
              <w:jc w:val="center"/>
              <w:rPr>
                <w:rFonts w:eastAsia="Calibri"/>
                <w:szCs w:val="20"/>
              </w:rPr>
            </w:pPr>
            <w:r w:rsidRPr="0004210D">
              <w:rPr>
                <w:szCs w:val="20"/>
              </w:rPr>
              <w:t>1.06</w:t>
            </w:r>
          </w:p>
        </w:tc>
        <w:tc>
          <w:tcPr>
            <w:tcW w:w="744" w:type="pct"/>
          </w:tcPr>
          <w:p w14:paraId="21175F93" w14:textId="3E4F0D35" w:rsidR="00D73719" w:rsidRPr="00BF36FF" w:rsidRDefault="00D50923" w:rsidP="004B415B">
            <w:pPr>
              <w:pStyle w:val="TableText0"/>
              <w:keepLines/>
              <w:jc w:val="center"/>
              <w:rPr>
                <w:rFonts w:eastAsia="Calibri"/>
                <w:szCs w:val="20"/>
                <w:highlight w:val="lightGray"/>
              </w:rPr>
            </w:pPr>
            <w:r w:rsidRPr="00B31902">
              <w:rPr>
                <w:rFonts w:hint="eastAsia"/>
                <w:color w:val="000000"/>
                <w:w w:val="15"/>
                <w:shd w:val="solid" w:color="000000" w:fill="000000"/>
                <w:fitText w:val="15" w:id="-893688831"/>
                <w14:textFill>
                  <w14:solidFill>
                    <w14:srgbClr w14:val="000000">
                      <w14:alpha w14:val="100000"/>
                    </w14:srgbClr>
                  </w14:solidFill>
                </w14:textFill>
              </w:rPr>
              <w:t xml:space="preserve">　</w:t>
            </w:r>
            <w:r w:rsidRPr="00B31902">
              <w:rPr>
                <w:color w:val="000000"/>
                <w:w w:val="15"/>
                <w:shd w:val="solid" w:color="000000" w:fill="000000"/>
                <w:fitText w:val="15" w:id="-893688831"/>
                <w14:textFill>
                  <w14:solidFill>
                    <w14:srgbClr w14:val="000000">
                      <w14:alpha w14:val="100000"/>
                    </w14:srgbClr>
                  </w14:solidFill>
                </w14:textFill>
              </w:rPr>
              <w:t>|</w:t>
            </w:r>
            <w:r w:rsidRPr="00B31902">
              <w:rPr>
                <w:rFonts w:hint="eastAsia"/>
                <w:color w:val="000000"/>
                <w:spacing w:val="-50"/>
                <w:w w:val="15"/>
                <w:shd w:val="solid" w:color="000000" w:fill="000000"/>
                <w:fitText w:val="15" w:id="-893688831"/>
                <w14:textFill>
                  <w14:solidFill>
                    <w14:srgbClr w14:val="000000">
                      <w14:alpha w14:val="100000"/>
                    </w14:srgbClr>
                  </w14:solidFill>
                </w14:textFill>
              </w:rPr>
              <w:t xml:space="preserve">　</w:t>
            </w:r>
            <w:r w:rsidR="00445B17" w:rsidRPr="00445B17">
              <w:rPr>
                <w:rFonts w:eastAsia="Calibri"/>
                <w:b/>
                <w:szCs w:val="20"/>
                <w:vertAlign w:val="superscript"/>
              </w:rPr>
              <w:t>1</w:t>
            </w:r>
          </w:p>
        </w:tc>
        <w:tc>
          <w:tcPr>
            <w:tcW w:w="600" w:type="pct"/>
          </w:tcPr>
          <w:p w14:paraId="18BA5196" w14:textId="3D48D0DA" w:rsidR="00D73719" w:rsidRPr="0004210D" w:rsidRDefault="00D73719" w:rsidP="004B415B">
            <w:pPr>
              <w:pStyle w:val="TableText0"/>
              <w:keepLines/>
              <w:jc w:val="center"/>
              <w:rPr>
                <w:rFonts w:eastAsia="Calibri"/>
                <w:szCs w:val="20"/>
              </w:rPr>
            </w:pPr>
            <w:r w:rsidRPr="0004210D">
              <w:t>-</w:t>
            </w:r>
            <w:r w:rsidR="00D50923" w:rsidRPr="00D50923">
              <w:rPr>
                <w:color w:val="000000"/>
                <w:spacing w:val="109"/>
                <w:shd w:val="solid" w:color="000000" w:fill="000000"/>
                <w:fitText w:val="195" w:id="-893688830"/>
                <w14:textFill>
                  <w14:solidFill>
                    <w14:srgbClr w14:val="000000">
                      <w14:alpha w14:val="100000"/>
                    </w14:srgbClr>
                  </w14:solidFill>
                </w14:textFill>
              </w:rPr>
              <w:t>|</w:t>
            </w:r>
            <w:r w:rsidR="00D50923" w:rsidRPr="00D50923">
              <w:rPr>
                <w:color w:val="000000"/>
                <w:spacing w:val="1"/>
                <w:shd w:val="solid" w:color="000000" w:fill="000000"/>
                <w:fitText w:val="195" w:id="-893688830"/>
                <w14:textFill>
                  <w14:solidFill>
                    <w14:srgbClr w14:val="000000">
                      <w14:alpha w14:val="100000"/>
                    </w14:srgbClr>
                  </w14:solidFill>
                </w14:textFill>
              </w:rPr>
              <w:t>|</w:t>
            </w:r>
            <w:r w:rsidRPr="0004210D">
              <w:t>%</w:t>
            </w:r>
          </w:p>
        </w:tc>
      </w:tr>
      <w:tr w:rsidR="00D73719" w:rsidRPr="0004210D" w14:paraId="119E4A5C" w14:textId="77777777" w:rsidTr="00D50923">
        <w:trPr>
          <w:cantSplit/>
          <w:trHeight w:val="20"/>
        </w:trPr>
        <w:tc>
          <w:tcPr>
            <w:tcW w:w="2326" w:type="pct"/>
          </w:tcPr>
          <w:p w14:paraId="690A9BC1" w14:textId="3B2FEF86" w:rsidR="00D73719" w:rsidRPr="0004210D" w:rsidRDefault="00D73719" w:rsidP="004B415B">
            <w:pPr>
              <w:pStyle w:val="TableText0"/>
              <w:keepLines/>
            </w:pPr>
            <w:r w:rsidRPr="0004210D">
              <w:t>3</w:t>
            </w:r>
            <w:r w:rsidR="00EA34DA" w:rsidRPr="0004210D">
              <w:t>.5</w:t>
            </w:r>
            <w:r w:rsidRPr="0004210D">
              <w:t>%</w:t>
            </w:r>
          </w:p>
        </w:tc>
        <w:tc>
          <w:tcPr>
            <w:tcW w:w="665" w:type="pct"/>
            <w:shd w:val="solid" w:color="000000" w:fill="000000"/>
          </w:tcPr>
          <w:p w14:paraId="570634B9" w14:textId="36AE5138" w:rsidR="00D73719" w:rsidRPr="00BF36FF" w:rsidRDefault="00D50923" w:rsidP="004B415B">
            <w:pPr>
              <w:pStyle w:val="TableText0"/>
              <w:keepLines/>
              <w:jc w:val="center"/>
              <w:rPr>
                <w:rFonts w:eastAsia="Calibri"/>
                <w:szCs w:val="20"/>
                <w:highlight w:val="lightGray"/>
              </w:rPr>
            </w:pPr>
            <w:r w:rsidRPr="00D50923">
              <w:rPr>
                <w:rFonts w:cs="Calibri" w:hint="eastAsia"/>
                <w:color w:val="000000"/>
                <w:w w:val="15"/>
                <w:szCs w:val="20"/>
                <w:fitText w:val="60" w:id="-893688829"/>
                <w14:textFill>
                  <w14:solidFill>
                    <w14:srgbClr w14:val="000000">
                      <w14:alpha w14:val="100000"/>
                    </w14:srgbClr>
                  </w14:solidFill>
                </w14:textFill>
              </w:rPr>
              <w:t xml:space="preserve">　</w:t>
            </w:r>
            <w:r w:rsidRPr="00D50923">
              <w:rPr>
                <w:rFonts w:cs="Calibri"/>
                <w:color w:val="000000"/>
                <w:w w:val="15"/>
                <w:szCs w:val="20"/>
                <w:fitText w:val="60" w:id="-893688829"/>
                <w14:textFill>
                  <w14:solidFill>
                    <w14:srgbClr w14:val="000000">
                      <w14:alpha w14:val="100000"/>
                    </w14:srgbClr>
                  </w14:solidFill>
                </w14:textFill>
              </w:rPr>
              <w:t>|</w:t>
            </w:r>
            <w:r w:rsidRPr="00D50923">
              <w:rPr>
                <w:rFonts w:cs="Calibri" w:hint="eastAsia"/>
                <w:color w:val="000000"/>
                <w:w w:val="15"/>
                <w:szCs w:val="20"/>
                <w:fitText w:val="60" w:id="-893688829"/>
                <w14:textFill>
                  <w14:solidFill>
                    <w14:srgbClr w14:val="000000">
                      <w14:alpha w14:val="100000"/>
                    </w14:srgbClr>
                  </w14:solidFill>
                </w14:textFill>
              </w:rPr>
              <w:t xml:space="preserve">　</w:t>
            </w:r>
          </w:p>
        </w:tc>
        <w:tc>
          <w:tcPr>
            <w:tcW w:w="665" w:type="pct"/>
          </w:tcPr>
          <w:p w14:paraId="24216F7B" w14:textId="35E5EA28" w:rsidR="00D73719" w:rsidRPr="0004210D" w:rsidRDefault="00D73719" w:rsidP="004B415B">
            <w:pPr>
              <w:pStyle w:val="TableText0"/>
              <w:keepLines/>
              <w:jc w:val="center"/>
              <w:rPr>
                <w:rFonts w:eastAsia="Calibri"/>
                <w:szCs w:val="20"/>
              </w:rPr>
            </w:pPr>
            <w:r w:rsidRPr="0004210D">
              <w:rPr>
                <w:rFonts w:cs="Calibri"/>
                <w:color w:val="000000"/>
                <w:szCs w:val="20"/>
              </w:rPr>
              <w:t>0.9</w:t>
            </w:r>
            <w:r w:rsidR="007C63BF" w:rsidRPr="0004210D">
              <w:rPr>
                <w:rFonts w:cs="Calibri"/>
                <w:color w:val="000000"/>
                <w:szCs w:val="20"/>
              </w:rPr>
              <w:t>6</w:t>
            </w:r>
          </w:p>
        </w:tc>
        <w:tc>
          <w:tcPr>
            <w:tcW w:w="744" w:type="pct"/>
          </w:tcPr>
          <w:p w14:paraId="31BE8618" w14:textId="34DF9C57" w:rsidR="00D73719" w:rsidRPr="00BF36FF" w:rsidRDefault="00D50923" w:rsidP="004B415B">
            <w:pPr>
              <w:pStyle w:val="TableText0"/>
              <w:keepLines/>
              <w:jc w:val="center"/>
              <w:rPr>
                <w:rFonts w:eastAsia="Calibri"/>
                <w:szCs w:val="20"/>
                <w:highlight w:val="lightGray"/>
              </w:rPr>
            </w:pPr>
            <w:r w:rsidRPr="00B31902">
              <w:rPr>
                <w:rFonts w:hint="eastAsia"/>
                <w:color w:val="000000"/>
                <w:w w:val="15"/>
                <w:shd w:val="solid" w:color="000000" w:fill="000000"/>
                <w:fitText w:val="15" w:id="-893688828"/>
                <w14:textFill>
                  <w14:solidFill>
                    <w14:srgbClr w14:val="000000">
                      <w14:alpha w14:val="100000"/>
                    </w14:srgbClr>
                  </w14:solidFill>
                </w14:textFill>
              </w:rPr>
              <w:t xml:space="preserve">　</w:t>
            </w:r>
            <w:r w:rsidRPr="00B31902">
              <w:rPr>
                <w:color w:val="000000"/>
                <w:w w:val="15"/>
                <w:shd w:val="solid" w:color="000000" w:fill="000000"/>
                <w:fitText w:val="15" w:id="-893688828"/>
                <w14:textFill>
                  <w14:solidFill>
                    <w14:srgbClr w14:val="000000">
                      <w14:alpha w14:val="100000"/>
                    </w14:srgbClr>
                  </w14:solidFill>
                </w14:textFill>
              </w:rPr>
              <w:t>|</w:t>
            </w:r>
            <w:r w:rsidRPr="00B31902">
              <w:rPr>
                <w:rFonts w:hint="eastAsia"/>
                <w:color w:val="000000"/>
                <w:spacing w:val="-50"/>
                <w:w w:val="15"/>
                <w:shd w:val="solid" w:color="000000" w:fill="000000"/>
                <w:fitText w:val="15" w:id="-893688828"/>
                <w14:textFill>
                  <w14:solidFill>
                    <w14:srgbClr w14:val="000000">
                      <w14:alpha w14:val="100000"/>
                    </w14:srgbClr>
                  </w14:solidFill>
                </w14:textFill>
              </w:rPr>
              <w:t xml:space="preserve">　</w:t>
            </w:r>
            <w:r w:rsidR="00445B17" w:rsidRPr="00445B17">
              <w:rPr>
                <w:rFonts w:eastAsia="Calibri"/>
                <w:b/>
                <w:szCs w:val="20"/>
                <w:vertAlign w:val="superscript"/>
              </w:rPr>
              <w:t>1</w:t>
            </w:r>
          </w:p>
        </w:tc>
        <w:tc>
          <w:tcPr>
            <w:tcW w:w="600" w:type="pct"/>
          </w:tcPr>
          <w:p w14:paraId="752B1A56" w14:textId="62C791B2" w:rsidR="00D73719" w:rsidRPr="0004210D" w:rsidRDefault="00D73719" w:rsidP="004B415B">
            <w:pPr>
              <w:pStyle w:val="TableText0"/>
              <w:keepLines/>
              <w:jc w:val="center"/>
              <w:rPr>
                <w:rFonts w:eastAsia="Calibri"/>
                <w:szCs w:val="20"/>
              </w:rPr>
            </w:pPr>
            <w:r w:rsidRPr="0004210D">
              <w:t>-</w:t>
            </w:r>
            <w:r w:rsidR="00D50923" w:rsidRPr="00D50923">
              <w:rPr>
                <w:color w:val="000000"/>
                <w:spacing w:val="109"/>
                <w:shd w:val="solid" w:color="000000" w:fill="000000"/>
                <w:fitText w:val="195" w:id="-893688827"/>
                <w14:textFill>
                  <w14:solidFill>
                    <w14:srgbClr w14:val="000000">
                      <w14:alpha w14:val="100000"/>
                    </w14:srgbClr>
                  </w14:solidFill>
                </w14:textFill>
              </w:rPr>
              <w:t>|</w:t>
            </w:r>
            <w:r w:rsidR="00D50923" w:rsidRPr="00D50923">
              <w:rPr>
                <w:color w:val="000000"/>
                <w:spacing w:val="1"/>
                <w:shd w:val="solid" w:color="000000" w:fill="000000"/>
                <w:fitText w:val="195" w:id="-893688827"/>
                <w14:textFill>
                  <w14:solidFill>
                    <w14:srgbClr w14:val="000000">
                      <w14:alpha w14:val="100000"/>
                    </w14:srgbClr>
                  </w14:solidFill>
                </w14:textFill>
              </w:rPr>
              <w:t>|</w:t>
            </w:r>
            <w:r w:rsidRPr="0004210D">
              <w:t>%</w:t>
            </w:r>
          </w:p>
        </w:tc>
      </w:tr>
      <w:tr w:rsidR="00D73719" w:rsidRPr="0004210D" w14:paraId="52EF2BF5" w14:textId="77777777" w:rsidTr="0022709D">
        <w:trPr>
          <w:cantSplit/>
          <w:trHeight w:val="20"/>
        </w:trPr>
        <w:tc>
          <w:tcPr>
            <w:tcW w:w="5000" w:type="pct"/>
            <w:gridSpan w:val="5"/>
          </w:tcPr>
          <w:p w14:paraId="7AB6D3FB" w14:textId="77777777" w:rsidR="00D73719" w:rsidRPr="0004210D" w:rsidRDefault="00D73719" w:rsidP="004B415B">
            <w:pPr>
              <w:pStyle w:val="TableText0"/>
              <w:keepLines/>
              <w:rPr>
                <w:b/>
                <w:bCs w:val="0"/>
              </w:rPr>
            </w:pPr>
            <w:r w:rsidRPr="0004210D">
              <w:rPr>
                <w:b/>
                <w:bCs w:val="0"/>
              </w:rPr>
              <w:t xml:space="preserve">RDI- SOC (base case 91%) </w:t>
            </w:r>
          </w:p>
        </w:tc>
      </w:tr>
      <w:tr w:rsidR="00D73719" w:rsidRPr="0004210D" w14:paraId="2429B678" w14:textId="77777777" w:rsidTr="00D50923">
        <w:trPr>
          <w:cantSplit/>
          <w:trHeight w:val="20"/>
        </w:trPr>
        <w:tc>
          <w:tcPr>
            <w:tcW w:w="2326" w:type="pct"/>
          </w:tcPr>
          <w:p w14:paraId="3C7645DF" w14:textId="61FE166D" w:rsidR="00D73719" w:rsidRPr="0004210D" w:rsidRDefault="00D73719" w:rsidP="004B415B">
            <w:pPr>
              <w:pStyle w:val="TableText0"/>
              <w:keepLines/>
              <w:rPr>
                <w:vertAlign w:val="superscript"/>
              </w:rPr>
            </w:pPr>
            <w:r w:rsidRPr="0004210D">
              <w:t>Same RDI as elranatamab: 78%</w:t>
            </w:r>
          </w:p>
        </w:tc>
        <w:tc>
          <w:tcPr>
            <w:tcW w:w="665" w:type="pct"/>
            <w:shd w:val="solid" w:color="000000" w:fill="000000"/>
          </w:tcPr>
          <w:p w14:paraId="20635D1F" w14:textId="2C9BDE98" w:rsidR="00D73719" w:rsidRPr="0004210D" w:rsidRDefault="00D50923" w:rsidP="004B415B">
            <w:pPr>
              <w:pStyle w:val="TableText0"/>
              <w:keepLines/>
              <w:jc w:val="center"/>
              <w:rPr>
                <w:rFonts w:eastAsia="Calibri"/>
                <w:szCs w:val="20"/>
              </w:rPr>
            </w:pPr>
            <w:r w:rsidRPr="00D50923">
              <w:rPr>
                <w:rFonts w:cs="Calibri" w:hint="eastAsia"/>
                <w:color w:val="000000"/>
                <w:w w:val="15"/>
                <w:szCs w:val="20"/>
                <w:fitText w:val="60" w:id="-893688826"/>
                <w14:textFill>
                  <w14:solidFill>
                    <w14:srgbClr w14:val="000000">
                      <w14:alpha w14:val="100000"/>
                    </w14:srgbClr>
                  </w14:solidFill>
                </w14:textFill>
              </w:rPr>
              <w:t xml:space="preserve">　</w:t>
            </w:r>
            <w:r w:rsidRPr="00D50923">
              <w:rPr>
                <w:rFonts w:cs="Calibri"/>
                <w:color w:val="000000"/>
                <w:w w:val="15"/>
                <w:szCs w:val="20"/>
                <w:fitText w:val="60" w:id="-893688826"/>
                <w14:textFill>
                  <w14:solidFill>
                    <w14:srgbClr w14:val="000000">
                      <w14:alpha w14:val="100000"/>
                    </w14:srgbClr>
                  </w14:solidFill>
                </w14:textFill>
              </w:rPr>
              <w:t>|</w:t>
            </w:r>
            <w:r w:rsidRPr="00D50923">
              <w:rPr>
                <w:rFonts w:cs="Calibri" w:hint="eastAsia"/>
                <w:color w:val="000000"/>
                <w:w w:val="15"/>
                <w:szCs w:val="20"/>
                <w:fitText w:val="60" w:id="-893688826"/>
                <w14:textFill>
                  <w14:solidFill>
                    <w14:srgbClr w14:val="000000">
                      <w14:alpha w14:val="100000"/>
                    </w14:srgbClr>
                  </w14:solidFill>
                </w14:textFill>
              </w:rPr>
              <w:t xml:space="preserve">　</w:t>
            </w:r>
          </w:p>
        </w:tc>
        <w:tc>
          <w:tcPr>
            <w:tcW w:w="665" w:type="pct"/>
          </w:tcPr>
          <w:p w14:paraId="1EF83153" w14:textId="77777777" w:rsidR="00D73719" w:rsidRPr="0004210D" w:rsidRDefault="00D73719" w:rsidP="004B415B">
            <w:pPr>
              <w:pStyle w:val="TableText0"/>
              <w:keepLines/>
              <w:jc w:val="center"/>
              <w:rPr>
                <w:rFonts w:eastAsia="Calibri"/>
                <w:szCs w:val="20"/>
              </w:rPr>
            </w:pPr>
            <w:r w:rsidRPr="0004210D">
              <w:rPr>
                <w:szCs w:val="20"/>
              </w:rPr>
              <w:t>0.93</w:t>
            </w:r>
          </w:p>
        </w:tc>
        <w:tc>
          <w:tcPr>
            <w:tcW w:w="744" w:type="pct"/>
          </w:tcPr>
          <w:p w14:paraId="3289066F" w14:textId="14F06EC3" w:rsidR="00D73719" w:rsidRPr="0004210D" w:rsidRDefault="00D50923" w:rsidP="004B415B">
            <w:pPr>
              <w:pStyle w:val="TableText0"/>
              <w:keepLines/>
              <w:jc w:val="center"/>
            </w:pPr>
            <w:r w:rsidRPr="00B31902">
              <w:rPr>
                <w:rFonts w:hint="eastAsia"/>
                <w:color w:val="000000"/>
                <w:w w:val="15"/>
                <w:szCs w:val="20"/>
                <w:shd w:val="solid" w:color="000000" w:fill="000000"/>
                <w:fitText w:val="15" w:id="-893688825"/>
                <w14:textFill>
                  <w14:solidFill>
                    <w14:srgbClr w14:val="000000">
                      <w14:alpha w14:val="100000"/>
                    </w14:srgbClr>
                  </w14:solidFill>
                </w14:textFill>
              </w:rPr>
              <w:t xml:space="preserve">　</w:t>
            </w:r>
            <w:r w:rsidRPr="00B31902">
              <w:rPr>
                <w:color w:val="000000"/>
                <w:w w:val="15"/>
                <w:szCs w:val="20"/>
                <w:shd w:val="solid" w:color="000000" w:fill="000000"/>
                <w:fitText w:val="15" w:id="-893688825"/>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25"/>
                <w14:textFill>
                  <w14:solidFill>
                    <w14:srgbClr w14:val="000000">
                      <w14:alpha w14:val="100000"/>
                    </w14:srgbClr>
                  </w14:solidFill>
                </w14:textFill>
              </w:rPr>
              <w:t xml:space="preserve">　</w:t>
            </w:r>
            <w:r w:rsidR="00CB0D16" w:rsidRPr="00FB32C6">
              <w:rPr>
                <w:vertAlign w:val="superscript"/>
              </w:rPr>
              <w:t>2</w:t>
            </w:r>
          </w:p>
        </w:tc>
        <w:tc>
          <w:tcPr>
            <w:tcW w:w="600" w:type="pct"/>
          </w:tcPr>
          <w:p w14:paraId="4DC89C87" w14:textId="3BF44CBD" w:rsidR="00D73719" w:rsidRPr="0004210D" w:rsidRDefault="00D73719" w:rsidP="004B415B">
            <w:pPr>
              <w:pStyle w:val="TableText0"/>
              <w:keepLines/>
              <w:jc w:val="center"/>
            </w:pPr>
            <w:r w:rsidRPr="0004210D">
              <w:rPr>
                <w:szCs w:val="20"/>
              </w:rPr>
              <w:t>+</w:t>
            </w:r>
            <w:r w:rsidR="00D50923" w:rsidRPr="00D50923">
              <w:rPr>
                <w:color w:val="000000"/>
                <w:spacing w:val="154"/>
                <w:szCs w:val="20"/>
                <w:shd w:val="solid" w:color="000000" w:fill="000000"/>
                <w:fitText w:val="240" w:id="-893688824"/>
                <w14:textFill>
                  <w14:solidFill>
                    <w14:srgbClr w14:val="000000">
                      <w14:alpha w14:val="100000"/>
                    </w14:srgbClr>
                  </w14:solidFill>
                </w14:textFill>
              </w:rPr>
              <w:t>|</w:t>
            </w:r>
            <w:r w:rsidR="00D50923" w:rsidRPr="00D50923">
              <w:rPr>
                <w:color w:val="000000"/>
                <w:spacing w:val="1"/>
                <w:szCs w:val="20"/>
                <w:shd w:val="solid" w:color="000000" w:fill="000000"/>
                <w:fitText w:val="240" w:id="-893688824"/>
                <w14:textFill>
                  <w14:solidFill>
                    <w14:srgbClr w14:val="000000">
                      <w14:alpha w14:val="100000"/>
                    </w14:srgbClr>
                  </w14:solidFill>
                </w14:textFill>
              </w:rPr>
              <w:t>|</w:t>
            </w:r>
            <w:r w:rsidRPr="0004210D">
              <w:rPr>
                <w:szCs w:val="20"/>
              </w:rPr>
              <w:t>%</w:t>
            </w:r>
          </w:p>
        </w:tc>
      </w:tr>
      <w:tr w:rsidR="00D73719" w:rsidRPr="0004210D" w14:paraId="03CC10C8" w14:textId="77777777" w:rsidTr="0022709D">
        <w:trPr>
          <w:cantSplit/>
          <w:trHeight w:val="20"/>
        </w:trPr>
        <w:tc>
          <w:tcPr>
            <w:tcW w:w="5000" w:type="pct"/>
            <w:gridSpan w:val="5"/>
          </w:tcPr>
          <w:p w14:paraId="13FD9F11" w14:textId="42B8CA30" w:rsidR="00D73719" w:rsidRPr="0004210D" w:rsidRDefault="00D73719" w:rsidP="004B415B">
            <w:pPr>
              <w:pStyle w:val="TableText0"/>
              <w:keepLines/>
            </w:pPr>
            <w:r w:rsidRPr="0004210D">
              <w:rPr>
                <w:b/>
                <w:bCs w:val="0"/>
              </w:rPr>
              <w:t xml:space="preserve">Dose change elranatamab </w:t>
            </w:r>
            <w:r w:rsidR="006416D5" w:rsidRPr="0004210D">
              <w:rPr>
                <w:b/>
                <w:bCs w:val="0"/>
                <w:vertAlign w:val="superscript"/>
              </w:rPr>
              <w:t>a</w:t>
            </w:r>
            <w:r w:rsidR="006416D5" w:rsidRPr="0004210D">
              <w:rPr>
                <w:b/>
                <w:bCs w:val="0"/>
              </w:rPr>
              <w:t xml:space="preserve"> </w:t>
            </w:r>
            <w:r w:rsidRPr="0004210D">
              <w:rPr>
                <w:b/>
                <w:bCs w:val="0"/>
              </w:rPr>
              <w:t>(base case 1</w:t>
            </w:r>
            <w:r w:rsidR="00D522A4" w:rsidRPr="0004210D">
              <w:rPr>
                <w:b/>
                <w:bCs w:val="0"/>
              </w:rPr>
              <w:t>00% transition to Q2W dosing after 24 weeks</w:t>
            </w:r>
            <w:r w:rsidR="00B62872" w:rsidRPr="0004210D">
              <w:rPr>
                <w:b/>
                <w:bCs w:val="0"/>
              </w:rPr>
              <w:t>)</w:t>
            </w:r>
          </w:p>
        </w:tc>
      </w:tr>
      <w:tr w:rsidR="00D73719" w:rsidRPr="0004210D" w14:paraId="6645091A" w14:textId="77777777" w:rsidTr="00D50923">
        <w:trPr>
          <w:cantSplit/>
          <w:trHeight w:val="20"/>
        </w:trPr>
        <w:tc>
          <w:tcPr>
            <w:tcW w:w="2326" w:type="pct"/>
          </w:tcPr>
          <w:p w14:paraId="20FECBDB" w14:textId="03297F46" w:rsidR="00D73719" w:rsidRPr="0004210D" w:rsidRDefault="00D73719" w:rsidP="004B415B">
            <w:pPr>
              <w:pStyle w:val="TableText0"/>
              <w:keepLines/>
            </w:pPr>
            <w:r w:rsidRPr="0004210D">
              <w:t>Proportion recorded from MagnetisMM-3:</w:t>
            </w:r>
            <w:r w:rsidR="00D522A4" w:rsidRPr="0004210D">
              <w:t xml:space="preserve"> 67%</w:t>
            </w:r>
          </w:p>
        </w:tc>
        <w:tc>
          <w:tcPr>
            <w:tcW w:w="665" w:type="pct"/>
            <w:shd w:val="solid" w:color="000000" w:fill="000000"/>
          </w:tcPr>
          <w:p w14:paraId="69DF672C" w14:textId="212A03BD" w:rsidR="00D73719" w:rsidRPr="0004210D" w:rsidRDefault="00D50923" w:rsidP="004B415B">
            <w:pPr>
              <w:pStyle w:val="TableText0"/>
              <w:keepLines/>
              <w:jc w:val="center"/>
              <w:rPr>
                <w:rFonts w:eastAsia="Calibri"/>
                <w:szCs w:val="20"/>
              </w:rPr>
            </w:pPr>
            <w:r w:rsidRPr="00D50923">
              <w:rPr>
                <w:rFonts w:cs="Calibri" w:hint="eastAsia"/>
                <w:color w:val="000000"/>
                <w:w w:val="15"/>
                <w:szCs w:val="20"/>
                <w:fitText w:val="60" w:id="-893688823"/>
                <w14:textFill>
                  <w14:solidFill>
                    <w14:srgbClr w14:val="000000">
                      <w14:alpha w14:val="100000"/>
                    </w14:srgbClr>
                  </w14:solidFill>
                </w14:textFill>
              </w:rPr>
              <w:t xml:space="preserve">　</w:t>
            </w:r>
            <w:r w:rsidRPr="00D50923">
              <w:rPr>
                <w:rFonts w:cs="Calibri"/>
                <w:color w:val="000000"/>
                <w:w w:val="15"/>
                <w:szCs w:val="20"/>
                <w:fitText w:val="60" w:id="-893688823"/>
                <w14:textFill>
                  <w14:solidFill>
                    <w14:srgbClr w14:val="000000">
                      <w14:alpha w14:val="100000"/>
                    </w14:srgbClr>
                  </w14:solidFill>
                </w14:textFill>
              </w:rPr>
              <w:t>|</w:t>
            </w:r>
            <w:r w:rsidRPr="00D50923">
              <w:rPr>
                <w:rFonts w:cs="Calibri" w:hint="eastAsia"/>
                <w:color w:val="000000"/>
                <w:w w:val="15"/>
                <w:szCs w:val="20"/>
                <w:fitText w:val="60" w:id="-893688823"/>
                <w14:textFill>
                  <w14:solidFill>
                    <w14:srgbClr w14:val="000000">
                      <w14:alpha w14:val="100000"/>
                    </w14:srgbClr>
                  </w14:solidFill>
                </w14:textFill>
              </w:rPr>
              <w:t xml:space="preserve">　</w:t>
            </w:r>
          </w:p>
        </w:tc>
        <w:tc>
          <w:tcPr>
            <w:tcW w:w="665" w:type="pct"/>
          </w:tcPr>
          <w:p w14:paraId="3A86024A" w14:textId="77777777" w:rsidR="00D73719" w:rsidRPr="0004210D" w:rsidRDefault="00D73719" w:rsidP="004B415B">
            <w:pPr>
              <w:pStyle w:val="TableText0"/>
              <w:keepLines/>
              <w:jc w:val="center"/>
              <w:rPr>
                <w:rFonts w:eastAsia="Calibri"/>
                <w:szCs w:val="20"/>
              </w:rPr>
            </w:pPr>
            <w:r w:rsidRPr="0004210D">
              <w:rPr>
                <w:szCs w:val="20"/>
              </w:rPr>
              <w:t>0.93</w:t>
            </w:r>
          </w:p>
        </w:tc>
        <w:tc>
          <w:tcPr>
            <w:tcW w:w="744" w:type="pct"/>
          </w:tcPr>
          <w:p w14:paraId="42129BA9" w14:textId="685E11FA" w:rsidR="00D73719" w:rsidRPr="0004210D" w:rsidRDefault="00D50923" w:rsidP="004B415B">
            <w:pPr>
              <w:pStyle w:val="TableText0"/>
              <w:keepLines/>
              <w:jc w:val="center"/>
            </w:pPr>
            <w:r w:rsidRPr="00B31902">
              <w:rPr>
                <w:rFonts w:hint="eastAsia"/>
                <w:color w:val="000000"/>
                <w:w w:val="15"/>
                <w:szCs w:val="20"/>
                <w:shd w:val="solid" w:color="000000" w:fill="000000"/>
                <w:fitText w:val="15" w:id="-893688822"/>
                <w14:textFill>
                  <w14:solidFill>
                    <w14:srgbClr w14:val="000000">
                      <w14:alpha w14:val="100000"/>
                    </w14:srgbClr>
                  </w14:solidFill>
                </w14:textFill>
              </w:rPr>
              <w:t xml:space="preserve">　</w:t>
            </w:r>
            <w:r w:rsidRPr="00B31902">
              <w:rPr>
                <w:color w:val="000000"/>
                <w:w w:val="15"/>
                <w:szCs w:val="20"/>
                <w:shd w:val="solid" w:color="000000" w:fill="000000"/>
                <w:fitText w:val="15" w:id="-893688822"/>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22"/>
                <w14:textFill>
                  <w14:solidFill>
                    <w14:srgbClr w14:val="000000">
                      <w14:alpha w14:val="100000"/>
                    </w14:srgbClr>
                  </w14:solidFill>
                </w14:textFill>
              </w:rPr>
              <w:t xml:space="preserve">　</w:t>
            </w:r>
            <w:r w:rsidR="00CB0D16" w:rsidRPr="00CB0D16">
              <w:rPr>
                <w:szCs w:val="20"/>
                <w:vertAlign w:val="superscript"/>
              </w:rPr>
              <w:t>3</w:t>
            </w:r>
          </w:p>
        </w:tc>
        <w:tc>
          <w:tcPr>
            <w:tcW w:w="600" w:type="pct"/>
          </w:tcPr>
          <w:p w14:paraId="5EEA86DF" w14:textId="592B9CD6" w:rsidR="00D73719" w:rsidRPr="0004210D" w:rsidRDefault="00D73719" w:rsidP="004B415B">
            <w:pPr>
              <w:pStyle w:val="TableText0"/>
              <w:keepLines/>
              <w:jc w:val="center"/>
            </w:pPr>
            <w:r w:rsidRPr="0004210D">
              <w:rPr>
                <w:szCs w:val="20"/>
              </w:rPr>
              <w:t>+</w:t>
            </w:r>
            <w:r w:rsidR="00D50923" w:rsidRPr="00D50923">
              <w:rPr>
                <w:color w:val="000000"/>
                <w:spacing w:val="154"/>
                <w:szCs w:val="20"/>
                <w:shd w:val="solid" w:color="000000" w:fill="000000"/>
                <w:fitText w:val="240" w:id="-893688821"/>
                <w14:textFill>
                  <w14:solidFill>
                    <w14:srgbClr w14:val="000000">
                      <w14:alpha w14:val="100000"/>
                    </w14:srgbClr>
                  </w14:solidFill>
                </w14:textFill>
              </w:rPr>
              <w:t>|</w:t>
            </w:r>
            <w:r w:rsidR="00D50923" w:rsidRPr="00D50923">
              <w:rPr>
                <w:color w:val="000000"/>
                <w:spacing w:val="1"/>
                <w:szCs w:val="20"/>
                <w:shd w:val="solid" w:color="000000" w:fill="000000"/>
                <w:fitText w:val="240" w:id="-893688821"/>
                <w14:textFill>
                  <w14:solidFill>
                    <w14:srgbClr w14:val="000000">
                      <w14:alpha w14:val="100000"/>
                    </w14:srgbClr>
                  </w14:solidFill>
                </w14:textFill>
              </w:rPr>
              <w:t>|</w:t>
            </w:r>
            <w:r w:rsidRPr="0004210D">
              <w:rPr>
                <w:szCs w:val="20"/>
              </w:rPr>
              <w:t>%</w:t>
            </w:r>
          </w:p>
        </w:tc>
      </w:tr>
      <w:tr w:rsidR="00D73719" w:rsidRPr="0004210D" w14:paraId="20D6EA77" w14:textId="77777777" w:rsidTr="00D50923">
        <w:trPr>
          <w:cantSplit/>
          <w:trHeight w:val="20"/>
        </w:trPr>
        <w:tc>
          <w:tcPr>
            <w:tcW w:w="2326" w:type="pct"/>
          </w:tcPr>
          <w:p w14:paraId="017B2076" w14:textId="77777777" w:rsidR="00D73719" w:rsidRPr="0004210D" w:rsidRDefault="00D73719" w:rsidP="004B415B">
            <w:pPr>
              <w:pStyle w:val="TableText0"/>
              <w:keepLines/>
              <w:rPr>
                <w:b/>
                <w:bCs w:val="0"/>
              </w:rPr>
            </w:pPr>
            <w:r w:rsidRPr="0004210D">
              <w:rPr>
                <w:b/>
                <w:bCs w:val="0"/>
              </w:rPr>
              <w:t>OS SOC HR (base case 0.46)</w:t>
            </w:r>
          </w:p>
        </w:tc>
        <w:tc>
          <w:tcPr>
            <w:tcW w:w="665" w:type="pct"/>
            <w:tcBorders>
              <w:bottom w:val="single" w:sz="4" w:space="0" w:color="auto"/>
            </w:tcBorders>
          </w:tcPr>
          <w:p w14:paraId="6B990590" w14:textId="77777777" w:rsidR="00D73719" w:rsidRPr="0004210D" w:rsidRDefault="00D73719" w:rsidP="004B415B">
            <w:pPr>
              <w:pStyle w:val="TableText0"/>
              <w:keepLines/>
              <w:jc w:val="center"/>
              <w:rPr>
                <w:rFonts w:eastAsia="Calibri"/>
                <w:szCs w:val="20"/>
              </w:rPr>
            </w:pPr>
          </w:p>
        </w:tc>
        <w:tc>
          <w:tcPr>
            <w:tcW w:w="665" w:type="pct"/>
          </w:tcPr>
          <w:p w14:paraId="68775614" w14:textId="77777777" w:rsidR="00D73719" w:rsidRPr="0004210D" w:rsidRDefault="00D73719" w:rsidP="004B415B">
            <w:pPr>
              <w:pStyle w:val="TableText0"/>
              <w:keepLines/>
              <w:jc w:val="center"/>
              <w:rPr>
                <w:rFonts w:eastAsia="Calibri"/>
                <w:szCs w:val="20"/>
              </w:rPr>
            </w:pPr>
          </w:p>
        </w:tc>
        <w:tc>
          <w:tcPr>
            <w:tcW w:w="744" w:type="pct"/>
          </w:tcPr>
          <w:p w14:paraId="452E30E1" w14:textId="77777777" w:rsidR="00D73719" w:rsidRPr="0004210D" w:rsidRDefault="00D73719" w:rsidP="004B415B">
            <w:pPr>
              <w:pStyle w:val="TableText0"/>
              <w:keepLines/>
              <w:jc w:val="center"/>
            </w:pPr>
          </w:p>
        </w:tc>
        <w:tc>
          <w:tcPr>
            <w:tcW w:w="600" w:type="pct"/>
          </w:tcPr>
          <w:p w14:paraId="18160BFF" w14:textId="77777777" w:rsidR="00D73719" w:rsidRPr="0004210D" w:rsidRDefault="00D73719" w:rsidP="004B415B">
            <w:pPr>
              <w:pStyle w:val="TableText0"/>
              <w:keepLines/>
              <w:jc w:val="center"/>
            </w:pPr>
          </w:p>
        </w:tc>
      </w:tr>
      <w:tr w:rsidR="00D73719" w:rsidRPr="0004210D" w14:paraId="610A2F0F" w14:textId="77777777" w:rsidTr="00D50923">
        <w:trPr>
          <w:cantSplit/>
          <w:trHeight w:val="20"/>
        </w:trPr>
        <w:tc>
          <w:tcPr>
            <w:tcW w:w="2326" w:type="pct"/>
          </w:tcPr>
          <w:p w14:paraId="6FED8CE0" w14:textId="3517A086" w:rsidR="00D73719" w:rsidRPr="0004210D" w:rsidRDefault="00D73719" w:rsidP="004B415B">
            <w:pPr>
              <w:pStyle w:val="TableText0"/>
              <w:keepLines/>
              <w:rPr>
                <w:vertAlign w:val="superscript"/>
              </w:rPr>
            </w:pPr>
            <w:r w:rsidRPr="0004210D">
              <w:rPr>
                <w:lang w:val="en-US"/>
              </w:rPr>
              <w:t>Lower 95% CI: 0.27</w:t>
            </w:r>
          </w:p>
        </w:tc>
        <w:tc>
          <w:tcPr>
            <w:tcW w:w="665" w:type="pct"/>
            <w:tcBorders>
              <w:bottom w:val="single" w:sz="4" w:space="0" w:color="auto"/>
            </w:tcBorders>
            <w:shd w:val="solid" w:color="000000" w:fill="000000"/>
          </w:tcPr>
          <w:p w14:paraId="07426FAE" w14:textId="4A683885" w:rsidR="00D73719" w:rsidRPr="00BF36FF" w:rsidRDefault="00D50923" w:rsidP="004B415B">
            <w:pPr>
              <w:pStyle w:val="TableText0"/>
              <w:keepLines/>
              <w:jc w:val="center"/>
              <w:rPr>
                <w:rFonts w:eastAsia="Calibri"/>
                <w:szCs w:val="20"/>
                <w:highlight w:val="lightGray"/>
              </w:rPr>
            </w:pPr>
            <w:r w:rsidRPr="00D50923">
              <w:rPr>
                <w:rFonts w:cs="Calibri" w:hint="eastAsia"/>
                <w:color w:val="000000"/>
                <w:w w:val="15"/>
                <w:szCs w:val="20"/>
                <w:fitText w:val="60" w:id="-893688820"/>
                <w14:textFill>
                  <w14:solidFill>
                    <w14:srgbClr w14:val="000000">
                      <w14:alpha w14:val="100000"/>
                    </w14:srgbClr>
                  </w14:solidFill>
                </w14:textFill>
              </w:rPr>
              <w:t xml:space="preserve">　</w:t>
            </w:r>
            <w:r w:rsidRPr="00D50923">
              <w:rPr>
                <w:rFonts w:cs="Calibri"/>
                <w:color w:val="000000"/>
                <w:w w:val="15"/>
                <w:szCs w:val="20"/>
                <w:fitText w:val="60" w:id="-893688820"/>
                <w14:textFill>
                  <w14:solidFill>
                    <w14:srgbClr w14:val="000000">
                      <w14:alpha w14:val="100000"/>
                    </w14:srgbClr>
                  </w14:solidFill>
                </w14:textFill>
              </w:rPr>
              <w:t>|</w:t>
            </w:r>
            <w:r w:rsidRPr="00D50923">
              <w:rPr>
                <w:rFonts w:cs="Calibri" w:hint="eastAsia"/>
                <w:color w:val="000000"/>
                <w:w w:val="15"/>
                <w:szCs w:val="20"/>
                <w:fitText w:val="60" w:id="-893688820"/>
                <w14:textFill>
                  <w14:solidFill>
                    <w14:srgbClr w14:val="000000">
                      <w14:alpha w14:val="100000"/>
                    </w14:srgbClr>
                  </w14:solidFill>
                </w14:textFill>
              </w:rPr>
              <w:t xml:space="preserve">　</w:t>
            </w:r>
          </w:p>
        </w:tc>
        <w:tc>
          <w:tcPr>
            <w:tcW w:w="665" w:type="pct"/>
          </w:tcPr>
          <w:p w14:paraId="1AC314E5" w14:textId="77777777" w:rsidR="00D73719" w:rsidRPr="0004210D" w:rsidRDefault="00D73719" w:rsidP="004B415B">
            <w:pPr>
              <w:pStyle w:val="TableText0"/>
              <w:keepLines/>
              <w:jc w:val="center"/>
              <w:rPr>
                <w:rFonts w:eastAsia="Calibri"/>
                <w:szCs w:val="20"/>
              </w:rPr>
            </w:pPr>
            <w:r w:rsidRPr="0004210D">
              <w:rPr>
                <w:szCs w:val="20"/>
              </w:rPr>
              <w:t>1.27</w:t>
            </w:r>
          </w:p>
        </w:tc>
        <w:tc>
          <w:tcPr>
            <w:tcW w:w="744" w:type="pct"/>
          </w:tcPr>
          <w:p w14:paraId="49054EE3" w14:textId="12EB5189" w:rsidR="00D73719" w:rsidRPr="00BF36FF" w:rsidRDefault="00D50923" w:rsidP="004B415B">
            <w:pPr>
              <w:pStyle w:val="TableText0"/>
              <w:keepLines/>
              <w:jc w:val="center"/>
              <w:rPr>
                <w:highlight w:val="lightGray"/>
              </w:rPr>
            </w:pPr>
            <w:r w:rsidRPr="00B31902">
              <w:rPr>
                <w:rFonts w:hint="eastAsia"/>
                <w:color w:val="000000"/>
                <w:w w:val="15"/>
                <w:szCs w:val="20"/>
                <w:shd w:val="solid" w:color="000000" w:fill="000000"/>
                <w:fitText w:val="15" w:id="-893688819"/>
                <w14:textFill>
                  <w14:solidFill>
                    <w14:srgbClr w14:val="000000">
                      <w14:alpha w14:val="100000"/>
                    </w14:srgbClr>
                  </w14:solidFill>
                </w14:textFill>
              </w:rPr>
              <w:t xml:space="preserve">　</w:t>
            </w:r>
            <w:r w:rsidRPr="00B31902">
              <w:rPr>
                <w:color w:val="000000"/>
                <w:w w:val="15"/>
                <w:szCs w:val="20"/>
                <w:shd w:val="solid" w:color="000000" w:fill="000000"/>
                <w:fitText w:val="15" w:id="-893688819"/>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19"/>
                <w14:textFill>
                  <w14:solidFill>
                    <w14:srgbClr w14:val="000000">
                      <w14:alpha w14:val="100000"/>
                    </w14:srgbClr>
                  </w14:solidFill>
                </w14:textFill>
              </w:rPr>
              <w:t xml:space="preserve">　</w:t>
            </w:r>
            <w:r w:rsidR="00445B17" w:rsidRPr="00445B17">
              <w:rPr>
                <w:rFonts w:eastAsia="Calibri"/>
                <w:b/>
                <w:szCs w:val="20"/>
                <w:vertAlign w:val="superscript"/>
              </w:rPr>
              <w:t>1</w:t>
            </w:r>
          </w:p>
        </w:tc>
        <w:tc>
          <w:tcPr>
            <w:tcW w:w="600" w:type="pct"/>
          </w:tcPr>
          <w:p w14:paraId="6BB02F0E" w14:textId="7B78B2B9" w:rsidR="00D73719" w:rsidRPr="0004210D" w:rsidRDefault="00D73719" w:rsidP="004B415B">
            <w:pPr>
              <w:pStyle w:val="TableText0"/>
              <w:keepLines/>
              <w:jc w:val="center"/>
            </w:pPr>
            <w:r w:rsidRPr="0004210D">
              <w:rPr>
                <w:rFonts w:cs="Calibri"/>
                <w:color w:val="000000"/>
                <w:szCs w:val="20"/>
              </w:rPr>
              <w:t>-</w:t>
            </w:r>
            <w:r w:rsidR="00D50923" w:rsidRPr="00D50923">
              <w:rPr>
                <w:rFonts w:cs="Calibri"/>
                <w:color w:val="000000"/>
                <w:spacing w:val="109"/>
                <w:szCs w:val="20"/>
                <w:shd w:val="solid" w:color="000000" w:fill="000000"/>
                <w:fitText w:val="195" w:id="-893688818"/>
                <w14:textFill>
                  <w14:solidFill>
                    <w14:srgbClr w14:val="000000">
                      <w14:alpha w14:val="100000"/>
                    </w14:srgbClr>
                  </w14:solidFill>
                </w14:textFill>
              </w:rPr>
              <w:t>|</w:t>
            </w:r>
            <w:r w:rsidR="00D50923" w:rsidRPr="00D50923">
              <w:rPr>
                <w:rFonts w:cs="Calibri"/>
                <w:color w:val="000000"/>
                <w:spacing w:val="1"/>
                <w:szCs w:val="20"/>
                <w:shd w:val="solid" w:color="000000" w:fill="000000"/>
                <w:fitText w:val="195" w:id="-893688818"/>
                <w14:textFill>
                  <w14:solidFill>
                    <w14:srgbClr w14:val="000000">
                      <w14:alpha w14:val="100000"/>
                    </w14:srgbClr>
                  </w14:solidFill>
                </w14:textFill>
              </w:rPr>
              <w:t>|</w:t>
            </w:r>
            <w:r w:rsidRPr="0004210D">
              <w:rPr>
                <w:rFonts w:cs="Calibri"/>
                <w:color w:val="000000"/>
                <w:szCs w:val="20"/>
              </w:rPr>
              <w:t>%</w:t>
            </w:r>
          </w:p>
        </w:tc>
      </w:tr>
      <w:tr w:rsidR="00D73719" w:rsidRPr="0004210D" w14:paraId="1C85AB15" w14:textId="77777777" w:rsidTr="00D50923">
        <w:trPr>
          <w:cantSplit/>
          <w:trHeight w:val="20"/>
        </w:trPr>
        <w:tc>
          <w:tcPr>
            <w:tcW w:w="2326" w:type="pct"/>
          </w:tcPr>
          <w:p w14:paraId="5EBC3FC5" w14:textId="7B80DA93" w:rsidR="00D73719" w:rsidRPr="0004210D" w:rsidRDefault="00D73719" w:rsidP="004B415B">
            <w:pPr>
              <w:pStyle w:val="TableText0"/>
              <w:keepLines/>
              <w:rPr>
                <w:vertAlign w:val="superscript"/>
              </w:rPr>
            </w:pPr>
            <w:r w:rsidRPr="0004210D">
              <w:rPr>
                <w:lang w:val="en-US"/>
              </w:rPr>
              <w:t>Upper 95% CI: 0.77</w:t>
            </w:r>
          </w:p>
        </w:tc>
        <w:tc>
          <w:tcPr>
            <w:tcW w:w="665" w:type="pct"/>
            <w:shd w:val="solid" w:color="000000" w:fill="000000"/>
          </w:tcPr>
          <w:p w14:paraId="76E742ED" w14:textId="4D0F0BEA" w:rsidR="00D73719" w:rsidRPr="00BF36FF" w:rsidRDefault="00D50923" w:rsidP="004B415B">
            <w:pPr>
              <w:pStyle w:val="TableText0"/>
              <w:keepLines/>
              <w:jc w:val="center"/>
              <w:rPr>
                <w:rFonts w:eastAsia="Calibri"/>
                <w:szCs w:val="20"/>
                <w:highlight w:val="lightGray"/>
              </w:rPr>
            </w:pPr>
            <w:r w:rsidRPr="00D50923">
              <w:rPr>
                <w:rFonts w:cs="Calibri" w:hint="eastAsia"/>
                <w:color w:val="000000"/>
                <w:w w:val="15"/>
                <w:szCs w:val="20"/>
                <w:fitText w:val="60" w:id="-893688817"/>
                <w14:textFill>
                  <w14:solidFill>
                    <w14:srgbClr w14:val="000000">
                      <w14:alpha w14:val="100000"/>
                    </w14:srgbClr>
                  </w14:solidFill>
                </w14:textFill>
              </w:rPr>
              <w:t xml:space="preserve">　</w:t>
            </w:r>
            <w:r w:rsidRPr="00D50923">
              <w:rPr>
                <w:rFonts w:cs="Calibri"/>
                <w:color w:val="000000"/>
                <w:w w:val="15"/>
                <w:szCs w:val="20"/>
                <w:fitText w:val="60" w:id="-893688817"/>
                <w14:textFill>
                  <w14:solidFill>
                    <w14:srgbClr w14:val="000000">
                      <w14:alpha w14:val="100000"/>
                    </w14:srgbClr>
                  </w14:solidFill>
                </w14:textFill>
              </w:rPr>
              <w:t>|</w:t>
            </w:r>
            <w:r w:rsidRPr="00D50923">
              <w:rPr>
                <w:rFonts w:cs="Calibri" w:hint="eastAsia"/>
                <w:color w:val="000000"/>
                <w:w w:val="15"/>
                <w:szCs w:val="20"/>
                <w:fitText w:val="60" w:id="-893688817"/>
                <w14:textFill>
                  <w14:solidFill>
                    <w14:srgbClr w14:val="000000">
                      <w14:alpha w14:val="100000"/>
                    </w14:srgbClr>
                  </w14:solidFill>
                </w14:textFill>
              </w:rPr>
              <w:t xml:space="preserve">　</w:t>
            </w:r>
          </w:p>
        </w:tc>
        <w:tc>
          <w:tcPr>
            <w:tcW w:w="665" w:type="pct"/>
          </w:tcPr>
          <w:p w14:paraId="20FF808D" w14:textId="77777777" w:rsidR="00D73719" w:rsidRPr="0004210D" w:rsidRDefault="00D73719" w:rsidP="004B415B">
            <w:pPr>
              <w:pStyle w:val="TableText0"/>
              <w:keepLines/>
              <w:jc w:val="center"/>
              <w:rPr>
                <w:rFonts w:eastAsia="Calibri"/>
                <w:szCs w:val="20"/>
              </w:rPr>
            </w:pPr>
            <w:r w:rsidRPr="0004210D">
              <w:rPr>
                <w:szCs w:val="20"/>
              </w:rPr>
              <w:t>0.41</w:t>
            </w:r>
          </w:p>
        </w:tc>
        <w:tc>
          <w:tcPr>
            <w:tcW w:w="744" w:type="pct"/>
          </w:tcPr>
          <w:p w14:paraId="04F35DD8" w14:textId="133C76E7" w:rsidR="00D73719" w:rsidRPr="00BF36FF" w:rsidRDefault="00D50923" w:rsidP="004B415B">
            <w:pPr>
              <w:pStyle w:val="TableText0"/>
              <w:keepLines/>
              <w:jc w:val="center"/>
              <w:rPr>
                <w:highlight w:val="lightGray"/>
              </w:rPr>
            </w:pPr>
            <w:r w:rsidRPr="00B31902">
              <w:rPr>
                <w:rFonts w:hint="eastAsia"/>
                <w:color w:val="000000"/>
                <w:w w:val="15"/>
                <w:szCs w:val="20"/>
                <w:shd w:val="solid" w:color="000000" w:fill="000000"/>
                <w:fitText w:val="15" w:id="-893688816"/>
                <w14:textFill>
                  <w14:solidFill>
                    <w14:srgbClr w14:val="000000">
                      <w14:alpha w14:val="100000"/>
                    </w14:srgbClr>
                  </w14:solidFill>
                </w14:textFill>
              </w:rPr>
              <w:t xml:space="preserve">　</w:t>
            </w:r>
            <w:r w:rsidRPr="00B31902">
              <w:rPr>
                <w:color w:val="000000"/>
                <w:w w:val="15"/>
                <w:szCs w:val="20"/>
                <w:shd w:val="solid" w:color="000000" w:fill="000000"/>
                <w:fitText w:val="15" w:id="-893688816"/>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16"/>
                <w14:textFill>
                  <w14:solidFill>
                    <w14:srgbClr w14:val="000000">
                      <w14:alpha w14:val="100000"/>
                    </w14:srgbClr>
                  </w14:solidFill>
                </w14:textFill>
              </w:rPr>
              <w:t xml:space="preserve">　</w:t>
            </w:r>
            <w:r w:rsidR="00014217" w:rsidRPr="00014217">
              <w:rPr>
                <w:szCs w:val="20"/>
                <w:vertAlign w:val="superscript"/>
              </w:rPr>
              <w:t>4</w:t>
            </w:r>
          </w:p>
        </w:tc>
        <w:tc>
          <w:tcPr>
            <w:tcW w:w="600" w:type="pct"/>
          </w:tcPr>
          <w:p w14:paraId="0763D8ED" w14:textId="18C658D2" w:rsidR="00D73719" w:rsidRPr="0004210D" w:rsidRDefault="00D73719" w:rsidP="004B415B">
            <w:pPr>
              <w:pStyle w:val="TableText0"/>
              <w:keepLines/>
              <w:jc w:val="center"/>
            </w:pPr>
            <w:r w:rsidRPr="0004210D">
              <w:rPr>
                <w:szCs w:val="20"/>
              </w:rPr>
              <w:t>+</w:t>
            </w:r>
            <w:r w:rsidR="00D50923" w:rsidRPr="00D50923">
              <w:rPr>
                <w:color w:val="000000"/>
                <w:spacing w:val="154"/>
                <w:szCs w:val="20"/>
                <w:shd w:val="solid" w:color="000000" w:fill="000000"/>
                <w:fitText w:val="240" w:id="-893688832"/>
                <w14:textFill>
                  <w14:solidFill>
                    <w14:srgbClr w14:val="000000">
                      <w14:alpha w14:val="100000"/>
                    </w14:srgbClr>
                  </w14:solidFill>
                </w14:textFill>
              </w:rPr>
              <w:t>|</w:t>
            </w:r>
            <w:r w:rsidR="00D50923" w:rsidRPr="00D50923">
              <w:rPr>
                <w:color w:val="000000"/>
                <w:spacing w:val="1"/>
                <w:szCs w:val="20"/>
                <w:shd w:val="solid" w:color="000000" w:fill="000000"/>
                <w:fitText w:val="240" w:id="-893688832"/>
                <w14:textFill>
                  <w14:solidFill>
                    <w14:srgbClr w14:val="000000">
                      <w14:alpha w14:val="100000"/>
                    </w14:srgbClr>
                  </w14:solidFill>
                </w14:textFill>
              </w:rPr>
              <w:t>|</w:t>
            </w:r>
            <w:r w:rsidRPr="0004210D">
              <w:rPr>
                <w:szCs w:val="20"/>
              </w:rPr>
              <w:t>%</w:t>
            </w:r>
          </w:p>
        </w:tc>
      </w:tr>
      <w:tr w:rsidR="00D73719" w:rsidRPr="0004210D" w14:paraId="160A9456" w14:textId="77777777" w:rsidTr="00D50923">
        <w:trPr>
          <w:cantSplit/>
          <w:trHeight w:val="20"/>
        </w:trPr>
        <w:tc>
          <w:tcPr>
            <w:tcW w:w="2326" w:type="pct"/>
          </w:tcPr>
          <w:p w14:paraId="4F00F3D5" w14:textId="77777777" w:rsidR="00D73719" w:rsidRPr="0004210D" w:rsidRDefault="00D73719" w:rsidP="004B415B">
            <w:pPr>
              <w:pStyle w:val="TableText0"/>
              <w:keepLines/>
              <w:rPr>
                <w:b/>
                <w:bCs w:val="0"/>
              </w:rPr>
            </w:pPr>
            <w:r w:rsidRPr="0004210D">
              <w:rPr>
                <w:b/>
                <w:bCs w:val="0"/>
              </w:rPr>
              <w:t>PFS SOC HR (base case 0.37)</w:t>
            </w:r>
          </w:p>
        </w:tc>
        <w:tc>
          <w:tcPr>
            <w:tcW w:w="665" w:type="pct"/>
            <w:tcBorders>
              <w:bottom w:val="single" w:sz="4" w:space="0" w:color="auto"/>
            </w:tcBorders>
          </w:tcPr>
          <w:p w14:paraId="72971CD9" w14:textId="77777777" w:rsidR="00D73719" w:rsidRPr="0004210D" w:rsidRDefault="00D73719" w:rsidP="004B415B">
            <w:pPr>
              <w:pStyle w:val="TableText0"/>
              <w:keepLines/>
              <w:jc w:val="center"/>
              <w:rPr>
                <w:rFonts w:eastAsia="Calibri"/>
                <w:szCs w:val="20"/>
              </w:rPr>
            </w:pPr>
          </w:p>
        </w:tc>
        <w:tc>
          <w:tcPr>
            <w:tcW w:w="665" w:type="pct"/>
          </w:tcPr>
          <w:p w14:paraId="2A3AB54F" w14:textId="77777777" w:rsidR="00D73719" w:rsidRPr="0004210D" w:rsidRDefault="00D73719" w:rsidP="004B415B">
            <w:pPr>
              <w:pStyle w:val="TableText0"/>
              <w:keepLines/>
              <w:jc w:val="center"/>
              <w:rPr>
                <w:rFonts w:eastAsia="Calibri"/>
                <w:szCs w:val="20"/>
              </w:rPr>
            </w:pPr>
          </w:p>
        </w:tc>
        <w:tc>
          <w:tcPr>
            <w:tcW w:w="744" w:type="pct"/>
          </w:tcPr>
          <w:p w14:paraId="294A5092" w14:textId="77777777" w:rsidR="00D73719" w:rsidRPr="0004210D" w:rsidRDefault="00D73719" w:rsidP="004B415B">
            <w:pPr>
              <w:pStyle w:val="TableText0"/>
              <w:keepLines/>
              <w:jc w:val="center"/>
            </w:pPr>
          </w:p>
        </w:tc>
        <w:tc>
          <w:tcPr>
            <w:tcW w:w="600" w:type="pct"/>
          </w:tcPr>
          <w:p w14:paraId="2301C5B6" w14:textId="77777777" w:rsidR="00D73719" w:rsidRPr="0004210D" w:rsidRDefault="00D73719" w:rsidP="004B415B">
            <w:pPr>
              <w:pStyle w:val="TableText0"/>
              <w:keepLines/>
              <w:jc w:val="center"/>
            </w:pPr>
          </w:p>
        </w:tc>
      </w:tr>
      <w:tr w:rsidR="00D73719" w:rsidRPr="0004210D" w14:paraId="04F7A52C" w14:textId="77777777" w:rsidTr="00D50923">
        <w:trPr>
          <w:cantSplit/>
          <w:trHeight w:val="20"/>
        </w:trPr>
        <w:tc>
          <w:tcPr>
            <w:tcW w:w="2326" w:type="pct"/>
          </w:tcPr>
          <w:p w14:paraId="2EE96A14" w14:textId="194E278D" w:rsidR="00D73719" w:rsidRPr="0004210D" w:rsidRDefault="00D73719" w:rsidP="004B415B">
            <w:pPr>
              <w:pStyle w:val="TableText0"/>
              <w:keepLines/>
              <w:rPr>
                <w:vertAlign w:val="superscript"/>
              </w:rPr>
            </w:pPr>
            <w:r w:rsidRPr="0004210D">
              <w:rPr>
                <w:lang w:val="en-US"/>
              </w:rPr>
              <w:t>Lower 95% C</w:t>
            </w:r>
            <w:r w:rsidR="00622B45" w:rsidRPr="0004210D">
              <w:rPr>
                <w:lang w:val="en-US"/>
              </w:rPr>
              <w:t>I</w:t>
            </w:r>
            <w:r w:rsidRPr="0004210D">
              <w:rPr>
                <w:lang w:val="en-US"/>
              </w:rPr>
              <w:t>: 0.22</w:t>
            </w:r>
          </w:p>
        </w:tc>
        <w:tc>
          <w:tcPr>
            <w:tcW w:w="665" w:type="pct"/>
            <w:tcBorders>
              <w:bottom w:val="single" w:sz="4" w:space="0" w:color="auto"/>
            </w:tcBorders>
            <w:shd w:val="solid" w:color="000000" w:fill="000000"/>
          </w:tcPr>
          <w:p w14:paraId="4B975C01" w14:textId="512C813B" w:rsidR="00D73719" w:rsidRPr="00BF36FF" w:rsidRDefault="00D50923" w:rsidP="004B415B">
            <w:pPr>
              <w:pStyle w:val="TableText0"/>
              <w:keepLines/>
              <w:jc w:val="center"/>
              <w:rPr>
                <w:rFonts w:eastAsia="Calibri"/>
                <w:szCs w:val="20"/>
                <w:highlight w:val="lightGray"/>
              </w:rPr>
            </w:pPr>
            <w:r w:rsidRPr="00D50923">
              <w:rPr>
                <w:rFonts w:cs="Calibri" w:hint="eastAsia"/>
                <w:color w:val="000000"/>
                <w:w w:val="15"/>
                <w:szCs w:val="20"/>
                <w:fitText w:val="60" w:id="-893688831"/>
                <w14:textFill>
                  <w14:solidFill>
                    <w14:srgbClr w14:val="000000">
                      <w14:alpha w14:val="100000"/>
                    </w14:srgbClr>
                  </w14:solidFill>
                </w14:textFill>
              </w:rPr>
              <w:t xml:space="preserve">　</w:t>
            </w:r>
            <w:r w:rsidRPr="00D50923">
              <w:rPr>
                <w:rFonts w:cs="Calibri"/>
                <w:color w:val="000000"/>
                <w:w w:val="15"/>
                <w:szCs w:val="20"/>
                <w:fitText w:val="60" w:id="-893688831"/>
                <w14:textFill>
                  <w14:solidFill>
                    <w14:srgbClr w14:val="000000">
                      <w14:alpha w14:val="100000"/>
                    </w14:srgbClr>
                  </w14:solidFill>
                </w14:textFill>
              </w:rPr>
              <w:t>|</w:t>
            </w:r>
            <w:r w:rsidRPr="00D50923">
              <w:rPr>
                <w:rFonts w:cs="Calibri" w:hint="eastAsia"/>
                <w:color w:val="000000"/>
                <w:w w:val="15"/>
                <w:szCs w:val="20"/>
                <w:fitText w:val="60" w:id="-893688831"/>
                <w14:textFill>
                  <w14:solidFill>
                    <w14:srgbClr w14:val="000000">
                      <w14:alpha w14:val="100000"/>
                    </w14:srgbClr>
                  </w14:solidFill>
                </w14:textFill>
              </w:rPr>
              <w:t xml:space="preserve">　</w:t>
            </w:r>
          </w:p>
        </w:tc>
        <w:tc>
          <w:tcPr>
            <w:tcW w:w="665" w:type="pct"/>
          </w:tcPr>
          <w:p w14:paraId="08B16AEF" w14:textId="77777777" w:rsidR="00D73719" w:rsidRPr="0004210D" w:rsidRDefault="00D73719" w:rsidP="004B415B">
            <w:pPr>
              <w:pStyle w:val="TableText0"/>
              <w:keepLines/>
              <w:jc w:val="center"/>
              <w:rPr>
                <w:rFonts w:eastAsia="Calibri"/>
                <w:szCs w:val="20"/>
              </w:rPr>
            </w:pPr>
            <w:r w:rsidRPr="0004210D">
              <w:rPr>
                <w:szCs w:val="20"/>
              </w:rPr>
              <w:t>0.95</w:t>
            </w:r>
          </w:p>
        </w:tc>
        <w:tc>
          <w:tcPr>
            <w:tcW w:w="744" w:type="pct"/>
          </w:tcPr>
          <w:p w14:paraId="195FFAC4" w14:textId="2904BA05" w:rsidR="00D73719" w:rsidRPr="00BF36FF" w:rsidRDefault="00D50923" w:rsidP="004B415B">
            <w:pPr>
              <w:pStyle w:val="TableText0"/>
              <w:keepLines/>
              <w:jc w:val="center"/>
              <w:rPr>
                <w:highlight w:val="lightGray"/>
              </w:rPr>
            </w:pPr>
            <w:r w:rsidRPr="00B31902">
              <w:rPr>
                <w:rFonts w:hint="eastAsia"/>
                <w:color w:val="000000"/>
                <w:w w:val="15"/>
                <w:szCs w:val="20"/>
                <w:shd w:val="solid" w:color="000000" w:fill="000000"/>
                <w:fitText w:val="15" w:id="-893688830"/>
                <w14:textFill>
                  <w14:solidFill>
                    <w14:srgbClr w14:val="000000">
                      <w14:alpha w14:val="100000"/>
                    </w14:srgbClr>
                  </w14:solidFill>
                </w14:textFill>
              </w:rPr>
              <w:t xml:space="preserve">　</w:t>
            </w:r>
            <w:r w:rsidRPr="00B31902">
              <w:rPr>
                <w:color w:val="000000"/>
                <w:w w:val="15"/>
                <w:szCs w:val="20"/>
                <w:shd w:val="solid" w:color="000000" w:fill="000000"/>
                <w:fitText w:val="15" w:id="-893688830"/>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30"/>
                <w14:textFill>
                  <w14:solidFill>
                    <w14:srgbClr w14:val="000000">
                      <w14:alpha w14:val="100000"/>
                    </w14:srgbClr>
                  </w14:solidFill>
                </w14:textFill>
              </w:rPr>
              <w:t xml:space="preserve">　</w:t>
            </w:r>
            <w:r w:rsidR="00CB0D16" w:rsidRPr="00FB32C6">
              <w:rPr>
                <w:vertAlign w:val="superscript"/>
              </w:rPr>
              <w:t>2</w:t>
            </w:r>
          </w:p>
        </w:tc>
        <w:tc>
          <w:tcPr>
            <w:tcW w:w="600" w:type="pct"/>
          </w:tcPr>
          <w:p w14:paraId="1223DD90" w14:textId="7EAD2BB7" w:rsidR="00D73719" w:rsidRPr="0004210D" w:rsidRDefault="00D73719" w:rsidP="004B415B">
            <w:pPr>
              <w:pStyle w:val="TableText0"/>
              <w:keepLines/>
              <w:jc w:val="center"/>
            </w:pPr>
            <w:r w:rsidRPr="0004210D">
              <w:rPr>
                <w:rFonts w:cs="Calibri"/>
                <w:color w:val="000000"/>
                <w:szCs w:val="20"/>
              </w:rPr>
              <w:t>+</w:t>
            </w:r>
            <w:r w:rsidR="00D50923" w:rsidRPr="00D50923">
              <w:rPr>
                <w:rFonts w:cs="Calibri"/>
                <w:color w:val="000000"/>
                <w:spacing w:val="154"/>
                <w:szCs w:val="20"/>
                <w:shd w:val="solid" w:color="000000" w:fill="000000"/>
                <w:fitText w:val="240" w:id="-893688829"/>
                <w14:textFill>
                  <w14:solidFill>
                    <w14:srgbClr w14:val="000000">
                      <w14:alpha w14:val="100000"/>
                    </w14:srgbClr>
                  </w14:solidFill>
                </w14:textFill>
              </w:rPr>
              <w:t>|</w:t>
            </w:r>
            <w:r w:rsidR="00D50923" w:rsidRPr="00D50923">
              <w:rPr>
                <w:rFonts w:cs="Calibri"/>
                <w:color w:val="000000"/>
                <w:spacing w:val="1"/>
                <w:szCs w:val="20"/>
                <w:shd w:val="solid" w:color="000000" w:fill="000000"/>
                <w:fitText w:val="240" w:id="-893688829"/>
                <w14:textFill>
                  <w14:solidFill>
                    <w14:srgbClr w14:val="000000">
                      <w14:alpha w14:val="100000"/>
                    </w14:srgbClr>
                  </w14:solidFill>
                </w14:textFill>
              </w:rPr>
              <w:t>|</w:t>
            </w:r>
            <w:r w:rsidRPr="0004210D">
              <w:rPr>
                <w:rFonts w:cs="Calibri"/>
                <w:color w:val="000000"/>
                <w:szCs w:val="20"/>
              </w:rPr>
              <w:t>%</w:t>
            </w:r>
          </w:p>
        </w:tc>
      </w:tr>
      <w:tr w:rsidR="00D73719" w:rsidRPr="0004210D" w14:paraId="44A275FC" w14:textId="77777777" w:rsidTr="00D50923">
        <w:trPr>
          <w:cantSplit/>
          <w:trHeight w:val="20"/>
        </w:trPr>
        <w:tc>
          <w:tcPr>
            <w:tcW w:w="2326" w:type="pct"/>
          </w:tcPr>
          <w:p w14:paraId="2B8843E1" w14:textId="52158753" w:rsidR="00D73719" w:rsidRPr="0004210D" w:rsidRDefault="00D73719" w:rsidP="004B415B">
            <w:pPr>
              <w:pStyle w:val="TableText0"/>
              <w:keepLines/>
              <w:rPr>
                <w:vertAlign w:val="superscript"/>
              </w:rPr>
            </w:pPr>
            <w:r w:rsidRPr="0004210D">
              <w:rPr>
                <w:lang w:val="en-US"/>
              </w:rPr>
              <w:t>Upper 95% CI: 0.64</w:t>
            </w:r>
          </w:p>
        </w:tc>
        <w:tc>
          <w:tcPr>
            <w:tcW w:w="665" w:type="pct"/>
            <w:shd w:val="solid" w:color="000000" w:fill="000000"/>
          </w:tcPr>
          <w:p w14:paraId="25A0DFBD" w14:textId="36EBCB2A" w:rsidR="00D73719" w:rsidRPr="00BF36FF" w:rsidRDefault="00D50923" w:rsidP="004B415B">
            <w:pPr>
              <w:pStyle w:val="TableText0"/>
              <w:keepLines/>
              <w:jc w:val="center"/>
              <w:rPr>
                <w:rFonts w:eastAsia="Calibri"/>
                <w:szCs w:val="20"/>
                <w:highlight w:val="lightGray"/>
              </w:rPr>
            </w:pPr>
            <w:r w:rsidRPr="00D50923">
              <w:rPr>
                <w:rFonts w:cs="Calibri" w:hint="eastAsia"/>
                <w:color w:val="000000"/>
                <w:w w:val="15"/>
                <w:szCs w:val="20"/>
                <w:fitText w:val="60" w:id="-893688828"/>
                <w14:textFill>
                  <w14:solidFill>
                    <w14:srgbClr w14:val="000000">
                      <w14:alpha w14:val="100000"/>
                    </w14:srgbClr>
                  </w14:solidFill>
                </w14:textFill>
              </w:rPr>
              <w:t xml:space="preserve">　</w:t>
            </w:r>
            <w:r w:rsidRPr="00D50923">
              <w:rPr>
                <w:rFonts w:cs="Calibri"/>
                <w:color w:val="000000"/>
                <w:w w:val="15"/>
                <w:szCs w:val="20"/>
                <w:fitText w:val="60" w:id="-893688828"/>
                <w14:textFill>
                  <w14:solidFill>
                    <w14:srgbClr w14:val="000000">
                      <w14:alpha w14:val="100000"/>
                    </w14:srgbClr>
                  </w14:solidFill>
                </w14:textFill>
              </w:rPr>
              <w:t>|</w:t>
            </w:r>
            <w:r w:rsidRPr="00D50923">
              <w:rPr>
                <w:rFonts w:cs="Calibri" w:hint="eastAsia"/>
                <w:color w:val="000000"/>
                <w:w w:val="15"/>
                <w:szCs w:val="20"/>
                <w:fitText w:val="60" w:id="-893688828"/>
                <w14:textFill>
                  <w14:solidFill>
                    <w14:srgbClr w14:val="000000">
                      <w14:alpha w14:val="100000"/>
                    </w14:srgbClr>
                  </w14:solidFill>
                </w14:textFill>
              </w:rPr>
              <w:t xml:space="preserve">　</w:t>
            </w:r>
          </w:p>
        </w:tc>
        <w:tc>
          <w:tcPr>
            <w:tcW w:w="665" w:type="pct"/>
          </w:tcPr>
          <w:p w14:paraId="27B416B3" w14:textId="77777777" w:rsidR="00D73719" w:rsidRPr="0004210D" w:rsidRDefault="00D73719" w:rsidP="004B415B">
            <w:pPr>
              <w:pStyle w:val="TableText0"/>
              <w:keepLines/>
              <w:jc w:val="center"/>
              <w:rPr>
                <w:rFonts w:eastAsia="Calibri"/>
                <w:szCs w:val="20"/>
              </w:rPr>
            </w:pPr>
            <w:r w:rsidRPr="0004210D">
              <w:rPr>
                <w:szCs w:val="20"/>
              </w:rPr>
              <w:t>0.90</w:t>
            </w:r>
          </w:p>
        </w:tc>
        <w:tc>
          <w:tcPr>
            <w:tcW w:w="744" w:type="pct"/>
          </w:tcPr>
          <w:p w14:paraId="42D79DFB" w14:textId="24ED7613" w:rsidR="00D73719" w:rsidRPr="00BF36FF" w:rsidRDefault="00D50923" w:rsidP="004B415B">
            <w:pPr>
              <w:pStyle w:val="TableText0"/>
              <w:keepLines/>
              <w:jc w:val="center"/>
              <w:rPr>
                <w:highlight w:val="lightGray"/>
              </w:rPr>
            </w:pPr>
            <w:r w:rsidRPr="00B31902">
              <w:rPr>
                <w:rFonts w:hint="eastAsia"/>
                <w:color w:val="000000"/>
                <w:w w:val="15"/>
                <w:szCs w:val="20"/>
                <w:shd w:val="solid" w:color="000000" w:fill="000000"/>
                <w:fitText w:val="15" w:id="-893688827"/>
                <w14:textFill>
                  <w14:solidFill>
                    <w14:srgbClr w14:val="000000">
                      <w14:alpha w14:val="100000"/>
                    </w14:srgbClr>
                  </w14:solidFill>
                </w14:textFill>
              </w:rPr>
              <w:t xml:space="preserve">　</w:t>
            </w:r>
            <w:r w:rsidRPr="00B31902">
              <w:rPr>
                <w:color w:val="000000"/>
                <w:w w:val="15"/>
                <w:szCs w:val="20"/>
                <w:shd w:val="solid" w:color="000000" w:fill="000000"/>
                <w:fitText w:val="15" w:id="-893688827"/>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27"/>
                <w14:textFill>
                  <w14:solidFill>
                    <w14:srgbClr w14:val="000000">
                      <w14:alpha w14:val="100000"/>
                    </w14:srgbClr>
                  </w14:solidFill>
                </w14:textFill>
              </w:rPr>
              <w:t xml:space="preserve">　</w:t>
            </w:r>
            <w:r w:rsidR="00CB0D16" w:rsidRPr="00FB32C6">
              <w:rPr>
                <w:vertAlign w:val="superscript"/>
              </w:rPr>
              <w:t>2</w:t>
            </w:r>
          </w:p>
        </w:tc>
        <w:tc>
          <w:tcPr>
            <w:tcW w:w="600" w:type="pct"/>
          </w:tcPr>
          <w:p w14:paraId="64D46E90" w14:textId="175560A8" w:rsidR="00D73719" w:rsidRPr="0004210D" w:rsidRDefault="00D73719" w:rsidP="004B415B">
            <w:pPr>
              <w:pStyle w:val="TableText0"/>
              <w:keepLines/>
              <w:jc w:val="center"/>
            </w:pPr>
            <w:r w:rsidRPr="0004210D">
              <w:rPr>
                <w:rFonts w:cs="Calibri"/>
                <w:color w:val="000000"/>
                <w:szCs w:val="20"/>
              </w:rPr>
              <w:t>+</w:t>
            </w:r>
            <w:r w:rsidR="00D50923" w:rsidRPr="00D50923">
              <w:rPr>
                <w:rFonts w:cs="Calibri"/>
                <w:color w:val="000000"/>
                <w:spacing w:val="154"/>
                <w:szCs w:val="20"/>
                <w:shd w:val="solid" w:color="000000" w:fill="000000"/>
                <w:fitText w:val="240" w:id="-893688826"/>
                <w14:textFill>
                  <w14:solidFill>
                    <w14:srgbClr w14:val="000000">
                      <w14:alpha w14:val="100000"/>
                    </w14:srgbClr>
                  </w14:solidFill>
                </w14:textFill>
              </w:rPr>
              <w:t>|</w:t>
            </w:r>
            <w:r w:rsidR="00D50923" w:rsidRPr="00D50923">
              <w:rPr>
                <w:rFonts w:cs="Calibri"/>
                <w:color w:val="000000"/>
                <w:spacing w:val="1"/>
                <w:szCs w:val="20"/>
                <w:shd w:val="solid" w:color="000000" w:fill="000000"/>
                <w:fitText w:val="240" w:id="-893688826"/>
                <w14:textFill>
                  <w14:solidFill>
                    <w14:srgbClr w14:val="000000">
                      <w14:alpha w14:val="100000"/>
                    </w14:srgbClr>
                  </w14:solidFill>
                </w14:textFill>
              </w:rPr>
              <w:t>|</w:t>
            </w:r>
            <w:r w:rsidRPr="0004210D">
              <w:rPr>
                <w:rFonts w:cs="Calibri"/>
                <w:color w:val="000000"/>
                <w:szCs w:val="20"/>
              </w:rPr>
              <w:t>%</w:t>
            </w:r>
          </w:p>
        </w:tc>
      </w:tr>
      <w:tr w:rsidR="00D73719" w:rsidRPr="0004210D" w14:paraId="1ED56C7A" w14:textId="77777777" w:rsidTr="0022709D">
        <w:trPr>
          <w:cantSplit/>
          <w:trHeight w:val="20"/>
        </w:trPr>
        <w:tc>
          <w:tcPr>
            <w:tcW w:w="5000" w:type="pct"/>
            <w:gridSpan w:val="5"/>
          </w:tcPr>
          <w:p w14:paraId="27951F10" w14:textId="103D35B5" w:rsidR="00D73719" w:rsidRPr="0004210D" w:rsidRDefault="00D73719" w:rsidP="004B415B">
            <w:pPr>
              <w:pStyle w:val="TableText0"/>
              <w:keepLines/>
              <w:rPr>
                <w:b/>
                <w:bCs w:val="0"/>
              </w:rPr>
            </w:pPr>
            <w:r w:rsidRPr="0004210D">
              <w:rPr>
                <w:b/>
                <w:bCs w:val="0"/>
              </w:rPr>
              <w:t xml:space="preserve">OS extrapolation </w:t>
            </w:r>
            <w:r w:rsidR="00950331" w:rsidRPr="0004210D">
              <w:rPr>
                <w:b/>
                <w:bCs w:val="0"/>
              </w:rPr>
              <w:t xml:space="preserve">– elranatamab </w:t>
            </w:r>
            <w:r w:rsidRPr="0004210D">
              <w:rPr>
                <w:b/>
                <w:bCs w:val="0"/>
              </w:rPr>
              <w:t>(base case Weibull)</w:t>
            </w:r>
          </w:p>
        </w:tc>
      </w:tr>
      <w:tr w:rsidR="00D73719" w:rsidRPr="0004210D" w14:paraId="50E59D09" w14:textId="77777777" w:rsidTr="00D50923">
        <w:trPr>
          <w:cantSplit/>
          <w:trHeight w:val="20"/>
        </w:trPr>
        <w:tc>
          <w:tcPr>
            <w:tcW w:w="2326" w:type="pct"/>
          </w:tcPr>
          <w:p w14:paraId="7CAF389E" w14:textId="77777777" w:rsidR="00D73719" w:rsidRPr="0004210D" w:rsidRDefault="00D73719" w:rsidP="004B415B">
            <w:pPr>
              <w:pStyle w:val="TableText0"/>
              <w:keepLines/>
            </w:pPr>
            <w:r w:rsidRPr="0004210D">
              <w:t>Exponential</w:t>
            </w:r>
          </w:p>
        </w:tc>
        <w:tc>
          <w:tcPr>
            <w:tcW w:w="665" w:type="pct"/>
            <w:shd w:val="solid" w:color="000000" w:fill="000000"/>
          </w:tcPr>
          <w:p w14:paraId="691BFD5B" w14:textId="71980C4E" w:rsidR="00D73719" w:rsidRPr="0004210D" w:rsidRDefault="00D50923" w:rsidP="004B415B">
            <w:pPr>
              <w:pStyle w:val="TableText0"/>
              <w:keepLines/>
              <w:jc w:val="center"/>
              <w:rPr>
                <w:rFonts w:eastAsia="Calibri"/>
                <w:szCs w:val="20"/>
              </w:rPr>
            </w:pPr>
            <w:r w:rsidRPr="00D50923">
              <w:rPr>
                <w:rFonts w:cs="Calibri" w:hint="eastAsia"/>
                <w:color w:val="000000"/>
                <w:w w:val="15"/>
                <w:szCs w:val="20"/>
                <w:fitText w:val="60" w:id="-893688825"/>
                <w14:textFill>
                  <w14:solidFill>
                    <w14:srgbClr w14:val="000000">
                      <w14:alpha w14:val="100000"/>
                    </w14:srgbClr>
                  </w14:solidFill>
                </w14:textFill>
              </w:rPr>
              <w:t xml:space="preserve">　</w:t>
            </w:r>
            <w:r w:rsidRPr="00D50923">
              <w:rPr>
                <w:rFonts w:cs="Calibri"/>
                <w:color w:val="000000"/>
                <w:w w:val="15"/>
                <w:szCs w:val="20"/>
                <w:fitText w:val="60" w:id="-893688825"/>
                <w14:textFill>
                  <w14:solidFill>
                    <w14:srgbClr w14:val="000000">
                      <w14:alpha w14:val="100000"/>
                    </w14:srgbClr>
                  </w14:solidFill>
                </w14:textFill>
              </w:rPr>
              <w:t>|</w:t>
            </w:r>
            <w:r w:rsidRPr="00D50923">
              <w:rPr>
                <w:rFonts w:cs="Calibri" w:hint="eastAsia"/>
                <w:color w:val="000000"/>
                <w:w w:val="15"/>
                <w:szCs w:val="20"/>
                <w:fitText w:val="60" w:id="-893688825"/>
                <w14:textFill>
                  <w14:solidFill>
                    <w14:srgbClr w14:val="000000">
                      <w14:alpha w14:val="100000"/>
                    </w14:srgbClr>
                  </w14:solidFill>
                </w14:textFill>
              </w:rPr>
              <w:t xml:space="preserve">　</w:t>
            </w:r>
          </w:p>
        </w:tc>
        <w:tc>
          <w:tcPr>
            <w:tcW w:w="665" w:type="pct"/>
          </w:tcPr>
          <w:p w14:paraId="71D384EA" w14:textId="77777777" w:rsidR="00D73719" w:rsidRPr="0004210D" w:rsidRDefault="00D73719" w:rsidP="004B415B">
            <w:pPr>
              <w:pStyle w:val="TableText0"/>
              <w:keepLines/>
              <w:jc w:val="center"/>
              <w:rPr>
                <w:rFonts w:eastAsia="Calibri"/>
                <w:szCs w:val="20"/>
              </w:rPr>
            </w:pPr>
            <w:r w:rsidRPr="0004210D">
              <w:rPr>
                <w:szCs w:val="20"/>
              </w:rPr>
              <w:t>0.84</w:t>
            </w:r>
          </w:p>
        </w:tc>
        <w:tc>
          <w:tcPr>
            <w:tcW w:w="744" w:type="pct"/>
          </w:tcPr>
          <w:p w14:paraId="5A9F04AF" w14:textId="76B01857" w:rsidR="00D73719" w:rsidRPr="0004210D" w:rsidRDefault="00D50923" w:rsidP="004B415B">
            <w:pPr>
              <w:pStyle w:val="TableText0"/>
              <w:keepLines/>
              <w:jc w:val="center"/>
            </w:pPr>
            <w:r w:rsidRPr="00B31902">
              <w:rPr>
                <w:rFonts w:hint="eastAsia"/>
                <w:color w:val="000000"/>
                <w:w w:val="15"/>
                <w:szCs w:val="20"/>
                <w:shd w:val="solid" w:color="000000" w:fill="000000"/>
                <w:fitText w:val="15" w:id="-893688824"/>
                <w14:textFill>
                  <w14:solidFill>
                    <w14:srgbClr w14:val="000000">
                      <w14:alpha w14:val="100000"/>
                    </w14:srgbClr>
                  </w14:solidFill>
                </w14:textFill>
              </w:rPr>
              <w:t xml:space="preserve">　</w:t>
            </w:r>
            <w:r w:rsidRPr="00B31902">
              <w:rPr>
                <w:color w:val="000000"/>
                <w:w w:val="15"/>
                <w:szCs w:val="20"/>
                <w:shd w:val="solid" w:color="000000" w:fill="000000"/>
                <w:fitText w:val="15" w:id="-893688824"/>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24"/>
                <w14:textFill>
                  <w14:solidFill>
                    <w14:srgbClr w14:val="000000">
                      <w14:alpha w14:val="100000"/>
                    </w14:srgbClr>
                  </w14:solidFill>
                </w14:textFill>
              </w:rPr>
              <w:t xml:space="preserve">　</w:t>
            </w:r>
            <w:r w:rsidR="00CB0D16" w:rsidRPr="00FB32C6">
              <w:rPr>
                <w:vertAlign w:val="superscript"/>
              </w:rPr>
              <w:t>2</w:t>
            </w:r>
          </w:p>
        </w:tc>
        <w:tc>
          <w:tcPr>
            <w:tcW w:w="600" w:type="pct"/>
          </w:tcPr>
          <w:p w14:paraId="21839B32" w14:textId="37D0BC46" w:rsidR="00D73719" w:rsidRPr="0004210D" w:rsidRDefault="00D73719" w:rsidP="004B415B">
            <w:pPr>
              <w:pStyle w:val="TableText0"/>
              <w:keepLines/>
              <w:jc w:val="center"/>
            </w:pPr>
            <w:r w:rsidRPr="0004210D">
              <w:rPr>
                <w:szCs w:val="20"/>
              </w:rPr>
              <w:t>+</w:t>
            </w:r>
            <w:r w:rsidR="00D50923" w:rsidRPr="00D50923">
              <w:rPr>
                <w:color w:val="000000"/>
                <w:spacing w:val="154"/>
                <w:szCs w:val="20"/>
                <w:shd w:val="solid" w:color="000000" w:fill="000000"/>
                <w:fitText w:val="240" w:id="-893688823"/>
                <w14:textFill>
                  <w14:solidFill>
                    <w14:srgbClr w14:val="000000">
                      <w14:alpha w14:val="100000"/>
                    </w14:srgbClr>
                  </w14:solidFill>
                </w14:textFill>
              </w:rPr>
              <w:t>|</w:t>
            </w:r>
            <w:r w:rsidR="00D50923" w:rsidRPr="00D50923">
              <w:rPr>
                <w:color w:val="000000"/>
                <w:spacing w:val="1"/>
                <w:szCs w:val="20"/>
                <w:shd w:val="solid" w:color="000000" w:fill="000000"/>
                <w:fitText w:val="240" w:id="-893688823"/>
                <w14:textFill>
                  <w14:solidFill>
                    <w14:srgbClr w14:val="000000">
                      <w14:alpha w14:val="100000"/>
                    </w14:srgbClr>
                  </w14:solidFill>
                </w14:textFill>
              </w:rPr>
              <w:t>|</w:t>
            </w:r>
            <w:r w:rsidRPr="0004210D">
              <w:rPr>
                <w:szCs w:val="20"/>
              </w:rPr>
              <w:t>%</w:t>
            </w:r>
          </w:p>
        </w:tc>
      </w:tr>
      <w:tr w:rsidR="0021091C" w:rsidRPr="0004210D" w14:paraId="32F0342A" w14:textId="77777777" w:rsidTr="0021091C">
        <w:trPr>
          <w:cantSplit/>
          <w:trHeight w:val="20"/>
        </w:trPr>
        <w:tc>
          <w:tcPr>
            <w:tcW w:w="5000" w:type="pct"/>
            <w:gridSpan w:val="5"/>
          </w:tcPr>
          <w:p w14:paraId="6548BFBA" w14:textId="3C422A57" w:rsidR="0021091C" w:rsidRPr="0004210D" w:rsidRDefault="0021091C" w:rsidP="004B415B">
            <w:pPr>
              <w:pStyle w:val="TableText0"/>
              <w:keepLines/>
              <w:rPr>
                <w:szCs w:val="20"/>
              </w:rPr>
            </w:pPr>
            <w:r w:rsidRPr="0004210D">
              <w:rPr>
                <w:b/>
                <w:bCs w:val="0"/>
              </w:rPr>
              <w:t>PFS extrapolation</w:t>
            </w:r>
            <w:r w:rsidR="00950331" w:rsidRPr="0004210D">
              <w:rPr>
                <w:b/>
                <w:bCs w:val="0"/>
              </w:rPr>
              <w:t xml:space="preserve"> -</w:t>
            </w:r>
            <w:r w:rsidR="00901114" w:rsidRPr="0004210D">
              <w:rPr>
                <w:b/>
                <w:bCs w:val="0"/>
              </w:rPr>
              <w:t xml:space="preserve"> </w:t>
            </w:r>
            <w:r w:rsidR="00950331" w:rsidRPr="0004210D">
              <w:rPr>
                <w:b/>
                <w:bCs w:val="0"/>
              </w:rPr>
              <w:t>elranatamab</w:t>
            </w:r>
            <w:r w:rsidRPr="0004210D">
              <w:rPr>
                <w:b/>
                <w:bCs w:val="0"/>
              </w:rPr>
              <w:t xml:space="preserve"> (base case Weibull)</w:t>
            </w:r>
          </w:p>
        </w:tc>
      </w:tr>
      <w:tr w:rsidR="004C30C4" w:rsidRPr="0004210D" w14:paraId="53C325CB" w14:textId="77777777" w:rsidTr="00D50923">
        <w:trPr>
          <w:cantSplit/>
          <w:trHeight w:val="20"/>
        </w:trPr>
        <w:tc>
          <w:tcPr>
            <w:tcW w:w="2326" w:type="pct"/>
          </w:tcPr>
          <w:p w14:paraId="7DE55FBE" w14:textId="672C0141" w:rsidR="004C30C4" w:rsidRPr="0004210D" w:rsidRDefault="00B30212" w:rsidP="004B415B">
            <w:pPr>
              <w:pStyle w:val="TableText0"/>
              <w:keepLines/>
            </w:pPr>
            <w:r w:rsidRPr="0004210D">
              <w:t>Exponential</w:t>
            </w:r>
          </w:p>
        </w:tc>
        <w:tc>
          <w:tcPr>
            <w:tcW w:w="665" w:type="pct"/>
            <w:shd w:val="solid" w:color="000000" w:fill="000000"/>
          </w:tcPr>
          <w:p w14:paraId="63970511" w14:textId="26E57B5E" w:rsidR="004C30C4" w:rsidRPr="0004210D" w:rsidRDefault="00D50923" w:rsidP="004B415B">
            <w:pPr>
              <w:pStyle w:val="TableText0"/>
              <w:keepLines/>
              <w:jc w:val="center"/>
              <w:rPr>
                <w:rFonts w:cs="Calibri"/>
                <w:color w:val="000000"/>
                <w:szCs w:val="20"/>
              </w:rPr>
            </w:pPr>
            <w:r w:rsidRPr="00D50923">
              <w:rPr>
                <w:rFonts w:cs="Calibri" w:hint="eastAsia"/>
                <w:color w:val="000000"/>
                <w:w w:val="15"/>
                <w:szCs w:val="20"/>
                <w:fitText w:val="60" w:id="-893688822"/>
                <w14:textFill>
                  <w14:solidFill>
                    <w14:srgbClr w14:val="000000">
                      <w14:alpha w14:val="100000"/>
                    </w14:srgbClr>
                  </w14:solidFill>
                </w14:textFill>
              </w:rPr>
              <w:t xml:space="preserve">　</w:t>
            </w:r>
            <w:r w:rsidRPr="00D50923">
              <w:rPr>
                <w:rFonts w:cs="Calibri"/>
                <w:color w:val="000000"/>
                <w:w w:val="15"/>
                <w:szCs w:val="20"/>
                <w:fitText w:val="60" w:id="-893688822"/>
                <w14:textFill>
                  <w14:solidFill>
                    <w14:srgbClr w14:val="000000">
                      <w14:alpha w14:val="100000"/>
                    </w14:srgbClr>
                  </w14:solidFill>
                </w14:textFill>
              </w:rPr>
              <w:t>|</w:t>
            </w:r>
            <w:r w:rsidRPr="00D50923">
              <w:rPr>
                <w:rFonts w:cs="Calibri" w:hint="eastAsia"/>
                <w:color w:val="000000"/>
                <w:w w:val="15"/>
                <w:szCs w:val="20"/>
                <w:fitText w:val="60" w:id="-893688822"/>
                <w14:textFill>
                  <w14:solidFill>
                    <w14:srgbClr w14:val="000000">
                      <w14:alpha w14:val="100000"/>
                    </w14:srgbClr>
                  </w14:solidFill>
                </w14:textFill>
              </w:rPr>
              <w:t xml:space="preserve">　</w:t>
            </w:r>
          </w:p>
        </w:tc>
        <w:tc>
          <w:tcPr>
            <w:tcW w:w="665" w:type="pct"/>
          </w:tcPr>
          <w:p w14:paraId="33AA3F8F" w14:textId="32031560" w:rsidR="004C30C4" w:rsidRPr="0004210D" w:rsidRDefault="004C30C4" w:rsidP="004B415B">
            <w:pPr>
              <w:pStyle w:val="TableText0"/>
              <w:keepLines/>
              <w:jc w:val="center"/>
              <w:rPr>
                <w:szCs w:val="20"/>
              </w:rPr>
            </w:pPr>
            <w:r w:rsidRPr="0004210D">
              <w:rPr>
                <w:szCs w:val="20"/>
              </w:rPr>
              <w:t>0.91</w:t>
            </w:r>
          </w:p>
        </w:tc>
        <w:tc>
          <w:tcPr>
            <w:tcW w:w="744" w:type="pct"/>
          </w:tcPr>
          <w:p w14:paraId="25551762" w14:textId="3027B47B" w:rsidR="004C30C4" w:rsidRPr="0004210D" w:rsidRDefault="00D50923" w:rsidP="004B415B">
            <w:pPr>
              <w:pStyle w:val="TableText0"/>
              <w:keepLines/>
              <w:jc w:val="center"/>
              <w:rPr>
                <w:szCs w:val="20"/>
              </w:rPr>
            </w:pPr>
            <w:r w:rsidRPr="00B31902">
              <w:rPr>
                <w:rFonts w:hint="eastAsia"/>
                <w:color w:val="000000"/>
                <w:w w:val="15"/>
                <w:shd w:val="solid" w:color="000000" w:fill="000000"/>
                <w:fitText w:val="15" w:id="-893688821"/>
                <w14:textFill>
                  <w14:solidFill>
                    <w14:srgbClr w14:val="000000">
                      <w14:alpha w14:val="100000"/>
                    </w14:srgbClr>
                  </w14:solidFill>
                </w14:textFill>
              </w:rPr>
              <w:t xml:space="preserve">　</w:t>
            </w:r>
            <w:r w:rsidRPr="00B31902">
              <w:rPr>
                <w:color w:val="000000"/>
                <w:w w:val="15"/>
                <w:shd w:val="solid" w:color="000000" w:fill="000000"/>
                <w:fitText w:val="15" w:id="-893688821"/>
                <w14:textFill>
                  <w14:solidFill>
                    <w14:srgbClr w14:val="000000">
                      <w14:alpha w14:val="100000"/>
                    </w14:srgbClr>
                  </w14:solidFill>
                </w14:textFill>
              </w:rPr>
              <w:t>|</w:t>
            </w:r>
            <w:r w:rsidRPr="00B31902">
              <w:rPr>
                <w:rFonts w:hint="eastAsia"/>
                <w:color w:val="000000"/>
                <w:spacing w:val="-50"/>
                <w:w w:val="15"/>
                <w:shd w:val="solid" w:color="000000" w:fill="000000"/>
                <w:fitText w:val="15" w:id="-893688821"/>
                <w14:textFill>
                  <w14:solidFill>
                    <w14:srgbClr w14:val="000000">
                      <w14:alpha w14:val="100000"/>
                    </w14:srgbClr>
                  </w14:solidFill>
                </w14:textFill>
              </w:rPr>
              <w:t xml:space="preserve">　</w:t>
            </w:r>
            <w:r w:rsidR="001144CF" w:rsidRPr="00CB0D16">
              <w:rPr>
                <w:szCs w:val="20"/>
                <w:vertAlign w:val="superscript"/>
              </w:rPr>
              <w:t>3</w:t>
            </w:r>
          </w:p>
        </w:tc>
        <w:tc>
          <w:tcPr>
            <w:tcW w:w="600" w:type="pct"/>
          </w:tcPr>
          <w:p w14:paraId="4C6EDA8D" w14:textId="436DAFAD" w:rsidR="004C30C4" w:rsidRPr="0004210D" w:rsidRDefault="004C30C4" w:rsidP="004B415B">
            <w:pPr>
              <w:pStyle w:val="TableText0"/>
              <w:keepLines/>
              <w:jc w:val="center"/>
              <w:rPr>
                <w:szCs w:val="20"/>
              </w:rPr>
            </w:pPr>
            <w:r w:rsidRPr="0004210D">
              <w:t>+</w:t>
            </w:r>
            <w:r w:rsidR="00D50923" w:rsidRPr="00D50923">
              <w:rPr>
                <w:color w:val="000000"/>
                <w:spacing w:val="154"/>
                <w:shd w:val="solid" w:color="000000" w:fill="000000"/>
                <w:fitText w:val="240" w:id="-893688820"/>
                <w14:textFill>
                  <w14:solidFill>
                    <w14:srgbClr w14:val="000000">
                      <w14:alpha w14:val="100000"/>
                    </w14:srgbClr>
                  </w14:solidFill>
                </w14:textFill>
              </w:rPr>
              <w:t>|</w:t>
            </w:r>
            <w:r w:rsidR="00D50923" w:rsidRPr="00D50923">
              <w:rPr>
                <w:color w:val="000000"/>
                <w:spacing w:val="1"/>
                <w:shd w:val="solid" w:color="000000" w:fill="000000"/>
                <w:fitText w:val="240" w:id="-893688820"/>
                <w14:textFill>
                  <w14:solidFill>
                    <w14:srgbClr w14:val="000000">
                      <w14:alpha w14:val="100000"/>
                    </w14:srgbClr>
                  </w14:solidFill>
                </w14:textFill>
              </w:rPr>
              <w:t>|</w:t>
            </w:r>
            <w:r w:rsidRPr="0004210D">
              <w:t>%</w:t>
            </w:r>
          </w:p>
        </w:tc>
      </w:tr>
      <w:tr w:rsidR="0021091C" w:rsidRPr="0004210D" w14:paraId="3A9A6634" w14:textId="77777777" w:rsidTr="0022709D">
        <w:trPr>
          <w:cantSplit/>
          <w:trHeight w:val="20"/>
        </w:trPr>
        <w:tc>
          <w:tcPr>
            <w:tcW w:w="5000" w:type="pct"/>
            <w:gridSpan w:val="5"/>
          </w:tcPr>
          <w:p w14:paraId="13C6543D" w14:textId="36C572E3" w:rsidR="0021091C" w:rsidRPr="0004210D" w:rsidRDefault="0021091C" w:rsidP="004B415B">
            <w:pPr>
              <w:pStyle w:val="TableText0"/>
              <w:keepLines/>
              <w:rPr>
                <w:b/>
                <w:bCs w:val="0"/>
              </w:rPr>
            </w:pPr>
            <w:r w:rsidRPr="0004210D">
              <w:rPr>
                <w:b/>
                <w:bCs w:val="0"/>
              </w:rPr>
              <w:t>TTD extrapolation</w:t>
            </w:r>
            <w:r w:rsidR="00950331" w:rsidRPr="0004210D">
              <w:rPr>
                <w:b/>
                <w:bCs w:val="0"/>
              </w:rPr>
              <w:t xml:space="preserve"> </w:t>
            </w:r>
            <w:r w:rsidRPr="0004210D">
              <w:rPr>
                <w:b/>
                <w:bCs w:val="0"/>
              </w:rPr>
              <w:t>- elranatamab (base case Weibull)</w:t>
            </w:r>
          </w:p>
        </w:tc>
      </w:tr>
      <w:tr w:rsidR="0021091C" w:rsidRPr="0004210D" w14:paraId="197740F2" w14:textId="77777777" w:rsidTr="00D50923">
        <w:trPr>
          <w:cantSplit/>
          <w:trHeight w:val="20"/>
        </w:trPr>
        <w:tc>
          <w:tcPr>
            <w:tcW w:w="2326" w:type="pct"/>
          </w:tcPr>
          <w:p w14:paraId="504F9BA7" w14:textId="49A97EBC" w:rsidR="0021091C" w:rsidRPr="0004210D" w:rsidRDefault="0021091C" w:rsidP="004B415B">
            <w:pPr>
              <w:pStyle w:val="TableText0"/>
              <w:keepLines/>
            </w:pPr>
            <w:r w:rsidRPr="0004210D">
              <w:t>Generalised gamma</w:t>
            </w:r>
          </w:p>
        </w:tc>
        <w:tc>
          <w:tcPr>
            <w:tcW w:w="665" w:type="pct"/>
            <w:shd w:val="solid" w:color="000000" w:fill="000000"/>
          </w:tcPr>
          <w:p w14:paraId="19132971" w14:textId="7B411213" w:rsidR="0021091C" w:rsidRPr="0004210D" w:rsidRDefault="00D50923" w:rsidP="004B415B">
            <w:pPr>
              <w:pStyle w:val="TableText0"/>
              <w:keepLines/>
              <w:jc w:val="center"/>
              <w:rPr>
                <w:rFonts w:eastAsia="Calibri"/>
                <w:szCs w:val="20"/>
              </w:rPr>
            </w:pPr>
            <w:r w:rsidRPr="00D50923">
              <w:rPr>
                <w:rFonts w:cs="Calibri" w:hint="eastAsia"/>
                <w:color w:val="000000"/>
                <w:w w:val="15"/>
                <w:szCs w:val="20"/>
                <w:fitText w:val="60" w:id="-893688819"/>
                <w14:textFill>
                  <w14:solidFill>
                    <w14:srgbClr w14:val="000000">
                      <w14:alpha w14:val="100000"/>
                    </w14:srgbClr>
                  </w14:solidFill>
                </w14:textFill>
              </w:rPr>
              <w:t xml:space="preserve">　</w:t>
            </w:r>
            <w:r w:rsidRPr="00D50923">
              <w:rPr>
                <w:rFonts w:cs="Calibri"/>
                <w:color w:val="000000"/>
                <w:w w:val="15"/>
                <w:szCs w:val="20"/>
                <w:fitText w:val="60" w:id="-893688819"/>
                <w14:textFill>
                  <w14:solidFill>
                    <w14:srgbClr w14:val="000000">
                      <w14:alpha w14:val="100000"/>
                    </w14:srgbClr>
                  </w14:solidFill>
                </w14:textFill>
              </w:rPr>
              <w:t>|</w:t>
            </w:r>
            <w:r w:rsidRPr="00D50923">
              <w:rPr>
                <w:rFonts w:cs="Calibri" w:hint="eastAsia"/>
                <w:color w:val="000000"/>
                <w:w w:val="15"/>
                <w:szCs w:val="20"/>
                <w:fitText w:val="60" w:id="-893688819"/>
                <w14:textFill>
                  <w14:solidFill>
                    <w14:srgbClr w14:val="000000">
                      <w14:alpha w14:val="100000"/>
                    </w14:srgbClr>
                  </w14:solidFill>
                </w14:textFill>
              </w:rPr>
              <w:t xml:space="preserve">　</w:t>
            </w:r>
          </w:p>
        </w:tc>
        <w:tc>
          <w:tcPr>
            <w:tcW w:w="665" w:type="pct"/>
          </w:tcPr>
          <w:p w14:paraId="0F298A61" w14:textId="77777777" w:rsidR="0021091C" w:rsidRPr="0004210D" w:rsidRDefault="0021091C" w:rsidP="004B415B">
            <w:pPr>
              <w:pStyle w:val="TableText0"/>
              <w:keepLines/>
              <w:jc w:val="center"/>
              <w:rPr>
                <w:rFonts w:eastAsia="Calibri"/>
                <w:szCs w:val="20"/>
              </w:rPr>
            </w:pPr>
            <w:r w:rsidRPr="0004210D">
              <w:rPr>
                <w:szCs w:val="20"/>
              </w:rPr>
              <w:t>0.93</w:t>
            </w:r>
          </w:p>
        </w:tc>
        <w:tc>
          <w:tcPr>
            <w:tcW w:w="744" w:type="pct"/>
          </w:tcPr>
          <w:p w14:paraId="47AE52CD" w14:textId="07E2BA64" w:rsidR="0021091C" w:rsidRPr="0004210D" w:rsidRDefault="00D50923" w:rsidP="004B415B">
            <w:pPr>
              <w:pStyle w:val="TableText0"/>
              <w:keepLines/>
              <w:jc w:val="center"/>
            </w:pPr>
            <w:r w:rsidRPr="00B31902">
              <w:rPr>
                <w:rFonts w:hint="eastAsia"/>
                <w:color w:val="000000"/>
                <w:w w:val="15"/>
                <w:szCs w:val="20"/>
                <w:shd w:val="solid" w:color="000000" w:fill="000000"/>
                <w:fitText w:val="15" w:id="-893688818"/>
                <w14:textFill>
                  <w14:solidFill>
                    <w14:srgbClr w14:val="000000">
                      <w14:alpha w14:val="100000"/>
                    </w14:srgbClr>
                  </w14:solidFill>
                </w14:textFill>
              </w:rPr>
              <w:t xml:space="preserve">　</w:t>
            </w:r>
            <w:r w:rsidRPr="00B31902">
              <w:rPr>
                <w:color w:val="000000"/>
                <w:w w:val="15"/>
                <w:szCs w:val="20"/>
                <w:shd w:val="solid" w:color="000000" w:fill="000000"/>
                <w:fitText w:val="15" w:id="-893688818"/>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18"/>
                <w14:textFill>
                  <w14:solidFill>
                    <w14:srgbClr w14:val="000000">
                      <w14:alpha w14:val="100000"/>
                    </w14:srgbClr>
                  </w14:solidFill>
                </w14:textFill>
              </w:rPr>
              <w:t xml:space="preserve">　</w:t>
            </w:r>
            <w:r w:rsidR="001144CF" w:rsidRPr="00CB0D16">
              <w:rPr>
                <w:szCs w:val="20"/>
                <w:vertAlign w:val="superscript"/>
              </w:rPr>
              <w:t>3</w:t>
            </w:r>
          </w:p>
        </w:tc>
        <w:tc>
          <w:tcPr>
            <w:tcW w:w="600" w:type="pct"/>
          </w:tcPr>
          <w:p w14:paraId="05AB58B8" w14:textId="4C4A1AB5" w:rsidR="0021091C" w:rsidRPr="0004210D" w:rsidRDefault="0021091C" w:rsidP="004B415B">
            <w:pPr>
              <w:pStyle w:val="TableText0"/>
              <w:keepLines/>
              <w:jc w:val="center"/>
            </w:pPr>
            <w:r w:rsidRPr="0004210D">
              <w:rPr>
                <w:szCs w:val="20"/>
              </w:rPr>
              <w:t>+</w:t>
            </w:r>
            <w:r w:rsidR="00D50923" w:rsidRPr="00D50923">
              <w:rPr>
                <w:color w:val="000000"/>
                <w:spacing w:val="154"/>
                <w:szCs w:val="20"/>
                <w:shd w:val="solid" w:color="000000" w:fill="000000"/>
                <w:fitText w:val="240" w:id="-893688817"/>
                <w14:textFill>
                  <w14:solidFill>
                    <w14:srgbClr w14:val="000000">
                      <w14:alpha w14:val="100000"/>
                    </w14:srgbClr>
                  </w14:solidFill>
                </w14:textFill>
              </w:rPr>
              <w:t>|</w:t>
            </w:r>
            <w:r w:rsidR="00D50923" w:rsidRPr="00D50923">
              <w:rPr>
                <w:color w:val="000000"/>
                <w:spacing w:val="1"/>
                <w:szCs w:val="20"/>
                <w:shd w:val="solid" w:color="000000" w:fill="000000"/>
                <w:fitText w:val="240" w:id="-893688817"/>
                <w14:textFill>
                  <w14:solidFill>
                    <w14:srgbClr w14:val="000000">
                      <w14:alpha w14:val="100000"/>
                    </w14:srgbClr>
                  </w14:solidFill>
                </w14:textFill>
              </w:rPr>
              <w:t>|</w:t>
            </w:r>
            <w:r w:rsidRPr="0004210D">
              <w:rPr>
                <w:szCs w:val="20"/>
              </w:rPr>
              <w:t>%</w:t>
            </w:r>
          </w:p>
        </w:tc>
      </w:tr>
      <w:tr w:rsidR="0021091C" w:rsidRPr="0004210D" w14:paraId="0A457F6F" w14:textId="77777777" w:rsidTr="0022709D">
        <w:trPr>
          <w:cantSplit/>
          <w:trHeight w:val="20"/>
        </w:trPr>
        <w:tc>
          <w:tcPr>
            <w:tcW w:w="5000" w:type="pct"/>
            <w:gridSpan w:val="5"/>
          </w:tcPr>
          <w:p w14:paraId="0F033CF0" w14:textId="0E3B6C6D" w:rsidR="0021091C" w:rsidRPr="0004210D" w:rsidRDefault="0021091C" w:rsidP="004B415B">
            <w:pPr>
              <w:pStyle w:val="TableText0"/>
              <w:keepLines/>
              <w:rPr>
                <w:szCs w:val="20"/>
              </w:rPr>
            </w:pPr>
            <w:r w:rsidRPr="0004210D">
              <w:rPr>
                <w:b/>
                <w:bCs w:val="0"/>
              </w:rPr>
              <w:t>TTD extrapolation</w:t>
            </w:r>
            <w:r w:rsidR="00950331" w:rsidRPr="0004210D">
              <w:rPr>
                <w:b/>
                <w:bCs w:val="0"/>
              </w:rPr>
              <w:t xml:space="preserve"> </w:t>
            </w:r>
            <w:r w:rsidRPr="0004210D">
              <w:rPr>
                <w:b/>
                <w:bCs w:val="0"/>
              </w:rPr>
              <w:t>- SOC (base case Log-logistic)</w:t>
            </w:r>
          </w:p>
        </w:tc>
      </w:tr>
      <w:tr w:rsidR="0021091C" w:rsidRPr="0004210D" w14:paraId="6A19FACF" w14:textId="77777777" w:rsidTr="00D50923">
        <w:trPr>
          <w:cantSplit/>
          <w:trHeight w:val="20"/>
        </w:trPr>
        <w:tc>
          <w:tcPr>
            <w:tcW w:w="2326" w:type="pct"/>
          </w:tcPr>
          <w:p w14:paraId="27367A4D" w14:textId="77777777" w:rsidR="0021091C" w:rsidRPr="0004210D" w:rsidRDefault="0021091C" w:rsidP="004B415B">
            <w:pPr>
              <w:pStyle w:val="TableText0"/>
              <w:keepLines/>
            </w:pPr>
            <w:r w:rsidRPr="0004210D">
              <w:t>Exponential</w:t>
            </w:r>
          </w:p>
        </w:tc>
        <w:tc>
          <w:tcPr>
            <w:tcW w:w="665" w:type="pct"/>
            <w:shd w:val="solid" w:color="000000" w:fill="000000"/>
          </w:tcPr>
          <w:p w14:paraId="6FFE9F8E" w14:textId="5A4DAD0E" w:rsidR="0021091C" w:rsidRPr="0004210D" w:rsidRDefault="00D50923" w:rsidP="004B415B">
            <w:pPr>
              <w:pStyle w:val="TableText0"/>
              <w:keepLines/>
              <w:jc w:val="center"/>
              <w:rPr>
                <w:rFonts w:cs="Calibri"/>
                <w:color w:val="000000"/>
                <w:szCs w:val="20"/>
              </w:rPr>
            </w:pPr>
            <w:r w:rsidRPr="00D50923">
              <w:rPr>
                <w:rFonts w:cs="Calibri" w:hint="eastAsia"/>
                <w:color w:val="000000"/>
                <w:w w:val="15"/>
                <w:szCs w:val="20"/>
                <w:fitText w:val="60" w:id="-893688816"/>
                <w14:textFill>
                  <w14:solidFill>
                    <w14:srgbClr w14:val="000000">
                      <w14:alpha w14:val="100000"/>
                    </w14:srgbClr>
                  </w14:solidFill>
                </w14:textFill>
              </w:rPr>
              <w:t xml:space="preserve">　</w:t>
            </w:r>
            <w:r w:rsidRPr="00D50923">
              <w:rPr>
                <w:rFonts w:cs="Calibri"/>
                <w:color w:val="000000"/>
                <w:w w:val="15"/>
                <w:szCs w:val="20"/>
                <w:fitText w:val="60" w:id="-893688816"/>
                <w14:textFill>
                  <w14:solidFill>
                    <w14:srgbClr w14:val="000000">
                      <w14:alpha w14:val="100000"/>
                    </w14:srgbClr>
                  </w14:solidFill>
                </w14:textFill>
              </w:rPr>
              <w:t>|</w:t>
            </w:r>
            <w:r w:rsidRPr="00D50923">
              <w:rPr>
                <w:rFonts w:cs="Calibri" w:hint="eastAsia"/>
                <w:color w:val="000000"/>
                <w:w w:val="15"/>
                <w:szCs w:val="20"/>
                <w:fitText w:val="60" w:id="-893688816"/>
                <w14:textFill>
                  <w14:solidFill>
                    <w14:srgbClr w14:val="000000">
                      <w14:alpha w14:val="100000"/>
                    </w14:srgbClr>
                  </w14:solidFill>
                </w14:textFill>
              </w:rPr>
              <w:t xml:space="preserve">　</w:t>
            </w:r>
          </w:p>
        </w:tc>
        <w:tc>
          <w:tcPr>
            <w:tcW w:w="665" w:type="pct"/>
          </w:tcPr>
          <w:p w14:paraId="163C04A6" w14:textId="77777777" w:rsidR="0021091C" w:rsidRPr="0004210D" w:rsidRDefault="0021091C" w:rsidP="004B415B">
            <w:pPr>
              <w:pStyle w:val="TableText0"/>
              <w:keepLines/>
              <w:jc w:val="center"/>
              <w:rPr>
                <w:szCs w:val="20"/>
              </w:rPr>
            </w:pPr>
            <w:r w:rsidRPr="0004210D">
              <w:rPr>
                <w:szCs w:val="20"/>
              </w:rPr>
              <w:t>0.93</w:t>
            </w:r>
          </w:p>
        </w:tc>
        <w:tc>
          <w:tcPr>
            <w:tcW w:w="744" w:type="pct"/>
          </w:tcPr>
          <w:p w14:paraId="178B03BD" w14:textId="0F4EA0A8" w:rsidR="0021091C" w:rsidRPr="0004210D" w:rsidRDefault="00D50923" w:rsidP="004B415B">
            <w:pPr>
              <w:pStyle w:val="TableText0"/>
              <w:keepLines/>
              <w:jc w:val="center"/>
              <w:rPr>
                <w:szCs w:val="20"/>
              </w:rPr>
            </w:pPr>
            <w:r w:rsidRPr="00B31902">
              <w:rPr>
                <w:rFonts w:hint="eastAsia"/>
                <w:color w:val="000000"/>
                <w:w w:val="15"/>
                <w:szCs w:val="20"/>
                <w:shd w:val="solid" w:color="000000" w:fill="000000"/>
                <w:fitText w:val="15" w:id="-893688832"/>
                <w14:textFill>
                  <w14:solidFill>
                    <w14:srgbClr w14:val="000000">
                      <w14:alpha w14:val="100000"/>
                    </w14:srgbClr>
                  </w14:solidFill>
                </w14:textFill>
              </w:rPr>
              <w:t xml:space="preserve">　</w:t>
            </w:r>
            <w:r w:rsidRPr="00B31902">
              <w:rPr>
                <w:color w:val="000000"/>
                <w:w w:val="15"/>
                <w:szCs w:val="20"/>
                <w:shd w:val="solid" w:color="000000" w:fill="000000"/>
                <w:fitText w:val="15" w:id="-893688832"/>
                <w14:textFill>
                  <w14:solidFill>
                    <w14:srgbClr w14:val="000000">
                      <w14:alpha w14:val="100000"/>
                    </w14:srgbClr>
                  </w14:solidFill>
                </w14:textFill>
              </w:rPr>
              <w:t>|</w:t>
            </w:r>
            <w:r w:rsidRPr="00B31902">
              <w:rPr>
                <w:rFonts w:hint="eastAsia"/>
                <w:color w:val="000000"/>
                <w:spacing w:val="-50"/>
                <w:w w:val="15"/>
                <w:szCs w:val="20"/>
                <w:shd w:val="solid" w:color="000000" w:fill="000000"/>
                <w:fitText w:val="15" w:id="-893688832"/>
                <w14:textFill>
                  <w14:solidFill>
                    <w14:srgbClr w14:val="000000">
                      <w14:alpha w14:val="100000"/>
                    </w14:srgbClr>
                  </w14:solidFill>
                </w14:textFill>
              </w:rPr>
              <w:t xml:space="preserve">　</w:t>
            </w:r>
            <w:r w:rsidR="00CB0D16" w:rsidRPr="00FB32C6">
              <w:rPr>
                <w:vertAlign w:val="superscript"/>
              </w:rPr>
              <w:t>2</w:t>
            </w:r>
          </w:p>
        </w:tc>
        <w:tc>
          <w:tcPr>
            <w:tcW w:w="600" w:type="pct"/>
          </w:tcPr>
          <w:p w14:paraId="4B1B1C50" w14:textId="049EDD0D" w:rsidR="0021091C" w:rsidRPr="0004210D" w:rsidRDefault="0021091C" w:rsidP="004B415B">
            <w:pPr>
              <w:pStyle w:val="TableText0"/>
              <w:keepLines/>
              <w:jc w:val="center"/>
              <w:rPr>
                <w:szCs w:val="20"/>
              </w:rPr>
            </w:pPr>
            <w:r w:rsidRPr="0004210D">
              <w:rPr>
                <w:rFonts w:cs="Calibri"/>
                <w:color w:val="000000"/>
                <w:szCs w:val="20"/>
              </w:rPr>
              <w:t>+</w:t>
            </w:r>
            <w:r w:rsidR="00D50923" w:rsidRPr="00D50923">
              <w:rPr>
                <w:rFonts w:cs="Calibri"/>
                <w:color w:val="000000"/>
                <w:spacing w:val="154"/>
                <w:szCs w:val="20"/>
                <w:shd w:val="solid" w:color="000000" w:fill="000000"/>
                <w:fitText w:val="240" w:id="-893688831"/>
                <w14:textFill>
                  <w14:solidFill>
                    <w14:srgbClr w14:val="000000">
                      <w14:alpha w14:val="100000"/>
                    </w14:srgbClr>
                  </w14:solidFill>
                </w14:textFill>
              </w:rPr>
              <w:t>|</w:t>
            </w:r>
            <w:r w:rsidR="00D50923" w:rsidRPr="00D50923">
              <w:rPr>
                <w:rFonts w:cs="Calibri"/>
                <w:color w:val="000000"/>
                <w:spacing w:val="1"/>
                <w:szCs w:val="20"/>
                <w:shd w:val="solid" w:color="000000" w:fill="000000"/>
                <w:fitText w:val="240" w:id="-893688831"/>
                <w14:textFill>
                  <w14:solidFill>
                    <w14:srgbClr w14:val="000000">
                      <w14:alpha w14:val="100000"/>
                    </w14:srgbClr>
                  </w14:solidFill>
                </w14:textFill>
              </w:rPr>
              <w:t>|</w:t>
            </w:r>
            <w:r w:rsidRPr="0004210D">
              <w:rPr>
                <w:rFonts w:cs="Calibri"/>
                <w:color w:val="000000"/>
                <w:szCs w:val="20"/>
              </w:rPr>
              <w:t>%</w:t>
            </w:r>
          </w:p>
        </w:tc>
      </w:tr>
      <w:tr w:rsidR="00624277" w:rsidRPr="0004210D" w14:paraId="67484AD2" w14:textId="77777777" w:rsidTr="00624277">
        <w:trPr>
          <w:cantSplit/>
          <w:trHeight w:val="20"/>
        </w:trPr>
        <w:tc>
          <w:tcPr>
            <w:tcW w:w="5000" w:type="pct"/>
            <w:gridSpan w:val="5"/>
          </w:tcPr>
          <w:p w14:paraId="6A58AF41" w14:textId="31D73B2D" w:rsidR="00624277" w:rsidRPr="0004210D" w:rsidRDefault="00950331" w:rsidP="004B415B">
            <w:pPr>
              <w:pStyle w:val="TableText0"/>
              <w:keepLines/>
              <w:rPr>
                <w:b/>
                <w:bCs w:val="0"/>
                <w:lang w:val="en-US"/>
              </w:rPr>
            </w:pPr>
            <w:r w:rsidRPr="0004210D">
              <w:rPr>
                <w:b/>
                <w:bCs w:val="0"/>
                <w:lang w:val="en-US"/>
              </w:rPr>
              <w:t>Convergence of OS curves</w:t>
            </w:r>
            <w:r w:rsidR="00624277" w:rsidRPr="0004210D">
              <w:rPr>
                <w:b/>
                <w:bCs w:val="0"/>
                <w:lang w:val="en-US"/>
              </w:rPr>
              <w:t xml:space="preserve"> (excluded in base case)</w:t>
            </w:r>
          </w:p>
        </w:tc>
      </w:tr>
      <w:tr w:rsidR="00624277" w:rsidRPr="0004210D" w14:paraId="067A3C8D" w14:textId="77777777" w:rsidTr="00D50923">
        <w:trPr>
          <w:cantSplit/>
          <w:trHeight w:val="20"/>
        </w:trPr>
        <w:tc>
          <w:tcPr>
            <w:tcW w:w="2326" w:type="pct"/>
          </w:tcPr>
          <w:p w14:paraId="1473D58D" w14:textId="728870D4" w:rsidR="00624277" w:rsidRPr="0004210D" w:rsidRDefault="00950331" w:rsidP="004B415B">
            <w:pPr>
              <w:pStyle w:val="TableText0"/>
              <w:keepLines/>
            </w:pPr>
            <w:r w:rsidRPr="0004210D">
              <w:t>Applying convergence from M</w:t>
            </w:r>
            <w:r w:rsidR="00624277" w:rsidRPr="0004210D">
              <w:t xml:space="preserve">onth 15 to </w:t>
            </w:r>
            <w:r w:rsidRPr="0004210D">
              <w:t>M</w:t>
            </w:r>
            <w:r w:rsidR="00624277" w:rsidRPr="0004210D">
              <w:t>onth 72</w:t>
            </w:r>
          </w:p>
        </w:tc>
        <w:tc>
          <w:tcPr>
            <w:tcW w:w="665" w:type="pct"/>
            <w:shd w:val="solid" w:color="000000" w:fill="000000"/>
            <w:vAlign w:val="center"/>
          </w:tcPr>
          <w:p w14:paraId="3AD44A61" w14:textId="372EB195" w:rsidR="00624277" w:rsidRPr="0004210D" w:rsidRDefault="00D50923" w:rsidP="004B415B">
            <w:pPr>
              <w:pStyle w:val="TableText0"/>
              <w:keepLines/>
              <w:jc w:val="center"/>
              <w:rPr>
                <w:lang w:val="en-US"/>
              </w:rPr>
            </w:pPr>
            <w:r w:rsidRPr="00D50923">
              <w:rPr>
                <w:rFonts w:hint="eastAsia"/>
                <w:color w:val="000000"/>
                <w:w w:val="15"/>
                <w:fitText w:val="60" w:id="-893688830"/>
                <w:lang w:val="en-US"/>
                <w14:textFill>
                  <w14:solidFill>
                    <w14:srgbClr w14:val="000000">
                      <w14:alpha w14:val="100000"/>
                    </w14:srgbClr>
                  </w14:solidFill>
                </w14:textFill>
              </w:rPr>
              <w:t xml:space="preserve">　</w:t>
            </w:r>
            <w:r w:rsidRPr="00D50923">
              <w:rPr>
                <w:color w:val="000000"/>
                <w:w w:val="15"/>
                <w:fitText w:val="60" w:id="-893688830"/>
                <w:lang w:val="en-US"/>
                <w14:textFill>
                  <w14:solidFill>
                    <w14:srgbClr w14:val="000000">
                      <w14:alpha w14:val="100000"/>
                    </w14:srgbClr>
                  </w14:solidFill>
                </w14:textFill>
              </w:rPr>
              <w:t>|</w:t>
            </w:r>
            <w:r w:rsidRPr="00D50923">
              <w:rPr>
                <w:rFonts w:hint="eastAsia"/>
                <w:color w:val="000000"/>
                <w:w w:val="15"/>
                <w:fitText w:val="60" w:id="-893688830"/>
                <w:lang w:val="en-US"/>
                <w14:textFill>
                  <w14:solidFill>
                    <w14:srgbClr w14:val="000000">
                      <w14:alpha w14:val="100000"/>
                    </w14:srgbClr>
                  </w14:solidFill>
                </w14:textFill>
              </w:rPr>
              <w:t xml:space="preserve">　</w:t>
            </w:r>
          </w:p>
        </w:tc>
        <w:tc>
          <w:tcPr>
            <w:tcW w:w="665" w:type="pct"/>
            <w:vAlign w:val="center"/>
          </w:tcPr>
          <w:p w14:paraId="7D364200" w14:textId="4045492E" w:rsidR="00624277" w:rsidRPr="0004210D" w:rsidRDefault="00624277" w:rsidP="004B415B">
            <w:pPr>
              <w:pStyle w:val="TableText0"/>
              <w:keepLines/>
              <w:jc w:val="center"/>
              <w:rPr>
                <w:lang w:val="en-US"/>
              </w:rPr>
            </w:pPr>
            <w:r w:rsidRPr="0004210D">
              <w:rPr>
                <w:lang w:val="en-US"/>
              </w:rPr>
              <w:t>0.72</w:t>
            </w:r>
          </w:p>
        </w:tc>
        <w:tc>
          <w:tcPr>
            <w:tcW w:w="744" w:type="pct"/>
            <w:vAlign w:val="center"/>
          </w:tcPr>
          <w:p w14:paraId="258F073E" w14:textId="67A3200F" w:rsidR="00624277" w:rsidRPr="0004210D" w:rsidRDefault="00D50923" w:rsidP="004B415B">
            <w:pPr>
              <w:pStyle w:val="TableText0"/>
              <w:keepLines/>
              <w:jc w:val="center"/>
              <w:rPr>
                <w:lang w:val="en-US"/>
              </w:rPr>
            </w:pPr>
            <w:r w:rsidRPr="00B31902">
              <w:rPr>
                <w:rFonts w:hint="eastAsia"/>
                <w:color w:val="000000"/>
                <w:w w:val="15"/>
                <w:shd w:val="solid" w:color="000000" w:fill="000000"/>
                <w:fitText w:val="15" w:id="-893688829"/>
                <w:lang w:val="en-US"/>
                <w14:textFill>
                  <w14:solidFill>
                    <w14:srgbClr w14:val="000000">
                      <w14:alpha w14:val="100000"/>
                    </w14:srgbClr>
                  </w14:solidFill>
                </w14:textFill>
              </w:rPr>
              <w:t xml:space="preserve">　</w:t>
            </w:r>
            <w:r w:rsidRPr="00B31902">
              <w:rPr>
                <w:color w:val="000000"/>
                <w:w w:val="15"/>
                <w:shd w:val="solid" w:color="000000" w:fill="000000"/>
                <w:fitText w:val="15" w:id="-893688829"/>
                <w:lang w:val="en-US"/>
                <w14:textFill>
                  <w14:solidFill>
                    <w14:srgbClr w14:val="000000">
                      <w14:alpha w14:val="100000"/>
                    </w14:srgbClr>
                  </w14:solidFill>
                </w14:textFill>
              </w:rPr>
              <w:t>|</w:t>
            </w:r>
            <w:r w:rsidRPr="00B31902">
              <w:rPr>
                <w:rFonts w:hint="eastAsia"/>
                <w:color w:val="000000"/>
                <w:spacing w:val="-50"/>
                <w:w w:val="15"/>
                <w:shd w:val="solid" w:color="000000" w:fill="000000"/>
                <w:fitText w:val="15" w:id="-893688829"/>
                <w:lang w:val="en-US"/>
                <w14:textFill>
                  <w14:solidFill>
                    <w14:srgbClr w14:val="000000">
                      <w14:alpha w14:val="100000"/>
                    </w14:srgbClr>
                  </w14:solidFill>
                </w14:textFill>
              </w:rPr>
              <w:t xml:space="preserve">　</w:t>
            </w:r>
            <w:r w:rsidR="001144CF" w:rsidRPr="00CB0D16">
              <w:rPr>
                <w:szCs w:val="20"/>
                <w:vertAlign w:val="superscript"/>
              </w:rPr>
              <w:t>3</w:t>
            </w:r>
          </w:p>
        </w:tc>
        <w:tc>
          <w:tcPr>
            <w:tcW w:w="600" w:type="pct"/>
            <w:vAlign w:val="center"/>
          </w:tcPr>
          <w:p w14:paraId="7B159822" w14:textId="261DDD6B" w:rsidR="00624277" w:rsidRPr="0004210D" w:rsidRDefault="00624277" w:rsidP="004B415B">
            <w:pPr>
              <w:pStyle w:val="TableText0"/>
              <w:keepLines/>
              <w:jc w:val="center"/>
              <w:rPr>
                <w:lang w:val="en-US"/>
              </w:rPr>
            </w:pPr>
            <w:r w:rsidRPr="0004210D">
              <w:rPr>
                <w:lang w:val="en-US"/>
              </w:rPr>
              <w:t>+</w:t>
            </w:r>
            <w:r w:rsidR="00D50923" w:rsidRPr="00D50923">
              <w:rPr>
                <w:color w:val="000000"/>
                <w:spacing w:val="154"/>
                <w:shd w:val="solid" w:color="000000" w:fill="000000"/>
                <w:fitText w:val="240" w:id="-893688828"/>
                <w:lang w:val="en-US"/>
                <w14:textFill>
                  <w14:solidFill>
                    <w14:srgbClr w14:val="000000">
                      <w14:alpha w14:val="100000"/>
                    </w14:srgbClr>
                  </w14:solidFill>
                </w14:textFill>
              </w:rPr>
              <w:t>|</w:t>
            </w:r>
            <w:r w:rsidR="00D50923" w:rsidRPr="00D50923">
              <w:rPr>
                <w:color w:val="000000"/>
                <w:spacing w:val="1"/>
                <w:shd w:val="solid" w:color="000000" w:fill="000000"/>
                <w:fitText w:val="240" w:id="-893688828"/>
                <w:lang w:val="en-US"/>
                <w14:textFill>
                  <w14:solidFill>
                    <w14:srgbClr w14:val="000000">
                      <w14:alpha w14:val="100000"/>
                    </w14:srgbClr>
                  </w14:solidFill>
                </w14:textFill>
              </w:rPr>
              <w:t>|</w:t>
            </w:r>
            <w:r w:rsidRPr="0004210D">
              <w:rPr>
                <w:lang w:val="en-US"/>
              </w:rPr>
              <w:t>%</w:t>
            </w:r>
          </w:p>
        </w:tc>
      </w:tr>
      <w:tr w:rsidR="00D522A4" w:rsidRPr="0004210D" w14:paraId="22F5F6B0" w14:textId="77777777" w:rsidTr="00D522A4">
        <w:trPr>
          <w:cantSplit/>
          <w:trHeight w:val="20"/>
        </w:trPr>
        <w:tc>
          <w:tcPr>
            <w:tcW w:w="5000" w:type="pct"/>
            <w:gridSpan w:val="5"/>
          </w:tcPr>
          <w:p w14:paraId="5A55A709" w14:textId="61228CC4" w:rsidR="00D522A4" w:rsidRPr="0004210D" w:rsidDel="00F61F24" w:rsidRDefault="00D522A4" w:rsidP="004B415B">
            <w:pPr>
              <w:pStyle w:val="TableText0"/>
              <w:keepLines/>
              <w:rPr>
                <w:lang w:val="en-US"/>
              </w:rPr>
            </w:pPr>
            <w:r w:rsidRPr="0004210D">
              <w:rPr>
                <w:b/>
                <w:bCs w:val="0"/>
              </w:rPr>
              <w:t>RDI applied to administration (base case applied)</w:t>
            </w:r>
          </w:p>
        </w:tc>
      </w:tr>
      <w:tr w:rsidR="00D522A4" w:rsidRPr="0004210D" w14:paraId="3B9E7E90" w14:textId="77777777" w:rsidTr="00D50923">
        <w:trPr>
          <w:cantSplit/>
          <w:trHeight w:val="20"/>
        </w:trPr>
        <w:tc>
          <w:tcPr>
            <w:tcW w:w="2326" w:type="pct"/>
          </w:tcPr>
          <w:p w14:paraId="074B61F9" w14:textId="544DF774" w:rsidR="00D522A4" w:rsidRPr="0004210D" w:rsidDel="00F61F24" w:rsidRDefault="00D522A4" w:rsidP="004B415B">
            <w:pPr>
              <w:pStyle w:val="TableText0"/>
              <w:keepLines/>
            </w:pPr>
            <w:r w:rsidRPr="0004210D">
              <w:t xml:space="preserve">Removed </w:t>
            </w:r>
          </w:p>
        </w:tc>
        <w:tc>
          <w:tcPr>
            <w:tcW w:w="665" w:type="pct"/>
            <w:shd w:val="solid" w:color="000000" w:fill="000000"/>
            <w:vAlign w:val="center"/>
          </w:tcPr>
          <w:p w14:paraId="71FA3AC9" w14:textId="792B6066" w:rsidR="00D522A4" w:rsidRPr="0004210D" w:rsidDel="00F61F24" w:rsidRDefault="00D50923" w:rsidP="004B415B">
            <w:pPr>
              <w:pStyle w:val="TableText0"/>
              <w:keepLines/>
              <w:jc w:val="center"/>
              <w:rPr>
                <w:rFonts w:cs="Calibri"/>
                <w:color w:val="000000"/>
                <w:szCs w:val="20"/>
              </w:rPr>
            </w:pPr>
            <w:r w:rsidRPr="00D50923">
              <w:rPr>
                <w:rFonts w:cs="Calibri" w:hint="eastAsia"/>
                <w:color w:val="000000"/>
                <w:w w:val="15"/>
                <w:szCs w:val="20"/>
                <w:fitText w:val="60" w:id="-893688827"/>
                <w14:textFill>
                  <w14:solidFill>
                    <w14:srgbClr w14:val="000000">
                      <w14:alpha w14:val="100000"/>
                    </w14:srgbClr>
                  </w14:solidFill>
                </w14:textFill>
              </w:rPr>
              <w:t xml:space="preserve">　</w:t>
            </w:r>
            <w:r w:rsidRPr="00D50923">
              <w:rPr>
                <w:rFonts w:cs="Calibri"/>
                <w:color w:val="000000"/>
                <w:w w:val="15"/>
                <w:szCs w:val="20"/>
                <w:fitText w:val="60" w:id="-893688827"/>
                <w14:textFill>
                  <w14:solidFill>
                    <w14:srgbClr w14:val="000000">
                      <w14:alpha w14:val="100000"/>
                    </w14:srgbClr>
                  </w14:solidFill>
                </w14:textFill>
              </w:rPr>
              <w:t>|</w:t>
            </w:r>
            <w:r w:rsidRPr="00D50923">
              <w:rPr>
                <w:rFonts w:cs="Calibri" w:hint="eastAsia"/>
                <w:color w:val="000000"/>
                <w:w w:val="15"/>
                <w:szCs w:val="20"/>
                <w:fitText w:val="60" w:id="-893688827"/>
                <w14:textFill>
                  <w14:solidFill>
                    <w14:srgbClr w14:val="000000">
                      <w14:alpha w14:val="100000"/>
                    </w14:srgbClr>
                  </w14:solidFill>
                </w14:textFill>
              </w:rPr>
              <w:t xml:space="preserve">　</w:t>
            </w:r>
          </w:p>
        </w:tc>
        <w:tc>
          <w:tcPr>
            <w:tcW w:w="665" w:type="pct"/>
            <w:vAlign w:val="center"/>
          </w:tcPr>
          <w:p w14:paraId="27AE2D1A" w14:textId="12480358" w:rsidR="00D522A4" w:rsidRPr="0004210D" w:rsidDel="00F61F24" w:rsidRDefault="00D522A4" w:rsidP="004B415B">
            <w:pPr>
              <w:pStyle w:val="TableText0"/>
              <w:keepLines/>
              <w:jc w:val="center"/>
              <w:rPr>
                <w:rFonts w:cs="Calibri"/>
                <w:color w:val="000000"/>
                <w:szCs w:val="20"/>
              </w:rPr>
            </w:pPr>
            <w:r w:rsidRPr="0004210D">
              <w:rPr>
                <w:rFonts w:cs="Calibri"/>
                <w:color w:val="000000"/>
                <w:szCs w:val="20"/>
              </w:rPr>
              <w:t>0.926</w:t>
            </w:r>
          </w:p>
        </w:tc>
        <w:tc>
          <w:tcPr>
            <w:tcW w:w="744" w:type="pct"/>
            <w:vAlign w:val="center"/>
          </w:tcPr>
          <w:p w14:paraId="6005107D" w14:textId="4E2AC3F8" w:rsidR="00D522A4" w:rsidRPr="0004210D" w:rsidDel="00F61F24" w:rsidRDefault="00D50923" w:rsidP="004B415B">
            <w:pPr>
              <w:pStyle w:val="TableText0"/>
              <w:keepLines/>
              <w:jc w:val="center"/>
              <w:rPr>
                <w:rFonts w:cs="Calibri"/>
                <w:color w:val="000000"/>
                <w:szCs w:val="20"/>
              </w:rPr>
            </w:pPr>
            <w:r w:rsidRPr="00B31902">
              <w:rPr>
                <w:rFonts w:cs="Calibri" w:hint="eastAsia"/>
                <w:color w:val="000000"/>
                <w:w w:val="15"/>
                <w:szCs w:val="20"/>
                <w:shd w:val="solid" w:color="000000" w:fill="000000"/>
                <w:fitText w:val="15" w:id="-893688826"/>
                <w14:textFill>
                  <w14:solidFill>
                    <w14:srgbClr w14:val="000000">
                      <w14:alpha w14:val="100000"/>
                    </w14:srgbClr>
                  </w14:solidFill>
                </w14:textFill>
              </w:rPr>
              <w:t xml:space="preserve">　</w:t>
            </w:r>
            <w:r w:rsidRPr="00B31902">
              <w:rPr>
                <w:rFonts w:cs="Calibri"/>
                <w:color w:val="000000"/>
                <w:w w:val="15"/>
                <w:szCs w:val="20"/>
                <w:shd w:val="solid" w:color="000000" w:fill="000000"/>
                <w:fitText w:val="15" w:id="-893688826"/>
                <w14:textFill>
                  <w14:solidFill>
                    <w14:srgbClr w14:val="000000">
                      <w14:alpha w14:val="100000"/>
                    </w14:srgbClr>
                  </w14:solidFill>
                </w14:textFill>
              </w:rPr>
              <w:t>|</w:t>
            </w:r>
            <w:r w:rsidRPr="00B31902">
              <w:rPr>
                <w:rFonts w:cs="Calibri" w:hint="eastAsia"/>
                <w:color w:val="000000"/>
                <w:spacing w:val="-50"/>
                <w:w w:val="15"/>
                <w:szCs w:val="20"/>
                <w:shd w:val="solid" w:color="000000" w:fill="000000"/>
                <w:fitText w:val="15" w:id="-893688826"/>
                <w14:textFill>
                  <w14:solidFill>
                    <w14:srgbClr w14:val="000000">
                      <w14:alpha w14:val="100000"/>
                    </w14:srgbClr>
                  </w14:solidFill>
                </w14:textFill>
              </w:rPr>
              <w:t xml:space="preserve">　</w:t>
            </w:r>
            <w:r w:rsidR="00CB0D16" w:rsidRPr="00FB32C6">
              <w:rPr>
                <w:vertAlign w:val="superscript"/>
              </w:rPr>
              <w:t>2</w:t>
            </w:r>
          </w:p>
        </w:tc>
        <w:tc>
          <w:tcPr>
            <w:tcW w:w="600" w:type="pct"/>
            <w:vAlign w:val="center"/>
          </w:tcPr>
          <w:p w14:paraId="3D5687A4" w14:textId="4893D6A7" w:rsidR="00D522A4" w:rsidRPr="0004210D" w:rsidDel="00F61F24" w:rsidRDefault="00D522A4" w:rsidP="004B415B">
            <w:pPr>
              <w:pStyle w:val="TableText0"/>
              <w:keepLines/>
              <w:jc w:val="center"/>
              <w:rPr>
                <w:rFonts w:cs="Calibri"/>
                <w:color w:val="000000"/>
                <w:szCs w:val="20"/>
              </w:rPr>
            </w:pPr>
            <w:r w:rsidRPr="0004210D">
              <w:rPr>
                <w:rFonts w:cs="Calibri"/>
                <w:color w:val="000000"/>
                <w:szCs w:val="20"/>
              </w:rPr>
              <w:t>+</w:t>
            </w:r>
            <w:r w:rsidR="00D50923" w:rsidRPr="00D50923">
              <w:rPr>
                <w:rFonts w:cs="Calibri"/>
                <w:color w:val="000000"/>
                <w:spacing w:val="154"/>
                <w:szCs w:val="20"/>
                <w:shd w:val="solid" w:color="000000" w:fill="000000"/>
                <w:fitText w:val="240" w:id="-893688825"/>
                <w14:textFill>
                  <w14:solidFill>
                    <w14:srgbClr w14:val="000000">
                      <w14:alpha w14:val="100000"/>
                    </w14:srgbClr>
                  </w14:solidFill>
                </w14:textFill>
              </w:rPr>
              <w:t>|</w:t>
            </w:r>
            <w:r w:rsidR="00D50923" w:rsidRPr="00D50923">
              <w:rPr>
                <w:rFonts w:cs="Calibri"/>
                <w:color w:val="000000"/>
                <w:spacing w:val="1"/>
                <w:szCs w:val="20"/>
                <w:shd w:val="solid" w:color="000000" w:fill="000000"/>
                <w:fitText w:val="240" w:id="-893688825"/>
                <w14:textFill>
                  <w14:solidFill>
                    <w14:srgbClr w14:val="000000">
                      <w14:alpha w14:val="100000"/>
                    </w14:srgbClr>
                  </w14:solidFill>
                </w14:textFill>
              </w:rPr>
              <w:t>|</w:t>
            </w:r>
            <w:r w:rsidRPr="0004210D">
              <w:rPr>
                <w:rFonts w:cs="Calibri"/>
                <w:color w:val="000000"/>
                <w:szCs w:val="20"/>
              </w:rPr>
              <w:t>%</w:t>
            </w:r>
          </w:p>
        </w:tc>
      </w:tr>
    </w:tbl>
    <w:p w14:paraId="7F48BE7F" w14:textId="1841B93D" w:rsidR="00D73719" w:rsidRDefault="00D73719" w:rsidP="004B415B">
      <w:pPr>
        <w:pStyle w:val="FooterTableFigure"/>
        <w:keepNext/>
        <w:keepLines/>
        <w:rPr>
          <w:rStyle w:val="CommentReference"/>
        </w:rPr>
      </w:pPr>
      <w:r>
        <w:t xml:space="preserve">Source: Adapted from Table 3.43, p296 and Table 3.44, p 297 </w:t>
      </w:r>
      <w:r w:rsidRPr="00D13A3E">
        <w:t xml:space="preserve">of the </w:t>
      </w:r>
      <w:r>
        <w:t xml:space="preserve">submission. </w:t>
      </w:r>
    </w:p>
    <w:p w14:paraId="24C10C9E" w14:textId="4AE3E6E6" w:rsidR="00D73719" w:rsidRDefault="00D73719" w:rsidP="004B415B">
      <w:pPr>
        <w:pStyle w:val="FooterTableFigure"/>
        <w:keepNext/>
        <w:keepLines/>
        <w:rPr>
          <w:rFonts w:eastAsia="Calibri"/>
          <w:szCs w:val="20"/>
        </w:rPr>
      </w:pPr>
      <w:r>
        <w:rPr>
          <w:rFonts w:eastAsia="Calibri"/>
          <w:szCs w:val="20"/>
        </w:rPr>
        <w:t xml:space="preserve">HR = hazard ratios; </w:t>
      </w:r>
      <w:r w:rsidR="00380840">
        <w:rPr>
          <w:rFonts w:eastAsia="Calibri"/>
          <w:szCs w:val="20"/>
        </w:rPr>
        <w:t xml:space="preserve">ICER = incremental cost per QALY gained; </w:t>
      </w:r>
      <w:r>
        <w:rPr>
          <w:rFonts w:eastAsia="Calibri"/>
          <w:szCs w:val="20"/>
        </w:rPr>
        <w:t xml:space="preserve">OS = overall survival; PFS = progression-free survival; PPS = post progression survival; </w:t>
      </w:r>
      <w:r w:rsidRPr="001F4081">
        <w:rPr>
          <w:rFonts w:eastAsia="Calibri"/>
          <w:szCs w:val="20"/>
        </w:rPr>
        <w:t>QALY</w:t>
      </w:r>
      <w:r>
        <w:rPr>
          <w:rFonts w:eastAsia="Calibri"/>
          <w:szCs w:val="20"/>
        </w:rPr>
        <w:t xml:space="preserve"> =</w:t>
      </w:r>
      <w:r w:rsidRPr="001F4081">
        <w:rPr>
          <w:rFonts w:eastAsia="Calibri"/>
          <w:szCs w:val="20"/>
        </w:rPr>
        <w:t xml:space="preserve"> quality adjusted life year</w:t>
      </w:r>
      <w:r>
        <w:rPr>
          <w:rFonts w:eastAsia="Calibri"/>
          <w:szCs w:val="20"/>
        </w:rPr>
        <w:t>; RDI = relative dose intensity; SOC = standard of care; TTD = time-to-treatment discontinuation</w:t>
      </w:r>
      <w:r w:rsidRPr="001F4081">
        <w:rPr>
          <w:rFonts w:eastAsia="Calibri"/>
          <w:szCs w:val="20"/>
        </w:rPr>
        <w:t>.</w:t>
      </w:r>
    </w:p>
    <w:p w14:paraId="369486B3" w14:textId="4AE4EDDD" w:rsidR="00D73719" w:rsidRDefault="006416D5" w:rsidP="004B415B">
      <w:pPr>
        <w:pStyle w:val="FooterTableFigure"/>
        <w:keepNext/>
        <w:keepLines/>
        <w:rPr>
          <w:lang w:eastAsia="en-US"/>
        </w:rPr>
      </w:pPr>
      <w:r>
        <w:rPr>
          <w:rFonts w:eastAsia="Calibri"/>
          <w:szCs w:val="20"/>
          <w:vertAlign w:val="superscript"/>
        </w:rPr>
        <w:t>a</w:t>
      </w:r>
      <w:r w:rsidR="00D73719">
        <w:rPr>
          <w:rFonts w:eastAsia="Calibri"/>
          <w:szCs w:val="20"/>
          <w:vertAlign w:val="superscript"/>
        </w:rPr>
        <w:t xml:space="preserve"> </w:t>
      </w:r>
      <w:r w:rsidR="00D73719">
        <w:rPr>
          <w:lang w:eastAsia="en-US"/>
        </w:rPr>
        <w:t>refers to the proportion of patients changing from QW to Q2W after 24 weeks of treatment</w:t>
      </w:r>
    </w:p>
    <w:p w14:paraId="172243D9" w14:textId="77777777" w:rsidR="00445B17" w:rsidRPr="00A34097" w:rsidRDefault="00445B17" w:rsidP="004B415B">
      <w:pPr>
        <w:pStyle w:val="FooterTableFigure"/>
        <w:keepNext/>
        <w:keepLines/>
        <w:rPr>
          <w:rFonts w:eastAsia="Calibri"/>
          <w:i/>
          <w:iCs/>
          <w:szCs w:val="20"/>
        </w:rPr>
      </w:pPr>
      <w:bookmarkStart w:id="72" w:name="_Hlk178000300"/>
      <w:r w:rsidRPr="00A34097">
        <w:rPr>
          <w:rFonts w:eastAsia="Calibri"/>
          <w:i/>
          <w:iCs/>
          <w:szCs w:val="20"/>
        </w:rPr>
        <w:t>The redacted values correspond to the following ranges</w:t>
      </w:r>
      <w:bookmarkEnd w:id="72"/>
      <w:r w:rsidRPr="00A34097">
        <w:rPr>
          <w:rFonts w:eastAsia="Calibri"/>
          <w:i/>
          <w:iCs/>
          <w:szCs w:val="20"/>
        </w:rPr>
        <w:t>:</w:t>
      </w:r>
    </w:p>
    <w:p w14:paraId="08D2F862" w14:textId="19638B4A" w:rsidR="00445B17" w:rsidRPr="00A34097" w:rsidRDefault="00445B17" w:rsidP="004B415B">
      <w:pPr>
        <w:pStyle w:val="FooterTableFigure"/>
        <w:keepNext/>
        <w:keepLines/>
        <w:rPr>
          <w:rFonts w:eastAsia="Calibri"/>
          <w:i/>
          <w:iCs/>
          <w:szCs w:val="20"/>
        </w:rPr>
      </w:pPr>
      <w:r w:rsidRPr="00A34097">
        <w:rPr>
          <w:rFonts w:eastAsia="Calibri"/>
          <w:i/>
          <w:iCs/>
          <w:szCs w:val="20"/>
        </w:rPr>
        <w:t>1</w:t>
      </w:r>
      <w:r w:rsidR="00380840" w:rsidRPr="00A34097">
        <w:rPr>
          <w:rFonts w:eastAsia="Calibri"/>
          <w:i/>
          <w:iCs/>
          <w:szCs w:val="20"/>
        </w:rPr>
        <w:t xml:space="preserve"> </w:t>
      </w:r>
      <w:r w:rsidRPr="00A34097">
        <w:rPr>
          <w:rFonts w:eastAsia="Calibri"/>
          <w:i/>
          <w:iCs/>
          <w:szCs w:val="20"/>
        </w:rPr>
        <w:t>$75,000 to &lt; $95,000</w:t>
      </w:r>
    </w:p>
    <w:p w14:paraId="7BE340FD" w14:textId="65EEFB16" w:rsidR="00CB0D16" w:rsidRPr="00A34097" w:rsidRDefault="00CB0D16" w:rsidP="004B415B">
      <w:pPr>
        <w:pStyle w:val="FooterTableFigure"/>
        <w:keepNext/>
        <w:keepLines/>
        <w:rPr>
          <w:rFonts w:eastAsia="Calibri"/>
          <w:i/>
          <w:iCs/>
          <w:szCs w:val="20"/>
        </w:rPr>
      </w:pPr>
      <w:r w:rsidRPr="00A34097">
        <w:rPr>
          <w:rFonts w:eastAsia="Calibri"/>
          <w:i/>
          <w:iCs/>
          <w:szCs w:val="20"/>
        </w:rPr>
        <w:t>2 $95,000 to &lt; $115,000</w:t>
      </w:r>
    </w:p>
    <w:p w14:paraId="154573DB" w14:textId="238F57A4" w:rsidR="001144CF" w:rsidRDefault="001144CF" w:rsidP="004B415B">
      <w:pPr>
        <w:pStyle w:val="FooterTableFigure"/>
        <w:keepNext/>
        <w:keepLines/>
        <w:rPr>
          <w:rFonts w:eastAsia="Calibri"/>
          <w:i/>
          <w:iCs/>
          <w:szCs w:val="20"/>
        </w:rPr>
      </w:pPr>
      <w:r w:rsidRPr="00A34097">
        <w:rPr>
          <w:rFonts w:eastAsia="Calibri"/>
          <w:i/>
          <w:iCs/>
          <w:szCs w:val="20"/>
        </w:rPr>
        <w:t>3 $115,000 to &lt; $135,000</w:t>
      </w:r>
    </w:p>
    <w:p w14:paraId="3FA01897" w14:textId="2B1B4EA9" w:rsidR="00E743FF" w:rsidRPr="00A34097" w:rsidRDefault="00E743FF" w:rsidP="004B415B">
      <w:pPr>
        <w:pStyle w:val="FooterTableFigure"/>
        <w:keepNext/>
        <w:keepLines/>
        <w:rPr>
          <w:rFonts w:eastAsia="Calibri"/>
          <w:i/>
          <w:iCs/>
          <w:szCs w:val="20"/>
        </w:rPr>
      </w:pPr>
      <w:r w:rsidRPr="00E743FF">
        <w:rPr>
          <w:rFonts w:eastAsia="Calibri"/>
          <w:i/>
          <w:iCs/>
          <w:szCs w:val="20"/>
        </w:rPr>
        <w:t>4 $155,000 to &lt; $255,000</w:t>
      </w:r>
    </w:p>
    <w:p w14:paraId="649467BE" w14:textId="7240DE85" w:rsidR="00287B72" w:rsidRPr="00BA278B" w:rsidRDefault="00D73719" w:rsidP="00287B72">
      <w:pPr>
        <w:pStyle w:val="3-BodyText"/>
      </w:pPr>
      <w:bookmarkStart w:id="73" w:name="_Ref174100509"/>
      <w:r w:rsidRPr="00BA278B">
        <w:t>The</w:t>
      </w:r>
      <w:r w:rsidR="00862325">
        <w:t xml:space="preserve"> model</w:t>
      </w:r>
      <w:r w:rsidRPr="00BA278B">
        <w:t xml:space="preserve"> was</w:t>
      </w:r>
      <w:r w:rsidR="00862325">
        <w:t xml:space="preserve"> </w:t>
      </w:r>
      <w:r w:rsidRPr="00BA278B">
        <w:t xml:space="preserve">sensitive to </w:t>
      </w:r>
      <w:r w:rsidR="00950331" w:rsidRPr="00BA278B">
        <w:t>applying the upper 95% CI of the hazard ratio for OS to the SOC arm</w:t>
      </w:r>
      <w:r w:rsidR="00862325">
        <w:t xml:space="preserve"> which </w:t>
      </w:r>
      <w:r w:rsidR="00950331" w:rsidRPr="00BA278B">
        <w:t xml:space="preserve">resulted in </w:t>
      </w:r>
      <w:r w:rsidR="00862325">
        <w:t xml:space="preserve">a </w:t>
      </w:r>
      <w:r w:rsidR="000901D6" w:rsidRPr="00D50923">
        <w:rPr>
          <w:color w:val="000000"/>
          <w:shd w:val="solid" w:color="000000" w:fill="000000"/>
          <w14:textFill>
            <w14:solidFill>
              <w14:srgbClr w14:val="000000">
                <w14:alpha w14:val="100000"/>
              </w14:srgbClr>
            </w14:solidFill>
          </w14:textFill>
        </w:rPr>
        <w:t>|</w:t>
      </w:r>
      <w:r w:rsidR="00950331" w:rsidRPr="00BA278B">
        <w:t xml:space="preserve">% increase in the ICER. </w:t>
      </w:r>
      <w:r w:rsidR="00862325">
        <w:t xml:space="preserve">The PBAC noted that the HR applied in the model was very uncertain given it was based on a comparison of studies with significant transitivity issues (see paragraph </w:t>
      </w:r>
      <w:r w:rsidR="00862325">
        <w:fldChar w:fldCharType="begin" w:fldLock="1"/>
      </w:r>
      <w:r w:rsidR="00862325">
        <w:instrText xml:space="preserve"> REF _Ref174100642 \r \h </w:instrText>
      </w:r>
      <w:r w:rsidR="00862325">
        <w:fldChar w:fldCharType="separate"/>
      </w:r>
      <w:r w:rsidR="00862325">
        <w:t>6.40</w:t>
      </w:r>
      <w:r w:rsidR="00862325">
        <w:fldChar w:fldCharType="end"/>
      </w:r>
      <w:r w:rsidR="00862325">
        <w:t xml:space="preserve">) and further considered the 95% CIs were unlikely to reflect the extent of uncertainty with the estimate. </w:t>
      </w:r>
      <w:r w:rsidR="00950331" w:rsidRPr="00BA278B">
        <w:t xml:space="preserve">Varying </w:t>
      </w:r>
      <w:r w:rsidR="00E80618" w:rsidRPr="00BA278B">
        <w:t xml:space="preserve">the </w:t>
      </w:r>
      <w:r w:rsidR="00F40832" w:rsidRPr="00BA278B">
        <w:t>extrapolation</w:t>
      </w:r>
      <w:r w:rsidR="00E80618" w:rsidRPr="00BA278B">
        <w:t xml:space="preserve"> functions applied </w:t>
      </w:r>
      <w:r w:rsidR="00950331" w:rsidRPr="00BA278B">
        <w:t>also affected the ICER</w:t>
      </w:r>
      <w:r w:rsidR="00F40832" w:rsidRPr="00BA278B">
        <w:t xml:space="preserve">. </w:t>
      </w:r>
      <w:r w:rsidR="00950331" w:rsidRPr="00BA278B">
        <w:t xml:space="preserve">Application of the </w:t>
      </w:r>
      <w:r w:rsidR="00E80618" w:rsidRPr="00BA278B">
        <w:t xml:space="preserve">generalised gamma function </w:t>
      </w:r>
      <w:r w:rsidR="00950331" w:rsidRPr="00BA278B">
        <w:t xml:space="preserve">to the elranatamab </w:t>
      </w:r>
      <w:r w:rsidR="00E80618" w:rsidRPr="00BA278B">
        <w:t xml:space="preserve">TTD </w:t>
      </w:r>
      <w:r w:rsidR="00950331" w:rsidRPr="00BA278B">
        <w:t xml:space="preserve">curve increased the ICER by </w:t>
      </w:r>
      <w:r w:rsidR="000901D6" w:rsidRPr="00D50923">
        <w:rPr>
          <w:color w:val="000000"/>
          <w:shd w:val="solid" w:color="000000" w:fill="000000"/>
          <w14:textFill>
            <w14:solidFill>
              <w14:srgbClr w14:val="000000">
                <w14:alpha w14:val="100000"/>
              </w14:srgbClr>
            </w14:solidFill>
          </w14:textFill>
        </w:rPr>
        <w:t>|</w:t>
      </w:r>
      <w:r w:rsidR="00E80618" w:rsidRPr="00BA278B">
        <w:t>%</w:t>
      </w:r>
      <w:r w:rsidR="00950331" w:rsidRPr="00BA278B">
        <w:t>; application of the</w:t>
      </w:r>
      <w:r w:rsidR="00E80618" w:rsidRPr="00BA278B">
        <w:t xml:space="preserve"> e</w:t>
      </w:r>
      <w:r w:rsidR="00194728" w:rsidRPr="00BA278B">
        <w:t xml:space="preserve">xponential </w:t>
      </w:r>
      <w:r w:rsidR="00E80618" w:rsidRPr="00BA278B">
        <w:t xml:space="preserve">function </w:t>
      </w:r>
      <w:r w:rsidR="00950331" w:rsidRPr="00BA278B">
        <w:t xml:space="preserve">to the elranatamab PFS curve increased the ICER by </w:t>
      </w:r>
      <w:r w:rsidR="000901D6" w:rsidRPr="00D50923">
        <w:rPr>
          <w:color w:val="000000"/>
          <w:shd w:val="solid" w:color="000000" w:fill="000000"/>
          <w14:textFill>
            <w14:solidFill>
              <w14:srgbClr w14:val="000000">
                <w14:alpha w14:val="100000"/>
              </w14:srgbClr>
            </w14:solidFill>
          </w14:textFill>
        </w:rPr>
        <w:t>|</w:t>
      </w:r>
      <w:r w:rsidR="00194728" w:rsidRPr="00BA278B">
        <w:t>%</w:t>
      </w:r>
      <w:r w:rsidR="00950331" w:rsidRPr="00BA278B">
        <w:t>.</w:t>
      </w:r>
      <w:r w:rsidR="00E80618" w:rsidRPr="00BA278B">
        <w:t xml:space="preserve"> Assuming the proportion of patients </w:t>
      </w:r>
      <w:r w:rsidR="00950331" w:rsidRPr="00BA278B">
        <w:t xml:space="preserve">receiving two weekly dosing of </w:t>
      </w:r>
      <w:r w:rsidR="00E80618" w:rsidRPr="00BA278B">
        <w:t xml:space="preserve">elranatamab </w:t>
      </w:r>
      <w:r w:rsidR="00950331" w:rsidRPr="00BA278B">
        <w:t xml:space="preserve">after Week 25 </w:t>
      </w:r>
      <w:r w:rsidR="00E80618" w:rsidRPr="00BA278B">
        <w:t xml:space="preserve">was </w:t>
      </w:r>
      <w:r w:rsidR="000E1131">
        <w:t>67%</w:t>
      </w:r>
      <w:r w:rsidR="00950331" w:rsidRPr="00BA278B">
        <w:t>, as</w:t>
      </w:r>
      <w:r w:rsidR="00E80618" w:rsidRPr="00BA278B">
        <w:t xml:space="preserve"> compared with </w:t>
      </w:r>
      <w:r w:rsidR="000E1131">
        <w:t xml:space="preserve">100% </w:t>
      </w:r>
      <w:r w:rsidR="00E80618" w:rsidRPr="00BA278B">
        <w:t>in the base case</w:t>
      </w:r>
      <w:r w:rsidR="00950331" w:rsidRPr="00BA278B">
        <w:t>,</w:t>
      </w:r>
      <w:r w:rsidR="00E80618" w:rsidRPr="00BA278B">
        <w:t xml:space="preserve"> increased the ICER by </w:t>
      </w:r>
      <w:r w:rsidR="000901D6" w:rsidRPr="00D50923">
        <w:rPr>
          <w:color w:val="000000"/>
          <w:shd w:val="solid" w:color="000000" w:fill="000000"/>
          <w14:textFill>
            <w14:solidFill>
              <w14:srgbClr w14:val="000000">
                <w14:alpha w14:val="100000"/>
              </w14:srgbClr>
            </w14:solidFill>
          </w14:textFill>
        </w:rPr>
        <w:t>|</w:t>
      </w:r>
      <w:r w:rsidR="00F40832" w:rsidRPr="00BA278B">
        <w:t>%</w:t>
      </w:r>
      <w:r w:rsidR="00950331" w:rsidRPr="00BA278B">
        <w:t xml:space="preserve">. </w:t>
      </w:r>
      <w:r w:rsidR="00950331" w:rsidRPr="00BA278B">
        <w:lastRenderedPageBreak/>
        <w:t>Applying convergen</w:t>
      </w:r>
      <w:r w:rsidR="000E1131">
        <w:t>ce</w:t>
      </w:r>
      <w:r w:rsidR="00950331" w:rsidRPr="00BA278B">
        <w:t xml:space="preserve"> to the OS curves from Month 15 to Month 72 increased the ICER by</w:t>
      </w:r>
      <w:r w:rsidR="00F40832" w:rsidRPr="00BA278B">
        <w:t xml:space="preserve"> </w:t>
      </w:r>
      <w:r w:rsidR="000901D6" w:rsidRPr="00D50923">
        <w:rPr>
          <w:color w:val="000000"/>
          <w:shd w:val="solid" w:color="000000" w:fill="000000"/>
          <w14:textFill>
            <w14:solidFill>
              <w14:srgbClr w14:val="000000">
                <w14:alpha w14:val="100000"/>
              </w14:srgbClr>
            </w14:solidFill>
          </w14:textFill>
        </w:rPr>
        <w:t>|</w:t>
      </w:r>
      <w:r w:rsidR="00F40832" w:rsidRPr="00BA278B">
        <w:t>%.</w:t>
      </w:r>
      <w:bookmarkEnd w:id="73"/>
    </w:p>
    <w:p w14:paraId="7F901CB2" w14:textId="77777777" w:rsidR="00D73719" w:rsidRDefault="00D73719" w:rsidP="00D73719">
      <w:pPr>
        <w:pStyle w:val="4-SubsectionHeading"/>
      </w:pPr>
      <w:bookmarkStart w:id="74" w:name="_Toc22897646"/>
      <w:bookmarkStart w:id="75" w:name="_Toc166509355"/>
      <w:r>
        <w:t>Elranatamab</w:t>
      </w:r>
      <w:r w:rsidRPr="002C2775">
        <w:t xml:space="preserve"> cost/patient/course</w:t>
      </w:r>
      <w:bookmarkEnd w:id="74"/>
      <w:bookmarkEnd w:id="75"/>
    </w:p>
    <w:p w14:paraId="56A9DB30" w14:textId="42F41E61" w:rsidR="00D73719" w:rsidRPr="00BA278B" w:rsidRDefault="00D73719" w:rsidP="00D73719">
      <w:pPr>
        <w:pStyle w:val="3-BodyText"/>
        <w:rPr>
          <w:snapToGrid/>
          <w:lang w:val="en-US"/>
        </w:rPr>
      </w:pPr>
      <w:bookmarkStart w:id="76" w:name="_Hlk107307804"/>
      <w:r w:rsidRPr="00BA278B">
        <w:t xml:space="preserve">The drug cost/patient/week and drug cost/patient/course for elranatamab and SOC are presented in </w:t>
      </w:r>
      <w:r w:rsidRPr="00BA278B">
        <w:fldChar w:fldCharType="begin" w:fldLock="1"/>
      </w:r>
      <w:r w:rsidRPr="00BA278B">
        <w:instrText xml:space="preserve"> REF _Ref104805102 \h </w:instrText>
      </w:r>
      <w:r w:rsidR="00BA278B" w:rsidRPr="00BA278B">
        <w:instrText xml:space="preserve"> \* MERGEFORMAT </w:instrText>
      </w:r>
      <w:r w:rsidRPr="00BA278B">
        <w:fldChar w:fldCharType="separate"/>
      </w:r>
      <w:r w:rsidR="00862325">
        <w:t xml:space="preserve">Table </w:t>
      </w:r>
      <w:r w:rsidR="00862325">
        <w:rPr>
          <w:noProof/>
        </w:rPr>
        <w:t>16</w:t>
      </w:r>
      <w:r w:rsidRPr="00BA278B">
        <w:fldChar w:fldCharType="end"/>
      </w:r>
      <w:r w:rsidRPr="00BA278B">
        <w:t>.</w:t>
      </w:r>
      <w:r w:rsidR="0022709D" w:rsidRPr="00BA278B">
        <w:t xml:space="preserve"> The application of a basket of comparators for SOC in the economic model resulted in a lower cost per patient for the comparator in the economic model than applied in the financial estimates where use of Cd only was included. </w:t>
      </w:r>
      <w:r w:rsidR="00263454">
        <w:t>Published prices were used for comparators which will overestimate the cost per patient.</w:t>
      </w:r>
    </w:p>
    <w:p w14:paraId="4D4AAA76" w14:textId="3C9ACC56" w:rsidR="00D73719" w:rsidRDefault="00D73719" w:rsidP="00D73719">
      <w:pPr>
        <w:pStyle w:val="Caption"/>
        <w:rPr>
          <w:rStyle w:val="CommentReference"/>
          <w:b/>
          <w:szCs w:val="24"/>
        </w:rPr>
      </w:pPr>
      <w:bookmarkStart w:id="77" w:name="_Ref104805102"/>
      <w:r>
        <w:t xml:space="preserve">Table </w:t>
      </w:r>
      <w:r w:rsidR="00D56498">
        <w:fldChar w:fldCharType="begin" w:fldLock="1"/>
      </w:r>
      <w:r w:rsidR="00D56498">
        <w:instrText xml:space="preserve"> SEQ Table \* ARABIC </w:instrText>
      </w:r>
      <w:r w:rsidR="00D56498">
        <w:fldChar w:fldCharType="separate"/>
      </w:r>
      <w:r w:rsidR="00862325">
        <w:rPr>
          <w:noProof/>
        </w:rPr>
        <w:t>16</w:t>
      </w:r>
      <w:r w:rsidR="00D56498">
        <w:rPr>
          <w:noProof/>
        </w:rPr>
        <w:fldChar w:fldCharType="end"/>
      </w:r>
      <w:bookmarkEnd w:id="77"/>
      <w:r>
        <w:t>:</w:t>
      </w:r>
      <w:r w:rsidRPr="00BB732D">
        <w:rPr>
          <w:rStyle w:val="CommentReference"/>
          <w:b/>
          <w:szCs w:val="24"/>
        </w:rPr>
        <w:t xml:space="preserve"> Drug cost per patient for </w:t>
      </w:r>
      <w:r>
        <w:rPr>
          <w:rStyle w:val="CommentReference"/>
          <w:b/>
          <w:szCs w:val="24"/>
        </w:rPr>
        <w:t>elranatamab and SOC</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elranatamab and SOC"/>
      </w:tblPr>
      <w:tblGrid>
        <w:gridCol w:w="1557"/>
        <w:gridCol w:w="1198"/>
        <w:gridCol w:w="1080"/>
        <w:gridCol w:w="1201"/>
        <w:gridCol w:w="1201"/>
        <w:gridCol w:w="1078"/>
        <w:gridCol w:w="1702"/>
      </w:tblGrid>
      <w:tr w:rsidR="00B739EB" w:rsidRPr="00E2771E" w14:paraId="47B3EE41" w14:textId="77777777" w:rsidTr="00CC489A">
        <w:trPr>
          <w:cantSplit/>
          <w:tblHeader/>
        </w:trPr>
        <w:tc>
          <w:tcPr>
            <w:tcW w:w="863" w:type="pct"/>
            <w:vMerge w:val="restart"/>
            <w:shd w:val="clear" w:color="auto" w:fill="auto"/>
            <w:vAlign w:val="center"/>
          </w:tcPr>
          <w:p w14:paraId="64140BE5" w14:textId="77777777" w:rsidR="00B739EB" w:rsidRPr="00BA278B" w:rsidRDefault="00B739EB" w:rsidP="00B739EB">
            <w:pPr>
              <w:pStyle w:val="In-tableHeading"/>
              <w:jc w:val="center"/>
            </w:pPr>
            <w:bookmarkStart w:id="78" w:name="_Toc22897647"/>
            <w:bookmarkStart w:id="79" w:name="_Toc166509356"/>
            <w:bookmarkEnd w:id="76"/>
          </w:p>
        </w:tc>
        <w:tc>
          <w:tcPr>
            <w:tcW w:w="1929" w:type="pct"/>
            <w:gridSpan w:val="3"/>
            <w:shd w:val="clear" w:color="auto" w:fill="auto"/>
            <w:vAlign w:val="center"/>
          </w:tcPr>
          <w:p w14:paraId="70193F4F" w14:textId="77777777" w:rsidR="00B739EB" w:rsidRPr="00BA278B" w:rsidRDefault="00B739EB" w:rsidP="00B739EB">
            <w:pPr>
              <w:pStyle w:val="In-tableHeading"/>
              <w:jc w:val="center"/>
            </w:pPr>
            <w:r w:rsidRPr="00BA278B">
              <w:t>Elranatamab</w:t>
            </w:r>
          </w:p>
        </w:tc>
        <w:tc>
          <w:tcPr>
            <w:tcW w:w="2207" w:type="pct"/>
            <w:gridSpan w:val="3"/>
            <w:shd w:val="clear" w:color="auto" w:fill="auto"/>
            <w:vAlign w:val="center"/>
          </w:tcPr>
          <w:p w14:paraId="139EA1DA" w14:textId="77777777" w:rsidR="00B739EB" w:rsidRPr="00BA278B" w:rsidRDefault="00B739EB" w:rsidP="00B739EB">
            <w:pPr>
              <w:pStyle w:val="In-tableHeading"/>
              <w:jc w:val="center"/>
            </w:pPr>
            <w:r w:rsidRPr="00BA278B">
              <w:t>SOC</w:t>
            </w:r>
          </w:p>
        </w:tc>
      </w:tr>
      <w:tr w:rsidR="00B739EB" w:rsidRPr="00E2771E" w14:paraId="176A8BA4" w14:textId="77777777" w:rsidTr="009816F4">
        <w:trPr>
          <w:cantSplit/>
          <w:tblHeader/>
        </w:trPr>
        <w:tc>
          <w:tcPr>
            <w:tcW w:w="863" w:type="pct"/>
            <w:vMerge/>
            <w:shd w:val="clear" w:color="auto" w:fill="auto"/>
            <w:vAlign w:val="center"/>
          </w:tcPr>
          <w:p w14:paraId="5CC80715" w14:textId="77777777" w:rsidR="00B739EB" w:rsidRPr="00BA278B" w:rsidRDefault="00B739EB" w:rsidP="00B739EB">
            <w:pPr>
              <w:pStyle w:val="In-tableHeading"/>
              <w:jc w:val="center"/>
            </w:pPr>
          </w:p>
        </w:tc>
        <w:tc>
          <w:tcPr>
            <w:tcW w:w="664" w:type="pct"/>
            <w:shd w:val="clear" w:color="auto" w:fill="auto"/>
            <w:vAlign w:val="center"/>
          </w:tcPr>
          <w:p w14:paraId="00C497CF" w14:textId="5793F597" w:rsidR="00B739EB" w:rsidRPr="00BA278B" w:rsidRDefault="00B739EB" w:rsidP="00B739EB">
            <w:pPr>
              <w:pStyle w:val="In-tableHeading"/>
              <w:jc w:val="center"/>
            </w:pPr>
            <w:r w:rsidRPr="00BA278B">
              <w:t>Trial dose and duration</w:t>
            </w:r>
          </w:p>
        </w:tc>
        <w:tc>
          <w:tcPr>
            <w:tcW w:w="599" w:type="pct"/>
            <w:shd w:val="clear" w:color="auto" w:fill="auto"/>
            <w:vAlign w:val="center"/>
          </w:tcPr>
          <w:p w14:paraId="11009840" w14:textId="77777777" w:rsidR="00B739EB" w:rsidRPr="00BA278B" w:rsidRDefault="00B739EB" w:rsidP="00B739EB">
            <w:pPr>
              <w:pStyle w:val="In-tableHeading"/>
              <w:jc w:val="center"/>
            </w:pPr>
            <w:r w:rsidRPr="00BA278B">
              <w:t>Model</w:t>
            </w:r>
          </w:p>
        </w:tc>
        <w:tc>
          <w:tcPr>
            <w:tcW w:w="666" w:type="pct"/>
            <w:shd w:val="clear" w:color="auto" w:fill="auto"/>
            <w:vAlign w:val="center"/>
          </w:tcPr>
          <w:p w14:paraId="5EDD7DA1" w14:textId="77777777" w:rsidR="00B739EB" w:rsidRPr="00BA278B" w:rsidRDefault="00B739EB" w:rsidP="00B739EB">
            <w:pPr>
              <w:pStyle w:val="In-tableHeading"/>
              <w:jc w:val="center"/>
            </w:pPr>
            <w:r w:rsidRPr="00BA278B">
              <w:t>Financial estimates</w:t>
            </w:r>
          </w:p>
        </w:tc>
        <w:tc>
          <w:tcPr>
            <w:tcW w:w="666" w:type="pct"/>
            <w:shd w:val="clear" w:color="auto" w:fill="auto"/>
            <w:vAlign w:val="center"/>
          </w:tcPr>
          <w:p w14:paraId="72297F89" w14:textId="26E5C3C4" w:rsidR="00B739EB" w:rsidRPr="00BA278B" w:rsidRDefault="00B739EB" w:rsidP="00B739EB">
            <w:pPr>
              <w:pStyle w:val="In-tableHeading"/>
              <w:jc w:val="center"/>
              <w:rPr>
                <w:vertAlign w:val="superscript"/>
              </w:rPr>
            </w:pPr>
            <w:r w:rsidRPr="00BA278B">
              <w:t>Trial dose and duration</w:t>
            </w:r>
            <w:r w:rsidRPr="00BA278B">
              <w:rPr>
                <w:vertAlign w:val="superscript"/>
              </w:rPr>
              <w:t>a</w:t>
            </w:r>
          </w:p>
        </w:tc>
        <w:tc>
          <w:tcPr>
            <w:tcW w:w="598" w:type="pct"/>
            <w:shd w:val="clear" w:color="auto" w:fill="auto"/>
            <w:vAlign w:val="center"/>
          </w:tcPr>
          <w:p w14:paraId="3D0E9E76" w14:textId="77777777" w:rsidR="00B739EB" w:rsidRPr="00BA278B" w:rsidRDefault="00B739EB" w:rsidP="00B739EB">
            <w:pPr>
              <w:pStyle w:val="In-tableHeading"/>
              <w:jc w:val="center"/>
              <w:rPr>
                <w:vertAlign w:val="superscript"/>
              </w:rPr>
            </w:pPr>
            <w:r w:rsidRPr="00BA278B">
              <w:t>Model</w:t>
            </w:r>
            <w:r w:rsidRPr="00BA278B">
              <w:rPr>
                <w:vertAlign w:val="superscript"/>
              </w:rPr>
              <w:t>a</w:t>
            </w:r>
          </w:p>
        </w:tc>
        <w:tc>
          <w:tcPr>
            <w:tcW w:w="944" w:type="pct"/>
          </w:tcPr>
          <w:p w14:paraId="74E1D9B9" w14:textId="2A3E403D" w:rsidR="00B739EB" w:rsidRPr="00BA278B" w:rsidRDefault="00B739EB" w:rsidP="00B739EB">
            <w:pPr>
              <w:pStyle w:val="In-tableHeading"/>
              <w:jc w:val="center"/>
            </w:pPr>
            <w:r w:rsidRPr="00BA278B">
              <w:t>Financial estimates</w:t>
            </w:r>
            <w:r w:rsidRPr="00BA278B">
              <w:rPr>
                <w:vertAlign w:val="superscript"/>
              </w:rPr>
              <w:t>b</w:t>
            </w:r>
          </w:p>
        </w:tc>
      </w:tr>
      <w:tr w:rsidR="00B739EB" w:rsidRPr="00E2771E" w14:paraId="6B3695AC" w14:textId="77777777" w:rsidTr="009816F4">
        <w:trPr>
          <w:cantSplit/>
        </w:trPr>
        <w:tc>
          <w:tcPr>
            <w:tcW w:w="863" w:type="pct"/>
            <w:shd w:val="clear" w:color="auto" w:fill="auto"/>
            <w:vAlign w:val="center"/>
          </w:tcPr>
          <w:p w14:paraId="6D7BC8C0" w14:textId="77777777" w:rsidR="00B739EB" w:rsidRPr="00BA278B" w:rsidRDefault="00B739EB" w:rsidP="00B739EB">
            <w:pPr>
              <w:pStyle w:val="TableText0"/>
              <w:rPr>
                <w:lang w:val="en-US"/>
              </w:rPr>
            </w:pPr>
            <w:r w:rsidRPr="00BA278B">
              <w:rPr>
                <w:lang w:val="en-US"/>
              </w:rPr>
              <w:t>Mean duration</w:t>
            </w:r>
          </w:p>
        </w:tc>
        <w:tc>
          <w:tcPr>
            <w:tcW w:w="664" w:type="pct"/>
            <w:shd w:val="clear" w:color="auto" w:fill="auto"/>
            <w:vAlign w:val="center"/>
          </w:tcPr>
          <w:p w14:paraId="40D1541A" w14:textId="3AE652A2" w:rsidR="00B739EB" w:rsidRPr="00BA278B" w:rsidRDefault="00B739EB" w:rsidP="00B739EB">
            <w:pPr>
              <w:pStyle w:val="TableText0"/>
              <w:jc w:val="center"/>
              <w:rPr>
                <w:bCs w:val="0"/>
                <w:lang w:val="en-US"/>
              </w:rPr>
            </w:pPr>
            <w:r w:rsidRPr="00BA278B">
              <w:rPr>
                <w:bCs w:val="0"/>
                <w:lang w:val="en-US"/>
              </w:rPr>
              <w:t xml:space="preserve">6.35 months </w:t>
            </w:r>
            <w:r w:rsidRPr="00BA278B">
              <w:rPr>
                <w:bCs w:val="0"/>
                <w:lang w:val="en-US"/>
              </w:rPr>
              <w:br/>
              <w:t>(27.6 weeks)</w:t>
            </w:r>
          </w:p>
        </w:tc>
        <w:tc>
          <w:tcPr>
            <w:tcW w:w="599" w:type="pct"/>
            <w:shd w:val="clear" w:color="auto" w:fill="auto"/>
            <w:vAlign w:val="center"/>
          </w:tcPr>
          <w:p w14:paraId="39944815" w14:textId="77777777" w:rsidR="00B739EB" w:rsidRPr="00BA278B" w:rsidRDefault="00B739EB" w:rsidP="00B739EB">
            <w:pPr>
              <w:pStyle w:val="TableText0"/>
              <w:jc w:val="center"/>
              <w:rPr>
                <w:bCs w:val="0"/>
                <w:vertAlign w:val="superscript"/>
                <w:lang w:val="en-US"/>
              </w:rPr>
            </w:pPr>
            <w:r w:rsidRPr="00BA278B">
              <w:rPr>
                <w:bCs w:val="0"/>
                <w:lang w:val="en-US"/>
              </w:rPr>
              <w:t>61.7 weeks</w:t>
            </w:r>
          </w:p>
        </w:tc>
        <w:tc>
          <w:tcPr>
            <w:tcW w:w="666" w:type="pct"/>
            <w:shd w:val="clear" w:color="auto" w:fill="auto"/>
            <w:vAlign w:val="center"/>
          </w:tcPr>
          <w:p w14:paraId="089E10EB" w14:textId="77777777" w:rsidR="00B739EB" w:rsidRPr="00BA278B" w:rsidRDefault="00B739EB" w:rsidP="00B739EB">
            <w:pPr>
              <w:pStyle w:val="TableText0"/>
              <w:jc w:val="center"/>
              <w:rPr>
                <w:bCs w:val="0"/>
                <w:vertAlign w:val="superscript"/>
                <w:lang w:val="en-US"/>
              </w:rPr>
            </w:pPr>
            <w:r w:rsidRPr="00BA278B">
              <w:rPr>
                <w:bCs w:val="0"/>
                <w:lang w:val="en-US"/>
              </w:rPr>
              <w:t>66 weeks</w:t>
            </w:r>
          </w:p>
        </w:tc>
        <w:tc>
          <w:tcPr>
            <w:tcW w:w="666" w:type="pct"/>
            <w:shd w:val="clear" w:color="auto" w:fill="auto"/>
            <w:vAlign w:val="center"/>
          </w:tcPr>
          <w:p w14:paraId="32FBBF32" w14:textId="77777777" w:rsidR="00B739EB" w:rsidRPr="00BA278B" w:rsidRDefault="00B739EB" w:rsidP="00B739EB">
            <w:pPr>
              <w:pStyle w:val="TableText0"/>
              <w:jc w:val="center"/>
              <w:rPr>
                <w:b/>
                <w:vertAlign w:val="superscript"/>
                <w:lang w:val="en-US"/>
              </w:rPr>
            </w:pPr>
            <w:r w:rsidRPr="00BA278B">
              <w:rPr>
                <w:bCs w:val="0"/>
                <w:lang w:val="en-US"/>
              </w:rPr>
              <w:t>NR</w:t>
            </w:r>
          </w:p>
        </w:tc>
        <w:tc>
          <w:tcPr>
            <w:tcW w:w="598" w:type="pct"/>
            <w:shd w:val="clear" w:color="auto" w:fill="auto"/>
            <w:vAlign w:val="center"/>
          </w:tcPr>
          <w:p w14:paraId="7EE2A100" w14:textId="77777777" w:rsidR="00B739EB" w:rsidRPr="00BA278B" w:rsidRDefault="00B739EB" w:rsidP="00B739EB">
            <w:pPr>
              <w:pStyle w:val="TableText0"/>
              <w:jc w:val="center"/>
              <w:rPr>
                <w:bCs w:val="0"/>
                <w:lang w:val="en-US"/>
              </w:rPr>
            </w:pPr>
            <w:r w:rsidRPr="00BA278B">
              <w:rPr>
                <w:bCs w:val="0"/>
                <w:lang w:val="en-US"/>
              </w:rPr>
              <w:t>30.5 weeks</w:t>
            </w:r>
          </w:p>
        </w:tc>
        <w:tc>
          <w:tcPr>
            <w:tcW w:w="944" w:type="pct"/>
            <w:shd w:val="clear" w:color="auto" w:fill="auto"/>
            <w:vAlign w:val="center"/>
          </w:tcPr>
          <w:p w14:paraId="574773E9" w14:textId="77777777" w:rsidR="00B739EB" w:rsidRPr="00BA278B" w:rsidRDefault="00B739EB" w:rsidP="00B739EB">
            <w:pPr>
              <w:pStyle w:val="TableText0"/>
              <w:jc w:val="center"/>
              <w:rPr>
                <w:b/>
                <w:vertAlign w:val="superscript"/>
                <w:lang w:val="en-US"/>
              </w:rPr>
            </w:pPr>
            <w:r w:rsidRPr="00BA278B">
              <w:rPr>
                <w:bCs w:val="0"/>
                <w:lang w:val="en-US"/>
              </w:rPr>
              <w:t>39.9 weeks</w:t>
            </w:r>
            <w:r w:rsidRPr="00BA278B">
              <w:rPr>
                <w:bCs w:val="0"/>
                <w:vertAlign w:val="superscript"/>
                <w:lang w:val="en-US"/>
              </w:rPr>
              <w:t>c</w:t>
            </w:r>
          </w:p>
        </w:tc>
      </w:tr>
      <w:tr w:rsidR="00B739EB" w:rsidRPr="00E2771E" w14:paraId="2A82641C" w14:textId="77777777" w:rsidTr="009816F4">
        <w:trPr>
          <w:cantSplit/>
        </w:trPr>
        <w:tc>
          <w:tcPr>
            <w:tcW w:w="863" w:type="pct"/>
            <w:shd w:val="clear" w:color="auto" w:fill="auto"/>
            <w:vAlign w:val="center"/>
          </w:tcPr>
          <w:p w14:paraId="05954603" w14:textId="6F34E9A2" w:rsidR="00B739EB" w:rsidRPr="00BA278B" w:rsidRDefault="00B739EB" w:rsidP="00B739EB">
            <w:pPr>
              <w:pStyle w:val="TableText0"/>
              <w:rPr>
                <w:lang w:val="en-US"/>
              </w:rPr>
            </w:pPr>
            <w:r w:rsidRPr="00BA278B">
              <w:rPr>
                <w:lang w:val="en-US"/>
              </w:rPr>
              <w:t>Cost/patient/</w:t>
            </w:r>
            <w:r w:rsidR="00CC489A" w:rsidRPr="00BA278B">
              <w:rPr>
                <w:lang w:val="en-US"/>
              </w:rPr>
              <w:t>week</w:t>
            </w:r>
            <w:r w:rsidR="00CC489A" w:rsidRPr="00BA278B">
              <w:rPr>
                <w:vertAlign w:val="superscript"/>
                <w:lang w:val="en-US"/>
              </w:rPr>
              <w:t>d</w:t>
            </w:r>
          </w:p>
        </w:tc>
        <w:tc>
          <w:tcPr>
            <w:tcW w:w="1929" w:type="pct"/>
            <w:gridSpan w:val="3"/>
            <w:shd w:val="clear" w:color="auto" w:fill="auto"/>
            <w:vAlign w:val="center"/>
          </w:tcPr>
          <w:p w14:paraId="4AAB9218" w14:textId="342913AC" w:rsidR="00B739EB" w:rsidRPr="00BA278B" w:rsidRDefault="00B739EB" w:rsidP="00B739EB">
            <w:pPr>
              <w:pStyle w:val="TableText0"/>
              <w:jc w:val="center"/>
              <w:rPr>
                <w:szCs w:val="18"/>
              </w:rPr>
            </w:pPr>
            <w:r w:rsidRPr="00BA278B">
              <w:rPr>
                <w:szCs w:val="18"/>
              </w:rPr>
              <w:t>Week 1:        $</w:t>
            </w:r>
            <w:r w:rsidR="00D50923" w:rsidRPr="00D50923">
              <w:rPr>
                <w:color w:val="000000"/>
                <w:szCs w:val="18"/>
                <w:shd w:val="solid" w:color="000000" w:fill="000000"/>
                <w14:textFill>
                  <w14:solidFill>
                    <w14:srgbClr w14:val="000000">
                      <w14:alpha w14:val="100000"/>
                    </w14:srgbClr>
                  </w14:solidFill>
                </w14:textFill>
              </w:rPr>
              <w:t>|</w:t>
            </w:r>
          </w:p>
          <w:p w14:paraId="3310749E" w14:textId="66F98863" w:rsidR="00B739EB" w:rsidRPr="00BA278B" w:rsidRDefault="00B739EB" w:rsidP="00B739EB">
            <w:pPr>
              <w:pStyle w:val="TableText0"/>
              <w:jc w:val="center"/>
              <w:rPr>
                <w:szCs w:val="18"/>
              </w:rPr>
            </w:pPr>
            <w:r w:rsidRPr="00BA278B">
              <w:rPr>
                <w:szCs w:val="18"/>
              </w:rPr>
              <w:t>Weeks 2-24: $</w:t>
            </w:r>
            <w:r w:rsidR="00D50923" w:rsidRPr="00D50923">
              <w:rPr>
                <w:color w:val="000000"/>
                <w:szCs w:val="18"/>
                <w:shd w:val="solid" w:color="000000" w:fill="000000"/>
                <w14:textFill>
                  <w14:solidFill>
                    <w14:srgbClr w14:val="000000">
                      <w14:alpha w14:val="100000"/>
                    </w14:srgbClr>
                  </w14:solidFill>
                </w14:textFill>
              </w:rPr>
              <w:t>|</w:t>
            </w:r>
          </w:p>
          <w:p w14:paraId="19569955" w14:textId="758674FC" w:rsidR="00B739EB" w:rsidRPr="00BA278B" w:rsidRDefault="00B739EB" w:rsidP="00B739EB">
            <w:pPr>
              <w:pStyle w:val="TableText0"/>
              <w:jc w:val="center"/>
              <w:rPr>
                <w:lang w:val="en-US"/>
              </w:rPr>
            </w:pPr>
            <w:r w:rsidRPr="00BA278B">
              <w:rPr>
                <w:szCs w:val="18"/>
              </w:rPr>
              <w:t>Weeks 25+:  $</w:t>
            </w:r>
            <w:r w:rsidR="00D50923" w:rsidRPr="00D50923">
              <w:rPr>
                <w:color w:val="000000"/>
                <w:szCs w:val="18"/>
                <w:shd w:val="solid" w:color="000000" w:fill="000000"/>
                <w14:textFill>
                  <w14:solidFill>
                    <w14:srgbClr w14:val="000000">
                      <w14:alpha w14:val="100000"/>
                    </w14:srgbClr>
                  </w14:solidFill>
                </w14:textFill>
              </w:rPr>
              <w:t>|</w:t>
            </w:r>
          </w:p>
        </w:tc>
        <w:tc>
          <w:tcPr>
            <w:tcW w:w="1264" w:type="pct"/>
            <w:gridSpan w:val="2"/>
            <w:shd w:val="clear" w:color="auto" w:fill="auto"/>
            <w:vAlign w:val="center"/>
          </w:tcPr>
          <w:p w14:paraId="2A4513BE" w14:textId="77777777" w:rsidR="00B739EB" w:rsidRPr="003A5CF1" w:rsidRDefault="00B739EB" w:rsidP="00B739EB">
            <w:pPr>
              <w:pStyle w:val="TableText0"/>
              <w:jc w:val="center"/>
              <w:rPr>
                <w:lang w:val="en-US"/>
              </w:rPr>
            </w:pPr>
            <w:r w:rsidRPr="003A5CF1">
              <w:rPr>
                <w:lang w:val="en-US"/>
              </w:rPr>
              <w:t>Week 1:      $1,294.15</w:t>
            </w:r>
          </w:p>
          <w:p w14:paraId="37132CE7" w14:textId="77777777" w:rsidR="00B739EB" w:rsidRPr="003A5CF1" w:rsidRDefault="00B739EB" w:rsidP="00B739EB">
            <w:pPr>
              <w:pStyle w:val="TableText0"/>
              <w:jc w:val="center"/>
              <w:rPr>
                <w:lang w:val="en-US"/>
              </w:rPr>
            </w:pPr>
            <w:r w:rsidRPr="003A5CF1">
              <w:rPr>
                <w:lang w:val="en-US"/>
              </w:rPr>
              <w:t>Weeks 2-4: $1,439.34</w:t>
            </w:r>
          </w:p>
          <w:p w14:paraId="75AE5B54" w14:textId="77777777" w:rsidR="00B739EB" w:rsidRPr="003A5CF1" w:rsidRDefault="00B739EB" w:rsidP="00B739EB">
            <w:pPr>
              <w:pStyle w:val="TableText0"/>
              <w:jc w:val="center"/>
              <w:rPr>
                <w:lang w:val="en-US"/>
              </w:rPr>
            </w:pPr>
            <w:r w:rsidRPr="003A5CF1">
              <w:rPr>
                <w:lang w:val="en-US"/>
              </w:rPr>
              <w:t>Weeks 5-8: $1,693.78</w:t>
            </w:r>
          </w:p>
          <w:p w14:paraId="3CF2954F" w14:textId="77777777" w:rsidR="00B739EB" w:rsidRPr="003A5CF1" w:rsidRDefault="00B739EB" w:rsidP="00B739EB">
            <w:pPr>
              <w:pStyle w:val="TableText0"/>
              <w:jc w:val="center"/>
              <w:rPr>
                <w:lang w:val="en-US"/>
              </w:rPr>
            </w:pPr>
            <w:r w:rsidRPr="003A5CF1">
              <w:rPr>
                <w:lang w:val="en-US"/>
              </w:rPr>
              <w:t>Weeks 9+:  $1,404.25</w:t>
            </w:r>
          </w:p>
        </w:tc>
        <w:tc>
          <w:tcPr>
            <w:tcW w:w="944" w:type="pct"/>
          </w:tcPr>
          <w:p w14:paraId="4156D1D7" w14:textId="77777777" w:rsidR="00B739EB" w:rsidRPr="003A5CF1" w:rsidRDefault="00B739EB" w:rsidP="00B739EB">
            <w:pPr>
              <w:pStyle w:val="TableText0"/>
              <w:jc w:val="center"/>
              <w:rPr>
                <w:lang w:val="en-US"/>
              </w:rPr>
            </w:pPr>
            <w:r w:rsidRPr="003A5CF1">
              <w:rPr>
                <w:lang w:val="en-US"/>
              </w:rPr>
              <w:t>Week 1:      $1,026.16</w:t>
            </w:r>
          </w:p>
          <w:p w14:paraId="3ABCEC4A" w14:textId="77777777" w:rsidR="00B739EB" w:rsidRPr="003A5CF1" w:rsidRDefault="00B739EB" w:rsidP="00B739EB">
            <w:pPr>
              <w:pStyle w:val="TableText0"/>
              <w:jc w:val="center"/>
              <w:rPr>
                <w:lang w:val="en-US"/>
              </w:rPr>
            </w:pPr>
            <w:r w:rsidRPr="003A5CF1">
              <w:rPr>
                <w:lang w:val="en-US"/>
              </w:rPr>
              <w:t>Weeks 2-4: $1,455.21</w:t>
            </w:r>
          </w:p>
          <w:p w14:paraId="7CC19BC9" w14:textId="77777777" w:rsidR="00B739EB" w:rsidRPr="003A5CF1" w:rsidRDefault="00B739EB" w:rsidP="00B739EB">
            <w:pPr>
              <w:pStyle w:val="TableText0"/>
              <w:jc w:val="center"/>
              <w:rPr>
                <w:lang w:val="en-US"/>
              </w:rPr>
            </w:pPr>
            <w:r w:rsidRPr="003A5CF1">
              <w:rPr>
                <w:lang w:val="en-US"/>
              </w:rPr>
              <w:t>Weeks 5+:  $2,196.51</w:t>
            </w:r>
          </w:p>
        </w:tc>
      </w:tr>
      <w:tr w:rsidR="00B739EB" w:rsidRPr="00E2771E" w14:paraId="16E5FF91" w14:textId="77777777" w:rsidTr="009816F4">
        <w:trPr>
          <w:cantSplit/>
        </w:trPr>
        <w:tc>
          <w:tcPr>
            <w:tcW w:w="863" w:type="pct"/>
            <w:shd w:val="clear" w:color="auto" w:fill="auto"/>
            <w:vAlign w:val="center"/>
          </w:tcPr>
          <w:p w14:paraId="674743D6" w14:textId="77777777" w:rsidR="00B739EB" w:rsidRPr="00BA278B" w:rsidRDefault="00B739EB" w:rsidP="00B739EB">
            <w:pPr>
              <w:pStyle w:val="TableText0"/>
              <w:rPr>
                <w:lang w:val="en-US"/>
              </w:rPr>
            </w:pPr>
            <w:r w:rsidRPr="00BA278B">
              <w:rPr>
                <w:lang w:val="en-US"/>
              </w:rPr>
              <w:t xml:space="preserve">Cost/patient/course </w:t>
            </w:r>
          </w:p>
        </w:tc>
        <w:tc>
          <w:tcPr>
            <w:tcW w:w="664" w:type="pct"/>
            <w:shd w:val="clear" w:color="auto" w:fill="auto"/>
            <w:vAlign w:val="center"/>
          </w:tcPr>
          <w:p w14:paraId="34025564" w14:textId="116DAF29" w:rsidR="00B739EB" w:rsidRPr="00BA278B" w:rsidRDefault="00B739EB" w:rsidP="00B739EB">
            <w:pPr>
              <w:pStyle w:val="TableText0"/>
              <w:jc w:val="center"/>
              <w:rPr>
                <w:lang w:val="en-US"/>
              </w:rPr>
            </w:pPr>
            <w:r w:rsidRPr="00BA278B">
              <w:rPr>
                <w:lang w:val="en-US"/>
              </w:rPr>
              <w:t>$</w:t>
            </w:r>
            <w:r w:rsidR="00D50923" w:rsidRPr="00D50923">
              <w:rPr>
                <w:rFonts w:hint="eastAsia"/>
                <w:color w:val="000000"/>
                <w:w w:val="15"/>
                <w:shd w:val="solid" w:color="000000" w:fill="000000"/>
                <w:fitText w:val="30" w:id="-893688824"/>
                <w:lang w:val="en-US"/>
                <w14:textFill>
                  <w14:solidFill>
                    <w14:srgbClr w14:val="000000">
                      <w14:alpha w14:val="100000"/>
                    </w14:srgbClr>
                  </w14:solidFill>
                </w14:textFill>
              </w:rPr>
              <w:t xml:space="preserve">　</w:t>
            </w:r>
            <w:r w:rsidR="00D50923" w:rsidRPr="00D50923">
              <w:rPr>
                <w:color w:val="000000"/>
                <w:w w:val="15"/>
                <w:shd w:val="solid" w:color="000000" w:fill="000000"/>
                <w:fitText w:val="30" w:id="-893688824"/>
                <w:lang w:val="en-US"/>
                <w14:textFill>
                  <w14:solidFill>
                    <w14:srgbClr w14:val="000000">
                      <w14:alpha w14:val="100000"/>
                    </w14:srgbClr>
                  </w14:solidFill>
                </w14:textFill>
              </w:rPr>
              <w:t>|</w:t>
            </w:r>
            <w:r w:rsidR="00D50923" w:rsidRPr="00D50923">
              <w:rPr>
                <w:rFonts w:hint="eastAsia"/>
                <w:color w:val="000000"/>
                <w:spacing w:val="-35"/>
                <w:w w:val="15"/>
                <w:shd w:val="solid" w:color="000000" w:fill="000000"/>
                <w:fitText w:val="30" w:id="-893688824"/>
                <w:lang w:val="en-US"/>
                <w14:textFill>
                  <w14:solidFill>
                    <w14:srgbClr w14:val="000000">
                      <w14:alpha w14:val="100000"/>
                    </w14:srgbClr>
                  </w14:solidFill>
                </w14:textFill>
              </w:rPr>
              <w:t xml:space="preserve">　</w:t>
            </w:r>
          </w:p>
        </w:tc>
        <w:tc>
          <w:tcPr>
            <w:tcW w:w="599" w:type="pct"/>
            <w:shd w:val="clear" w:color="auto" w:fill="auto"/>
            <w:vAlign w:val="center"/>
          </w:tcPr>
          <w:p w14:paraId="58929F57" w14:textId="373AEF8F" w:rsidR="00B739EB" w:rsidRPr="00BA278B" w:rsidRDefault="00B739EB" w:rsidP="00B739EB">
            <w:pPr>
              <w:pStyle w:val="TableText0"/>
              <w:jc w:val="center"/>
              <w:rPr>
                <w:lang w:val="en-US"/>
              </w:rPr>
            </w:pPr>
            <w:r w:rsidRPr="00BA278B">
              <w:rPr>
                <w:lang w:val="en-US"/>
              </w:rPr>
              <w:t>$</w:t>
            </w:r>
            <w:r w:rsidR="00D50923" w:rsidRPr="00D50923">
              <w:rPr>
                <w:rFonts w:hint="eastAsia"/>
                <w:color w:val="000000"/>
                <w:w w:val="16"/>
                <w:shd w:val="solid" w:color="000000" w:fill="000000"/>
                <w:fitText w:val="75" w:id="-893688823"/>
                <w:lang w:val="en-US"/>
                <w14:textFill>
                  <w14:solidFill>
                    <w14:srgbClr w14:val="000000">
                      <w14:alpha w14:val="100000"/>
                    </w14:srgbClr>
                  </w14:solidFill>
                </w14:textFill>
              </w:rPr>
              <w:t xml:space="preserve">　</w:t>
            </w:r>
            <w:r w:rsidR="00D50923" w:rsidRPr="00D50923">
              <w:rPr>
                <w:color w:val="000000"/>
                <w:w w:val="16"/>
                <w:shd w:val="solid" w:color="000000" w:fill="000000"/>
                <w:fitText w:val="75" w:id="-893688823"/>
                <w:lang w:val="en-US"/>
                <w14:textFill>
                  <w14:solidFill>
                    <w14:srgbClr w14:val="000000">
                      <w14:alpha w14:val="100000"/>
                    </w14:srgbClr>
                  </w14:solidFill>
                </w14:textFill>
              </w:rPr>
              <w:t>|</w:t>
            </w:r>
            <w:r w:rsidR="00D50923" w:rsidRPr="00D50923">
              <w:rPr>
                <w:rFonts w:hint="eastAsia"/>
                <w:color w:val="000000"/>
                <w:spacing w:val="5"/>
                <w:w w:val="16"/>
                <w:shd w:val="solid" w:color="000000" w:fill="000000"/>
                <w:fitText w:val="75" w:id="-893688823"/>
                <w:lang w:val="en-US"/>
                <w14:textFill>
                  <w14:solidFill>
                    <w14:srgbClr w14:val="000000">
                      <w14:alpha w14:val="100000"/>
                    </w14:srgbClr>
                  </w14:solidFill>
                </w14:textFill>
              </w:rPr>
              <w:t xml:space="preserve">　</w:t>
            </w:r>
          </w:p>
        </w:tc>
        <w:tc>
          <w:tcPr>
            <w:tcW w:w="666" w:type="pct"/>
            <w:shd w:val="clear" w:color="auto" w:fill="auto"/>
            <w:vAlign w:val="center"/>
          </w:tcPr>
          <w:p w14:paraId="0BF7A76C" w14:textId="6CBFB467" w:rsidR="00B739EB" w:rsidRPr="00BA278B" w:rsidRDefault="00B739EB" w:rsidP="00B739EB">
            <w:pPr>
              <w:pStyle w:val="TableText0"/>
              <w:jc w:val="center"/>
              <w:rPr>
                <w:lang w:val="en-US"/>
              </w:rPr>
            </w:pPr>
            <w:r w:rsidRPr="00BA278B">
              <w:rPr>
                <w:lang w:val="en-US"/>
              </w:rPr>
              <w:t>$</w:t>
            </w:r>
            <w:r w:rsidR="00D50923" w:rsidRPr="00B31902">
              <w:rPr>
                <w:rFonts w:hint="eastAsia"/>
                <w:color w:val="000000"/>
                <w:w w:val="15"/>
                <w:shd w:val="solid" w:color="000000" w:fill="000000"/>
                <w:fitText w:val="15" w:id="-893688822"/>
                <w:lang w:val="en-US"/>
                <w14:textFill>
                  <w14:solidFill>
                    <w14:srgbClr w14:val="000000">
                      <w14:alpha w14:val="100000"/>
                    </w14:srgbClr>
                  </w14:solidFill>
                </w14:textFill>
              </w:rPr>
              <w:t xml:space="preserve">　</w:t>
            </w:r>
            <w:r w:rsidR="00D50923" w:rsidRPr="00B31902">
              <w:rPr>
                <w:color w:val="000000"/>
                <w:w w:val="15"/>
                <w:shd w:val="solid" w:color="000000" w:fill="000000"/>
                <w:fitText w:val="15" w:id="-893688822"/>
                <w:lang w:val="en-US"/>
                <w14:textFill>
                  <w14:solidFill>
                    <w14:srgbClr w14:val="000000">
                      <w14:alpha w14:val="100000"/>
                    </w14:srgbClr>
                  </w14:solidFill>
                </w14:textFill>
              </w:rPr>
              <w:t>|</w:t>
            </w:r>
            <w:r w:rsidR="00D50923" w:rsidRPr="00B31902">
              <w:rPr>
                <w:rFonts w:hint="eastAsia"/>
                <w:color w:val="000000"/>
                <w:spacing w:val="-50"/>
                <w:w w:val="15"/>
                <w:shd w:val="solid" w:color="000000" w:fill="000000"/>
                <w:fitText w:val="15" w:id="-893688822"/>
                <w:lang w:val="en-US"/>
                <w14:textFill>
                  <w14:solidFill>
                    <w14:srgbClr w14:val="000000">
                      <w14:alpha w14:val="100000"/>
                    </w14:srgbClr>
                  </w14:solidFill>
                </w14:textFill>
              </w:rPr>
              <w:t xml:space="preserve">　</w:t>
            </w:r>
          </w:p>
        </w:tc>
        <w:tc>
          <w:tcPr>
            <w:tcW w:w="666" w:type="pct"/>
            <w:shd w:val="clear" w:color="auto" w:fill="auto"/>
            <w:vAlign w:val="center"/>
          </w:tcPr>
          <w:p w14:paraId="36DE9368" w14:textId="77777777" w:rsidR="00B739EB" w:rsidRPr="00BA278B" w:rsidRDefault="00B739EB" w:rsidP="00B739EB">
            <w:pPr>
              <w:pStyle w:val="TableText0"/>
              <w:jc w:val="center"/>
              <w:rPr>
                <w:lang w:val="en-US"/>
              </w:rPr>
            </w:pPr>
            <w:r w:rsidRPr="00BA278B">
              <w:rPr>
                <w:lang w:val="en-US"/>
              </w:rPr>
              <w:t>NA</w:t>
            </w:r>
          </w:p>
        </w:tc>
        <w:tc>
          <w:tcPr>
            <w:tcW w:w="598" w:type="pct"/>
            <w:shd w:val="clear" w:color="auto" w:fill="auto"/>
            <w:vAlign w:val="center"/>
          </w:tcPr>
          <w:p w14:paraId="13C9C6F7" w14:textId="77777777" w:rsidR="00B739EB" w:rsidRPr="003A5CF1" w:rsidRDefault="00B739EB" w:rsidP="00B739EB">
            <w:pPr>
              <w:pStyle w:val="TableText0"/>
              <w:jc w:val="center"/>
              <w:rPr>
                <w:lang w:val="en-US"/>
              </w:rPr>
            </w:pPr>
            <w:r w:rsidRPr="003A5CF1">
              <w:rPr>
                <w:lang w:val="en-US"/>
              </w:rPr>
              <w:t>$44,006</w:t>
            </w:r>
          </w:p>
        </w:tc>
        <w:tc>
          <w:tcPr>
            <w:tcW w:w="944" w:type="pct"/>
          </w:tcPr>
          <w:p w14:paraId="3EE29E77" w14:textId="77777777" w:rsidR="00B739EB" w:rsidRPr="003A5CF1" w:rsidRDefault="00B739EB" w:rsidP="00B739EB">
            <w:pPr>
              <w:pStyle w:val="TableText0"/>
              <w:jc w:val="center"/>
              <w:rPr>
                <w:lang w:val="en-US"/>
              </w:rPr>
            </w:pPr>
            <w:r w:rsidRPr="003A5CF1">
              <w:rPr>
                <w:lang w:val="en-US"/>
              </w:rPr>
              <w:t>$84,247</w:t>
            </w:r>
          </w:p>
        </w:tc>
      </w:tr>
    </w:tbl>
    <w:p w14:paraId="108A2A55" w14:textId="77777777" w:rsidR="00B739EB" w:rsidRDefault="00B739EB" w:rsidP="00B739EB">
      <w:pPr>
        <w:pStyle w:val="FooterTableFigure"/>
      </w:pPr>
      <w:r w:rsidRPr="007F1017">
        <w:t xml:space="preserve">Source: </w:t>
      </w:r>
      <w:r>
        <w:t>Sheet ‘Detailed calculations’ of the economic workbook.</w:t>
      </w:r>
    </w:p>
    <w:p w14:paraId="1F86AB63" w14:textId="6FB0FA4D" w:rsidR="00B739EB" w:rsidRDefault="00B739EB" w:rsidP="00B739EB">
      <w:pPr>
        <w:pStyle w:val="FooterTableFigure"/>
      </w:pPr>
      <w:r>
        <w:t xml:space="preserve">BIW = twice weekly; Cd = carfilzomib and dexamethasone; Cyclo = cyclophosphamide; </w:t>
      </w:r>
      <w:r w:rsidR="00950331">
        <w:t xml:space="preserve">ELd </w:t>
      </w:r>
      <w:r>
        <w:t xml:space="preserve">= elotuzumab, lenalidomide and dexamethasone; Ld = lenalidomide and dexamethasone; NA = not applicable; NR = not reported; PBd = pomalidomide, bortezomib and dexamethasone; Pd = pomalidomide and dexamethasone; QW = once weekly </w:t>
      </w:r>
    </w:p>
    <w:p w14:paraId="0C69CAC3" w14:textId="6B557060" w:rsidR="00B739EB" w:rsidRDefault="00B739EB" w:rsidP="00B739EB">
      <w:pPr>
        <w:pStyle w:val="FooterTableFigure"/>
      </w:pPr>
      <w:r>
        <w:rPr>
          <w:vertAlign w:val="superscript"/>
        </w:rPr>
        <w:t xml:space="preserve">a </w:t>
      </w:r>
      <w:r>
        <w:t xml:space="preserve">Weighted basket of treatments consisting of Cd 34.2% (20.5% QW, 13.7% BIW), Pd 18.4%, </w:t>
      </w:r>
      <w:r w:rsidR="00950331">
        <w:t xml:space="preserve">ELd </w:t>
      </w:r>
      <w:r>
        <w:t>18.4%, Cd +cyclo 10.5%, PBd 10.5%, Ld 7.9%</w:t>
      </w:r>
      <w:r w:rsidR="0032146C">
        <w:t>, published prices</w:t>
      </w:r>
    </w:p>
    <w:p w14:paraId="51944D7E" w14:textId="4B8C6DD0" w:rsidR="00B739EB" w:rsidRPr="00225370" w:rsidRDefault="00B739EB" w:rsidP="00B739EB">
      <w:pPr>
        <w:pStyle w:val="FooterTableFigure"/>
      </w:pPr>
      <w:r w:rsidRPr="00984DF1">
        <w:rPr>
          <w:vertAlign w:val="superscript"/>
        </w:rPr>
        <w:t xml:space="preserve">b </w:t>
      </w:r>
      <w:r>
        <w:t>Cd</w:t>
      </w:r>
      <w:r w:rsidRPr="00225370">
        <w:t xml:space="preserve"> only </w:t>
      </w:r>
      <w:r>
        <w:t>(63% QW, 37% BIW)</w:t>
      </w:r>
      <w:r w:rsidR="0032146C">
        <w:t>, assumed effective price 50% below published price</w:t>
      </w:r>
    </w:p>
    <w:p w14:paraId="416DAC85" w14:textId="77777777" w:rsidR="00B739EB" w:rsidRDefault="00B739EB" w:rsidP="00B739EB">
      <w:pPr>
        <w:pStyle w:val="FooterTableFigure"/>
        <w:rPr>
          <w:szCs w:val="18"/>
        </w:rPr>
      </w:pPr>
      <w:r>
        <w:rPr>
          <w:vertAlign w:val="superscript"/>
        </w:rPr>
        <w:t>c</w:t>
      </w:r>
      <w:r>
        <w:t xml:space="preserve"> Sourced from the ENDEAVOUR trial </w:t>
      </w:r>
      <w:r>
        <w:rPr>
          <w:szCs w:val="18"/>
        </w:rPr>
        <w:t>(</w:t>
      </w:r>
      <w:r w:rsidRPr="007D4E55">
        <w:rPr>
          <w:szCs w:val="18"/>
        </w:rPr>
        <w:t>NCT01568866</w:t>
      </w:r>
      <w:r>
        <w:rPr>
          <w:szCs w:val="18"/>
        </w:rPr>
        <w:t>)</w:t>
      </w:r>
    </w:p>
    <w:p w14:paraId="27804AAD" w14:textId="5655C746" w:rsidR="00B739EB" w:rsidRDefault="00CC489A" w:rsidP="00B739EB">
      <w:pPr>
        <w:pStyle w:val="FooterTableFigure"/>
        <w:rPr>
          <w:szCs w:val="18"/>
        </w:rPr>
      </w:pPr>
      <w:r>
        <w:rPr>
          <w:szCs w:val="18"/>
          <w:vertAlign w:val="superscript"/>
        </w:rPr>
        <w:t>d</w:t>
      </w:r>
      <w:r w:rsidRPr="009B2B71">
        <w:rPr>
          <w:szCs w:val="18"/>
        </w:rPr>
        <w:t xml:space="preserve"> </w:t>
      </w:r>
      <w:r w:rsidR="00B739EB">
        <w:rPr>
          <w:szCs w:val="18"/>
        </w:rPr>
        <w:t>RDI of 78% was applied in estimating the weekly costs of elran</w:t>
      </w:r>
      <w:r w:rsidR="003015DD">
        <w:rPr>
          <w:szCs w:val="18"/>
        </w:rPr>
        <w:t>a</w:t>
      </w:r>
      <w:r w:rsidR="00B739EB">
        <w:rPr>
          <w:szCs w:val="18"/>
        </w:rPr>
        <w:t>tamab. For SOC, RDI was estimated at 91% in the model based on Cd</w:t>
      </w:r>
      <w:r w:rsidR="00B739EB" w:rsidRPr="009B2B71">
        <w:rPr>
          <w:szCs w:val="18"/>
        </w:rPr>
        <w:t xml:space="preserve"> as a proxy for the basket </w:t>
      </w:r>
      <w:r w:rsidR="00B739EB">
        <w:rPr>
          <w:szCs w:val="18"/>
        </w:rPr>
        <w:t xml:space="preserve">of treatments </w:t>
      </w:r>
      <w:r w:rsidR="00B739EB" w:rsidRPr="009B2B71">
        <w:rPr>
          <w:szCs w:val="18"/>
        </w:rPr>
        <w:t xml:space="preserve">and </w:t>
      </w:r>
      <w:r w:rsidR="00B739EB">
        <w:rPr>
          <w:szCs w:val="18"/>
        </w:rPr>
        <w:t xml:space="preserve">a </w:t>
      </w:r>
      <w:r w:rsidR="00B739EB" w:rsidRPr="009B2B71">
        <w:rPr>
          <w:szCs w:val="18"/>
        </w:rPr>
        <w:t xml:space="preserve">weighting </w:t>
      </w:r>
      <w:r w:rsidR="00B739EB">
        <w:rPr>
          <w:szCs w:val="18"/>
        </w:rPr>
        <w:t xml:space="preserve">of </w:t>
      </w:r>
      <w:r w:rsidR="00B739EB" w:rsidRPr="009B2B71">
        <w:rPr>
          <w:szCs w:val="18"/>
        </w:rPr>
        <w:t>the reported RDI</w:t>
      </w:r>
      <w:r w:rsidR="00B739EB">
        <w:rPr>
          <w:szCs w:val="18"/>
        </w:rPr>
        <w:t xml:space="preserve"> from an analysis of </w:t>
      </w:r>
      <w:r w:rsidR="00B739EB" w:rsidRPr="009B2B71">
        <w:rPr>
          <w:szCs w:val="18"/>
        </w:rPr>
        <w:t xml:space="preserve">3 pivotal RCTs (ARROW - NCT02412878; CHAMPION-1 - NCT01677858; ENDEAVOR - NCT01568866) according to PBS statistics for QW </w:t>
      </w:r>
      <w:r w:rsidR="00B739EB">
        <w:rPr>
          <w:szCs w:val="18"/>
        </w:rPr>
        <w:t xml:space="preserve">(92.7%) </w:t>
      </w:r>
      <w:r w:rsidR="00B739EB" w:rsidRPr="009B2B71">
        <w:rPr>
          <w:szCs w:val="18"/>
        </w:rPr>
        <w:t xml:space="preserve">vs BIW </w:t>
      </w:r>
      <w:r w:rsidR="00B739EB">
        <w:rPr>
          <w:szCs w:val="18"/>
        </w:rPr>
        <w:t>(87%)</w:t>
      </w:r>
      <w:r w:rsidR="00B739EB" w:rsidRPr="009B2B71">
        <w:rPr>
          <w:szCs w:val="18"/>
        </w:rPr>
        <w:t>.</w:t>
      </w:r>
    </w:p>
    <w:p w14:paraId="43C45C06" w14:textId="11FF43FE" w:rsidR="00486878" w:rsidRPr="00BA278B" w:rsidRDefault="00950331" w:rsidP="00F834A2">
      <w:pPr>
        <w:pStyle w:val="3-BodyText"/>
        <w:rPr>
          <w:snapToGrid/>
          <w:lang w:val="en-US"/>
        </w:rPr>
      </w:pPr>
      <w:r w:rsidRPr="00BA278B">
        <w:t>The mean duration of treatment in the elranatamab trial was truncated, i.e., there were still patients receiving treatment</w:t>
      </w:r>
      <w:r w:rsidR="00F33A3A" w:rsidRPr="00BA278B">
        <w:t xml:space="preserve"> at the end of the trial, and therefore the mean duration in clinical practice will be longer than observed over the trial period</w:t>
      </w:r>
      <w:r w:rsidRPr="00BA278B">
        <w:t xml:space="preserve">. </w:t>
      </w:r>
      <w:r w:rsidR="00E016B3" w:rsidRPr="00BA278B">
        <w:t>The estimated mean treatment in the economic model was 61.7 weeks which accounted for treatment received up to 7 years (the economic model time horizon). The estimated mean treatment duration in the financial model was longer (66 weeks) as this accounted for treatment</w:t>
      </w:r>
      <w:r w:rsidR="00486878" w:rsidRPr="00BA278B">
        <w:t xml:space="preserve"> assumed to be received</w:t>
      </w:r>
      <w:r w:rsidR="00E016B3" w:rsidRPr="00BA278B">
        <w:t xml:space="preserve"> beyond 7 years.</w:t>
      </w:r>
    </w:p>
    <w:p w14:paraId="75881BB2" w14:textId="02FBDD7F" w:rsidR="00F834A2" w:rsidRPr="00BA278B" w:rsidRDefault="00E016B3" w:rsidP="00F834A2">
      <w:pPr>
        <w:pStyle w:val="3-BodyText"/>
        <w:rPr>
          <w:snapToGrid/>
          <w:lang w:val="en-US"/>
        </w:rPr>
      </w:pPr>
      <w:bookmarkStart w:id="80" w:name="_Ref174101362"/>
      <w:r w:rsidRPr="00BA278B">
        <w:t>In the financial model it was assumed that all patients receive</w:t>
      </w:r>
      <w:r w:rsidR="006C5E06">
        <w:t xml:space="preserve"> elranatamab weekly (i.e., the </w:t>
      </w:r>
      <w:r w:rsidRPr="00BA278B">
        <w:t>more costly</w:t>
      </w:r>
      <w:r w:rsidR="006C5E06">
        <w:t xml:space="preserve"> dose regimen)</w:t>
      </w:r>
      <w:r w:rsidR="00B62872">
        <w:t xml:space="preserve"> </w:t>
      </w:r>
      <w:r w:rsidRPr="00BA278B">
        <w:t>in the first 24 weeks. This overestimates the cost as some patients discontinue during the first 24 weeks. The economic model estimate</w:t>
      </w:r>
      <w:r w:rsidR="00486878" w:rsidRPr="00BA278B">
        <w:t>d only 50% of patients are on treatment at week 24, and the estimated cost per patient accounted for this.</w:t>
      </w:r>
      <w:bookmarkEnd w:id="80"/>
    </w:p>
    <w:p w14:paraId="4F26EBA5" w14:textId="77777777" w:rsidR="00D73719" w:rsidRPr="00C9624D" w:rsidRDefault="00D73719" w:rsidP="00D73719">
      <w:pPr>
        <w:pStyle w:val="4-SubsectionHeading"/>
      </w:pPr>
      <w:r w:rsidRPr="00C9624D">
        <w:t>Estimated PBS usage &amp; financial implications</w:t>
      </w:r>
      <w:bookmarkEnd w:id="78"/>
      <w:bookmarkEnd w:id="79"/>
    </w:p>
    <w:p w14:paraId="0F5996AB" w14:textId="6D11DA0F" w:rsidR="0004210D" w:rsidRDefault="0004210D" w:rsidP="0004210D">
      <w:pPr>
        <w:pStyle w:val="3-BodyText"/>
        <w:rPr>
          <w:color w:val="0066FF"/>
        </w:rPr>
      </w:pPr>
      <w:bookmarkStart w:id="81" w:name="_Toc22897648"/>
      <w:bookmarkStart w:id="82" w:name="_Toc166509357"/>
      <w:r>
        <w:t>This submission was considered by DUSC</w:t>
      </w:r>
      <w:r w:rsidRPr="00B50DB8">
        <w:rPr>
          <w:color w:val="0070C0"/>
        </w:rPr>
        <w:t>.</w:t>
      </w:r>
      <w:r>
        <w:rPr>
          <w:color w:val="0070C0"/>
        </w:rPr>
        <w:t xml:space="preserve"> </w:t>
      </w:r>
    </w:p>
    <w:p w14:paraId="7AF5C827" w14:textId="6A69EDE0" w:rsidR="0004210D" w:rsidRPr="0004210D" w:rsidRDefault="0004210D" w:rsidP="0004210D">
      <w:pPr>
        <w:pStyle w:val="3-BodyText"/>
        <w:rPr>
          <w:rFonts w:ascii="Arial Narrow" w:hAnsi="Arial Narrow"/>
          <w:b/>
          <w:sz w:val="20"/>
        </w:rPr>
      </w:pPr>
      <w:r>
        <w:lastRenderedPageBreak/>
        <w:t xml:space="preserve">The submission used an epidemiological approach to estimate the financial implications associated with the proposed listing. A summary of the key inputs used </w:t>
      </w:r>
      <w:r w:rsidRPr="0004210D">
        <w:t xml:space="preserve">in the financial estimates is provided in </w:t>
      </w:r>
      <w:r w:rsidRPr="0004210D">
        <w:fldChar w:fldCharType="begin" w:fldLock="1"/>
      </w:r>
      <w:r w:rsidRPr="0004210D">
        <w:instrText xml:space="preserve"> REF _Ref165555556 \h  \* MERGEFORMAT </w:instrText>
      </w:r>
      <w:r w:rsidRPr="0004210D">
        <w:fldChar w:fldCharType="separate"/>
      </w:r>
      <w:r w:rsidR="00862325">
        <w:t xml:space="preserve">Table </w:t>
      </w:r>
      <w:r w:rsidR="00862325">
        <w:rPr>
          <w:noProof/>
        </w:rPr>
        <w:t>17</w:t>
      </w:r>
      <w:r w:rsidRPr="0004210D">
        <w:fldChar w:fldCharType="end"/>
      </w:r>
      <w:r w:rsidRPr="0004210D">
        <w:t>.</w:t>
      </w:r>
      <w:bookmarkStart w:id="83" w:name="_Ref104805262"/>
      <w:r w:rsidRPr="0004210D">
        <w:t xml:space="preserve"> The submission only considered the costs of Cd (the most prevalent treatment regimen for patients with TCR MM, as analysed by the PBS</w:t>
      </w:r>
      <w:r w:rsidR="00982400">
        <w:t xml:space="preserve"> </w:t>
      </w:r>
      <w:r w:rsidRPr="0004210D">
        <w:t>10%</w:t>
      </w:r>
      <w:r w:rsidR="00982400">
        <w:t xml:space="preserve"> sample</w:t>
      </w:r>
      <w:r w:rsidRPr="0004210D">
        <w:t xml:space="preserve">) in substitution and displacement calculations </w:t>
      </w:r>
      <w:proofErr w:type="gramStart"/>
      <w:r w:rsidRPr="0004210D">
        <w:t>as a result of</w:t>
      </w:r>
      <w:proofErr w:type="gramEnd"/>
      <w:r w:rsidRPr="0004210D">
        <w:t xml:space="preserve"> the proposed PBS listing of elranatamab.</w:t>
      </w:r>
      <w:r w:rsidR="009E41A8">
        <w:t xml:space="preserve"> </w:t>
      </w:r>
    </w:p>
    <w:p w14:paraId="7412F4C7" w14:textId="139BD0E5" w:rsidR="0004210D" w:rsidRDefault="0004210D" w:rsidP="0004210D">
      <w:pPr>
        <w:pStyle w:val="TableFigureHeading"/>
        <w:keepNext w:val="0"/>
        <w:widowControl w:val="0"/>
        <w:rPr>
          <w:rStyle w:val="CommentReference"/>
          <w:b/>
          <w:szCs w:val="24"/>
        </w:rPr>
      </w:pPr>
      <w:bookmarkStart w:id="84" w:name="_Ref165555556"/>
      <w:r>
        <w:t xml:space="preserve">Table </w:t>
      </w:r>
      <w:r w:rsidR="00D56498">
        <w:fldChar w:fldCharType="begin" w:fldLock="1"/>
      </w:r>
      <w:r w:rsidR="00D56498">
        <w:instrText xml:space="preserve"> SEQ Table \* ARABIC </w:instrText>
      </w:r>
      <w:r w:rsidR="00D56498">
        <w:fldChar w:fldCharType="separate"/>
      </w:r>
      <w:r w:rsidR="00862325">
        <w:rPr>
          <w:noProof/>
        </w:rPr>
        <w:t>17</w:t>
      </w:r>
      <w:r w:rsidR="00D56498">
        <w:rPr>
          <w:noProof/>
        </w:rPr>
        <w:fldChar w:fldCharType="end"/>
      </w:r>
      <w:bookmarkEnd w:id="83"/>
      <w:bookmarkEnd w:id="84"/>
      <w:r>
        <w:t>:</w:t>
      </w:r>
      <w:r w:rsidRPr="007B2215">
        <w:rPr>
          <w:rStyle w:val="CommentReference"/>
          <w:b/>
          <w:szCs w:val="24"/>
        </w:rPr>
        <w:t xml:space="preserve"> Key inputs for financial estimates</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Key inputs for financial estimates"/>
      </w:tblPr>
      <w:tblGrid>
        <w:gridCol w:w="1499"/>
        <w:gridCol w:w="1574"/>
        <w:gridCol w:w="1722"/>
        <w:gridCol w:w="4272"/>
      </w:tblGrid>
      <w:tr w:rsidR="00CE7EA4" w:rsidRPr="007B4D68" w14:paraId="0B3ABDF7" w14:textId="77777777" w:rsidTr="001E0BBF">
        <w:trPr>
          <w:cantSplit/>
          <w:tblHeader/>
        </w:trPr>
        <w:tc>
          <w:tcPr>
            <w:tcW w:w="1499" w:type="dxa"/>
            <w:tcMar>
              <w:left w:w="20" w:type="dxa"/>
              <w:right w:w="20" w:type="dxa"/>
            </w:tcMar>
            <w:vAlign w:val="center"/>
          </w:tcPr>
          <w:p w14:paraId="025442E2" w14:textId="77777777" w:rsidR="00CE7EA4" w:rsidRPr="007B4D68" w:rsidRDefault="00CE7EA4" w:rsidP="001E0BBF">
            <w:pPr>
              <w:pStyle w:val="In-tableHeading"/>
              <w:jc w:val="center"/>
              <w:rPr>
                <w:szCs w:val="20"/>
              </w:rPr>
            </w:pPr>
            <w:r w:rsidRPr="007B4D68">
              <w:rPr>
                <w:szCs w:val="20"/>
              </w:rPr>
              <w:t>Data</w:t>
            </w:r>
          </w:p>
        </w:tc>
        <w:tc>
          <w:tcPr>
            <w:tcW w:w="1574" w:type="dxa"/>
            <w:tcMar>
              <w:left w:w="20" w:type="dxa"/>
              <w:right w:w="20" w:type="dxa"/>
            </w:tcMar>
            <w:vAlign w:val="center"/>
          </w:tcPr>
          <w:p w14:paraId="7596777E" w14:textId="77777777" w:rsidR="00CE7EA4" w:rsidRPr="007B4D68" w:rsidRDefault="00CE7EA4" w:rsidP="001E0BBF">
            <w:pPr>
              <w:pStyle w:val="In-tableHeading"/>
              <w:jc w:val="center"/>
              <w:rPr>
                <w:szCs w:val="20"/>
              </w:rPr>
            </w:pPr>
            <w:r w:rsidRPr="007B4D68">
              <w:rPr>
                <w:szCs w:val="20"/>
              </w:rPr>
              <w:t>Value</w:t>
            </w:r>
          </w:p>
        </w:tc>
        <w:tc>
          <w:tcPr>
            <w:tcW w:w="1722" w:type="dxa"/>
            <w:tcMar>
              <w:left w:w="20" w:type="dxa"/>
              <w:right w:w="20" w:type="dxa"/>
            </w:tcMar>
            <w:vAlign w:val="center"/>
          </w:tcPr>
          <w:p w14:paraId="2873211A" w14:textId="77777777" w:rsidR="00CE7EA4" w:rsidRPr="007B4D68" w:rsidRDefault="00CE7EA4" w:rsidP="001E0BBF">
            <w:pPr>
              <w:pStyle w:val="In-tableHeading"/>
              <w:jc w:val="center"/>
              <w:rPr>
                <w:szCs w:val="20"/>
              </w:rPr>
            </w:pPr>
            <w:r w:rsidRPr="007B4D68">
              <w:rPr>
                <w:szCs w:val="20"/>
              </w:rPr>
              <w:t>Source</w:t>
            </w:r>
          </w:p>
        </w:tc>
        <w:tc>
          <w:tcPr>
            <w:tcW w:w="4272" w:type="dxa"/>
            <w:tcMar>
              <w:left w:w="20" w:type="dxa"/>
              <w:right w:w="20" w:type="dxa"/>
            </w:tcMar>
            <w:vAlign w:val="center"/>
          </w:tcPr>
          <w:p w14:paraId="49B6F751" w14:textId="08F10116" w:rsidR="00CE7EA4" w:rsidRPr="007B4D68" w:rsidRDefault="00CE7EA4" w:rsidP="001E0BBF">
            <w:pPr>
              <w:pStyle w:val="In-tableHeading"/>
              <w:jc w:val="center"/>
              <w:rPr>
                <w:szCs w:val="20"/>
              </w:rPr>
            </w:pPr>
            <w:r w:rsidRPr="007B4D68">
              <w:rPr>
                <w:szCs w:val="20"/>
              </w:rPr>
              <w:t>Comments</w:t>
            </w:r>
          </w:p>
        </w:tc>
      </w:tr>
      <w:tr w:rsidR="00211EB1" w:rsidRPr="007B4D68" w14:paraId="78FBC456" w14:textId="77777777" w:rsidTr="001E0BBF">
        <w:trPr>
          <w:cantSplit/>
        </w:trPr>
        <w:tc>
          <w:tcPr>
            <w:tcW w:w="9067" w:type="dxa"/>
            <w:gridSpan w:val="4"/>
            <w:tcMar>
              <w:left w:w="20" w:type="dxa"/>
              <w:right w:w="20" w:type="dxa"/>
            </w:tcMar>
            <w:vAlign w:val="center"/>
          </w:tcPr>
          <w:p w14:paraId="0C9CDDF5" w14:textId="51AB99F4" w:rsidR="00211EB1" w:rsidRPr="007B4D68" w:rsidRDefault="00211EB1" w:rsidP="001E0BBF">
            <w:pPr>
              <w:pStyle w:val="In-tableHeading"/>
              <w:rPr>
                <w:szCs w:val="20"/>
              </w:rPr>
            </w:pPr>
            <w:r w:rsidRPr="007B4D68">
              <w:rPr>
                <w:szCs w:val="20"/>
              </w:rPr>
              <w:t>Eligible population</w:t>
            </w:r>
          </w:p>
        </w:tc>
      </w:tr>
      <w:tr w:rsidR="00CE7EA4" w:rsidRPr="007B4D68" w14:paraId="4BBF4740" w14:textId="77777777" w:rsidTr="001E0BBF">
        <w:trPr>
          <w:cantSplit/>
        </w:trPr>
        <w:tc>
          <w:tcPr>
            <w:tcW w:w="1499" w:type="dxa"/>
            <w:tcMar>
              <w:left w:w="20" w:type="dxa"/>
              <w:right w:w="20" w:type="dxa"/>
            </w:tcMar>
          </w:tcPr>
          <w:p w14:paraId="6DA80A41" w14:textId="77777777" w:rsidR="00CE7EA4" w:rsidRPr="007B4D68" w:rsidRDefault="00CE7EA4" w:rsidP="001E0BBF">
            <w:pPr>
              <w:pStyle w:val="TableText0"/>
              <w:rPr>
                <w:szCs w:val="20"/>
              </w:rPr>
            </w:pPr>
            <w:r w:rsidRPr="007B4D68">
              <w:rPr>
                <w:szCs w:val="20"/>
              </w:rPr>
              <w:t>Prevalent patients (MM)</w:t>
            </w:r>
          </w:p>
        </w:tc>
        <w:tc>
          <w:tcPr>
            <w:tcW w:w="1574" w:type="dxa"/>
            <w:tcMar>
              <w:left w:w="20" w:type="dxa"/>
              <w:right w:w="20" w:type="dxa"/>
            </w:tcMar>
          </w:tcPr>
          <w:p w14:paraId="629E58EC" w14:textId="3D91DEAD" w:rsidR="00CE7EA4" w:rsidRPr="00562069" w:rsidRDefault="00CE7EA4" w:rsidP="001E0BBF">
            <w:pPr>
              <w:pStyle w:val="TableText0"/>
              <w:rPr>
                <w:szCs w:val="20"/>
                <w:vertAlign w:val="superscript"/>
              </w:rPr>
            </w:pPr>
            <w:r w:rsidRPr="007B4D68">
              <w:rPr>
                <w:szCs w:val="20"/>
              </w:rPr>
              <w:t xml:space="preserve">Yr 1: </w:t>
            </w:r>
            <w:r w:rsidR="00D50923" w:rsidRPr="00D50923">
              <w:rPr>
                <w:color w:val="000000"/>
                <w:spacing w:val="53"/>
                <w:szCs w:val="20"/>
                <w:shd w:val="solid" w:color="000000" w:fill="000000"/>
                <w:fitText w:val="330" w:id="-893688821"/>
                <w14:textFill>
                  <w14:solidFill>
                    <w14:srgbClr w14:val="000000">
                      <w14:alpha w14:val="100000"/>
                    </w14:srgbClr>
                  </w14:solidFill>
                </w14:textFill>
              </w:rPr>
              <w:t>|||</w:t>
            </w:r>
            <w:r w:rsidR="00D50923" w:rsidRPr="00D50923">
              <w:rPr>
                <w:color w:val="000000"/>
                <w:spacing w:val="1"/>
                <w:szCs w:val="20"/>
                <w:shd w:val="solid" w:color="000000" w:fill="000000"/>
                <w:fitText w:val="330" w:id="-893688821"/>
                <w14:textFill>
                  <w14:solidFill>
                    <w14:srgbClr w14:val="000000">
                      <w14:alpha w14:val="100000"/>
                    </w14:srgbClr>
                  </w14:solidFill>
                </w14:textFill>
              </w:rPr>
              <w:t>|</w:t>
            </w:r>
            <w:r w:rsidR="00562069" w:rsidRPr="00562069">
              <w:rPr>
                <w:szCs w:val="20"/>
                <w:vertAlign w:val="superscript"/>
              </w:rPr>
              <w:t>1</w:t>
            </w:r>
          </w:p>
          <w:p w14:paraId="6FC63291" w14:textId="58B42E91" w:rsidR="00CE7EA4" w:rsidRPr="007B4D68" w:rsidRDefault="00CE7EA4" w:rsidP="001E0BBF">
            <w:pPr>
              <w:pStyle w:val="TableText0"/>
              <w:rPr>
                <w:szCs w:val="20"/>
              </w:rPr>
            </w:pPr>
            <w:r w:rsidRPr="007B4D68">
              <w:rPr>
                <w:szCs w:val="20"/>
              </w:rPr>
              <w:t xml:space="preserve">Yr 2: </w:t>
            </w:r>
            <w:r w:rsidR="00D50923" w:rsidRPr="00D50923">
              <w:rPr>
                <w:color w:val="000000"/>
                <w:spacing w:val="53"/>
                <w:szCs w:val="20"/>
                <w:shd w:val="solid" w:color="000000" w:fill="000000"/>
                <w:fitText w:val="330" w:id="-893688820"/>
                <w14:textFill>
                  <w14:solidFill>
                    <w14:srgbClr w14:val="000000">
                      <w14:alpha w14:val="100000"/>
                    </w14:srgbClr>
                  </w14:solidFill>
                </w14:textFill>
              </w:rPr>
              <w:t>|||</w:t>
            </w:r>
            <w:r w:rsidR="00D50923" w:rsidRPr="00D50923">
              <w:rPr>
                <w:color w:val="000000"/>
                <w:spacing w:val="1"/>
                <w:szCs w:val="20"/>
                <w:shd w:val="solid" w:color="000000" w:fill="000000"/>
                <w:fitText w:val="330" w:id="-893688820"/>
                <w14:textFill>
                  <w14:solidFill>
                    <w14:srgbClr w14:val="000000">
                      <w14:alpha w14:val="100000"/>
                    </w14:srgbClr>
                  </w14:solidFill>
                </w14:textFill>
              </w:rPr>
              <w:t>|</w:t>
            </w:r>
            <w:r w:rsidR="00562069" w:rsidRPr="00562069">
              <w:rPr>
                <w:szCs w:val="20"/>
                <w:vertAlign w:val="superscript"/>
              </w:rPr>
              <w:t>1</w:t>
            </w:r>
          </w:p>
          <w:p w14:paraId="218EE6E7" w14:textId="0A21ACAE" w:rsidR="00CE7EA4" w:rsidRPr="007B4D68" w:rsidRDefault="00CE7EA4" w:rsidP="001E0BBF">
            <w:pPr>
              <w:pStyle w:val="TableText0"/>
              <w:rPr>
                <w:szCs w:val="20"/>
              </w:rPr>
            </w:pPr>
            <w:r w:rsidRPr="007B4D68">
              <w:rPr>
                <w:szCs w:val="20"/>
              </w:rPr>
              <w:t xml:space="preserve">Yr 3: </w:t>
            </w:r>
            <w:r w:rsidR="00D50923" w:rsidRPr="00D50923">
              <w:rPr>
                <w:color w:val="000000"/>
                <w:spacing w:val="53"/>
                <w:szCs w:val="20"/>
                <w:shd w:val="solid" w:color="000000" w:fill="000000"/>
                <w:fitText w:val="330" w:id="-893688819"/>
                <w14:textFill>
                  <w14:solidFill>
                    <w14:srgbClr w14:val="000000">
                      <w14:alpha w14:val="100000"/>
                    </w14:srgbClr>
                  </w14:solidFill>
                </w14:textFill>
              </w:rPr>
              <w:t>|||</w:t>
            </w:r>
            <w:r w:rsidR="00D50923" w:rsidRPr="00D50923">
              <w:rPr>
                <w:color w:val="000000"/>
                <w:spacing w:val="1"/>
                <w:szCs w:val="20"/>
                <w:shd w:val="solid" w:color="000000" w:fill="000000"/>
                <w:fitText w:val="330" w:id="-893688819"/>
                <w14:textFill>
                  <w14:solidFill>
                    <w14:srgbClr w14:val="000000">
                      <w14:alpha w14:val="100000"/>
                    </w14:srgbClr>
                  </w14:solidFill>
                </w14:textFill>
              </w:rPr>
              <w:t>|</w:t>
            </w:r>
            <w:r w:rsidR="00562069" w:rsidRPr="00562069">
              <w:rPr>
                <w:szCs w:val="20"/>
                <w:vertAlign w:val="superscript"/>
              </w:rPr>
              <w:t>1</w:t>
            </w:r>
          </w:p>
          <w:p w14:paraId="023CFA13" w14:textId="447BDAED" w:rsidR="00CE7EA4" w:rsidRPr="007B4D68" w:rsidRDefault="00CE7EA4" w:rsidP="001E0BBF">
            <w:pPr>
              <w:pStyle w:val="TableText0"/>
              <w:rPr>
                <w:szCs w:val="20"/>
              </w:rPr>
            </w:pPr>
            <w:r w:rsidRPr="007B4D68">
              <w:rPr>
                <w:szCs w:val="20"/>
              </w:rPr>
              <w:t xml:space="preserve">Yr 4: </w:t>
            </w:r>
            <w:r w:rsidR="00D50923" w:rsidRPr="00D50923">
              <w:rPr>
                <w:color w:val="000000"/>
                <w:spacing w:val="53"/>
                <w:szCs w:val="20"/>
                <w:shd w:val="solid" w:color="000000" w:fill="000000"/>
                <w:fitText w:val="330" w:id="-893688818"/>
                <w14:textFill>
                  <w14:solidFill>
                    <w14:srgbClr w14:val="000000">
                      <w14:alpha w14:val="100000"/>
                    </w14:srgbClr>
                  </w14:solidFill>
                </w14:textFill>
              </w:rPr>
              <w:t>|||</w:t>
            </w:r>
            <w:r w:rsidR="00D50923" w:rsidRPr="00D50923">
              <w:rPr>
                <w:color w:val="000000"/>
                <w:spacing w:val="1"/>
                <w:szCs w:val="20"/>
                <w:shd w:val="solid" w:color="000000" w:fill="000000"/>
                <w:fitText w:val="330" w:id="-893688818"/>
                <w14:textFill>
                  <w14:solidFill>
                    <w14:srgbClr w14:val="000000">
                      <w14:alpha w14:val="100000"/>
                    </w14:srgbClr>
                  </w14:solidFill>
                </w14:textFill>
              </w:rPr>
              <w:t>|</w:t>
            </w:r>
            <w:r w:rsidR="00562069" w:rsidRPr="00562069">
              <w:rPr>
                <w:szCs w:val="20"/>
                <w:vertAlign w:val="superscript"/>
              </w:rPr>
              <w:t>1</w:t>
            </w:r>
          </w:p>
          <w:p w14:paraId="78524952" w14:textId="76DA80A0" w:rsidR="00CE7EA4" w:rsidRPr="007B4D68" w:rsidRDefault="00CE7EA4" w:rsidP="001E0BBF">
            <w:pPr>
              <w:pStyle w:val="TableText0"/>
              <w:rPr>
                <w:szCs w:val="20"/>
              </w:rPr>
            </w:pPr>
            <w:r w:rsidRPr="007B4D68">
              <w:rPr>
                <w:szCs w:val="20"/>
              </w:rPr>
              <w:t xml:space="preserve">Yr 5: </w:t>
            </w:r>
            <w:r w:rsidR="00D50923" w:rsidRPr="00D50923">
              <w:rPr>
                <w:color w:val="000000"/>
                <w:spacing w:val="53"/>
                <w:szCs w:val="20"/>
                <w:shd w:val="solid" w:color="000000" w:fill="000000"/>
                <w:fitText w:val="330" w:id="-893688817"/>
                <w14:textFill>
                  <w14:solidFill>
                    <w14:srgbClr w14:val="000000">
                      <w14:alpha w14:val="100000"/>
                    </w14:srgbClr>
                  </w14:solidFill>
                </w14:textFill>
              </w:rPr>
              <w:t>|||</w:t>
            </w:r>
            <w:r w:rsidR="00D50923" w:rsidRPr="00D50923">
              <w:rPr>
                <w:color w:val="000000"/>
                <w:spacing w:val="1"/>
                <w:szCs w:val="20"/>
                <w:shd w:val="solid" w:color="000000" w:fill="000000"/>
                <w:fitText w:val="330" w:id="-893688817"/>
                <w14:textFill>
                  <w14:solidFill>
                    <w14:srgbClr w14:val="000000">
                      <w14:alpha w14:val="100000"/>
                    </w14:srgbClr>
                  </w14:solidFill>
                </w14:textFill>
              </w:rPr>
              <w:t>|</w:t>
            </w:r>
            <w:r w:rsidR="00562069" w:rsidRPr="00562069">
              <w:rPr>
                <w:szCs w:val="20"/>
                <w:vertAlign w:val="superscript"/>
              </w:rPr>
              <w:t>1</w:t>
            </w:r>
          </w:p>
          <w:p w14:paraId="07D3C542" w14:textId="77D30B50" w:rsidR="00CE7EA4" w:rsidRPr="007B4D68" w:rsidRDefault="00CE7EA4" w:rsidP="001E0BBF">
            <w:pPr>
              <w:pStyle w:val="TableText0"/>
              <w:rPr>
                <w:szCs w:val="20"/>
              </w:rPr>
            </w:pPr>
            <w:r w:rsidRPr="007B4D68">
              <w:rPr>
                <w:szCs w:val="20"/>
              </w:rPr>
              <w:t xml:space="preserve">Yr 6: </w:t>
            </w:r>
            <w:r w:rsidR="00D50923" w:rsidRPr="00D50923">
              <w:rPr>
                <w:color w:val="000000"/>
                <w:spacing w:val="53"/>
                <w:szCs w:val="20"/>
                <w:shd w:val="solid" w:color="000000" w:fill="000000"/>
                <w:fitText w:val="330" w:id="-893688816"/>
                <w14:textFill>
                  <w14:solidFill>
                    <w14:srgbClr w14:val="000000">
                      <w14:alpha w14:val="100000"/>
                    </w14:srgbClr>
                  </w14:solidFill>
                </w14:textFill>
              </w:rPr>
              <w:t>|||</w:t>
            </w:r>
            <w:r w:rsidR="00D50923" w:rsidRPr="00D50923">
              <w:rPr>
                <w:color w:val="000000"/>
                <w:spacing w:val="1"/>
                <w:szCs w:val="20"/>
                <w:shd w:val="solid" w:color="000000" w:fill="000000"/>
                <w:fitText w:val="330" w:id="-893688816"/>
                <w14:textFill>
                  <w14:solidFill>
                    <w14:srgbClr w14:val="000000">
                      <w14:alpha w14:val="100000"/>
                    </w14:srgbClr>
                  </w14:solidFill>
                </w14:textFill>
              </w:rPr>
              <w:t>|</w:t>
            </w:r>
            <w:r w:rsidR="00562069" w:rsidRPr="00562069">
              <w:rPr>
                <w:szCs w:val="20"/>
                <w:vertAlign w:val="superscript"/>
              </w:rPr>
              <w:t>1</w:t>
            </w:r>
          </w:p>
        </w:tc>
        <w:tc>
          <w:tcPr>
            <w:tcW w:w="1722" w:type="dxa"/>
            <w:tcMar>
              <w:left w:w="20" w:type="dxa"/>
              <w:right w:w="20" w:type="dxa"/>
            </w:tcMar>
          </w:tcPr>
          <w:p w14:paraId="62431FC2" w14:textId="51762C61" w:rsidR="00CE7EA4" w:rsidRPr="007B4D68" w:rsidRDefault="00CE7EA4" w:rsidP="001E0BBF">
            <w:pPr>
              <w:pStyle w:val="TableText0"/>
              <w:rPr>
                <w:szCs w:val="20"/>
              </w:rPr>
            </w:pPr>
            <w:r w:rsidRPr="007B4D68">
              <w:rPr>
                <w:szCs w:val="20"/>
              </w:rPr>
              <w:t xml:space="preserve">ABS population projections </w:t>
            </w:r>
            <w:r w:rsidR="007B4D68">
              <w:rPr>
                <w:szCs w:val="20"/>
              </w:rPr>
              <w:t xml:space="preserve">(Series B) </w:t>
            </w:r>
            <w:r w:rsidRPr="007B4D68">
              <w:rPr>
                <w:szCs w:val="20"/>
              </w:rPr>
              <w:t>x AIHW 5-year MM prevalence rate (0.028%)</w:t>
            </w:r>
          </w:p>
        </w:tc>
        <w:tc>
          <w:tcPr>
            <w:tcW w:w="4272" w:type="dxa"/>
            <w:tcMar>
              <w:left w:w="20" w:type="dxa"/>
              <w:right w:w="20" w:type="dxa"/>
            </w:tcMar>
          </w:tcPr>
          <w:p w14:paraId="060D6A9A" w14:textId="74A2F7CC" w:rsidR="00CE7EA4" w:rsidRPr="007B4D68" w:rsidRDefault="00CE7EA4" w:rsidP="001E0BBF">
            <w:pPr>
              <w:pStyle w:val="TableText0"/>
              <w:rPr>
                <w:szCs w:val="20"/>
              </w:rPr>
            </w:pPr>
            <w:r w:rsidRPr="007B4D68">
              <w:rPr>
                <w:szCs w:val="20"/>
              </w:rPr>
              <w:t>DUSC considered that the estimates were appropriate.</w:t>
            </w:r>
          </w:p>
        </w:tc>
      </w:tr>
      <w:tr w:rsidR="00CE7EA4" w:rsidRPr="007B4D68" w14:paraId="3DA3261B" w14:textId="77777777" w:rsidTr="001E0BBF">
        <w:trPr>
          <w:cantSplit/>
        </w:trPr>
        <w:tc>
          <w:tcPr>
            <w:tcW w:w="1499" w:type="dxa"/>
            <w:tcMar>
              <w:left w:w="20" w:type="dxa"/>
              <w:right w:w="20" w:type="dxa"/>
            </w:tcMar>
          </w:tcPr>
          <w:p w14:paraId="041D40A7" w14:textId="77777777" w:rsidR="00CE7EA4" w:rsidRPr="007B4D68" w:rsidRDefault="00CE7EA4" w:rsidP="001E0BBF">
            <w:pPr>
              <w:pStyle w:val="TableText0"/>
              <w:rPr>
                <w:szCs w:val="20"/>
              </w:rPr>
            </w:pPr>
            <w:r w:rsidRPr="007B4D68">
              <w:rPr>
                <w:szCs w:val="20"/>
              </w:rPr>
              <w:t>Proportion of MM patients that are TCE</w:t>
            </w:r>
          </w:p>
        </w:tc>
        <w:tc>
          <w:tcPr>
            <w:tcW w:w="1574" w:type="dxa"/>
            <w:tcMar>
              <w:left w:w="20" w:type="dxa"/>
              <w:right w:w="20" w:type="dxa"/>
            </w:tcMar>
          </w:tcPr>
          <w:p w14:paraId="71460C20" w14:textId="119A15AD" w:rsidR="00CE7EA4" w:rsidRPr="007B4D68" w:rsidRDefault="00CE7EA4" w:rsidP="001E0BBF">
            <w:pPr>
              <w:pStyle w:val="TableText0"/>
              <w:rPr>
                <w:szCs w:val="20"/>
              </w:rPr>
            </w:pPr>
            <w:r w:rsidRPr="007B4D68">
              <w:rPr>
                <w:szCs w:val="20"/>
              </w:rPr>
              <w:t xml:space="preserve">Yr 1: </w:t>
            </w:r>
            <w:r w:rsidR="00D50923" w:rsidRPr="00D50923">
              <w:rPr>
                <w:color w:val="000000"/>
                <w:spacing w:val="53"/>
                <w:szCs w:val="20"/>
                <w:shd w:val="solid" w:color="000000" w:fill="000000"/>
                <w:fitText w:val="330" w:id="-893688832"/>
                <w14:textFill>
                  <w14:solidFill>
                    <w14:srgbClr w14:val="000000">
                      <w14:alpha w14:val="100000"/>
                    </w14:srgbClr>
                  </w14:solidFill>
                </w14:textFill>
              </w:rPr>
              <w:t>|||</w:t>
            </w:r>
            <w:r w:rsidR="00D50923" w:rsidRPr="00D50923">
              <w:rPr>
                <w:color w:val="000000"/>
                <w:spacing w:val="1"/>
                <w:szCs w:val="20"/>
                <w:shd w:val="solid" w:color="000000" w:fill="000000"/>
                <w:fitText w:val="330" w:id="-893688832"/>
                <w14:textFill>
                  <w14:solidFill>
                    <w14:srgbClr w14:val="000000">
                      <w14:alpha w14:val="100000"/>
                    </w14:srgbClr>
                  </w14:solidFill>
                </w14:textFill>
              </w:rPr>
              <w:t>|</w:t>
            </w:r>
            <w:r w:rsidR="00562069" w:rsidRPr="00562069">
              <w:rPr>
                <w:szCs w:val="20"/>
                <w:vertAlign w:val="superscript"/>
              </w:rPr>
              <w:t>2</w:t>
            </w:r>
          </w:p>
          <w:p w14:paraId="274C1014" w14:textId="398C1206" w:rsidR="00CE7EA4" w:rsidRPr="007B4D68" w:rsidRDefault="00CE7EA4" w:rsidP="001E0BBF">
            <w:pPr>
              <w:pStyle w:val="TableText0"/>
              <w:rPr>
                <w:szCs w:val="20"/>
              </w:rPr>
            </w:pPr>
            <w:r w:rsidRPr="007B4D68">
              <w:rPr>
                <w:szCs w:val="20"/>
              </w:rPr>
              <w:t xml:space="preserve">Yr 2: </w:t>
            </w:r>
            <w:r w:rsidR="00D50923" w:rsidRPr="00D50923">
              <w:rPr>
                <w:color w:val="000000"/>
                <w:spacing w:val="53"/>
                <w:szCs w:val="20"/>
                <w:shd w:val="solid" w:color="000000" w:fill="000000"/>
                <w:fitText w:val="330" w:id="-893688831"/>
                <w14:textFill>
                  <w14:solidFill>
                    <w14:srgbClr w14:val="000000">
                      <w14:alpha w14:val="100000"/>
                    </w14:srgbClr>
                  </w14:solidFill>
                </w14:textFill>
              </w:rPr>
              <w:t>|||</w:t>
            </w:r>
            <w:r w:rsidR="00D50923" w:rsidRPr="00D50923">
              <w:rPr>
                <w:color w:val="000000"/>
                <w:spacing w:val="1"/>
                <w:szCs w:val="20"/>
                <w:shd w:val="solid" w:color="000000" w:fill="000000"/>
                <w:fitText w:val="330" w:id="-893688831"/>
                <w14:textFill>
                  <w14:solidFill>
                    <w14:srgbClr w14:val="000000">
                      <w14:alpha w14:val="100000"/>
                    </w14:srgbClr>
                  </w14:solidFill>
                </w14:textFill>
              </w:rPr>
              <w:t>|</w:t>
            </w:r>
            <w:r w:rsidR="00562069" w:rsidRPr="00562069">
              <w:rPr>
                <w:szCs w:val="20"/>
                <w:vertAlign w:val="superscript"/>
              </w:rPr>
              <w:t>2</w:t>
            </w:r>
          </w:p>
          <w:p w14:paraId="2C118AD6" w14:textId="216D8A8C" w:rsidR="00CE7EA4" w:rsidRPr="007B4D68" w:rsidRDefault="00CE7EA4" w:rsidP="001E0BBF">
            <w:pPr>
              <w:pStyle w:val="TableText0"/>
              <w:rPr>
                <w:szCs w:val="20"/>
              </w:rPr>
            </w:pPr>
            <w:r w:rsidRPr="007B4D68">
              <w:rPr>
                <w:szCs w:val="20"/>
              </w:rPr>
              <w:t xml:space="preserve">Yr 3: </w:t>
            </w:r>
            <w:r w:rsidR="00D50923" w:rsidRPr="00D50923">
              <w:rPr>
                <w:color w:val="000000"/>
                <w:spacing w:val="53"/>
                <w:szCs w:val="20"/>
                <w:shd w:val="solid" w:color="000000" w:fill="000000"/>
                <w:fitText w:val="330" w:id="-893688830"/>
                <w14:textFill>
                  <w14:solidFill>
                    <w14:srgbClr w14:val="000000">
                      <w14:alpha w14:val="100000"/>
                    </w14:srgbClr>
                  </w14:solidFill>
                </w14:textFill>
              </w:rPr>
              <w:t>|||</w:t>
            </w:r>
            <w:r w:rsidR="00D50923" w:rsidRPr="00D50923">
              <w:rPr>
                <w:color w:val="000000"/>
                <w:spacing w:val="1"/>
                <w:szCs w:val="20"/>
                <w:shd w:val="solid" w:color="000000" w:fill="000000"/>
                <w:fitText w:val="330" w:id="-893688830"/>
                <w14:textFill>
                  <w14:solidFill>
                    <w14:srgbClr w14:val="000000">
                      <w14:alpha w14:val="100000"/>
                    </w14:srgbClr>
                  </w14:solidFill>
                </w14:textFill>
              </w:rPr>
              <w:t>|</w:t>
            </w:r>
            <w:r w:rsidR="00562069" w:rsidRPr="00562069">
              <w:rPr>
                <w:szCs w:val="20"/>
                <w:vertAlign w:val="superscript"/>
              </w:rPr>
              <w:t>2</w:t>
            </w:r>
          </w:p>
          <w:p w14:paraId="3807F6BB" w14:textId="63F5A352" w:rsidR="00CE7EA4" w:rsidRPr="007B4D68" w:rsidRDefault="00CE7EA4" w:rsidP="001E0BBF">
            <w:pPr>
              <w:pStyle w:val="TableText0"/>
              <w:rPr>
                <w:szCs w:val="20"/>
              </w:rPr>
            </w:pPr>
            <w:r w:rsidRPr="007B4D68">
              <w:rPr>
                <w:szCs w:val="20"/>
              </w:rPr>
              <w:t xml:space="preserve">Yr 4: </w:t>
            </w:r>
            <w:r w:rsidR="00D50923" w:rsidRPr="00D50923">
              <w:rPr>
                <w:color w:val="000000"/>
                <w:spacing w:val="53"/>
                <w:szCs w:val="20"/>
                <w:shd w:val="solid" w:color="000000" w:fill="000000"/>
                <w:fitText w:val="330" w:id="-893688829"/>
                <w14:textFill>
                  <w14:solidFill>
                    <w14:srgbClr w14:val="000000">
                      <w14:alpha w14:val="100000"/>
                    </w14:srgbClr>
                  </w14:solidFill>
                </w14:textFill>
              </w:rPr>
              <w:t>|||</w:t>
            </w:r>
            <w:r w:rsidR="00D50923" w:rsidRPr="00D50923">
              <w:rPr>
                <w:color w:val="000000"/>
                <w:spacing w:val="1"/>
                <w:szCs w:val="20"/>
                <w:shd w:val="solid" w:color="000000" w:fill="000000"/>
                <w:fitText w:val="330" w:id="-893688829"/>
                <w14:textFill>
                  <w14:solidFill>
                    <w14:srgbClr w14:val="000000">
                      <w14:alpha w14:val="100000"/>
                    </w14:srgbClr>
                  </w14:solidFill>
                </w14:textFill>
              </w:rPr>
              <w:t>|</w:t>
            </w:r>
            <w:r w:rsidR="00562069" w:rsidRPr="00562069">
              <w:rPr>
                <w:szCs w:val="20"/>
                <w:vertAlign w:val="superscript"/>
              </w:rPr>
              <w:t>2</w:t>
            </w:r>
          </w:p>
          <w:p w14:paraId="2491263F" w14:textId="42A3BAB7" w:rsidR="00CE7EA4" w:rsidRPr="007B4D68" w:rsidRDefault="00CE7EA4" w:rsidP="001E0BBF">
            <w:pPr>
              <w:pStyle w:val="TableText0"/>
              <w:rPr>
                <w:szCs w:val="20"/>
              </w:rPr>
            </w:pPr>
            <w:r w:rsidRPr="007B4D68">
              <w:rPr>
                <w:szCs w:val="20"/>
              </w:rPr>
              <w:t xml:space="preserve">Yr 5: </w:t>
            </w:r>
            <w:r w:rsidR="00D50923" w:rsidRPr="00D50923">
              <w:rPr>
                <w:color w:val="000000"/>
                <w:spacing w:val="53"/>
                <w:szCs w:val="20"/>
                <w:shd w:val="solid" w:color="000000" w:fill="000000"/>
                <w:fitText w:val="330" w:id="-893688828"/>
                <w14:textFill>
                  <w14:solidFill>
                    <w14:srgbClr w14:val="000000">
                      <w14:alpha w14:val="100000"/>
                    </w14:srgbClr>
                  </w14:solidFill>
                </w14:textFill>
              </w:rPr>
              <w:t>|||</w:t>
            </w:r>
            <w:r w:rsidR="00D50923" w:rsidRPr="00D50923">
              <w:rPr>
                <w:color w:val="000000"/>
                <w:spacing w:val="1"/>
                <w:szCs w:val="20"/>
                <w:shd w:val="solid" w:color="000000" w:fill="000000"/>
                <w:fitText w:val="330" w:id="-893688828"/>
                <w14:textFill>
                  <w14:solidFill>
                    <w14:srgbClr w14:val="000000">
                      <w14:alpha w14:val="100000"/>
                    </w14:srgbClr>
                  </w14:solidFill>
                </w14:textFill>
              </w:rPr>
              <w:t>|</w:t>
            </w:r>
            <w:r w:rsidR="00562069" w:rsidRPr="00562069">
              <w:rPr>
                <w:szCs w:val="20"/>
                <w:vertAlign w:val="superscript"/>
              </w:rPr>
              <w:t>2</w:t>
            </w:r>
          </w:p>
          <w:p w14:paraId="6F750F35" w14:textId="645571B6" w:rsidR="00CE7EA4" w:rsidRPr="007B4D68" w:rsidRDefault="00CE7EA4" w:rsidP="001E0BBF">
            <w:pPr>
              <w:pStyle w:val="TableText0"/>
              <w:rPr>
                <w:szCs w:val="20"/>
              </w:rPr>
            </w:pPr>
            <w:r w:rsidRPr="007B4D68">
              <w:rPr>
                <w:szCs w:val="20"/>
              </w:rPr>
              <w:t xml:space="preserve">Yr 6: </w:t>
            </w:r>
            <w:r w:rsidR="00D50923" w:rsidRPr="00D50923">
              <w:rPr>
                <w:color w:val="000000"/>
                <w:spacing w:val="53"/>
                <w:szCs w:val="20"/>
                <w:shd w:val="solid" w:color="000000" w:fill="000000"/>
                <w:fitText w:val="330" w:id="-893688827"/>
                <w14:textFill>
                  <w14:solidFill>
                    <w14:srgbClr w14:val="000000">
                      <w14:alpha w14:val="100000"/>
                    </w14:srgbClr>
                  </w14:solidFill>
                </w14:textFill>
              </w:rPr>
              <w:t>|||</w:t>
            </w:r>
            <w:r w:rsidR="00D50923" w:rsidRPr="00D50923">
              <w:rPr>
                <w:color w:val="000000"/>
                <w:spacing w:val="1"/>
                <w:szCs w:val="20"/>
                <w:shd w:val="solid" w:color="000000" w:fill="000000"/>
                <w:fitText w:val="330" w:id="-893688827"/>
                <w14:textFill>
                  <w14:solidFill>
                    <w14:srgbClr w14:val="000000">
                      <w14:alpha w14:val="100000"/>
                    </w14:srgbClr>
                  </w14:solidFill>
                </w14:textFill>
              </w:rPr>
              <w:t>|</w:t>
            </w:r>
            <w:r w:rsidR="00562069" w:rsidRPr="00562069">
              <w:rPr>
                <w:szCs w:val="20"/>
                <w:vertAlign w:val="superscript"/>
              </w:rPr>
              <w:t>2</w:t>
            </w:r>
          </w:p>
        </w:tc>
        <w:tc>
          <w:tcPr>
            <w:tcW w:w="1722" w:type="dxa"/>
            <w:tcMar>
              <w:left w:w="20" w:type="dxa"/>
              <w:right w:w="20" w:type="dxa"/>
            </w:tcMar>
          </w:tcPr>
          <w:p w14:paraId="78D559AA" w14:textId="77777777" w:rsidR="00CE7EA4" w:rsidRPr="007B4D68" w:rsidRDefault="00CE7EA4" w:rsidP="001E0BBF">
            <w:pPr>
              <w:pStyle w:val="TableText0"/>
              <w:rPr>
                <w:szCs w:val="20"/>
              </w:rPr>
            </w:pPr>
            <w:r w:rsidRPr="007B4D68">
              <w:rPr>
                <w:szCs w:val="20"/>
              </w:rPr>
              <w:t>Prospection analysis of PBS10% dataset (2.90%)</w:t>
            </w:r>
          </w:p>
        </w:tc>
        <w:tc>
          <w:tcPr>
            <w:tcW w:w="4272" w:type="dxa"/>
            <w:tcMar>
              <w:left w:w="20" w:type="dxa"/>
              <w:right w:w="20" w:type="dxa"/>
            </w:tcMar>
          </w:tcPr>
          <w:p w14:paraId="49292619" w14:textId="77777777" w:rsidR="00CE7EA4" w:rsidRPr="007B4D68" w:rsidRDefault="00CE7EA4" w:rsidP="001E0BBF">
            <w:pPr>
              <w:pStyle w:val="TableText0"/>
              <w:rPr>
                <w:szCs w:val="20"/>
              </w:rPr>
            </w:pPr>
            <w:r w:rsidRPr="007B4D68">
              <w:rPr>
                <w:szCs w:val="20"/>
              </w:rPr>
              <w:t xml:space="preserve">The PBS10% dataset was favoured over the MRDR dataset (3.4%), which included all treatment regimens irrespective of funding source and may be an overestimate. </w:t>
            </w:r>
          </w:p>
          <w:p w14:paraId="4AA76F3D" w14:textId="55F8C020" w:rsidR="00CE7EA4" w:rsidRPr="007B4D68" w:rsidRDefault="00CE7EA4" w:rsidP="001E0BBF">
            <w:pPr>
              <w:pStyle w:val="TableText0"/>
              <w:rPr>
                <w:szCs w:val="20"/>
                <w:lang w:val="en-US"/>
              </w:rPr>
            </w:pPr>
          </w:p>
          <w:p w14:paraId="1A2FFA54" w14:textId="4D67C988" w:rsidR="00CE7EA4" w:rsidRPr="007B4D68" w:rsidRDefault="00CE7EA4" w:rsidP="001E0BBF">
            <w:pPr>
              <w:jc w:val="left"/>
              <w:rPr>
                <w:szCs w:val="20"/>
              </w:rPr>
            </w:pPr>
            <w:r w:rsidRPr="007B4D68">
              <w:rPr>
                <w:rFonts w:ascii="Arial Narrow" w:hAnsi="Arial Narrow"/>
                <w:sz w:val="20"/>
                <w:szCs w:val="20"/>
              </w:rPr>
              <w:t>DUSC considered that the estimates were a marked underestimate. DUSC considered that the PBS10% estimates did not reflect the entire TCE patient population.</w:t>
            </w:r>
          </w:p>
        </w:tc>
      </w:tr>
      <w:tr w:rsidR="00CE7EA4" w:rsidRPr="007B4D68" w14:paraId="4F02513D" w14:textId="77777777" w:rsidTr="001E0BBF">
        <w:trPr>
          <w:cantSplit/>
          <w:trHeight w:val="1587"/>
        </w:trPr>
        <w:tc>
          <w:tcPr>
            <w:tcW w:w="1499" w:type="dxa"/>
            <w:tcMar>
              <w:left w:w="20" w:type="dxa"/>
              <w:right w:w="20" w:type="dxa"/>
            </w:tcMar>
          </w:tcPr>
          <w:p w14:paraId="36F9BF7D" w14:textId="77777777" w:rsidR="00CE7EA4" w:rsidRPr="007B4D68" w:rsidRDefault="00CE7EA4" w:rsidP="001E0BBF">
            <w:pPr>
              <w:pStyle w:val="TableText0"/>
              <w:rPr>
                <w:szCs w:val="20"/>
              </w:rPr>
            </w:pPr>
            <w:r w:rsidRPr="007B4D68">
              <w:rPr>
                <w:szCs w:val="20"/>
              </w:rPr>
              <w:t>Proportion of TCE patients proceeding to a subsequent line of treatment</w:t>
            </w:r>
          </w:p>
        </w:tc>
        <w:tc>
          <w:tcPr>
            <w:tcW w:w="1574" w:type="dxa"/>
            <w:tcMar>
              <w:left w:w="20" w:type="dxa"/>
              <w:right w:w="20" w:type="dxa"/>
            </w:tcMar>
          </w:tcPr>
          <w:p w14:paraId="2633E48C" w14:textId="11A56B6C" w:rsidR="00CE7EA4" w:rsidRPr="007B4D68" w:rsidRDefault="00CE7EA4" w:rsidP="001E0BBF">
            <w:pPr>
              <w:pStyle w:val="TableText0"/>
              <w:rPr>
                <w:szCs w:val="20"/>
              </w:rPr>
            </w:pPr>
            <w:r w:rsidRPr="007B4D68">
              <w:rPr>
                <w:szCs w:val="20"/>
              </w:rPr>
              <w:t xml:space="preserve">Yr 1: </w:t>
            </w:r>
            <w:r w:rsidR="00D50923" w:rsidRPr="00D50923">
              <w:rPr>
                <w:color w:val="000000"/>
                <w:spacing w:val="53"/>
                <w:szCs w:val="20"/>
                <w:shd w:val="solid" w:color="000000" w:fill="000000"/>
                <w:fitText w:val="330" w:id="-893688826"/>
                <w14:textFill>
                  <w14:solidFill>
                    <w14:srgbClr w14:val="000000">
                      <w14:alpha w14:val="100000"/>
                    </w14:srgbClr>
                  </w14:solidFill>
                </w14:textFill>
              </w:rPr>
              <w:t>|||</w:t>
            </w:r>
            <w:r w:rsidR="00D50923" w:rsidRPr="00D50923">
              <w:rPr>
                <w:color w:val="000000"/>
                <w:spacing w:val="1"/>
                <w:szCs w:val="20"/>
                <w:shd w:val="solid" w:color="000000" w:fill="000000"/>
                <w:fitText w:val="330" w:id="-893688826"/>
                <w14:textFill>
                  <w14:solidFill>
                    <w14:srgbClr w14:val="000000">
                      <w14:alpha w14:val="100000"/>
                    </w14:srgbClr>
                  </w14:solidFill>
                </w14:textFill>
              </w:rPr>
              <w:t>|</w:t>
            </w:r>
            <w:r w:rsidR="00562069" w:rsidRPr="00562069">
              <w:rPr>
                <w:szCs w:val="20"/>
                <w:vertAlign w:val="superscript"/>
              </w:rPr>
              <w:t>2</w:t>
            </w:r>
          </w:p>
          <w:p w14:paraId="2FD382F0" w14:textId="0935B586" w:rsidR="00CE7EA4" w:rsidRPr="007B4D68" w:rsidRDefault="00CE7EA4" w:rsidP="001E0BBF">
            <w:pPr>
              <w:pStyle w:val="TableText0"/>
              <w:rPr>
                <w:szCs w:val="20"/>
              </w:rPr>
            </w:pPr>
            <w:r w:rsidRPr="007B4D68">
              <w:rPr>
                <w:szCs w:val="20"/>
              </w:rPr>
              <w:t xml:space="preserve">Yr 2: </w:t>
            </w:r>
            <w:r w:rsidR="00D50923" w:rsidRPr="00D50923">
              <w:rPr>
                <w:color w:val="000000"/>
                <w:spacing w:val="53"/>
                <w:szCs w:val="20"/>
                <w:shd w:val="solid" w:color="000000" w:fill="000000"/>
                <w:fitText w:val="330" w:id="-893688825"/>
                <w14:textFill>
                  <w14:solidFill>
                    <w14:srgbClr w14:val="000000">
                      <w14:alpha w14:val="100000"/>
                    </w14:srgbClr>
                  </w14:solidFill>
                </w14:textFill>
              </w:rPr>
              <w:t>|||</w:t>
            </w:r>
            <w:r w:rsidR="00D50923" w:rsidRPr="00D50923">
              <w:rPr>
                <w:color w:val="000000"/>
                <w:spacing w:val="1"/>
                <w:szCs w:val="20"/>
                <w:shd w:val="solid" w:color="000000" w:fill="000000"/>
                <w:fitText w:val="330" w:id="-893688825"/>
                <w14:textFill>
                  <w14:solidFill>
                    <w14:srgbClr w14:val="000000">
                      <w14:alpha w14:val="100000"/>
                    </w14:srgbClr>
                  </w14:solidFill>
                </w14:textFill>
              </w:rPr>
              <w:t>|</w:t>
            </w:r>
            <w:r w:rsidR="00562069" w:rsidRPr="00562069">
              <w:rPr>
                <w:szCs w:val="20"/>
                <w:vertAlign w:val="superscript"/>
              </w:rPr>
              <w:t>2</w:t>
            </w:r>
          </w:p>
          <w:p w14:paraId="6052EDE1" w14:textId="7FAADC36" w:rsidR="00CE7EA4" w:rsidRPr="007B4D68" w:rsidRDefault="00CE7EA4" w:rsidP="001E0BBF">
            <w:pPr>
              <w:pStyle w:val="TableText0"/>
              <w:rPr>
                <w:szCs w:val="20"/>
              </w:rPr>
            </w:pPr>
            <w:r w:rsidRPr="007B4D68">
              <w:rPr>
                <w:szCs w:val="20"/>
              </w:rPr>
              <w:t xml:space="preserve">Yr 3: </w:t>
            </w:r>
            <w:r w:rsidR="00D50923" w:rsidRPr="00D50923">
              <w:rPr>
                <w:color w:val="000000"/>
                <w:spacing w:val="53"/>
                <w:szCs w:val="20"/>
                <w:shd w:val="solid" w:color="000000" w:fill="000000"/>
                <w:fitText w:val="330" w:id="-893688824"/>
                <w14:textFill>
                  <w14:solidFill>
                    <w14:srgbClr w14:val="000000">
                      <w14:alpha w14:val="100000"/>
                    </w14:srgbClr>
                  </w14:solidFill>
                </w14:textFill>
              </w:rPr>
              <w:t>|||</w:t>
            </w:r>
            <w:r w:rsidR="00D50923" w:rsidRPr="00D50923">
              <w:rPr>
                <w:color w:val="000000"/>
                <w:spacing w:val="1"/>
                <w:szCs w:val="20"/>
                <w:shd w:val="solid" w:color="000000" w:fill="000000"/>
                <w:fitText w:val="330" w:id="-893688824"/>
                <w14:textFill>
                  <w14:solidFill>
                    <w14:srgbClr w14:val="000000">
                      <w14:alpha w14:val="100000"/>
                    </w14:srgbClr>
                  </w14:solidFill>
                </w14:textFill>
              </w:rPr>
              <w:t>|</w:t>
            </w:r>
            <w:r w:rsidR="00562069" w:rsidRPr="00562069">
              <w:rPr>
                <w:szCs w:val="20"/>
                <w:vertAlign w:val="superscript"/>
              </w:rPr>
              <w:t>2</w:t>
            </w:r>
          </w:p>
          <w:p w14:paraId="687CAF85" w14:textId="44532AC5" w:rsidR="00CE7EA4" w:rsidRPr="007B4D68" w:rsidRDefault="00CE7EA4" w:rsidP="001E0BBF">
            <w:pPr>
              <w:pStyle w:val="TableText0"/>
              <w:rPr>
                <w:szCs w:val="20"/>
              </w:rPr>
            </w:pPr>
            <w:r w:rsidRPr="007B4D68">
              <w:rPr>
                <w:szCs w:val="20"/>
              </w:rPr>
              <w:t xml:space="preserve">Yr 4: </w:t>
            </w:r>
            <w:r w:rsidR="00D50923" w:rsidRPr="00D50923">
              <w:rPr>
                <w:color w:val="000000"/>
                <w:spacing w:val="53"/>
                <w:szCs w:val="20"/>
                <w:shd w:val="solid" w:color="000000" w:fill="000000"/>
                <w:fitText w:val="330" w:id="-893688823"/>
                <w14:textFill>
                  <w14:solidFill>
                    <w14:srgbClr w14:val="000000">
                      <w14:alpha w14:val="100000"/>
                    </w14:srgbClr>
                  </w14:solidFill>
                </w14:textFill>
              </w:rPr>
              <w:t>|||</w:t>
            </w:r>
            <w:r w:rsidR="00D50923" w:rsidRPr="00D50923">
              <w:rPr>
                <w:color w:val="000000"/>
                <w:spacing w:val="1"/>
                <w:szCs w:val="20"/>
                <w:shd w:val="solid" w:color="000000" w:fill="000000"/>
                <w:fitText w:val="330" w:id="-893688823"/>
                <w14:textFill>
                  <w14:solidFill>
                    <w14:srgbClr w14:val="000000">
                      <w14:alpha w14:val="100000"/>
                    </w14:srgbClr>
                  </w14:solidFill>
                </w14:textFill>
              </w:rPr>
              <w:t>|</w:t>
            </w:r>
            <w:r w:rsidR="00562069" w:rsidRPr="00562069">
              <w:rPr>
                <w:szCs w:val="20"/>
                <w:vertAlign w:val="superscript"/>
              </w:rPr>
              <w:t>2</w:t>
            </w:r>
          </w:p>
          <w:p w14:paraId="126678E8" w14:textId="40A4511C" w:rsidR="00CE7EA4" w:rsidRPr="007B4D68" w:rsidRDefault="00CE7EA4" w:rsidP="001E0BBF">
            <w:pPr>
              <w:pStyle w:val="TableText0"/>
              <w:rPr>
                <w:szCs w:val="20"/>
              </w:rPr>
            </w:pPr>
            <w:r w:rsidRPr="007B4D68">
              <w:rPr>
                <w:szCs w:val="20"/>
              </w:rPr>
              <w:t xml:space="preserve">Yr 5: </w:t>
            </w:r>
            <w:r w:rsidR="00D50923" w:rsidRPr="00D50923">
              <w:rPr>
                <w:color w:val="000000"/>
                <w:spacing w:val="53"/>
                <w:szCs w:val="20"/>
                <w:shd w:val="solid" w:color="000000" w:fill="000000"/>
                <w:fitText w:val="330" w:id="-893688822"/>
                <w14:textFill>
                  <w14:solidFill>
                    <w14:srgbClr w14:val="000000">
                      <w14:alpha w14:val="100000"/>
                    </w14:srgbClr>
                  </w14:solidFill>
                </w14:textFill>
              </w:rPr>
              <w:t>|||</w:t>
            </w:r>
            <w:r w:rsidR="00D50923" w:rsidRPr="00D50923">
              <w:rPr>
                <w:color w:val="000000"/>
                <w:spacing w:val="1"/>
                <w:szCs w:val="20"/>
                <w:shd w:val="solid" w:color="000000" w:fill="000000"/>
                <w:fitText w:val="330" w:id="-893688822"/>
                <w14:textFill>
                  <w14:solidFill>
                    <w14:srgbClr w14:val="000000">
                      <w14:alpha w14:val="100000"/>
                    </w14:srgbClr>
                  </w14:solidFill>
                </w14:textFill>
              </w:rPr>
              <w:t>|</w:t>
            </w:r>
            <w:r w:rsidR="00562069" w:rsidRPr="00562069">
              <w:rPr>
                <w:szCs w:val="20"/>
                <w:vertAlign w:val="superscript"/>
              </w:rPr>
              <w:t>2</w:t>
            </w:r>
          </w:p>
          <w:p w14:paraId="00390BDD" w14:textId="6A047F29" w:rsidR="00CE7EA4" w:rsidRPr="007B4D68" w:rsidRDefault="00CE7EA4" w:rsidP="001E0BBF">
            <w:pPr>
              <w:pStyle w:val="TableText0"/>
              <w:rPr>
                <w:szCs w:val="20"/>
              </w:rPr>
            </w:pPr>
            <w:r w:rsidRPr="007B4D68">
              <w:rPr>
                <w:szCs w:val="20"/>
              </w:rPr>
              <w:t xml:space="preserve">Yr 6: </w:t>
            </w:r>
            <w:r w:rsidR="00D50923" w:rsidRPr="00D50923">
              <w:rPr>
                <w:color w:val="000000"/>
                <w:spacing w:val="53"/>
                <w:szCs w:val="20"/>
                <w:shd w:val="solid" w:color="000000" w:fill="000000"/>
                <w:fitText w:val="330" w:id="-893688821"/>
                <w14:textFill>
                  <w14:solidFill>
                    <w14:srgbClr w14:val="000000">
                      <w14:alpha w14:val="100000"/>
                    </w14:srgbClr>
                  </w14:solidFill>
                </w14:textFill>
              </w:rPr>
              <w:t>|||</w:t>
            </w:r>
            <w:r w:rsidR="00D50923" w:rsidRPr="00D50923">
              <w:rPr>
                <w:color w:val="000000"/>
                <w:spacing w:val="1"/>
                <w:szCs w:val="20"/>
                <w:shd w:val="solid" w:color="000000" w:fill="000000"/>
                <w:fitText w:val="330" w:id="-893688821"/>
                <w14:textFill>
                  <w14:solidFill>
                    <w14:srgbClr w14:val="000000">
                      <w14:alpha w14:val="100000"/>
                    </w14:srgbClr>
                  </w14:solidFill>
                </w14:textFill>
              </w:rPr>
              <w:t>|</w:t>
            </w:r>
            <w:r w:rsidR="00562069" w:rsidRPr="00562069">
              <w:rPr>
                <w:szCs w:val="20"/>
                <w:vertAlign w:val="superscript"/>
              </w:rPr>
              <w:t>2</w:t>
            </w:r>
          </w:p>
        </w:tc>
        <w:tc>
          <w:tcPr>
            <w:tcW w:w="1722" w:type="dxa"/>
            <w:tcMar>
              <w:left w:w="20" w:type="dxa"/>
              <w:right w:w="20" w:type="dxa"/>
            </w:tcMar>
          </w:tcPr>
          <w:p w14:paraId="2788DDE0" w14:textId="77777777" w:rsidR="00CE7EA4" w:rsidRPr="007B4D68" w:rsidRDefault="00CE7EA4" w:rsidP="001E0BBF">
            <w:pPr>
              <w:pStyle w:val="TableText0"/>
              <w:rPr>
                <w:szCs w:val="20"/>
              </w:rPr>
            </w:pPr>
            <w:r w:rsidRPr="007B4D68">
              <w:rPr>
                <w:szCs w:val="20"/>
              </w:rPr>
              <w:t>Prospection analysis of PBS10% dataset (66.7%)</w:t>
            </w:r>
          </w:p>
        </w:tc>
        <w:tc>
          <w:tcPr>
            <w:tcW w:w="4272" w:type="dxa"/>
            <w:tcMar>
              <w:left w:w="20" w:type="dxa"/>
              <w:right w:w="20" w:type="dxa"/>
            </w:tcMar>
          </w:tcPr>
          <w:p w14:paraId="05A7792C" w14:textId="13B9A0C1" w:rsidR="00CE7EA4" w:rsidRPr="007B4D68" w:rsidRDefault="00CE7EA4" w:rsidP="001E0BBF">
            <w:pPr>
              <w:pStyle w:val="TableText0"/>
              <w:rPr>
                <w:szCs w:val="20"/>
              </w:rPr>
            </w:pPr>
            <w:r w:rsidRPr="007B4D68">
              <w:rPr>
                <w:szCs w:val="20"/>
              </w:rPr>
              <w:t xml:space="preserve">The PBS10% dataset was favoured over the MRDR dataset (73%), which included all treatment regimens irrespective of funding source and may be an overestimate. </w:t>
            </w:r>
          </w:p>
          <w:p w14:paraId="71A7D77A" w14:textId="4805F610" w:rsidR="00CE7EA4" w:rsidRPr="007B4D68" w:rsidRDefault="00CE7EA4" w:rsidP="001E0BBF">
            <w:pPr>
              <w:pStyle w:val="TableText0"/>
              <w:rPr>
                <w:szCs w:val="20"/>
              </w:rPr>
            </w:pPr>
            <w:r w:rsidRPr="007B4D68">
              <w:rPr>
                <w:szCs w:val="20"/>
              </w:rPr>
              <w:t xml:space="preserve">DUSC considered that the estimates were uncertain given the PBS10% analysis under-estimated numbers, thus it may not have estimated lines of treatment correctly. </w:t>
            </w:r>
          </w:p>
        </w:tc>
      </w:tr>
      <w:tr w:rsidR="00211EB1" w:rsidRPr="007B4D68" w14:paraId="57F5D5A2" w14:textId="77777777" w:rsidTr="001E0BBF">
        <w:trPr>
          <w:cantSplit/>
        </w:trPr>
        <w:tc>
          <w:tcPr>
            <w:tcW w:w="9067" w:type="dxa"/>
            <w:gridSpan w:val="4"/>
            <w:tcMar>
              <w:left w:w="20" w:type="dxa"/>
              <w:right w:w="20" w:type="dxa"/>
            </w:tcMar>
          </w:tcPr>
          <w:p w14:paraId="660E91A2" w14:textId="5D8EA963" w:rsidR="00211EB1" w:rsidRPr="007B4D68" w:rsidRDefault="00211EB1" w:rsidP="001E0BBF">
            <w:pPr>
              <w:pStyle w:val="TableText0"/>
              <w:rPr>
                <w:b/>
                <w:szCs w:val="20"/>
              </w:rPr>
            </w:pPr>
            <w:r w:rsidRPr="007B4D68">
              <w:rPr>
                <w:b/>
                <w:szCs w:val="20"/>
              </w:rPr>
              <w:t>Treatment utilisation</w:t>
            </w:r>
          </w:p>
        </w:tc>
      </w:tr>
      <w:tr w:rsidR="00CE7EA4" w:rsidRPr="007B4D68" w14:paraId="198067B2" w14:textId="77777777" w:rsidTr="001E0BBF">
        <w:trPr>
          <w:cantSplit/>
        </w:trPr>
        <w:tc>
          <w:tcPr>
            <w:tcW w:w="1499" w:type="dxa"/>
            <w:tcMar>
              <w:left w:w="20" w:type="dxa"/>
              <w:right w:w="20" w:type="dxa"/>
            </w:tcMar>
          </w:tcPr>
          <w:p w14:paraId="0D118344" w14:textId="77777777" w:rsidR="00CE7EA4" w:rsidRPr="007B4D68" w:rsidRDefault="00CE7EA4" w:rsidP="001E0BBF">
            <w:pPr>
              <w:pStyle w:val="TableText0"/>
              <w:rPr>
                <w:szCs w:val="20"/>
              </w:rPr>
            </w:pPr>
            <w:r w:rsidRPr="007B4D68">
              <w:rPr>
                <w:szCs w:val="20"/>
              </w:rPr>
              <w:t>Uptake rate</w:t>
            </w:r>
          </w:p>
        </w:tc>
        <w:tc>
          <w:tcPr>
            <w:tcW w:w="1574" w:type="dxa"/>
            <w:tcMar>
              <w:left w:w="20" w:type="dxa"/>
              <w:right w:w="20" w:type="dxa"/>
            </w:tcMar>
          </w:tcPr>
          <w:p w14:paraId="73E59241" w14:textId="27BDA8BE" w:rsidR="00CE7EA4" w:rsidRPr="007B4D68" w:rsidRDefault="00CE7EA4" w:rsidP="001E0BBF">
            <w:pPr>
              <w:pStyle w:val="TableText0"/>
              <w:rPr>
                <w:szCs w:val="20"/>
              </w:rPr>
            </w:pPr>
            <w:r w:rsidRPr="007B4D68">
              <w:rPr>
                <w:szCs w:val="20"/>
              </w:rPr>
              <w:t>Yr 1: 40%</w:t>
            </w:r>
          </w:p>
          <w:p w14:paraId="4928BD8D" w14:textId="2A67D7D1" w:rsidR="00CE7EA4" w:rsidRPr="007B4D68" w:rsidRDefault="00CE7EA4" w:rsidP="001E0BBF">
            <w:pPr>
              <w:pStyle w:val="TableText0"/>
              <w:rPr>
                <w:szCs w:val="20"/>
              </w:rPr>
            </w:pPr>
            <w:r w:rsidRPr="007B4D68">
              <w:rPr>
                <w:szCs w:val="20"/>
              </w:rPr>
              <w:t>Yr 2: 45%</w:t>
            </w:r>
          </w:p>
          <w:p w14:paraId="3AFCA077" w14:textId="6CCF25DE" w:rsidR="00CE7EA4" w:rsidRPr="007B4D68" w:rsidRDefault="00CE7EA4" w:rsidP="001E0BBF">
            <w:pPr>
              <w:pStyle w:val="TableText0"/>
              <w:rPr>
                <w:szCs w:val="20"/>
              </w:rPr>
            </w:pPr>
            <w:r w:rsidRPr="007B4D68">
              <w:rPr>
                <w:szCs w:val="20"/>
              </w:rPr>
              <w:t>Yr 3: 50%</w:t>
            </w:r>
          </w:p>
          <w:p w14:paraId="08A4D1B2" w14:textId="514E3AD6" w:rsidR="00CE7EA4" w:rsidRPr="007B4D68" w:rsidRDefault="00CE7EA4" w:rsidP="001E0BBF">
            <w:pPr>
              <w:pStyle w:val="TableText0"/>
              <w:rPr>
                <w:szCs w:val="20"/>
              </w:rPr>
            </w:pPr>
            <w:r w:rsidRPr="007B4D68">
              <w:rPr>
                <w:szCs w:val="20"/>
              </w:rPr>
              <w:t>Yr 4: 55%</w:t>
            </w:r>
          </w:p>
          <w:p w14:paraId="360D52AF" w14:textId="41341449" w:rsidR="00CE7EA4" w:rsidRPr="007B4D68" w:rsidRDefault="00CE7EA4" w:rsidP="001E0BBF">
            <w:pPr>
              <w:pStyle w:val="TableText0"/>
              <w:rPr>
                <w:szCs w:val="20"/>
              </w:rPr>
            </w:pPr>
            <w:r w:rsidRPr="007B4D68">
              <w:rPr>
                <w:szCs w:val="20"/>
              </w:rPr>
              <w:t>Yr 5: 60%</w:t>
            </w:r>
          </w:p>
          <w:p w14:paraId="3829E62E" w14:textId="05FB079E" w:rsidR="00CE7EA4" w:rsidRPr="007B4D68" w:rsidRDefault="00CE7EA4" w:rsidP="001E0BBF">
            <w:pPr>
              <w:pStyle w:val="TableText0"/>
              <w:rPr>
                <w:szCs w:val="20"/>
              </w:rPr>
            </w:pPr>
            <w:r w:rsidRPr="007B4D68">
              <w:rPr>
                <w:szCs w:val="20"/>
              </w:rPr>
              <w:t>Yr 6: 60%</w:t>
            </w:r>
          </w:p>
        </w:tc>
        <w:tc>
          <w:tcPr>
            <w:tcW w:w="1722" w:type="dxa"/>
            <w:tcMar>
              <w:left w:w="20" w:type="dxa"/>
              <w:right w:w="20" w:type="dxa"/>
            </w:tcMar>
          </w:tcPr>
          <w:p w14:paraId="3A704E0D" w14:textId="77777777" w:rsidR="00CE7EA4" w:rsidRPr="007B4D68" w:rsidRDefault="00CE7EA4" w:rsidP="001E0BBF">
            <w:pPr>
              <w:pStyle w:val="TableText0"/>
              <w:rPr>
                <w:szCs w:val="20"/>
              </w:rPr>
            </w:pPr>
            <w:r w:rsidRPr="007B4D68">
              <w:rPr>
                <w:szCs w:val="20"/>
              </w:rPr>
              <w:t xml:space="preserve">Assumption (no source provided) </w:t>
            </w:r>
          </w:p>
        </w:tc>
        <w:tc>
          <w:tcPr>
            <w:tcW w:w="4272" w:type="dxa"/>
            <w:tcMar>
              <w:left w:w="20" w:type="dxa"/>
              <w:right w:w="20" w:type="dxa"/>
            </w:tcMar>
          </w:tcPr>
          <w:p w14:paraId="07DEAFCC" w14:textId="3E20B001" w:rsidR="00CE7EA4" w:rsidRPr="007B4D68" w:rsidRDefault="00CE7EA4" w:rsidP="001E0BBF">
            <w:pPr>
              <w:pStyle w:val="TableText0"/>
              <w:rPr>
                <w:szCs w:val="20"/>
              </w:rPr>
            </w:pPr>
            <w:r w:rsidRPr="007B4D68">
              <w:rPr>
                <w:szCs w:val="20"/>
              </w:rPr>
              <w:t xml:space="preserve">Justified as elranatamab initiation requires hospital admission, and then weekly attendance for subcutaneous administration for 6 months before transitioning to fortnightly subcutaneous administrations. This contrasts with some of the regimens in current SOC which are oral administration only. Uptake may be high given the potential limited availability of CAR-T therapy for RRMM. </w:t>
            </w:r>
          </w:p>
          <w:p w14:paraId="2C5A2669" w14:textId="050ACCD3" w:rsidR="00CE7EA4" w:rsidRPr="007B4D68" w:rsidRDefault="00CE7EA4" w:rsidP="001E0BBF">
            <w:pPr>
              <w:jc w:val="left"/>
              <w:rPr>
                <w:szCs w:val="20"/>
              </w:rPr>
            </w:pPr>
            <w:r w:rsidRPr="007B4D68">
              <w:rPr>
                <w:rFonts w:ascii="Arial Narrow" w:hAnsi="Arial Narrow"/>
                <w:sz w:val="20"/>
                <w:szCs w:val="20"/>
              </w:rPr>
              <w:t>DUSC considered that the estimates are an underestimate particularly if the population being considered is TCE as opposed to TCR.</w:t>
            </w:r>
          </w:p>
        </w:tc>
      </w:tr>
      <w:tr w:rsidR="00CE7EA4" w:rsidRPr="007B4D68" w14:paraId="43AE77B9" w14:textId="77777777" w:rsidTr="001E0BBF">
        <w:trPr>
          <w:cantSplit/>
          <w:trHeight w:val="1283"/>
        </w:trPr>
        <w:tc>
          <w:tcPr>
            <w:tcW w:w="1499" w:type="dxa"/>
            <w:tcMar>
              <w:left w:w="20" w:type="dxa"/>
              <w:right w:w="20" w:type="dxa"/>
            </w:tcMar>
          </w:tcPr>
          <w:p w14:paraId="6E16D5D1" w14:textId="77777777" w:rsidR="00CE7EA4" w:rsidRPr="007B4D68" w:rsidRDefault="00CE7EA4" w:rsidP="001E0BBF">
            <w:pPr>
              <w:pStyle w:val="TableText0"/>
              <w:rPr>
                <w:szCs w:val="20"/>
              </w:rPr>
            </w:pPr>
            <w:r w:rsidRPr="007B4D68">
              <w:rPr>
                <w:szCs w:val="20"/>
              </w:rPr>
              <w:t>Number treated</w:t>
            </w:r>
          </w:p>
        </w:tc>
        <w:tc>
          <w:tcPr>
            <w:tcW w:w="1574" w:type="dxa"/>
            <w:tcMar>
              <w:left w:w="20" w:type="dxa"/>
              <w:right w:w="20" w:type="dxa"/>
            </w:tcMar>
          </w:tcPr>
          <w:p w14:paraId="7D159351" w14:textId="2F478242" w:rsidR="00CE7EA4" w:rsidRPr="007B4D68" w:rsidRDefault="00CE7EA4" w:rsidP="001E0BBF">
            <w:pPr>
              <w:pStyle w:val="TableText0"/>
              <w:rPr>
                <w:szCs w:val="20"/>
              </w:rPr>
            </w:pPr>
            <w:r w:rsidRPr="007B4D68">
              <w:rPr>
                <w:szCs w:val="20"/>
              </w:rPr>
              <w:t xml:space="preserve">Yr 1: </w:t>
            </w:r>
            <w:r w:rsidR="00D50923" w:rsidRPr="00D50923">
              <w:rPr>
                <w:color w:val="000000"/>
                <w:spacing w:val="53"/>
                <w:szCs w:val="20"/>
                <w:shd w:val="solid" w:color="000000" w:fill="000000"/>
                <w:fitText w:val="330" w:id="-893688820"/>
                <w14:textFill>
                  <w14:solidFill>
                    <w14:srgbClr w14:val="000000">
                      <w14:alpha w14:val="100000"/>
                    </w14:srgbClr>
                  </w14:solidFill>
                </w14:textFill>
              </w:rPr>
              <w:t>|||</w:t>
            </w:r>
            <w:r w:rsidR="00D50923" w:rsidRPr="00D50923">
              <w:rPr>
                <w:color w:val="000000"/>
                <w:spacing w:val="1"/>
                <w:szCs w:val="20"/>
                <w:shd w:val="solid" w:color="000000" w:fill="000000"/>
                <w:fitText w:val="330" w:id="-893688820"/>
                <w14:textFill>
                  <w14:solidFill>
                    <w14:srgbClr w14:val="000000">
                      <w14:alpha w14:val="100000"/>
                    </w14:srgbClr>
                  </w14:solidFill>
                </w14:textFill>
              </w:rPr>
              <w:t>|</w:t>
            </w:r>
            <w:r w:rsidR="005F4AB2" w:rsidRPr="00562069">
              <w:rPr>
                <w:szCs w:val="20"/>
                <w:vertAlign w:val="superscript"/>
              </w:rPr>
              <w:t>2</w:t>
            </w:r>
          </w:p>
          <w:p w14:paraId="3FC191AC" w14:textId="4CA35499" w:rsidR="00CE7EA4" w:rsidRPr="007B4D68" w:rsidRDefault="00CE7EA4" w:rsidP="001E0BBF">
            <w:pPr>
              <w:pStyle w:val="TableText0"/>
              <w:rPr>
                <w:szCs w:val="20"/>
              </w:rPr>
            </w:pPr>
            <w:r w:rsidRPr="007B4D68">
              <w:rPr>
                <w:szCs w:val="20"/>
              </w:rPr>
              <w:t xml:space="preserve">Yr 2: </w:t>
            </w:r>
            <w:r w:rsidR="00D50923" w:rsidRPr="00D50923">
              <w:rPr>
                <w:color w:val="000000"/>
                <w:spacing w:val="53"/>
                <w:szCs w:val="20"/>
                <w:shd w:val="solid" w:color="000000" w:fill="000000"/>
                <w:fitText w:val="330" w:id="-893688819"/>
                <w14:textFill>
                  <w14:solidFill>
                    <w14:srgbClr w14:val="000000">
                      <w14:alpha w14:val="100000"/>
                    </w14:srgbClr>
                  </w14:solidFill>
                </w14:textFill>
              </w:rPr>
              <w:t>|||</w:t>
            </w:r>
            <w:r w:rsidR="00D50923" w:rsidRPr="00D50923">
              <w:rPr>
                <w:color w:val="000000"/>
                <w:spacing w:val="1"/>
                <w:szCs w:val="20"/>
                <w:shd w:val="solid" w:color="000000" w:fill="000000"/>
                <w:fitText w:val="330" w:id="-893688819"/>
                <w14:textFill>
                  <w14:solidFill>
                    <w14:srgbClr w14:val="000000">
                      <w14:alpha w14:val="100000"/>
                    </w14:srgbClr>
                  </w14:solidFill>
                </w14:textFill>
              </w:rPr>
              <w:t>|</w:t>
            </w:r>
            <w:r w:rsidR="005F4AB2" w:rsidRPr="00562069">
              <w:rPr>
                <w:szCs w:val="20"/>
                <w:vertAlign w:val="superscript"/>
              </w:rPr>
              <w:t>2</w:t>
            </w:r>
          </w:p>
          <w:p w14:paraId="7FFE4813" w14:textId="2CAADA8C" w:rsidR="00CE7EA4" w:rsidRPr="007B4D68" w:rsidRDefault="00CE7EA4" w:rsidP="001E0BBF">
            <w:pPr>
              <w:pStyle w:val="TableText0"/>
              <w:rPr>
                <w:szCs w:val="20"/>
              </w:rPr>
            </w:pPr>
            <w:r w:rsidRPr="007B4D68">
              <w:rPr>
                <w:szCs w:val="20"/>
              </w:rPr>
              <w:t xml:space="preserve">Yr 3: </w:t>
            </w:r>
            <w:r w:rsidR="00D50923" w:rsidRPr="00D50923">
              <w:rPr>
                <w:color w:val="000000"/>
                <w:spacing w:val="53"/>
                <w:szCs w:val="20"/>
                <w:shd w:val="solid" w:color="000000" w:fill="000000"/>
                <w:fitText w:val="330" w:id="-893688818"/>
                <w14:textFill>
                  <w14:solidFill>
                    <w14:srgbClr w14:val="000000">
                      <w14:alpha w14:val="100000"/>
                    </w14:srgbClr>
                  </w14:solidFill>
                </w14:textFill>
              </w:rPr>
              <w:t>|||</w:t>
            </w:r>
            <w:r w:rsidR="00D50923" w:rsidRPr="00D50923">
              <w:rPr>
                <w:color w:val="000000"/>
                <w:spacing w:val="1"/>
                <w:szCs w:val="20"/>
                <w:shd w:val="solid" w:color="000000" w:fill="000000"/>
                <w:fitText w:val="330" w:id="-893688818"/>
                <w14:textFill>
                  <w14:solidFill>
                    <w14:srgbClr w14:val="000000">
                      <w14:alpha w14:val="100000"/>
                    </w14:srgbClr>
                  </w14:solidFill>
                </w14:textFill>
              </w:rPr>
              <w:t>|</w:t>
            </w:r>
            <w:r w:rsidR="005F4AB2" w:rsidRPr="00562069">
              <w:rPr>
                <w:szCs w:val="20"/>
                <w:vertAlign w:val="superscript"/>
              </w:rPr>
              <w:t>2</w:t>
            </w:r>
          </w:p>
          <w:p w14:paraId="592003E0" w14:textId="1E717D29" w:rsidR="00CE7EA4" w:rsidRPr="007B4D68" w:rsidRDefault="00CE7EA4" w:rsidP="001E0BBF">
            <w:pPr>
              <w:pStyle w:val="TableText0"/>
              <w:rPr>
                <w:szCs w:val="20"/>
              </w:rPr>
            </w:pPr>
            <w:r w:rsidRPr="007B4D68">
              <w:rPr>
                <w:szCs w:val="20"/>
              </w:rPr>
              <w:t xml:space="preserve">Yr 4: </w:t>
            </w:r>
            <w:r w:rsidR="00D50923" w:rsidRPr="00D50923">
              <w:rPr>
                <w:color w:val="000000"/>
                <w:spacing w:val="53"/>
                <w:szCs w:val="20"/>
                <w:shd w:val="solid" w:color="000000" w:fill="000000"/>
                <w:fitText w:val="330" w:id="-893688817"/>
                <w14:textFill>
                  <w14:solidFill>
                    <w14:srgbClr w14:val="000000">
                      <w14:alpha w14:val="100000"/>
                    </w14:srgbClr>
                  </w14:solidFill>
                </w14:textFill>
              </w:rPr>
              <w:t>|||</w:t>
            </w:r>
            <w:r w:rsidR="00D50923" w:rsidRPr="00D50923">
              <w:rPr>
                <w:color w:val="000000"/>
                <w:spacing w:val="1"/>
                <w:szCs w:val="20"/>
                <w:shd w:val="solid" w:color="000000" w:fill="000000"/>
                <w:fitText w:val="330" w:id="-893688817"/>
                <w14:textFill>
                  <w14:solidFill>
                    <w14:srgbClr w14:val="000000">
                      <w14:alpha w14:val="100000"/>
                    </w14:srgbClr>
                  </w14:solidFill>
                </w14:textFill>
              </w:rPr>
              <w:t>|</w:t>
            </w:r>
            <w:r w:rsidR="005F4AB2" w:rsidRPr="00562069">
              <w:rPr>
                <w:szCs w:val="20"/>
                <w:vertAlign w:val="superscript"/>
              </w:rPr>
              <w:t>2</w:t>
            </w:r>
          </w:p>
          <w:p w14:paraId="3C4195B2" w14:textId="3453374F" w:rsidR="00CE7EA4" w:rsidRPr="007B4D68" w:rsidRDefault="00CE7EA4" w:rsidP="001E0BBF">
            <w:pPr>
              <w:pStyle w:val="TableText0"/>
              <w:rPr>
                <w:szCs w:val="20"/>
              </w:rPr>
            </w:pPr>
            <w:r w:rsidRPr="007B4D68">
              <w:rPr>
                <w:szCs w:val="20"/>
              </w:rPr>
              <w:t xml:space="preserve">Yr 5: </w:t>
            </w:r>
            <w:r w:rsidR="00D50923" w:rsidRPr="00D50923">
              <w:rPr>
                <w:color w:val="000000"/>
                <w:spacing w:val="53"/>
                <w:szCs w:val="20"/>
                <w:shd w:val="solid" w:color="000000" w:fill="000000"/>
                <w:fitText w:val="330" w:id="-893688816"/>
                <w14:textFill>
                  <w14:solidFill>
                    <w14:srgbClr w14:val="000000">
                      <w14:alpha w14:val="100000"/>
                    </w14:srgbClr>
                  </w14:solidFill>
                </w14:textFill>
              </w:rPr>
              <w:t>|||</w:t>
            </w:r>
            <w:r w:rsidR="00D50923" w:rsidRPr="00D50923">
              <w:rPr>
                <w:color w:val="000000"/>
                <w:spacing w:val="1"/>
                <w:szCs w:val="20"/>
                <w:shd w:val="solid" w:color="000000" w:fill="000000"/>
                <w:fitText w:val="330" w:id="-893688816"/>
                <w14:textFill>
                  <w14:solidFill>
                    <w14:srgbClr w14:val="000000">
                      <w14:alpha w14:val="100000"/>
                    </w14:srgbClr>
                  </w14:solidFill>
                </w14:textFill>
              </w:rPr>
              <w:t>|</w:t>
            </w:r>
            <w:r w:rsidR="005F4AB2" w:rsidRPr="00562069">
              <w:rPr>
                <w:szCs w:val="20"/>
                <w:vertAlign w:val="superscript"/>
              </w:rPr>
              <w:t>2</w:t>
            </w:r>
          </w:p>
          <w:p w14:paraId="3B18A807" w14:textId="14AC9C75" w:rsidR="00CE7EA4" w:rsidRPr="007B4D68" w:rsidRDefault="00CE7EA4" w:rsidP="001E0BBF">
            <w:pPr>
              <w:pStyle w:val="TableText0"/>
              <w:rPr>
                <w:szCs w:val="20"/>
              </w:rPr>
            </w:pPr>
            <w:r w:rsidRPr="007B4D68">
              <w:rPr>
                <w:szCs w:val="20"/>
              </w:rPr>
              <w:t xml:space="preserve">Yr 6: </w:t>
            </w:r>
            <w:r w:rsidR="00D50923" w:rsidRPr="00D50923">
              <w:rPr>
                <w:color w:val="000000"/>
                <w:spacing w:val="53"/>
                <w:szCs w:val="20"/>
                <w:shd w:val="solid" w:color="000000" w:fill="000000"/>
                <w:fitText w:val="330" w:id="-893688832"/>
                <w14:textFill>
                  <w14:solidFill>
                    <w14:srgbClr w14:val="000000">
                      <w14:alpha w14:val="100000"/>
                    </w14:srgbClr>
                  </w14:solidFill>
                </w14:textFill>
              </w:rPr>
              <w:t>|||</w:t>
            </w:r>
            <w:r w:rsidR="00D50923" w:rsidRPr="00D50923">
              <w:rPr>
                <w:color w:val="000000"/>
                <w:spacing w:val="1"/>
                <w:szCs w:val="20"/>
                <w:shd w:val="solid" w:color="000000" w:fill="000000"/>
                <w:fitText w:val="330" w:id="-893688832"/>
                <w14:textFill>
                  <w14:solidFill>
                    <w14:srgbClr w14:val="000000">
                      <w14:alpha w14:val="100000"/>
                    </w14:srgbClr>
                  </w14:solidFill>
                </w14:textFill>
              </w:rPr>
              <w:t>|</w:t>
            </w:r>
            <w:r w:rsidR="005F4AB2" w:rsidRPr="00562069">
              <w:rPr>
                <w:szCs w:val="20"/>
                <w:vertAlign w:val="superscript"/>
              </w:rPr>
              <w:t>2</w:t>
            </w:r>
          </w:p>
        </w:tc>
        <w:tc>
          <w:tcPr>
            <w:tcW w:w="1722" w:type="dxa"/>
            <w:tcMar>
              <w:left w:w="20" w:type="dxa"/>
              <w:right w:w="20" w:type="dxa"/>
            </w:tcMar>
          </w:tcPr>
          <w:p w14:paraId="3BF2F0A1" w14:textId="77777777" w:rsidR="00CE7EA4" w:rsidRPr="007B4D68" w:rsidRDefault="00CE7EA4" w:rsidP="001E0BBF">
            <w:pPr>
              <w:pStyle w:val="TableText0"/>
              <w:rPr>
                <w:szCs w:val="20"/>
              </w:rPr>
            </w:pPr>
            <w:r w:rsidRPr="007B4D68">
              <w:rPr>
                <w:szCs w:val="20"/>
              </w:rPr>
              <w:t>Proportion of TCE patients proceeding to a subsequent line of treatment x uptake rate</w:t>
            </w:r>
          </w:p>
        </w:tc>
        <w:tc>
          <w:tcPr>
            <w:tcW w:w="4272" w:type="dxa"/>
            <w:tcMar>
              <w:left w:w="20" w:type="dxa"/>
              <w:right w:w="20" w:type="dxa"/>
            </w:tcMar>
          </w:tcPr>
          <w:p w14:paraId="5E01F93D" w14:textId="0E0329A7" w:rsidR="00CE7EA4" w:rsidRPr="007B4D68" w:rsidRDefault="00CE7EA4" w:rsidP="001E0BBF">
            <w:pPr>
              <w:pStyle w:val="TableText0"/>
              <w:rPr>
                <w:szCs w:val="20"/>
              </w:rPr>
            </w:pPr>
            <w:r w:rsidRPr="007B4D68">
              <w:rPr>
                <w:szCs w:val="20"/>
              </w:rPr>
              <w:t>This does not include an estimated 50 grandfathered patients who w</w:t>
            </w:r>
            <w:r w:rsidR="005D451D">
              <w:rPr>
                <w:szCs w:val="20"/>
              </w:rPr>
              <w:t>ere included separately</w:t>
            </w:r>
            <w:r w:rsidRPr="007B4D68">
              <w:rPr>
                <w:szCs w:val="20"/>
              </w:rPr>
              <w:t>.</w:t>
            </w:r>
          </w:p>
          <w:p w14:paraId="41DFD9AC" w14:textId="40CAA0DE" w:rsidR="00CE7EA4" w:rsidRPr="007B4D68" w:rsidRDefault="00CE7EA4" w:rsidP="001E0BBF">
            <w:pPr>
              <w:pStyle w:val="TableText0"/>
              <w:rPr>
                <w:szCs w:val="20"/>
              </w:rPr>
            </w:pPr>
            <w:r w:rsidRPr="007B4D68">
              <w:rPr>
                <w:szCs w:val="20"/>
              </w:rPr>
              <w:t xml:space="preserve">DUSC considered that the estimates </w:t>
            </w:r>
            <w:r w:rsidR="007B4D68">
              <w:rPr>
                <w:szCs w:val="20"/>
              </w:rPr>
              <w:t xml:space="preserve">were </w:t>
            </w:r>
            <w:r w:rsidRPr="007B4D68">
              <w:rPr>
                <w:szCs w:val="20"/>
              </w:rPr>
              <w:t>underestimated. Further, DUSC considered that the grandfathered patients are not relevant in a prevalent approach.</w:t>
            </w:r>
          </w:p>
        </w:tc>
      </w:tr>
      <w:tr w:rsidR="00CE7EA4" w:rsidRPr="007B4D68" w14:paraId="3EA67D11" w14:textId="77777777" w:rsidTr="001E0BBF">
        <w:trPr>
          <w:cantSplit/>
        </w:trPr>
        <w:tc>
          <w:tcPr>
            <w:tcW w:w="1499" w:type="dxa"/>
            <w:tcMar>
              <w:left w:w="20" w:type="dxa"/>
              <w:right w:w="20" w:type="dxa"/>
            </w:tcMar>
          </w:tcPr>
          <w:p w14:paraId="1733BEB0" w14:textId="77777777" w:rsidR="00CE7EA4" w:rsidRPr="007B4D68" w:rsidRDefault="00CE7EA4" w:rsidP="001E0BBF">
            <w:pPr>
              <w:pStyle w:val="TableText0"/>
              <w:rPr>
                <w:szCs w:val="20"/>
              </w:rPr>
            </w:pPr>
            <w:r w:rsidRPr="007B4D68">
              <w:rPr>
                <w:szCs w:val="20"/>
              </w:rPr>
              <w:t>Scripts dispensed</w:t>
            </w:r>
          </w:p>
        </w:tc>
        <w:tc>
          <w:tcPr>
            <w:tcW w:w="1574" w:type="dxa"/>
            <w:tcMar>
              <w:left w:w="20" w:type="dxa"/>
              <w:right w:w="20" w:type="dxa"/>
            </w:tcMar>
          </w:tcPr>
          <w:p w14:paraId="37272E8B" w14:textId="5CEB3FB5" w:rsidR="00CE7EA4" w:rsidRPr="007B4D68" w:rsidRDefault="00CE7EA4" w:rsidP="001E0BBF">
            <w:pPr>
              <w:pStyle w:val="TableText0"/>
              <w:rPr>
                <w:szCs w:val="20"/>
              </w:rPr>
            </w:pPr>
            <w:r w:rsidRPr="007B4D68">
              <w:rPr>
                <w:szCs w:val="20"/>
              </w:rPr>
              <w:t xml:space="preserve">Yr 1: </w:t>
            </w:r>
            <w:r w:rsidR="00D50923" w:rsidRPr="00D50923">
              <w:rPr>
                <w:color w:val="000000"/>
                <w:spacing w:val="53"/>
                <w:szCs w:val="20"/>
                <w:shd w:val="solid" w:color="000000" w:fill="000000"/>
                <w:fitText w:val="330" w:id="-893688831"/>
                <w14:textFill>
                  <w14:solidFill>
                    <w14:srgbClr w14:val="000000">
                      <w14:alpha w14:val="100000"/>
                    </w14:srgbClr>
                  </w14:solidFill>
                </w14:textFill>
              </w:rPr>
              <w:t>|||</w:t>
            </w:r>
            <w:r w:rsidR="00D50923" w:rsidRPr="00D50923">
              <w:rPr>
                <w:color w:val="000000"/>
                <w:spacing w:val="1"/>
                <w:szCs w:val="20"/>
                <w:shd w:val="solid" w:color="000000" w:fill="000000"/>
                <w:fitText w:val="330" w:id="-893688831"/>
                <w14:textFill>
                  <w14:solidFill>
                    <w14:srgbClr w14:val="000000">
                      <w14:alpha w14:val="100000"/>
                    </w14:srgbClr>
                  </w14:solidFill>
                </w14:textFill>
              </w:rPr>
              <w:t>|</w:t>
            </w:r>
            <w:r w:rsidR="005F4AB2" w:rsidRPr="005F4AB2">
              <w:rPr>
                <w:szCs w:val="20"/>
                <w:vertAlign w:val="superscript"/>
              </w:rPr>
              <w:t>1</w:t>
            </w:r>
          </w:p>
          <w:p w14:paraId="753164B5" w14:textId="77C9E446" w:rsidR="00CE7EA4" w:rsidRPr="007B4D68" w:rsidRDefault="00CE7EA4" w:rsidP="001E0BBF">
            <w:pPr>
              <w:pStyle w:val="TableText0"/>
              <w:rPr>
                <w:szCs w:val="20"/>
              </w:rPr>
            </w:pPr>
            <w:r w:rsidRPr="007B4D68">
              <w:rPr>
                <w:szCs w:val="20"/>
              </w:rPr>
              <w:t xml:space="preserve">Yr 2: </w:t>
            </w:r>
            <w:r w:rsidR="00D50923" w:rsidRPr="00D50923">
              <w:rPr>
                <w:color w:val="000000"/>
                <w:spacing w:val="53"/>
                <w:szCs w:val="20"/>
                <w:shd w:val="solid" w:color="000000" w:fill="000000"/>
                <w:fitText w:val="330" w:id="-893688830"/>
                <w14:textFill>
                  <w14:solidFill>
                    <w14:srgbClr w14:val="000000">
                      <w14:alpha w14:val="100000"/>
                    </w14:srgbClr>
                  </w14:solidFill>
                </w14:textFill>
              </w:rPr>
              <w:t>|||</w:t>
            </w:r>
            <w:r w:rsidR="00D50923" w:rsidRPr="00D50923">
              <w:rPr>
                <w:color w:val="000000"/>
                <w:spacing w:val="1"/>
                <w:szCs w:val="20"/>
                <w:shd w:val="solid" w:color="000000" w:fill="000000"/>
                <w:fitText w:val="330" w:id="-893688830"/>
                <w14:textFill>
                  <w14:solidFill>
                    <w14:srgbClr w14:val="000000">
                      <w14:alpha w14:val="100000"/>
                    </w14:srgbClr>
                  </w14:solidFill>
                </w14:textFill>
              </w:rPr>
              <w:t>|</w:t>
            </w:r>
            <w:r w:rsidR="005F4AB2" w:rsidRPr="005F4AB2">
              <w:rPr>
                <w:szCs w:val="20"/>
                <w:vertAlign w:val="superscript"/>
              </w:rPr>
              <w:t>1</w:t>
            </w:r>
          </w:p>
          <w:p w14:paraId="02F16845" w14:textId="719EBAFC" w:rsidR="00CE7EA4" w:rsidRPr="007B4D68" w:rsidRDefault="00CE7EA4" w:rsidP="001E0BBF">
            <w:pPr>
              <w:pStyle w:val="TableText0"/>
              <w:rPr>
                <w:szCs w:val="20"/>
              </w:rPr>
            </w:pPr>
            <w:r w:rsidRPr="007B4D68">
              <w:rPr>
                <w:szCs w:val="20"/>
              </w:rPr>
              <w:t xml:space="preserve">Yr 3: </w:t>
            </w:r>
            <w:r w:rsidR="00D50923" w:rsidRPr="00D50923">
              <w:rPr>
                <w:color w:val="000000"/>
                <w:spacing w:val="53"/>
                <w:szCs w:val="20"/>
                <w:shd w:val="solid" w:color="000000" w:fill="000000"/>
                <w:fitText w:val="330" w:id="-893688829"/>
                <w14:textFill>
                  <w14:solidFill>
                    <w14:srgbClr w14:val="000000">
                      <w14:alpha w14:val="100000"/>
                    </w14:srgbClr>
                  </w14:solidFill>
                </w14:textFill>
              </w:rPr>
              <w:t>|||</w:t>
            </w:r>
            <w:r w:rsidR="00D50923" w:rsidRPr="00D50923">
              <w:rPr>
                <w:color w:val="000000"/>
                <w:spacing w:val="1"/>
                <w:szCs w:val="20"/>
                <w:shd w:val="solid" w:color="000000" w:fill="000000"/>
                <w:fitText w:val="330" w:id="-893688829"/>
                <w14:textFill>
                  <w14:solidFill>
                    <w14:srgbClr w14:val="000000">
                      <w14:alpha w14:val="100000"/>
                    </w14:srgbClr>
                  </w14:solidFill>
                </w14:textFill>
              </w:rPr>
              <w:t>|</w:t>
            </w:r>
            <w:r w:rsidR="00B265DD" w:rsidRPr="005F4AB2">
              <w:rPr>
                <w:szCs w:val="20"/>
                <w:vertAlign w:val="superscript"/>
              </w:rPr>
              <w:t>1</w:t>
            </w:r>
          </w:p>
          <w:p w14:paraId="0239E3EE" w14:textId="15C3C052" w:rsidR="00CE7EA4" w:rsidRPr="007B4D68" w:rsidRDefault="00CE7EA4" w:rsidP="001E0BBF">
            <w:pPr>
              <w:pStyle w:val="TableText0"/>
              <w:rPr>
                <w:szCs w:val="20"/>
              </w:rPr>
            </w:pPr>
            <w:r w:rsidRPr="007B4D68">
              <w:rPr>
                <w:szCs w:val="20"/>
              </w:rPr>
              <w:t xml:space="preserve">Yr 4: </w:t>
            </w:r>
            <w:r w:rsidR="00D50923" w:rsidRPr="00D50923">
              <w:rPr>
                <w:color w:val="000000"/>
                <w:spacing w:val="53"/>
                <w:szCs w:val="20"/>
                <w:shd w:val="solid" w:color="000000" w:fill="000000"/>
                <w:fitText w:val="330" w:id="-893688828"/>
                <w14:textFill>
                  <w14:solidFill>
                    <w14:srgbClr w14:val="000000">
                      <w14:alpha w14:val="100000"/>
                    </w14:srgbClr>
                  </w14:solidFill>
                </w14:textFill>
              </w:rPr>
              <w:t>|||</w:t>
            </w:r>
            <w:r w:rsidR="00D50923" w:rsidRPr="00D50923">
              <w:rPr>
                <w:color w:val="000000"/>
                <w:spacing w:val="1"/>
                <w:szCs w:val="20"/>
                <w:shd w:val="solid" w:color="000000" w:fill="000000"/>
                <w:fitText w:val="330" w:id="-893688828"/>
                <w14:textFill>
                  <w14:solidFill>
                    <w14:srgbClr w14:val="000000">
                      <w14:alpha w14:val="100000"/>
                    </w14:srgbClr>
                  </w14:solidFill>
                </w14:textFill>
              </w:rPr>
              <w:t>|</w:t>
            </w:r>
            <w:r w:rsidR="00B265DD" w:rsidRPr="005F4AB2">
              <w:rPr>
                <w:szCs w:val="20"/>
                <w:vertAlign w:val="superscript"/>
              </w:rPr>
              <w:t>1</w:t>
            </w:r>
          </w:p>
          <w:p w14:paraId="01E9D22C" w14:textId="0DBD50ED" w:rsidR="00CE7EA4" w:rsidRPr="007B4D68" w:rsidRDefault="00CE7EA4" w:rsidP="001E0BBF">
            <w:pPr>
              <w:pStyle w:val="TableText0"/>
              <w:rPr>
                <w:szCs w:val="20"/>
              </w:rPr>
            </w:pPr>
            <w:r w:rsidRPr="007B4D68">
              <w:rPr>
                <w:szCs w:val="20"/>
              </w:rPr>
              <w:t xml:space="preserve">Yr 5: </w:t>
            </w:r>
            <w:r w:rsidR="00D50923" w:rsidRPr="00D50923">
              <w:rPr>
                <w:color w:val="000000"/>
                <w:spacing w:val="53"/>
                <w:szCs w:val="20"/>
                <w:shd w:val="solid" w:color="000000" w:fill="000000"/>
                <w:fitText w:val="330" w:id="-893688827"/>
                <w14:textFill>
                  <w14:solidFill>
                    <w14:srgbClr w14:val="000000">
                      <w14:alpha w14:val="100000"/>
                    </w14:srgbClr>
                  </w14:solidFill>
                </w14:textFill>
              </w:rPr>
              <w:t>|||</w:t>
            </w:r>
            <w:r w:rsidR="00D50923" w:rsidRPr="00D50923">
              <w:rPr>
                <w:color w:val="000000"/>
                <w:spacing w:val="1"/>
                <w:szCs w:val="20"/>
                <w:shd w:val="solid" w:color="000000" w:fill="000000"/>
                <w:fitText w:val="330" w:id="-893688827"/>
                <w14:textFill>
                  <w14:solidFill>
                    <w14:srgbClr w14:val="000000">
                      <w14:alpha w14:val="100000"/>
                    </w14:srgbClr>
                  </w14:solidFill>
                </w14:textFill>
              </w:rPr>
              <w:t>|</w:t>
            </w:r>
            <w:r w:rsidR="00B265DD" w:rsidRPr="005F4AB2">
              <w:rPr>
                <w:szCs w:val="20"/>
                <w:vertAlign w:val="superscript"/>
              </w:rPr>
              <w:t>1</w:t>
            </w:r>
          </w:p>
          <w:p w14:paraId="023088A6" w14:textId="4B121FD8" w:rsidR="00CE7EA4" w:rsidRPr="007B4D68" w:rsidRDefault="00CE7EA4" w:rsidP="001E0BBF">
            <w:pPr>
              <w:pStyle w:val="TableText0"/>
              <w:rPr>
                <w:szCs w:val="20"/>
              </w:rPr>
            </w:pPr>
            <w:r w:rsidRPr="007B4D68">
              <w:rPr>
                <w:szCs w:val="20"/>
              </w:rPr>
              <w:t xml:space="preserve">Yr 6: </w:t>
            </w:r>
            <w:r w:rsidR="00D50923" w:rsidRPr="00D50923">
              <w:rPr>
                <w:color w:val="000000"/>
                <w:spacing w:val="53"/>
                <w:szCs w:val="20"/>
                <w:shd w:val="solid" w:color="000000" w:fill="000000"/>
                <w:fitText w:val="330" w:id="-893688826"/>
                <w14:textFill>
                  <w14:solidFill>
                    <w14:srgbClr w14:val="000000">
                      <w14:alpha w14:val="100000"/>
                    </w14:srgbClr>
                  </w14:solidFill>
                </w14:textFill>
              </w:rPr>
              <w:t>|||</w:t>
            </w:r>
            <w:r w:rsidR="00D50923" w:rsidRPr="00D50923">
              <w:rPr>
                <w:color w:val="000000"/>
                <w:spacing w:val="1"/>
                <w:szCs w:val="20"/>
                <w:shd w:val="solid" w:color="000000" w:fill="000000"/>
                <w:fitText w:val="330" w:id="-893688826"/>
                <w14:textFill>
                  <w14:solidFill>
                    <w14:srgbClr w14:val="000000">
                      <w14:alpha w14:val="100000"/>
                    </w14:srgbClr>
                  </w14:solidFill>
                </w14:textFill>
              </w:rPr>
              <w:t>|</w:t>
            </w:r>
            <w:r w:rsidR="00B265DD" w:rsidRPr="005F4AB2">
              <w:rPr>
                <w:szCs w:val="20"/>
                <w:vertAlign w:val="superscript"/>
              </w:rPr>
              <w:t>1</w:t>
            </w:r>
          </w:p>
        </w:tc>
        <w:tc>
          <w:tcPr>
            <w:tcW w:w="1722" w:type="dxa"/>
            <w:tcMar>
              <w:left w:w="20" w:type="dxa"/>
              <w:right w:w="20" w:type="dxa"/>
            </w:tcMar>
          </w:tcPr>
          <w:p w14:paraId="1AF6E9AB" w14:textId="77777777" w:rsidR="00CE7EA4" w:rsidRPr="007B4D68" w:rsidRDefault="00CE7EA4" w:rsidP="001E0BBF">
            <w:pPr>
              <w:pStyle w:val="TableText0"/>
              <w:rPr>
                <w:szCs w:val="20"/>
              </w:rPr>
            </w:pPr>
            <w:r w:rsidRPr="007B4D68">
              <w:rPr>
                <w:szCs w:val="20"/>
              </w:rPr>
              <w:t xml:space="preserve">Treated patients receive 2 doses of 44 mg as initiation (1 week), then 23 doses of 76 mg at QW (23 weeks), then 21 doses </w:t>
            </w:r>
            <w:r w:rsidRPr="007B4D68">
              <w:rPr>
                <w:szCs w:val="20"/>
              </w:rPr>
              <w:lastRenderedPageBreak/>
              <w:t>of Q2W (42 weeks). Total treatment duration 66 weeks.</w:t>
            </w:r>
          </w:p>
        </w:tc>
        <w:tc>
          <w:tcPr>
            <w:tcW w:w="4272" w:type="dxa"/>
            <w:tcMar>
              <w:left w:w="20" w:type="dxa"/>
              <w:right w:w="20" w:type="dxa"/>
            </w:tcMar>
          </w:tcPr>
          <w:p w14:paraId="54BE329D" w14:textId="77777777" w:rsidR="00CE7EA4" w:rsidRPr="007B4D68" w:rsidRDefault="00CE7EA4" w:rsidP="001E0BBF">
            <w:pPr>
              <w:pStyle w:val="TableText0"/>
              <w:rPr>
                <w:szCs w:val="20"/>
              </w:rPr>
            </w:pPr>
            <w:r w:rsidRPr="007B4D68">
              <w:rPr>
                <w:szCs w:val="20"/>
              </w:rPr>
              <w:lastRenderedPageBreak/>
              <w:t>Accounts for median RDI of 78% for elranatamab (sourced from MagnetisMM-3) and the proportion of patients who will receive step-up dosing in a public hospital inpatient setting (outside PBS funding).</w:t>
            </w:r>
          </w:p>
          <w:p w14:paraId="07901C9E" w14:textId="4BCCDDFA" w:rsidR="00CE7EA4" w:rsidRPr="007B4D68" w:rsidRDefault="00CE7EA4" w:rsidP="001E0BBF">
            <w:pPr>
              <w:pStyle w:val="TableText0"/>
              <w:rPr>
                <w:szCs w:val="20"/>
              </w:rPr>
            </w:pPr>
            <w:r w:rsidRPr="007B4D68">
              <w:rPr>
                <w:szCs w:val="20"/>
                <w:lang w:eastAsia="en-US"/>
              </w:rPr>
              <w:t xml:space="preserve">The submission did not apply a separate factor for discontinuations but assumed that treatment </w:t>
            </w:r>
            <w:r w:rsidRPr="007B4D68">
              <w:rPr>
                <w:szCs w:val="20"/>
                <w:lang w:eastAsia="en-US"/>
              </w:rPr>
              <w:lastRenderedPageBreak/>
              <w:t>discontinuations were captured in the mean treatment duration.</w:t>
            </w:r>
            <w:r w:rsidRPr="007B4D68">
              <w:rPr>
                <w:szCs w:val="20"/>
              </w:rPr>
              <w:t xml:space="preserve"> </w:t>
            </w:r>
            <w:r w:rsidR="00A27A79">
              <w:rPr>
                <w:szCs w:val="20"/>
              </w:rPr>
              <w:t xml:space="preserve">The PBAC noted an inconsistency regarding dosing assumptions between the economic and financial model (see paragraph </w:t>
            </w:r>
            <w:r w:rsidR="00A27A79">
              <w:rPr>
                <w:szCs w:val="20"/>
              </w:rPr>
              <w:fldChar w:fldCharType="begin" w:fldLock="1"/>
            </w:r>
            <w:r w:rsidR="00A27A79">
              <w:rPr>
                <w:szCs w:val="20"/>
              </w:rPr>
              <w:instrText xml:space="preserve"> REF _Ref174101362 \r \h </w:instrText>
            </w:r>
            <w:r w:rsidR="00A27A79">
              <w:rPr>
                <w:szCs w:val="20"/>
              </w:rPr>
            </w:r>
            <w:r w:rsidR="00A27A79">
              <w:rPr>
                <w:szCs w:val="20"/>
              </w:rPr>
              <w:fldChar w:fldCharType="separate"/>
            </w:r>
            <w:r w:rsidR="00A27A79">
              <w:rPr>
                <w:szCs w:val="20"/>
              </w:rPr>
              <w:t>6.63</w:t>
            </w:r>
            <w:r w:rsidR="00A27A79">
              <w:rPr>
                <w:szCs w:val="20"/>
              </w:rPr>
              <w:fldChar w:fldCharType="end"/>
            </w:r>
            <w:r w:rsidR="00A27A79">
              <w:rPr>
                <w:szCs w:val="20"/>
              </w:rPr>
              <w:t xml:space="preserve">). </w:t>
            </w:r>
          </w:p>
        </w:tc>
      </w:tr>
      <w:tr w:rsidR="00211EB1" w:rsidRPr="007B4D68" w14:paraId="1236E132" w14:textId="77777777" w:rsidTr="001E0BBF">
        <w:trPr>
          <w:cantSplit/>
        </w:trPr>
        <w:tc>
          <w:tcPr>
            <w:tcW w:w="9067" w:type="dxa"/>
            <w:gridSpan w:val="4"/>
            <w:tcMar>
              <w:left w:w="20" w:type="dxa"/>
              <w:right w:w="20" w:type="dxa"/>
            </w:tcMar>
          </w:tcPr>
          <w:p w14:paraId="13B141D2" w14:textId="2FE424A7" w:rsidR="00211EB1" w:rsidRPr="007B4D68" w:rsidRDefault="00211EB1" w:rsidP="001E0BBF">
            <w:pPr>
              <w:pStyle w:val="TableText0"/>
              <w:rPr>
                <w:b/>
                <w:szCs w:val="20"/>
              </w:rPr>
            </w:pPr>
            <w:r w:rsidRPr="007B4D68">
              <w:rPr>
                <w:b/>
                <w:szCs w:val="20"/>
              </w:rPr>
              <w:lastRenderedPageBreak/>
              <w:t>Costs</w:t>
            </w:r>
          </w:p>
        </w:tc>
      </w:tr>
      <w:tr w:rsidR="00CE7EA4" w:rsidRPr="007B4D68" w14:paraId="604753F0" w14:textId="77777777" w:rsidTr="001E0BBF">
        <w:trPr>
          <w:cantSplit/>
        </w:trPr>
        <w:tc>
          <w:tcPr>
            <w:tcW w:w="1499" w:type="dxa"/>
            <w:tcMar>
              <w:left w:w="20" w:type="dxa"/>
              <w:right w:w="20" w:type="dxa"/>
            </w:tcMar>
          </w:tcPr>
          <w:p w14:paraId="5E69EEB7" w14:textId="77777777" w:rsidR="00CE7EA4" w:rsidRPr="007B4D68" w:rsidRDefault="00CE7EA4" w:rsidP="001E0BBF">
            <w:pPr>
              <w:pStyle w:val="TableText0"/>
              <w:rPr>
                <w:szCs w:val="20"/>
              </w:rPr>
            </w:pPr>
            <w:r w:rsidRPr="007B4D68">
              <w:rPr>
                <w:szCs w:val="20"/>
              </w:rPr>
              <w:t>Elranatamab</w:t>
            </w:r>
          </w:p>
        </w:tc>
        <w:tc>
          <w:tcPr>
            <w:tcW w:w="1574" w:type="dxa"/>
            <w:tcMar>
              <w:left w:w="20" w:type="dxa"/>
              <w:right w:w="20" w:type="dxa"/>
            </w:tcMar>
          </w:tcPr>
          <w:p w14:paraId="1C59566B" w14:textId="3E28C3C6" w:rsidR="00CE7EA4" w:rsidRPr="007B4D68" w:rsidRDefault="00CE7EA4" w:rsidP="001E0BBF">
            <w:pPr>
              <w:pStyle w:val="TableText0"/>
              <w:rPr>
                <w:szCs w:val="20"/>
                <w:u w:val="single"/>
              </w:rPr>
            </w:pPr>
            <w:r w:rsidRPr="007B4D68">
              <w:rPr>
                <w:szCs w:val="20"/>
                <w:u w:val="single"/>
              </w:rPr>
              <w:t>Effective EMP:</w:t>
            </w:r>
          </w:p>
          <w:p w14:paraId="2A5509C9" w14:textId="7D9C3B3D" w:rsidR="00CE7EA4" w:rsidRPr="007B4D68" w:rsidRDefault="00CE7EA4" w:rsidP="001E0BBF">
            <w:pPr>
              <w:pStyle w:val="TableText0"/>
              <w:rPr>
                <w:szCs w:val="20"/>
              </w:rPr>
            </w:pPr>
            <w:r w:rsidRPr="007B4D68">
              <w:rPr>
                <w:szCs w:val="20"/>
              </w:rPr>
              <w:t>44 mg: $</w:t>
            </w:r>
            <w:r w:rsidR="00D50923" w:rsidRPr="00D50923">
              <w:rPr>
                <w:color w:val="000000"/>
                <w:spacing w:val="53"/>
                <w:szCs w:val="20"/>
                <w:shd w:val="solid" w:color="000000" w:fill="000000"/>
                <w:fitText w:val="330" w:id="-893688825"/>
                <w14:textFill>
                  <w14:solidFill>
                    <w14:srgbClr w14:val="000000">
                      <w14:alpha w14:val="100000"/>
                    </w14:srgbClr>
                  </w14:solidFill>
                </w14:textFill>
              </w:rPr>
              <w:t>|||</w:t>
            </w:r>
            <w:r w:rsidR="00D50923" w:rsidRPr="00D50923">
              <w:rPr>
                <w:color w:val="000000"/>
                <w:spacing w:val="1"/>
                <w:szCs w:val="20"/>
                <w:shd w:val="solid" w:color="000000" w:fill="000000"/>
                <w:fitText w:val="330" w:id="-893688825"/>
                <w14:textFill>
                  <w14:solidFill>
                    <w14:srgbClr w14:val="000000">
                      <w14:alpha w14:val="100000"/>
                    </w14:srgbClr>
                  </w14:solidFill>
                </w14:textFill>
              </w:rPr>
              <w:t>|</w:t>
            </w:r>
          </w:p>
          <w:p w14:paraId="1171073C" w14:textId="10597BCF" w:rsidR="00CE7EA4" w:rsidRPr="007B4D68" w:rsidRDefault="00CE7EA4" w:rsidP="001E0BBF">
            <w:pPr>
              <w:pStyle w:val="TableText0"/>
              <w:rPr>
                <w:szCs w:val="20"/>
              </w:rPr>
            </w:pPr>
            <w:r w:rsidRPr="007B4D68">
              <w:rPr>
                <w:szCs w:val="20"/>
              </w:rPr>
              <w:t>76 mg: $</w:t>
            </w:r>
            <w:r w:rsidR="00D50923" w:rsidRPr="00D50923">
              <w:rPr>
                <w:color w:val="000000"/>
                <w:spacing w:val="53"/>
                <w:szCs w:val="20"/>
                <w:shd w:val="solid" w:color="000000" w:fill="000000"/>
                <w:fitText w:val="330" w:id="-893688824"/>
                <w14:textFill>
                  <w14:solidFill>
                    <w14:srgbClr w14:val="000000">
                      <w14:alpha w14:val="100000"/>
                    </w14:srgbClr>
                  </w14:solidFill>
                </w14:textFill>
              </w:rPr>
              <w:t>|||</w:t>
            </w:r>
            <w:r w:rsidR="00D50923" w:rsidRPr="00D50923">
              <w:rPr>
                <w:color w:val="000000"/>
                <w:spacing w:val="1"/>
                <w:szCs w:val="20"/>
                <w:shd w:val="solid" w:color="000000" w:fill="000000"/>
                <w:fitText w:val="330" w:id="-893688824"/>
                <w14:textFill>
                  <w14:solidFill>
                    <w14:srgbClr w14:val="000000">
                      <w14:alpha w14:val="100000"/>
                    </w14:srgbClr>
                  </w14:solidFill>
                </w14:textFill>
              </w:rPr>
              <w:t>|</w:t>
            </w:r>
          </w:p>
        </w:tc>
        <w:tc>
          <w:tcPr>
            <w:tcW w:w="1722" w:type="dxa"/>
            <w:tcMar>
              <w:left w:w="20" w:type="dxa"/>
              <w:right w:w="20" w:type="dxa"/>
            </w:tcMar>
          </w:tcPr>
          <w:p w14:paraId="382F311C" w14:textId="77777777" w:rsidR="00CE7EA4" w:rsidRPr="007B4D68" w:rsidRDefault="00CE7EA4" w:rsidP="001E0BBF">
            <w:pPr>
              <w:pStyle w:val="TableText0"/>
              <w:rPr>
                <w:szCs w:val="20"/>
              </w:rPr>
            </w:pPr>
            <w:r w:rsidRPr="007B4D68">
              <w:rPr>
                <w:szCs w:val="20"/>
              </w:rPr>
              <w:t>Prices proposed by Sponsor in submission</w:t>
            </w:r>
          </w:p>
        </w:tc>
        <w:tc>
          <w:tcPr>
            <w:tcW w:w="4272" w:type="dxa"/>
            <w:tcMar>
              <w:left w:w="20" w:type="dxa"/>
              <w:right w:w="20" w:type="dxa"/>
            </w:tcMar>
          </w:tcPr>
          <w:p w14:paraId="0F8ADE98" w14:textId="425D7FC0" w:rsidR="00CE7EA4" w:rsidRPr="007B4D68" w:rsidRDefault="00CE7EA4" w:rsidP="001E0BBF">
            <w:pPr>
              <w:jc w:val="left"/>
              <w:rPr>
                <w:rFonts w:ascii="Arial Narrow" w:hAnsi="Arial Narrow"/>
                <w:sz w:val="20"/>
                <w:szCs w:val="20"/>
              </w:rPr>
            </w:pPr>
          </w:p>
          <w:p w14:paraId="60776AC1" w14:textId="77777777" w:rsidR="00CE7EA4" w:rsidRPr="007B4D68" w:rsidRDefault="00CE7EA4" w:rsidP="001E0BBF">
            <w:pPr>
              <w:jc w:val="left"/>
              <w:rPr>
                <w:szCs w:val="20"/>
              </w:rPr>
            </w:pPr>
          </w:p>
        </w:tc>
      </w:tr>
      <w:tr w:rsidR="00CE7EA4" w:rsidRPr="007B4D68" w14:paraId="6F60DF68" w14:textId="77777777" w:rsidTr="001E0BBF">
        <w:trPr>
          <w:cantSplit/>
        </w:trPr>
        <w:tc>
          <w:tcPr>
            <w:tcW w:w="1499" w:type="dxa"/>
            <w:tcMar>
              <w:left w:w="20" w:type="dxa"/>
              <w:right w:w="20" w:type="dxa"/>
            </w:tcMar>
          </w:tcPr>
          <w:p w14:paraId="2B6C189F" w14:textId="77777777" w:rsidR="00CE7EA4" w:rsidRPr="007B4D68" w:rsidRDefault="00CE7EA4" w:rsidP="001E0BBF">
            <w:pPr>
              <w:pStyle w:val="TableText0"/>
              <w:rPr>
                <w:szCs w:val="20"/>
              </w:rPr>
            </w:pPr>
            <w:r w:rsidRPr="007B4D68">
              <w:rPr>
                <w:szCs w:val="20"/>
              </w:rPr>
              <w:t>Carfilzomib + dexamethasone (representing SOC)</w:t>
            </w:r>
          </w:p>
        </w:tc>
        <w:tc>
          <w:tcPr>
            <w:tcW w:w="1574" w:type="dxa"/>
            <w:tcMar>
              <w:left w:w="20" w:type="dxa"/>
              <w:right w:w="20" w:type="dxa"/>
            </w:tcMar>
          </w:tcPr>
          <w:p w14:paraId="6CF95DF5" w14:textId="77777777" w:rsidR="00CE7EA4" w:rsidRPr="007B4D68" w:rsidRDefault="00CE7EA4" w:rsidP="001E0BBF">
            <w:pPr>
              <w:pStyle w:val="TableText0"/>
              <w:rPr>
                <w:szCs w:val="20"/>
                <w:u w:val="single"/>
              </w:rPr>
            </w:pPr>
            <w:r w:rsidRPr="007B4D68">
              <w:rPr>
                <w:szCs w:val="20"/>
                <w:u w:val="single"/>
              </w:rPr>
              <w:t>AEMP</w:t>
            </w:r>
          </w:p>
          <w:p w14:paraId="359663CF" w14:textId="77777777" w:rsidR="00CE7EA4" w:rsidRPr="007B4D68" w:rsidRDefault="00CE7EA4" w:rsidP="001E0BBF">
            <w:pPr>
              <w:pStyle w:val="TableText0"/>
              <w:rPr>
                <w:szCs w:val="20"/>
              </w:rPr>
            </w:pPr>
            <w:r w:rsidRPr="007B4D68">
              <w:rPr>
                <w:szCs w:val="20"/>
              </w:rPr>
              <w:t>Carfilzomib (BIW): $2,576.65</w:t>
            </w:r>
          </w:p>
          <w:p w14:paraId="657FD3F0" w14:textId="77777777" w:rsidR="00CE7EA4" w:rsidRPr="007B4D68" w:rsidRDefault="00CE7EA4" w:rsidP="001E0BBF">
            <w:pPr>
              <w:pStyle w:val="TableText0"/>
              <w:rPr>
                <w:szCs w:val="20"/>
              </w:rPr>
            </w:pPr>
            <w:r w:rsidRPr="007B4D68">
              <w:rPr>
                <w:szCs w:val="20"/>
              </w:rPr>
              <w:t>Carfilzomib (QW): $3,391.57</w:t>
            </w:r>
          </w:p>
          <w:p w14:paraId="73F292EC" w14:textId="77777777" w:rsidR="00CE7EA4" w:rsidRPr="007B4D68" w:rsidRDefault="00CE7EA4" w:rsidP="001E0BBF">
            <w:pPr>
              <w:pStyle w:val="TableText0"/>
              <w:rPr>
                <w:szCs w:val="20"/>
              </w:rPr>
            </w:pPr>
          </w:p>
          <w:p w14:paraId="3BFB67CA" w14:textId="77777777" w:rsidR="00CE7EA4" w:rsidRPr="007B4D68" w:rsidRDefault="00CE7EA4" w:rsidP="001E0BBF">
            <w:pPr>
              <w:pStyle w:val="TableText0"/>
              <w:rPr>
                <w:szCs w:val="20"/>
              </w:rPr>
            </w:pPr>
            <w:r w:rsidRPr="007B4D68">
              <w:rPr>
                <w:szCs w:val="20"/>
              </w:rPr>
              <w:t>Dexamethasone: $4.84</w:t>
            </w:r>
          </w:p>
        </w:tc>
        <w:tc>
          <w:tcPr>
            <w:tcW w:w="1722" w:type="dxa"/>
            <w:tcMar>
              <w:left w:w="20" w:type="dxa"/>
              <w:right w:w="20" w:type="dxa"/>
            </w:tcMar>
          </w:tcPr>
          <w:p w14:paraId="36C97432" w14:textId="77777777" w:rsidR="00CE7EA4" w:rsidRPr="007B4D68" w:rsidRDefault="00CE7EA4" w:rsidP="001E0BBF">
            <w:pPr>
              <w:pStyle w:val="TableText0"/>
              <w:rPr>
                <w:szCs w:val="20"/>
              </w:rPr>
            </w:pPr>
            <w:r w:rsidRPr="007B4D68">
              <w:rPr>
                <w:szCs w:val="20"/>
              </w:rPr>
              <w:t>PBS item numbers:</w:t>
            </w:r>
          </w:p>
          <w:p w14:paraId="697B6466" w14:textId="77777777" w:rsidR="00CE7EA4" w:rsidRPr="007B4D68" w:rsidRDefault="00CE7EA4" w:rsidP="001E0BBF">
            <w:pPr>
              <w:pStyle w:val="TableText0"/>
              <w:rPr>
                <w:szCs w:val="20"/>
              </w:rPr>
            </w:pPr>
            <w:r w:rsidRPr="007B4D68">
              <w:rPr>
                <w:szCs w:val="20"/>
              </w:rPr>
              <w:t>Carfilzomib (BIW) - Injection, MA 120 mg (1229B and 11230C)</w:t>
            </w:r>
          </w:p>
          <w:p w14:paraId="3DC78CC6" w14:textId="77777777" w:rsidR="00CE7EA4" w:rsidRPr="007B4D68" w:rsidRDefault="00CE7EA4" w:rsidP="001E0BBF">
            <w:pPr>
              <w:pStyle w:val="TableText0"/>
              <w:rPr>
                <w:szCs w:val="20"/>
              </w:rPr>
            </w:pPr>
          </w:p>
          <w:p w14:paraId="2B705B1A" w14:textId="77777777" w:rsidR="00CE7EA4" w:rsidRPr="007B4D68" w:rsidRDefault="00CE7EA4" w:rsidP="001E0BBF">
            <w:pPr>
              <w:pStyle w:val="TableText0"/>
              <w:rPr>
                <w:szCs w:val="20"/>
              </w:rPr>
            </w:pPr>
            <w:r w:rsidRPr="007B4D68">
              <w:rPr>
                <w:szCs w:val="20"/>
              </w:rPr>
              <w:t>Carfilzomib (QW) Injection, MA 160 mg (12243J and 12244K)</w:t>
            </w:r>
          </w:p>
          <w:p w14:paraId="1063BFC0" w14:textId="77777777" w:rsidR="00CE7EA4" w:rsidRPr="007B4D68" w:rsidRDefault="00CE7EA4" w:rsidP="001E0BBF">
            <w:pPr>
              <w:pStyle w:val="TableText0"/>
              <w:rPr>
                <w:szCs w:val="20"/>
              </w:rPr>
            </w:pPr>
          </w:p>
          <w:p w14:paraId="5DBFF147" w14:textId="77777777" w:rsidR="00CE7EA4" w:rsidRPr="007B4D68" w:rsidRDefault="00CE7EA4" w:rsidP="001E0BBF">
            <w:pPr>
              <w:pStyle w:val="TableText0"/>
              <w:rPr>
                <w:szCs w:val="20"/>
              </w:rPr>
            </w:pPr>
            <w:r w:rsidRPr="007B4D68">
              <w:rPr>
                <w:szCs w:val="20"/>
              </w:rPr>
              <w:t>Dexamethasone: 4 mg tablets (2507Y)</w:t>
            </w:r>
          </w:p>
        </w:tc>
        <w:tc>
          <w:tcPr>
            <w:tcW w:w="4272" w:type="dxa"/>
            <w:tcMar>
              <w:left w:w="20" w:type="dxa"/>
              <w:right w:w="20" w:type="dxa"/>
            </w:tcMar>
          </w:tcPr>
          <w:p w14:paraId="0D82A0A2" w14:textId="56CA268D" w:rsidR="00CE7EA4" w:rsidRPr="007B4D68" w:rsidRDefault="00CE7EA4" w:rsidP="001E0BBF">
            <w:pPr>
              <w:pStyle w:val="TableText0"/>
              <w:rPr>
                <w:szCs w:val="20"/>
              </w:rPr>
            </w:pPr>
            <w:r w:rsidRPr="007B4D68">
              <w:rPr>
                <w:szCs w:val="20"/>
              </w:rPr>
              <w:t xml:space="preserve">Published prices used </w:t>
            </w:r>
            <w:r w:rsidR="00E35D2B">
              <w:rPr>
                <w:szCs w:val="20"/>
              </w:rPr>
              <w:t>for carfilzomib with 50% rebate assumed</w:t>
            </w:r>
          </w:p>
          <w:p w14:paraId="67592F3B" w14:textId="77777777" w:rsidR="00CE7EA4" w:rsidRPr="007B4D68" w:rsidRDefault="00CE7EA4" w:rsidP="001E0BBF">
            <w:pPr>
              <w:pStyle w:val="TableText0"/>
              <w:rPr>
                <w:szCs w:val="20"/>
              </w:rPr>
            </w:pPr>
            <w:r w:rsidRPr="007B4D68">
              <w:rPr>
                <w:szCs w:val="20"/>
              </w:rPr>
              <w:t>Average dose according to patient BSA used to develop a dispensed cost per dose.</w:t>
            </w:r>
          </w:p>
          <w:p w14:paraId="6375D61B" w14:textId="77777777" w:rsidR="00CE7EA4" w:rsidRPr="007B4D68" w:rsidRDefault="00CE7EA4" w:rsidP="001E0BBF">
            <w:pPr>
              <w:pStyle w:val="TableText0"/>
              <w:rPr>
                <w:szCs w:val="20"/>
              </w:rPr>
            </w:pPr>
            <w:r w:rsidRPr="007B4D68">
              <w:rPr>
                <w:szCs w:val="20"/>
              </w:rPr>
              <w:t xml:space="preserve">Dose and regimen according to eviQ protocols. </w:t>
            </w:r>
          </w:p>
          <w:p w14:paraId="365ED6BD" w14:textId="144F91D4" w:rsidR="00CE7EA4" w:rsidRPr="007B4D68" w:rsidRDefault="00CE7EA4" w:rsidP="001E0BBF">
            <w:pPr>
              <w:pStyle w:val="TableText0"/>
              <w:rPr>
                <w:szCs w:val="20"/>
              </w:rPr>
            </w:pPr>
            <w:r w:rsidRPr="007B4D68">
              <w:rPr>
                <w:szCs w:val="20"/>
              </w:rPr>
              <w:t>DUSC considered that elranatamab will displace, rather than replace, Cd in the treatment algorithm.</w:t>
            </w:r>
          </w:p>
        </w:tc>
      </w:tr>
      <w:tr w:rsidR="00CE7EA4" w:rsidRPr="007B4D68" w14:paraId="6F35280F" w14:textId="77777777" w:rsidTr="001E0BBF">
        <w:trPr>
          <w:cantSplit/>
        </w:trPr>
        <w:tc>
          <w:tcPr>
            <w:tcW w:w="1499" w:type="dxa"/>
            <w:tcMar>
              <w:left w:w="20" w:type="dxa"/>
              <w:right w:w="20" w:type="dxa"/>
            </w:tcMar>
          </w:tcPr>
          <w:p w14:paraId="7267954F" w14:textId="77777777" w:rsidR="00CE7EA4" w:rsidRPr="007B4D68" w:rsidRDefault="00CE7EA4" w:rsidP="001E0BBF">
            <w:pPr>
              <w:pStyle w:val="TableText0"/>
              <w:rPr>
                <w:szCs w:val="20"/>
              </w:rPr>
            </w:pPr>
            <w:r w:rsidRPr="007B4D68">
              <w:rPr>
                <w:szCs w:val="20"/>
              </w:rPr>
              <w:t>Patient copayment</w:t>
            </w:r>
          </w:p>
        </w:tc>
        <w:tc>
          <w:tcPr>
            <w:tcW w:w="1574" w:type="dxa"/>
            <w:tcMar>
              <w:left w:w="20" w:type="dxa"/>
              <w:right w:w="20" w:type="dxa"/>
            </w:tcMar>
          </w:tcPr>
          <w:p w14:paraId="0AD7F3B6" w14:textId="77777777" w:rsidR="00CE7EA4" w:rsidRPr="007B4D68" w:rsidRDefault="00CE7EA4" w:rsidP="001E0BBF">
            <w:pPr>
              <w:pStyle w:val="TableText0"/>
              <w:rPr>
                <w:szCs w:val="20"/>
              </w:rPr>
            </w:pPr>
            <w:r w:rsidRPr="007B4D68">
              <w:rPr>
                <w:szCs w:val="20"/>
              </w:rPr>
              <w:t xml:space="preserve">$18.36 </w:t>
            </w:r>
          </w:p>
          <w:p w14:paraId="19AD31E9" w14:textId="77777777" w:rsidR="00CE7EA4" w:rsidRPr="007B4D68" w:rsidRDefault="00CE7EA4" w:rsidP="001E0BBF">
            <w:pPr>
              <w:pStyle w:val="TableText0"/>
              <w:rPr>
                <w:szCs w:val="20"/>
              </w:rPr>
            </w:pPr>
          </w:p>
        </w:tc>
        <w:tc>
          <w:tcPr>
            <w:tcW w:w="1722" w:type="dxa"/>
            <w:tcMar>
              <w:left w:w="20" w:type="dxa"/>
              <w:right w:w="20" w:type="dxa"/>
            </w:tcMar>
          </w:tcPr>
          <w:p w14:paraId="2460723E" w14:textId="77777777" w:rsidR="00CE7EA4" w:rsidRPr="007B4D68" w:rsidRDefault="00CE7EA4" w:rsidP="001E0BBF">
            <w:pPr>
              <w:pStyle w:val="TableText0"/>
              <w:rPr>
                <w:szCs w:val="20"/>
              </w:rPr>
            </w:pPr>
            <w:r w:rsidRPr="007B4D68">
              <w:rPr>
                <w:szCs w:val="20"/>
              </w:rPr>
              <w:t>Medicare Australia; PBS Statistics. PBS utilisation of carfilzomib, Authority Required scripts for treatment of multiple myeloma January 2023 to December 2023.</w:t>
            </w:r>
          </w:p>
        </w:tc>
        <w:tc>
          <w:tcPr>
            <w:tcW w:w="4272" w:type="dxa"/>
            <w:tcMar>
              <w:left w:w="20" w:type="dxa"/>
              <w:right w:w="20" w:type="dxa"/>
            </w:tcMar>
          </w:tcPr>
          <w:p w14:paraId="3B139464" w14:textId="427FB8A1" w:rsidR="00CE7EA4" w:rsidRPr="007B4D68" w:rsidRDefault="00CE7EA4" w:rsidP="001E0BBF">
            <w:pPr>
              <w:pStyle w:val="TableText0"/>
              <w:rPr>
                <w:szCs w:val="20"/>
              </w:rPr>
            </w:pPr>
            <w:r w:rsidRPr="007B4D68">
              <w:rPr>
                <w:szCs w:val="20"/>
              </w:rPr>
              <w:t>-</w:t>
            </w:r>
          </w:p>
          <w:p w14:paraId="579E4E78" w14:textId="77777777" w:rsidR="00CE7EA4" w:rsidRPr="007B4D68" w:rsidRDefault="00CE7EA4" w:rsidP="001E0BBF">
            <w:pPr>
              <w:jc w:val="left"/>
              <w:rPr>
                <w:szCs w:val="20"/>
              </w:rPr>
            </w:pPr>
          </w:p>
        </w:tc>
      </w:tr>
      <w:tr w:rsidR="00CE7EA4" w:rsidRPr="005C2E6B" w14:paraId="38F104C6" w14:textId="77777777" w:rsidTr="001E0BBF">
        <w:trPr>
          <w:cantSplit/>
          <w:trHeight w:val="728"/>
        </w:trPr>
        <w:tc>
          <w:tcPr>
            <w:tcW w:w="1499" w:type="dxa"/>
            <w:tcMar>
              <w:left w:w="20" w:type="dxa"/>
              <w:right w:w="20" w:type="dxa"/>
            </w:tcMar>
          </w:tcPr>
          <w:p w14:paraId="654EB8D0" w14:textId="77777777" w:rsidR="00CE7EA4" w:rsidRPr="007B4D68" w:rsidRDefault="00CE7EA4" w:rsidP="001E0BBF">
            <w:pPr>
              <w:pStyle w:val="TableText0"/>
              <w:rPr>
                <w:szCs w:val="20"/>
              </w:rPr>
            </w:pPr>
            <w:r w:rsidRPr="007B4D68">
              <w:rPr>
                <w:szCs w:val="20"/>
              </w:rPr>
              <w:t>MBS costs</w:t>
            </w:r>
          </w:p>
        </w:tc>
        <w:tc>
          <w:tcPr>
            <w:tcW w:w="1574" w:type="dxa"/>
            <w:tcMar>
              <w:left w:w="20" w:type="dxa"/>
              <w:right w:w="20" w:type="dxa"/>
            </w:tcMar>
          </w:tcPr>
          <w:p w14:paraId="1814FD06" w14:textId="77777777" w:rsidR="00CE7EA4" w:rsidRPr="007B4D68" w:rsidRDefault="00CE7EA4" w:rsidP="001E0BBF">
            <w:pPr>
              <w:pStyle w:val="TableText0"/>
              <w:rPr>
                <w:szCs w:val="20"/>
              </w:rPr>
            </w:pPr>
            <w:r w:rsidRPr="007B4D68">
              <w:rPr>
                <w:szCs w:val="20"/>
              </w:rPr>
              <w:t>$118.90</w:t>
            </w:r>
          </w:p>
          <w:p w14:paraId="783B9383" w14:textId="77777777" w:rsidR="00CE7EA4" w:rsidRPr="007B4D68" w:rsidRDefault="00CE7EA4" w:rsidP="001E0BBF">
            <w:pPr>
              <w:pStyle w:val="TableText0"/>
              <w:rPr>
                <w:szCs w:val="20"/>
              </w:rPr>
            </w:pPr>
            <w:r w:rsidRPr="007B4D68">
              <w:rPr>
                <w:szCs w:val="20"/>
              </w:rPr>
              <w:t>(100% benefit)</w:t>
            </w:r>
          </w:p>
        </w:tc>
        <w:tc>
          <w:tcPr>
            <w:tcW w:w="1722" w:type="dxa"/>
            <w:tcMar>
              <w:left w:w="20" w:type="dxa"/>
              <w:right w:w="20" w:type="dxa"/>
            </w:tcMar>
          </w:tcPr>
          <w:p w14:paraId="2096FB9B" w14:textId="77777777" w:rsidR="00CE7EA4" w:rsidRPr="007B4D68" w:rsidRDefault="00CE7EA4" w:rsidP="001E0BBF">
            <w:pPr>
              <w:pStyle w:val="TableText0"/>
              <w:rPr>
                <w:szCs w:val="20"/>
              </w:rPr>
            </w:pPr>
            <w:r w:rsidRPr="007B4D68">
              <w:rPr>
                <w:szCs w:val="20"/>
              </w:rPr>
              <w:t>MBS Item 13950 (parenteral chemotherapy)</w:t>
            </w:r>
          </w:p>
        </w:tc>
        <w:tc>
          <w:tcPr>
            <w:tcW w:w="4272" w:type="dxa"/>
            <w:tcMar>
              <w:left w:w="20" w:type="dxa"/>
              <w:right w:w="20" w:type="dxa"/>
            </w:tcMar>
          </w:tcPr>
          <w:p w14:paraId="01396EA3" w14:textId="77777777" w:rsidR="00CE7EA4" w:rsidRPr="007B4D68" w:rsidRDefault="00CE7EA4" w:rsidP="001E0BBF">
            <w:pPr>
              <w:pStyle w:val="TableText0"/>
              <w:rPr>
                <w:szCs w:val="20"/>
              </w:rPr>
            </w:pPr>
            <w:r w:rsidRPr="007B4D68">
              <w:rPr>
                <w:szCs w:val="20"/>
              </w:rPr>
              <w:t>Cost of administration for elranatamab or SOC.</w:t>
            </w:r>
          </w:p>
          <w:p w14:paraId="135607EF" w14:textId="67AE43BD" w:rsidR="00CE7EA4" w:rsidRPr="007B4D68" w:rsidRDefault="00CE7EA4" w:rsidP="001E0BBF">
            <w:pPr>
              <w:pStyle w:val="MainBodyText"/>
              <w:spacing w:after="0" w:line="240" w:lineRule="auto"/>
              <w:jc w:val="left"/>
              <w:rPr>
                <w:rFonts w:ascii="Arial Narrow" w:hAnsi="Arial Narrow"/>
                <w:sz w:val="20"/>
                <w:szCs w:val="20"/>
                <w:lang w:val="en-US"/>
              </w:rPr>
            </w:pPr>
          </w:p>
          <w:p w14:paraId="7BC468AF" w14:textId="43DFC420" w:rsidR="00CE7EA4" w:rsidRPr="00211EB1" w:rsidRDefault="00CE7EA4" w:rsidP="001E0BBF">
            <w:pPr>
              <w:jc w:val="left"/>
              <w:rPr>
                <w:szCs w:val="20"/>
              </w:rPr>
            </w:pPr>
            <w:r w:rsidRPr="007B4D68">
              <w:rPr>
                <w:rFonts w:ascii="Arial Narrow" w:hAnsi="Arial Narrow"/>
                <w:sz w:val="20"/>
                <w:szCs w:val="20"/>
              </w:rPr>
              <w:t xml:space="preserve">DUSC considered that </w:t>
            </w:r>
            <w:r w:rsidR="00FE7180">
              <w:rPr>
                <w:rFonts w:ascii="Arial Narrow" w:hAnsi="Arial Narrow"/>
                <w:sz w:val="20"/>
                <w:szCs w:val="20"/>
              </w:rPr>
              <w:t>75%</w:t>
            </w:r>
            <w:r w:rsidRPr="007B4D68">
              <w:rPr>
                <w:rFonts w:ascii="Arial Narrow" w:hAnsi="Arial Narrow"/>
                <w:sz w:val="20"/>
                <w:szCs w:val="20"/>
              </w:rPr>
              <w:t xml:space="preserve"> benefit</w:t>
            </w:r>
            <w:r w:rsidR="00FE7180">
              <w:rPr>
                <w:rFonts w:ascii="Arial Narrow" w:hAnsi="Arial Narrow"/>
                <w:sz w:val="20"/>
                <w:szCs w:val="20"/>
              </w:rPr>
              <w:t xml:space="preserve"> should have been applied</w:t>
            </w:r>
            <w:r w:rsidRPr="007B4D68">
              <w:rPr>
                <w:rFonts w:ascii="Arial Narrow" w:hAnsi="Arial Narrow"/>
                <w:sz w:val="20"/>
                <w:szCs w:val="20"/>
              </w:rPr>
              <w:t xml:space="preserve"> </w:t>
            </w:r>
          </w:p>
        </w:tc>
      </w:tr>
    </w:tbl>
    <w:p w14:paraId="50815F78" w14:textId="6C130DFA" w:rsidR="0004210D" w:rsidRDefault="0004210D" w:rsidP="0004210D">
      <w:pPr>
        <w:pStyle w:val="FooterTableFigure"/>
        <w:widowControl w:val="0"/>
      </w:pPr>
      <w:r w:rsidRPr="007925DF">
        <w:t>Source: Table</w:t>
      </w:r>
      <w:r>
        <w:t xml:space="preserve"> </w:t>
      </w:r>
      <w:r w:rsidR="00211EB1">
        <w:t>1, pp6-8 of the elranatamab DUSC ADV 07-2024</w:t>
      </w:r>
      <w:r w:rsidRPr="007925DF">
        <w:t>.</w:t>
      </w:r>
    </w:p>
    <w:p w14:paraId="0E385417" w14:textId="087C0DE8" w:rsidR="0004210D" w:rsidRDefault="00CE7EA4" w:rsidP="0004210D">
      <w:pPr>
        <w:pStyle w:val="FooterTableFigure"/>
        <w:widowControl w:val="0"/>
      </w:pPr>
      <w:r>
        <w:t xml:space="preserve">ABS = Australian Bureau of Statistics; AEMP = approved ex-manufacturer price; AIHW = Australian Institute of Health and Welfare; BIW = twice weekly; </w:t>
      </w:r>
      <w:r w:rsidR="0004210D">
        <w:t xml:space="preserve">Cd = carfilzomib and dexamethasone; </w:t>
      </w:r>
      <w:r>
        <w:t xml:space="preserve">EMP = ex-manufacturer price; </w:t>
      </w:r>
      <w:r w:rsidR="0004210D">
        <w:t xml:space="preserve">MM = multiple myeloma; </w:t>
      </w:r>
      <w:r>
        <w:t xml:space="preserve">MRDR = Myeloma and Related Diseases Registry; </w:t>
      </w:r>
      <w:r w:rsidR="0004210D">
        <w:t>QW = weekly; Q2W = every 2</w:t>
      </w:r>
      <w:r w:rsidR="0004210D" w:rsidRPr="008B7085">
        <w:rPr>
          <w:vertAlign w:val="superscript"/>
        </w:rPr>
        <w:t>nd</w:t>
      </w:r>
      <w:r w:rsidR="0004210D">
        <w:t xml:space="preserve"> week;</w:t>
      </w:r>
      <w:r>
        <w:t xml:space="preserve"> RDI = relative dose intensity;</w:t>
      </w:r>
      <w:r w:rsidR="0004210D">
        <w:t xml:space="preserve"> </w:t>
      </w:r>
      <w:r>
        <w:t xml:space="preserve">RRMM = relapsed and/or refractory multiple myeloma; </w:t>
      </w:r>
      <w:r w:rsidR="0004210D">
        <w:t>SOC = standard of care; TCE = triple class exposed</w:t>
      </w:r>
      <w:r>
        <w:t>; TCR = triple class refractory; Yr = year</w:t>
      </w:r>
    </w:p>
    <w:p w14:paraId="0FF858BE" w14:textId="06048309" w:rsidR="009A44CC" w:rsidRPr="00A34097" w:rsidRDefault="009A44CC" w:rsidP="0004210D">
      <w:pPr>
        <w:pStyle w:val="FooterTableFigure"/>
        <w:widowControl w:val="0"/>
        <w:rPr>
          <w:i/>
          <w:iCs/>
        </w:rPr>
      </w:pPr>
      <w:bookmarkStart w:id="85" w:name="_Hlk178000779"/>
      <w:r w:rsidRPr="00A34097">
        <w:rPr>
          <w:i/>
          <w:iCs/>
        </w:rPr>
        <w:t>The redacted values correspond to the following ranges</w:t>
      </w:r>
    </w:p>
    <w:p w14:paraId="798909E8" w14:textId="279728E8" w:rsidR="009A44CC" w:rsidRPr="00A34097" w:rsidRDefault="00EA6A58" w:rsidP="00EA6A58">
      <w:pPr>
        <w:pStyle w:val="FooterTableFigure"/>
        <w:widowControl w:val="0"/>
        <w:rPr>
          <w:i/>
          <w:iCs/>
        </w:rPr>
      </w:pPr>
      <w:r w:rsidRPr="00A34097">
        <w:rPr>
          <w:i/>
          <w:iCs/>
        </w:rPr>
        <w:t>1 5,000 to &lt; 10,000</w:t>
      </w:r>
    </w:p>
    <w:p w14:paraId="00032368" w14:textId="717FA7D4" w:rsidR="00EA6A58" w:rsidRPr="00A34097" w:rsidRDefault="00AD7B5A" w:rsidP="00EA6A58">
      <w:pPr>
        <w:pStyle w:val="FooterTableFigure"/>
        <w:widowControl w:val="0"/>
        <w:rPr>
          <w:i/>
          <w:iCs/>
        </w:rPr>
      </w:pPr>
      <w:r w:rsidRPr="00A34097">
        <w:rPr>
          <w:i/>
          <w:iCs/>
        </w:rPr>
        <w:t xml:space="preserve">2 </w:t>
      </w:r>
      <w:r w:rsidR="00EA6A58" w:rsidRPr="00A34097">
        <w:rPr>
          <w:i/>
          <w:iCs/>
        </w:rPr>
        <w:t>&lt; 500</w:t>
      </w:r>
    </w:p>
    <w:bookmarkEnd w:id="85"/>
    <w:p w14:paraId="21FEB380" w14:textId="7CD1D26B" w:rsidR="0004210D" w:rsidRPr="0004210D" w:rsidRDefault="0004210D" w:rsidP="0004210D">
      <w:pPr>
        <w:pStyle w:val="3-BodyText"/>
        <w:widowControl w:val="0"/>
      </w:pPr>
      <w:r w:rsidRPr="0004210D">
        <w:t xml:space="preserve">The estimated extent of use and financial implications of listing elranatamab are presented in </w:t>
      </w:r>
      <w:r w:rsidRPr="0004210D">
        <w:fldChar w:fldCharType="begin" w:fldLock="1"/>
      </w:r>
      <w:r w:rsidRPr="0004210D">
        <w:instrText xml:space="preserve"> REF _Ref104805295 \h  \* MERGEFORMAT </w:instrText>
      </w:r>
      <w:r w:rsidRPr="0004210D">
        <w:fldChar w:fldCharType="separate"/>
      </w:r>
      <w:r w:rsidR="00862325" w:rsidRPr="0004210D">
        <w:t xml:space="preserve">Table </w:t>
      </w:r>
      <w:r w:rsidR="00862325">
        <w:rPr>
          <w:noProof/>
        </w:rPr>
        <w:t>18</w:t>
      </w:r>
      <w:r w:rsidRPr="0004210D">
        <w:fldChar w:fldCharType="end"/>
      </w:r>
      <w:r w:rsidRPr="0004210D">
        <w:t xml:space="preserve">. These results use the </w:t>
      </w:r>
      <w:r w:rsidR="0097355C">
        <w:t>proposed</w:t>
      </w:r>
      <w:r w:rsidRPr="0004210D">
        <w:t xml:space="preserve"> effective price of elranatamab and an assumed effective price of carfilzomib (50% less than published AEMP). </w:t>
      </w:r>
    </w:p>
    <w:p w14:paraId="4338F15E" w14:textId="47B6D20D" w:rsidR="0004210D" w:rsidRPr="0004210D" w:rsidRDefault="0004210D" w:rsidP="003C69D5">
      <w:pPr>
        <w:pStyle w:val="Caption"/>
        <w:pageBreakBefore/>
      </w:pPr>
      <w:bookmarkStart w:id="86" w:name="_Ref104805295"/>
      <w:r w:rsidRPr="0004210D">
        <w:lastRenderedPageBreak/>
        <w:t xml:space="preserve">Table </w:t>
      </w:r>
      <w:r w:rsidR="00D56498">
        <w:fldChar w:fldCharType="begin" w:fldLock="1"/>
      </w:r>
      <w:r w:rsidR="00D56498">
        <w:instrText xml:space="preserve"> SEQ Table \* ARABIC </w:instrText>
      </w:r>
      <w:r w:rsidR="00D56498">
        <w:fldChar w:fldCharType="separate"/>
      </w:r>
      <w:r w:rsidR="00862325">
        <w:rPr>
          <w:noProof/>
        </w:rPr>
        <w:t>18</w:t>
      </w:r>
      <w:r w:rsidR="00D56498">
        <w:rPr>
          <w:noProof/>
        </w:rPr>
        <w:fldChar w:fldCharType="end"/>
      </w:r>
      <w:bookmarkEnd w:id="86"/>
      <w:r w:rsidRPr="0004210D">
        <w:t>:</w:t>
      </w:r>
      <w:r w:rsidRPr="0004210D">
        <w:rPr>
          <w:rStyle w:val="CommentReference"/>
          <w:b/>
          <w:szCs w:val="24"/>
        </w:rPr>
        <w:t xml:space="preserve"> Estimated extent of use and financial implications (effective price)</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extent of use and financial implications (effective price)"/>
      </w:tblPr>
      <w:tblGrid>
        <w:gridCol w:w="2484"/>
        <w:gridCol w:w="1094"/>
        <w:gridCol w:w="1087"/>
        <w:gridCol w:w="1087"/>
        <w:gridCol w:w="1089"/>
        <w:gridCol w:w="1089"/>
        <w:gridCol w:w="1087"/>
      </w:tblGrid>
      <w:tr w:rsidR="0004210D" w:rsidRPr="0004210D" w14:paraId="6F5D05E9" w14:textId="77777777" w:rsidTr="00076DA7">
        <w:trPr>
          <w:tblHeader/>
        </w:trPr>
        <w:tc>
          <w:tcPr>
            <w:tcW w:w="1377" w:type="pct"/>
            <w:shd w:val="clear" w:color="auto" w:fill="auto"/>
            <w:vAlign w:val="center"/>
          </w:tcPr>
          <w:p w14:paraId="7A908201" w14:textId="77777777" w:rsidR="0004210D" w:rsidRPr="0004210D" w:rsidRDefault="0004210D" w:rsidP="003C69D5">
            <w:pPr>
              <w:pStyle w:val="In-tableHeading"/>
              <w:keepLines/>
              <w:jc w:val="center"/>
            </w:pPr>
          </w:p>
        </w:tc>
        <w:tc>
          <w:tcPr>
            <w:tcW w:w="606" w:type="pct"/>
            <w:shd w:val="clear" w:color="auto" w:fill="auto"/>
            <w:vAlign w:val="center"/>
          </w:tcPr>
          <w:p w14:paraId="14D85EEC" w14:textId="77777777" w:rsidR="0004210D" w:rsidRPr="0004210D" w:rsidRDefault="0004210D" w:rsidP="003C69D5">
            <w:pPr>
              <w:pStyle w:val="In-tableHeading"/>
              <w:keepLines/>
              <w:jc w:val="center"/>
            </w:pPr>
            <w:r w:rsidRPr="0004210D">
              <w:t xml:space="preserve">Year 1 </w:t>
            </w:r>
          </w:p>
        </w:tc>
        <w:tc>
          <w:tcPr>
            <w:tcW w:w="603" w:type="pct"/>
            <w:shd w:val="clear" w:color="auto" w:fill="auto"/>
            <w:vAlign w:val="center"/>
          </w:tcPr>
          <w:p w14:paraId="4BBE2F44" w14:textId="77777777" w:rsidR="0004210D" w:rsidRPr="0004210D" w:rsidRDefault="0004210D" w:rsidP="003C69D5">
            <w:pPr>
              <w:pStyle w:val="In-tableHeading"/>
              <w:keepLines/>
              <w:jc w:val="center"/>
            </w:pPr>
            <w:r w:rsidRPr="0004210D">
              <w:t>Year 2)</w:t>
            </w:r>
          </w:p>
        </w:tc>
        <w:tc>
          <w:tcPr>
            <w:tcW w:w="603" w:type="pct"/>
            <w:shd w:val="clear" w:color="auto" w:fill="auto"/>
            <w:vAlign w:val="center"/>
          </w:tcPr>
          <w:p w14:paraId="5A2831FF" w14:textId="77777777" w:rsidR="0004210D" w:rsidRPr="0004210D" w:rsidRDefault="0004210D" w:rsidP="003C69D5">
            <w:pPr>
              <w:pStyle w:val="In-tableHeading"/>
              <w:keepLines/>
              <w:jc w:val="center"/>
            </w:pPr>
            <w:r w:rsidRPr="0004210D">
              <w:t xml:space="preserve">Year 3 </w:t>
            </w:r>
          </w:p>
        </w:tc>
        <w:tc>
          <w:tcPr>
            <w:tcW w:w="604" w:type="pct"/>
            <w:shd w:val="clear" w:color="auto" w:fill="auto"/>
            <w:vAlign w:val="center"/>
          </w:tcPr>
          <w:p w14:paraId="5312EBDC" w14:textId="77777777" w:rsidR="0004210D" w:rsidRPr="0004210D" w:rsidRDefault="0004210D" w:rsidP="003C69D5">
            <w:pPr>
              <w:pStyle w:val="In-tableHeading"/>
              <w:keepLines/>
              <w:jc w:val="center"/>
            </w:pPr>
            <w:r w:rsidRPr="0004210D">
              <w:t xml:space="preserve">Year 4 </w:t>
            </w:r>
          </w:p>
        </w:tc>
        <w:tc>
          <w:tcPr>
            <w:tcW w:w="604" w:type="pct"/>
            <w:shd w:val="clear" w:color="auto" w:fill="auto"/>
            <w:vAlign w:val="center"/>
          </w:tcPr>
          <w:p w14:paraId="17EF4A2A" w14:textId="77777777" w:rsidR="0004210D" w:rsidRPr="0004210D" w:rsidRDefault="0004210D" w:rsidP="003C69D5">
            <w:pPr>
              <w:pStyle w:val="In-tableHeading"/>
              <w:keepLines/>
              <w:jc w:val="center"/>
            </w:pPr>
            <w:r w:rsidRPr="0004210D">
              <w:t xml:space="preserve">Year 5 </w:t>
            </w:r>
          </w:p>
        </w:tc>
        <w:tc>
          <w:tcPr>
            <w:tcW w:w="604" w:type="pct"/>
          </w:tcPr>
          <w:p w14:paraId="51FCEEAB" w14:textId="77777777" w:rsidR="0004210D" w:rsidRPr="0004210D" w:rsidRDefault="0004210D" w:rsidP="003C69D5">
            <w:pPr>
              <w:pStyle w:val="In-tableHeading"/>
              <w:keepLines/>
              <w:jc w:val="center"/>
            </w:pPr>
            <w:r w:rsidRPr="0004210D">
              <w:t xml:space="preserve">Year 6 </w:t>
            </w:r>
          </w:p>
        </w:tc>
      </w:tr>
      <w:tr w:rsidR="0004210D" w:rsidRPr="0004210D" w14:paraId="7016C50F" w14:textId="77777777" w:rsidTr="00076DA7">
        <w:tc>
          <w:tcPr>
            <w:tcW w:w="5000" w:type="pct"/>
            <w:gridSpan w:val="7"/>
            <w:shd w:val="clear" w:color="auto" w:fill="auto"/>
            <w:vAlign w:val="center"/>
          </w:tcPr>
          <w:p w14:paraId="5EB8BC25" w14:textId="77777777" w:rsidR="0004210D" w:rsidRPr="0004210D" w:rsidRDefault="0004210D" w:rsidP="003C69D5">
            <w:pPr>
              <w:pStyle w:val="In-tableHeading"/>
              <w:keepLines/>
              <w:rPr>
                <w:bCs/>
                <w:color w:val="000000"/>
              </w:rPr>
            </w:pPr>
            <w:r w:rsidRPr="0004210D">
              <w:rPr>
                <w:bCs/>
                <w:color w:val="000000"/>
              </w:rPr>
              <w:t>Estimated extent of use</w:t>
            </w:r>
          </w:p>
        </w:tc>
      </w:tr>
      <w:tr w:rsidR="0004210D" w:rsidRPr="0004210D" w14:paraId="0F252C62" w14:textId="77777777" w:rsidTr="00076DA7">
        <w:tc>
          <w:tcPr>
            <w:tcW w:w="1377" w:type="pct"/>
            <w:shd w:val="clear" w:color="auto" w:fill="auto"/>
            <w:vAlign w:val="center"/>
          </w:tcPr>
          <w:p w14:paraId="3492C6B0" w14:textId="77777777" w:rsidR="0004210D" w:rsidRPr="0004210D" w:rsidRDefault="0004210D" w:rsidP="003C69D5">
            <w:pPr>
              <w:pStyle w:val="TableText0"/>
              <w:keepLines/>
            </w:pPr>
            <w:r w:rsidRPr="0004210D">
              <w:t>Patients with MM</w:t>
            </w:r>
          </w:p>
        </w:tc>
        <w:tc>
          <w:tcPr>
            <w:tcW w:w="606" w:type="pct"/>
            <w:shd w:val="clear" w:color="auto" w:fill="auto"/>
            <w:vAlign w:val="center"/>
          </w:tcPr>
          <w:p w14:paraId="7DDD19B0" w14:textId="3D80D8BB"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823"/>
                <w14:textFill>
                  <w14:solidFill>
                    <w14:srgbClr w14:val="000000">
                      <w14:alpha w14:val="100000"/>
                    </w14:srgbClr>
                  </w14:solidFill>
                </w14:textFill>
              </w:rPr>
              <w:t xml:space="preserve">　</w:t>
            </w:r>
            <w:r w:rsidRPr="00D50923">
              <w:rPr>
                <w:color w:val="000000"/>
                <w:w w:val="15"/>
                <w:shd w:val="solid" w:color="000000" w:fill="000000"/>
                <w:fitText w:val="60" w:id="-893688823"/>
                <w14:textFill>
                  <w14:solidFill>
                    <w14:srgbClr w14:val="000000">
                      <w14:alpha w14:val="100000"/>
                    </w14:srgbClr>
                  </w14:solidFill>
                </w14:textFill>
              </w:rPr>
              <w:t>|</w:t>
            </w:r>
            <w:r w:rsidRPr="00D50923">
              <w:rPr>
                <w:rFonts w:hint="eastAsia"/>
                <w:color w:val="000000"/>
                <w:spacing w:val="-5"/>
                <w:w w:val="15"/>
                <w:shd w:val="solid" w:color="000000" w:fill="000000"/>
                <w:fitText w:val="60" w:id="-893688823"/>
                <w14:textFill>
                  <w14:solidFill>
                    <w14:srgbClr w14:val="000000">
                      <w14:alpha w14:val="100000"/>
                    </w14:srgbClr>
                  </w14:solidFill>
                </w14:textFill>
              </w:rPr>
              <w:t xml:space="preserve">　</w:t>
            </w:r>
            <w:r w:rsidR="00AD7B5A" w:rsidRPr="00AD7B5A">
              <w:rPr>
                <w:vertAlign w:val="superscript"/>
              </w:rPr>
              <w:t>1</w:t>
            </w:r>
          </w:p>
        </w:tc>
        <w:tc>
          <w:tcPr>
            <w:tcW w:w="603" w:type="pct"/>
            <w:shd w:val="clear" w:color="auto" w:fill="auto"/>
            <w:vAlign w:val="center"/>
          </w:tcPr>
          <w:p w14:paraId="262F6748" w14:textId="3D28447E"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822"/>
                <w14:textFill>
                  <w14:solidFill>
                    <w14:srgbClr w14:val="000000">
                      <w14:alpha w14:val="100000"/>
                    </w14:srgbClr>
                  </w14:solidFill>
                </w14:textFill>
              </w:rPr>
              <w:t xml:space="preserve">　</w:t>
            </w:r>
            <w:r w:rsidRPr="00D50923">
              <w:rPr>
                <w:color w:val="000000"/>
                <w:w w:val="15"/>
                <w:shd w:val="solid" w:color="000000" w:fill="000000"/>
                <w:fitText w:val="60" w:id="-893688822"/>
                <w14:textFill>
                  <w14:solidFill>
                    <w14:srgbClr w14:val="000000">
                      <w14:alpha w14:val="100000"/>
                    </w14:srgbClr>
                  </w14:solidFill>
                </w14:textFill>
              </w:rPr>
              <w:t>|</w:t>
            </w:r>
            <w:r w:rsidRPr="00D50923">
              <w:rPr>
                <w:rFonts w:hint="eastAsia"/>
                <w:color w:val="000000"/>
                <w:spacing w:val="-5"/>
                <w:w w:val="15"/>
                <w:shd w:val="solid" w:color="000000" w:fill="000000"/>
                <w:fitText w:val="60" w:id="-893688822"/>
                <w14:textFill>
                  <w14:solidFill>
                    <w14:srgbClr w14:val="000000">
                      <w14:alpha w14:val="100000"/>
                    </w14:srgbClr>
                  </w14:solidFill>
                </w14:textFill>
              </w:rPr>
              <w:t xml:space="preserve">　</w:t>
            </w:r>
            <w:r w:rsidR="00AD7B5A" w:rsidRPr="00AD7B5A">
              <w:rPr>
                <w:vertAlign w:val="superscript"/>
              </w:rPr>
              <w:t>1</w:t>
            </w:r>
          </w:p>
        </w:tc>
        <w:tc>
          <w:tcPr>
            <w:tcW w:w="603" w:type="pct"/>
            <w:shd w:val="clear" w:color="auto" w:fill="auto"/>
            <w:vAlign w:val="center"/>
          </w:tcPr>
          <w:p w14:paraId="0399EFD4" w14:textId="006F6A92"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821"/>
                <w14:textFill>
                  <w14:solidFill>
                    <w14:srgbClr w14:val="000000">
                      <w14:alpha w14:val="100000"/>
                    </w14:srgbClr>
                  </w14:solidFill>
                </w14:textFill>
              </w:rPr>
              <w:t xml:space="preserve">　</w:t>
            </w:r>
            <w:r w:rsidRPr="00D50923">
              <w:rPr>
                <w:color w:val="000000"/>
                <w:w w:val="15"/>
                <w:shd w:val="solid" w:color="000000" w:fill="000000"/>
                <w:fitText w:val="60" w:id="-893688821"/>
                <w14:textFill>
                  <w14:solidFill>
                    <w14:srgbClr w14:val="000000">
                      <w14:alpha w14:val="100000"/>
                    </w14:srgbClr>
                  </w14:solidFill>
                </w14:textFill>
              </w:rPr>
              <w:t>|</w:t>
            </w:r>
            <w:r w:rsidRPr="00D50923">
              <w:rPr>
                <w:rFonts w:hint="eastAsia"/>
                <w:color w:val="000000"/>
                <w:spacing w:val="-5"/>
                <w:w w:val="15"/>
                <w:shd w:val="solid" w:color="000000" w:fill="000000"/>
                <w:fitText w:val="60" w:id="-893688821"/>
                <w14:textFill>
                  <w14:solidFill>
                    <w14:srgbClr w14:val="000000">
                      <w14:alpha w14:val="100000"/>
                    </w14:srgbClr>
                  </w14:solidFill>
                </w14:textFill>
              </w:rPr>
              <w:t xml:space="preserve">　</w:t>
            </w:r>
            <w:r w:rsidR="00AD7B5A" w:rsidRPr="00AD7B5A">
              <w:rPr>
                <w:vertAlign w:val="superscript"/>
              </w:rPr>
              <w:t>1</w:t>
            </w:r>
          </w:p>
        </w:tc>
        <w:tc>
          <w:tcPr>
            <w:tcW w:w="604" w:type="pct"/>
            <w:shd w:val="clear" w:color="auto" w:fill="auto"/>
            <w:vAlign w:val="center"/>
          </w:tcPr>
          <w:p w14:paraId="4392541C" w14:textId="3F895200"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20"/>
                <w14:textFill>
                  <w14:solidFill>
                    <w14:srgbClr w14:val="000000">
                      <w14:alpha w14:val="100000"/>
                    </w14:srgbClr>
                  </w14:solidFill>
                </w14:textFill>
              </w:rPr>
              <w:t xml:space="preserve">　</w:t>
            </w:r>
            <w:r w:rsidRPr="00D50923">
              <w:rPr>
                <w:color w:val="000000"/>
                <w:w w:val="15"/>
                <w:shd w:val="solid" w:color="000000" w:fill="000000"/>
                <w:fitText w:val="60" w:id="-893688820"/>
                <w14:textFill>
                  <w14:solidFill>
                    <w14:srgbClr w14:val="000000">
                      <w14:alpha w14:val="100000"/>
                    </w14:srgbClr>
                  </w14:solidFill>
                </w14:textFill>
              </w:rPr>
              <w:t>|</w:t>
            </w:r>
            <w:r w:rsidRPr="00D50923">
              <w:rPr>
                <w:rFonts w:hint="eastAsia"/>
                <w:color w:val="000000"/>
                <w:spacing w:val="-5"/>
                <w:w w:val="15"/>
                <w:shd w:val="solid" w:color="000000" w:fill="000000"/>
                <w:fitText w:val="60" w:id="-893688820"/>
                <w14:textFill>
                  <w14:solidFill>
                    <w14:srgbClr w14:val="000000">
                      <w14:alpha w14:val="100000"/>
                    </w14:srgbClr>
                  </w14:solidFill>
                </w14:textFill>
              </w:rPr>
              <w:t xml:space="preserve">　</w:t>
            </w:r>
            <w:r w:rsidR="00AD7B5A" w:rsidRPr="00AD7B5A">
              <w:rPr>
                <w:vertAlign w:val="superscript"/>
              </w:rPr>
              <w:t>1</w:t>
            </w:r>
          </w:p>
        </w:tc>
        <w:tc>
          <w:tcPr>
            <w:tcW w:w="604" w:type="pct"/>
            <w:shd w:val="clear" w:color="auto" w:fill="auto"/>
            <w:vAlign w:val="center"/>
          </w:tcPr>
          <w:p w14:paraId="5FB18392" w14:textId="306D80E3"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19"/>
                <w14:textFill>
                  <w14:solidFill>
                    <w14:srgbClr w14:val="000000">
                      <w14:alpha w14:val="100000"/>
                    </w14:srgbClr>
                  </w14:solidFill>
                </w14:textFill>
              </w:rPr>
              <w:t xml:space="preserve">　</w:t>
            </w:r>
            <w:r w:rsidRPr="00D50923">
              <w:rPr>
                <w:color w:val="000000"/>
                <w:w w:val="15"/>
                <w:shd w:val="solid" w:color="000000" w:fill="000000"/>
                <w:fitText w:val="60" w:id="-893688819"/>
                <w14:textFill>
                  <w14:solidFill>
                    <w14:srgbClr w14:val="000000">
                      <w14:alpha w14:val="100000"/>
                    </w14:srgbClr>
                  </w14:solidFill>
                </w14:textFill>
              </w:rPr>
              <w:t>|</w:t>
            </w:r>
            <w:r w:rsidRPr="00D50923">
              <w:rPr>
                <w:rFonts w:hint="eastAsia"/>
                <w:color w:val="000000"/>
                <w:spacing w:val="-5"/>
                <w:w w:val="15"/>
                <w:shd w:val="solid" w:color="000000" w:fill="000000"/>
                <w:fitText w:val="60" w:id="-893688819"/>
                <w14:textFill>
                  <w14:solidFill>
                    <w14:srgbClr w14:val="000000">
                      <w14:alpha w14:val="100000"/>
                    </w14:srgbClr>
                  </w14:solidFill>
                </w14:textFill>
              </w:rPr>
              <w:t xml:space="preserve">　</w:t>
            </w:r>
            <w:r w:rsidR="00AD7B5A" w:rsidRPr="00AD7B5A">
              <w:rPr>
                <w:vertAlign w:val="superscript"/>
              </w:rPr>
              <w:t>1</w:t>
            </w:r>
          </w:p>
        </w:tc>
        <w:tc>
          <w:tcPr>
            <w:tcW w:w="604" w:type="pct"/>
            <w:vAlign w:val="center"/>
          </w:tcPr>
          <w:p w14:paraId="38116A3B" w14:textId="26C837C5"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18"/>
                <w14:textFill>
                  <w14:solidFill>
                    <w14:srgbClr w14:val="000000">
                      <w14:alpha w14:val="100000"/>
                    </w14:srgbClr>
                  </w14:solidFill>
                </w14:textFill>
              </w:rPr>
              <w:t xml:space="preserve">　</w:t>
            </w:r>
            <w:r w:rsidRPr="00D50923">
              <w:rPr>
                <w:color w:val="000000"/>
                <w:w w:val="15"/>
                <w:shd w:val="solid" w:color="000000" w:fill="000000"/>
                <w:fitText w:val="60" w:id="-893688818"/>
                <w14:textFill>
                  <w14:solidFill>
                    <w14:srgbClr w14:val="000000">
                      <w14:alpha w14:val="100000"/>
                    </w14:srgbClr>
                  </w14:solidFill>
                </w14:textFill>
              </w:rPr>
              <w:t>|</w:t>
            </w:r>
            <w:r w:rsidRPr="00D50923">
              <w:rPr>
                <w:rFonts w:hint="eastAsia"/>
                <w:color w:val="000000"/>
                <w:spacing w:val="-5"/>
                <w:w w:val="15"/>
                <w:shd w:val="solid" w:color="000000" w:fill="000000"/>
                <w:fitText w:val="60" w:id="-893688818"/>
                <w14:textFill>
                  <w14:solidFill>
                    <w14:srgbClr w14:val="000000">
                      <w14:alpha w14:val="100000"/>
                    </w14:srgbClr>
                  </w14:solidFill>
                </w14:textFill>
              </w:rPr>
              <w:t xml:space="preserve">　</w:t>
            </w:r>
            <w:r w:rsidR="00AD7B5A" w:rsidRPr="00AD7B5A">
              <w:rPr>
                <w:vertAlign w:val="superscript"/>
              </w:rPr>
              <w:t>1</w:t>
            </w:r>
          </w:p>
        </w:tc>
      </w:tr>
      <w:tr w:rsidR="0004210D" w:rsidRPr="0004210D" w14:paraId="63A67E0C" w14:textId="77777777" w:rsidTr="00076DA7">
        <w:tc>
          <w:tcPr>
            <w:tcW w:w="1377" w:type="pct"/>
            <w:shd w:val="clear" w:color="auto" w:fill="auto"/>
            <w:vAlign w:val="center"/>
          </w:tcPr>
          <w:p w14:paraId="20246200" w14:textId="77777777" w:rsidR="0004210D" w:rsidRPr="0004210D" w:rsidRDefault="0004210D" w:rsidP="003C69D5">
            <w:pPr>
              <w:pStyle w:val="TableText0"/>
              <w:keepLines/>
            </w:pPr>
            <w:r w:rsidRPr="0004210D">
              <w:t>Proportion of MM patients who are TCE (2.9%)</w:t>
            </w:r>
          </w:p>
        </w:tc>
        <w:tc>
          <w:tcPr>
            <w:tcW w:w="606" w:type="pct"/>
            <w:shd w:val="clear" w:color="auto" w:fill="auto"/>
            <w:vAlign w:val="center"/>
          </w:tcPr>
          <w:p w14:paraId="2ED06EE5" w14:textId="2FDE77B3"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817"/>
                <w14:textFill>
                  <w14:solidFill>
                    <w14:srgbClr w14:val="000000">
                      <w14:alpha w14:val="100000"/>
                    </w14:srgbClr>
                  </w14:solidFill>
                </w14:textFill>
              </w:rPr>
              <w:t xml:space="preserve">　</w:t>
            </w:r>
            <w:r w:rsidRPr="00D50923">
              <w:rPr>
                <w:color w:val="000000"/>
                <w:w w:val="15"/>
                <w:shd w:val="solid" w:color="000000" w:fill="000000"/>
                <w:fitText w:val="60" w:id="-893688817"/>
                <w14:textFill>
                  <w14:solidFill>
                    <w14:srgbClr w14:val="000000">
                      <w14:alpha w14:val="100000"/>
                    </w14:srgbClr>
                  </w14:solidFill>
                </w14:textFill>
              </w:rPr>
              <w:t>|</w:t>
            </w:r>
            <w:r w:rsidRPr="00D50923">
              <w:rPr>
                <w:rFonts w:hint="eastAsia"/>
                <w:color w:val="000000"/>
                <w:spacing w:val="-5"/>
                <w:w w:val="15"/>
                <w:shd w:val="solid" w:color="000000" w:fill="000000"/>
                <w:fitText w:val="60" w:id="-893688817"/>
                <w14:textFill>
                  <w14:solidFill>
                    <w14:srgbClr w14:val="000000">
                      <w14:alpha w14:val="100000"/>
                    </w14:srgbClr>
                  </w14:solidFill>
                </w14:textFill>
              </w:rPr>
              <w:t xml:space="preserve">　</w:t>
            </w:r>
            <w:r w:rsidR="003555CD" w:rsidRPr="003555CD">
              <w:rPr>
                <w:vertAlign w:val="superscript"/>
              </w:rPr>
              <w:t>2</w:t>
            </w:r>
          </w:p>
        </w:tc>
        <w:tc>
          <w:tcPr>
            <w:tcW w:w="603" w:type="pct"/>
            <w:shd w:val="clear" w:color="auto" w:fill="auto"/>
            <w:vAlign w:val="center"/>
          </w:tcPr>
          <w:p w14:paraId="0D3B1951" w14:textId="1DB551A0"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16"/>
                <w14:textFill>
                  <w14:solidFill>
                    <w14:srgbClr w14:val="000000">
                      <w14:alpha w14:val="100000"/>
                    </w14:srgbClr>
                  </w14:solidFill>
                </w14:textFill>
              </w:rPr>
              <w:t xml:space="preserve">　</w:t>
            </w:r>
            <w:r w:rsidRPr="00D50923">
              <w:rPr>
                <w:color w:val="000000"/>
                <w:w w:val="15"/>
                <w:shd w:val="solid" w:color="000000" w:fill="000000"/>
                <w:fitText w:val="60" w:id="-893688816"/>
                <w14:textFill>
                  <w14:solidFill>
                    <w14:srgbClr w14:val="000000">
                      <w14:alpha w14:val="100000"/>
                    </w14:srgbClr>
                  </w14:solidFill>
                </w14:textFill>
              </w:rPr>
              <w:t>|</w:t>
            </w:r>
            <w:r w:rsidRPr="00D50923">
              <w:rPr>
                <w:rFonts w:hint="eastAsia"/>
                <w:color w:val="000000"/>
                <w:spacing w:val="-5"/>
                <w:w w:val="15"/>
                <w:shd w:val="solid" w:color="000000" w:fill="000000"/>
                <w:fitText w:val="60" w:id="-893688816"/>
                <w14:textFill>
                  <w14:solidFill>
                    <w14:srgbClr w14:val="000000">
                      <w14:alpha w14:val="100000"/>
                    </w14:srgbClr>
                  </w14:solidFill>
                </w14:textFill>
              </w:rPr>
              <w:t xml:space="preserve">　</w:t>
            </w:r>
            <w:r w:rsidR="003555CD" w:rsidRPr="003555CD">
              <w:rPr>
                <w:vertAlign w:val="superscript"/>
              </w:rPr>
              <w:t>2</w:t>
            </w:r>
          </w:p>
        </w:tc>
        <w:tc>
          <w:tcPr>
            <w:tcW w:w="603" w:type="pct"/>
            <w:shd w:val="clear" w:color="auto" w:fill="auto"/>
            <w:vAlign w:val="center"/>
          </w:tcPr>
          <w:p w14:paraId="2F46EEE6" w14:textId="2CEF5DBC"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32"/>
                <w14:textFill>
                  <w14:solidFill>
                    <w14:srgbClr w14:val="000000">
                      <w14:alpha w14:val="100000"/>
                    </w14:srgbClr>
                  </w14:solidFill>
                </w14:textFill>
              </w:rPr>
              <w:t xml:space="preserve">　</w:t>
            </w:r>
            <w:r w:rsidRPr="00D50923">
              <w:rPr>
                <w:color w:val="000000"/>
                <w:w w:val="15"/>
                <w:shd w:val="solid" w:color="000000" w:fill="000000"/>
                <w:fitText w:val="60" w:id="-893688832"/>
                <w14:textFill>
                  <w14:solidFill>
                    <w14:srgbClr w14:val="000000">
                      <w14:alpha w14:val="100000"/>
                    </w14:srgbClr>
                  </w14:solidFill>
                </w14:textFill>
              </w:rPr>
              <w:t>|</w:t>
            </w:r>
            <w:r w:rsidRPr="00D50923">
              <w:rPr>
                <w:rFonts w:hint="eastAsia"/>
                <w:color w:val="000000"/>
                <w:spacing w:val="-5"/>
                <w:w w:val="15"/>
                <w:shd w:val="solid" w:color="000000" w:fill="000000"/>
                <w:fitText w:val="60" w:id="-893688832"/>
                <w14:textFill>
                  <w14:solidFill>
                    <w14:srgbClr w14:val="000000">
                      <w14:alpha w14:val="100000"/>
                    </w14:srgbClr>
                  </w14:solidFill>
                </w14:textFill>
              </w:rPr>
              <w:t xml:space="preserve">　</w:t>
            </w:r>
            <w:r w:rsidR="003555CD" w:rsidRPr="003555CD">
              <w:rPr>
                <w:vertAlign w:val="superscript"/>
              </w:rPr>
              <w:t>2</w:t>
            </w:r>
          </w:p>
        </w:tc>
        <w:tc>
          <w:tcPr>
            <w:tcW w:w="604" w:type="pct"/>
            <w:shd w:val="clear" w:color="auto" w:fill="auto"/>
            <w:vAlign w:val="center"/>
          </w:tcPr>
          <w:p w14:paraId="4F47C96B" w14:textId="21C9F59F"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31"/>
                <w14:textFill>
                  <w14:solidFill>
                    <w14:srgbClr w14:val="000000">
                      <w14:alpha w14:val="100000"/>
                    </w14:srgbClr>
                  </w14:solidFill>
                </w14:textFill>
              </w:rPr>
              <w:t xml:space="preserve">　</w:t>
            </w:r>
            <w:r w:rsidRPr="00D50923">
              <w:rPr>
                <w:color w:val="000000"/>
                <w:w w:val="15"/>
                <w:shd w:val="solid" w:color="000000" w:fill="000000"/>
                <w:fitText w:val="60" w:id="-893688831"/>
                <w14:textFill>
                  <w14:solidFill>
                    <w14:srgbClr w14:val="000000">
                      <w14:alpha w14:val="100000"/>
                    </w14:srgbClr>
                  </w14:solidFill>
                </w14:textFill>
              </w:rPr>
              <w:t>|</w:t>
            </w:r>
            <w:r w:rsidRPr="00D50923">
              <w:rPr>
                <w:rFonts w:hint="eastAsia"/>
                <w:color w:val="000000"/>
                <w:spacing w:val="-5"/>
                <w:w w:val="15"/>
                <w:shd w:val="solid" w:color="000000" w:fill="000000"/>
                <w:fitText w:val="60" w:id="-893688831"/>
                <w14:textFill>
                  <w14:solidFill>
                    <w14:srgbClr w14:val="000000">
                      <w14:alpha w14:val="100000"/>
                    </w14:srgbClr>
                  </w14:solidFill>
                </w14:textFill>
              </w:rPr>
              <w:t xml:space="preserve">　</w:t>
            </w:r>
            <w:r w:rsidR="003555CD" w:rsidRPr="003555CD">
              <w:rPr>
                <w:vertAlign w:val="superscript"/>
              </w:rPr>
              <w:t>2</w:t>
            </w:r>
          </w:p>
        </w:tc>
        <w:tc>
          <w:tcPr>
            <w:tcW w:w="604" w:type="pct"/>
            <w:shd w:val="clear" w:color="auto" w:fill="auto"/>
            <w:vAlign w:val="center"/>
          </w:tcPr>
          <w:p w14:paraId="1006DBE0" w14:textId="4C0B36A5"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30"/>
                <w14:textFill>
                  <w14:solidFill>
                    <w14:srgbClr w14:val="000000">
                      <w14:alpha w14:val="100000"/>
                    </w14:srgbClr>
                  </w14:solidFill>
                </w14:textFill>
              </w:rPr>
              <w:t xml:space="preserve">　</w:t>
            </w:r>
            <w:r w:rsidRPr="00D50923">
              <w:rPr>
                <w:color w:val="000000"/>
                <w:w w:val="15"/>
                <w:shd w:val="solid" w:color="000000" w:fill="000000"/>
                <w:fitText w:val="60" w:id="-893688830"/>
                <w14:textFill>
                  <w14:solidFill>
                    <w14:srgbClr w14:val="000000">
                      <w14:alpha w14:val="100000"/>
                    </w14:srgbClr>
                  </w14:solidFill>
                </w14:textFill>
              </w:rPr>
              <w:t>|</w:t>
            </w:r>
            <w:r w:rsidRPr="00D50923">
              <w:rPr>
                <w:rFonts w:hint="eastAsia"/>
                <w:color w:val="000000"/>
                <w:spacing w:val="-5"/>
                <w:w w:val="15"/>
                <w:shd w:val="solid" w:color="000000" w:fill="000000"/>
                <w:fitText w:val="60" w:id="-893688830"/>
                <w14:textFill>
                  <w14:solidFill>
                    <w14:srgbClr w14:val="000000">
                      <w14:alpha w14:val="100000"/>
                    </w14:srgbClr>
                  </w14:solidFill>
                </w14:textFill>
              </w:rPr>
              <w:t xml:space="preserve">　</w:t>
            </w:r>
            <w:r w:rsidR="003555CD" w:rsidRPr="003555CD">
              <w:rPr>
                <w:vertAlign w:val="superscript"/>
              </w:rPr>
              <w:t>2</w:t>
            </w:r>
          </w:p>
        </w:tc>
        <w:tc>
          <w:tcPr>
            <w:tcW w:w="604" w:type="pct"/>
            <w:vAlign w:val="center"/>
          </w:tcPr>
          <w:p w14:paraId="722DD738" w14:textId="1CD508FA"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829"/>
                <w14:textFill>
                  <w14:solidFill>
                    <w14:srgbClr w14:val="000000">
                      <w14:alpha w14:val="100000"/>
                    </w14:srgbClr>
                  </w14:solidFill>
                </w14:textFill>
              </w:rPr>
              <w:t xml:space="preserve">　</w:t>
            </w:r>
            <w:r w:rsidRPr="00D50923">
              <w:rPr>
                <w:color w:val="000000"/>
                <w:w w:val="15"/>
                <w:shd w:val="solid" w:color="000000" w:fill="000000"/>
                <w:fitText w:val="60" w:id="-893688829"/>
                <w14:textFill>
                  <w14:solidFill>
                    <w14:srgbClr w14:val="000000">
                      <w14:alpha w14:val="100000"/>
                    </w14:srgbClr>
                  </w14:solidFill>
                </w14:textFill>
              </w:rPr>
              <w:t>|</w:t>
            </w:r>
            <w:r w:rsidRPr="00D50923">
              <w:rPr>
                <w:rFonts w:hint="eastAsia"/>
                <w:color w:val="000000"/>
                <w:spacing w:val="-5"/>
                <w:w w:val="15"/>
                <w:shd w:val="solid" w:color="000000" w:fill="000000"/>
                <w:fitText w:val="60" w:id="-893688829"/>
                <w14:textFill>
                  <w14:solidFill>
                    <w14:srgbClr w14:val="000000">
                      <w14:alpha w14:val="100000"/>
                    </w14:srgbClr>
                  </w14:solidFill>
                </w14:textFill>
              </w:rPr>
              <w:t xml:space="preserve">　</w:t>
            </w:r>
            <w:r w:rsidR="003555CD" w:rsidRPr="003555CD">
              <w:rPr>
                <w:vertAlign w:val="superscript"/>
              </w:rPr>
              <w:t>2</w:t>
            </w:r>
          </w:p>
        </w:tc>
      </w:tr>
      <w:tr w:rsidR="0004210D" w:rsidRPr="0004210D" w14:paraId="44DE942E" w14:textId="77777777" w:rsidTr="00076DA7">
        <w:tc>
          <w:tcPr>
            <w:tcW w:w="1377" w:type="pct"/>
            <w:shd w:val="clear" w:color="auto" w:fill="auto"/>
            <w:vAlign w:val="center"/>
          </w:tcPr>
          <w:p w14:paraId="053E7232" w14:textId="77777777" w:rsidR="0004210D" w:rsidRPr="0004210D" w:rsidRDefault="0004210D" w:rsidP="003C69D5">
            <w:pPr>
              <w:pStyle w:val="TableText0"/>
              <w:keepLines/>
            </w:pPr>
            <w:r w:rsidRPr="0004210D">
              <w:t>Proceeding to active treatment post TCE (66.7%)</w:t>
            </w:r>
          </w:p>
        </w:tc>
        <w:tc>
          <w:tcPr>
            <w:tcW w:w="606" w:type="pct"/>
            <w:shd w:val="clear" w:color="auto" w:fill="auto"/>
            <w:vAlign w:val="center"/>
          </w:tcPr>
          <w:p w14:paraId="47AFA7DA" w14:textId="64895F39"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828"/>
                <w14:textFill>
                  <w14:solidFill>
                    <w14:srgbClr w14:val="000000">
                      <w14:alpha w14:val="100000"/>
                    </w14:srgbClr>
                  </w14:solidFill>
                </w14:textFill>
              </w:rPr>
              <w:t xml:space="preserve">　</w:t>
            </w:r>
            <w:r w:rsidRPr="00D50923">
              <w:rPr>
                <w:color w:val="000000"/>
                <w:w w:val="15"/>
                <w:shd w:val="solid" w:color="000000" w:fill="000000"/>
                <w:fitText w:val="60" w:id="-893688828"/>
                <w14:textFill>
                  <w14:solidFill>
                    <w14:srgbClr w14:val="000000">
                      <w14:alpha w14:val="100000"/>
                    </w14:srgbClr>
                  </w14:solidFill>
                </w14:textFill>
              </w:rPr>
              <w:t>|</w:t>
            </w:r>
            <w:r w:rsidRPr="00D50923">
              <w:rPr>
                <w:rFonts w:hint="eastAsia"/>
                <w:color w:val="000000"/>
                <w:spacing w:val="-5"/>
                <w:w w:val="15"/>
                <w:shd w:val="solid" w:color="000000" w:fill="000000"/>
                <w:fitText w:val="60" w:id="-893688828"/>
                <w14:textFill>
                  <w14:solidFill>
                    <w14:srgbClr w14:val="000000">
                      <w14:alpha w14:val="100000"/>
                    </w14:srgbClr>
                  </w14:solidFill>
                </w14:textFill>
              </w:rPr>
              <w:t xml:space="preserve">　</w:t>
            </w:r>
            <w:r w:rsidR="003555CD" w:rsidRPr="003555CD">
              <w:rPr>
                <w:vertAlign w:val="superscript"/>
              </w:rPr>
              <w:t>2</w:t>
            </w:r>
          </w:p>
        </w:tc>
        <w:tc>
          <w:tcPr>
            <w:tcW w:w="603" w:type="pct"/>
            <w:shd w:val="clear" w:color="auto" w:fill="auto"/>
            <w:vAlign w:val="center"/>
          </w:tcPr>
          <w:p w14:paraId="38C73F2C" w14:textId="0F40ACD3"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76"/>
                <w14:textFill>
                  <w14:solidFill>
                    <w14:srgbClr w14:val="000000">
                      <w14:alpha w14:val="100000"/>
                    </w14:srgbClr>
                  </w14:solidFill>
                </w14:textFill>
              </w:rPr>
              <w:t xml:space="preserve">　</w:t>
            </w:r>
            <w:r w:rsidRPr="00D50923">
              <w:rPr>
                <w:color w:val="000000"/>
                <w:w w:val="15"/>
                <w:shd w:val="solid" w:color="000000" w:fill="000000"/>
                <w:fitText w:val="60" w:id="-893688576"/>
                <w14:textFill>
                  <w14:solidFill>
                    <w14:srgbClr w14:val="000000">
                      <w14:alpha w14:val="100000"/>
                    </w14:srgbClr>
                  </w14:solidFill>
                </w14:textFill>
              </w:rPr>
              <w:t>|</w:t>
            </w:r>
            <w:r w:rsidRPr="00D50923">
              <w:rPr>
                <w:rFonts w:hint="eastAsia"/>
                <w:color w:val="000000"/>
                <w:spacing w:val="-5"/>
                <w:w w:val="15"/>
                <w:shd w:val="solid" w:color="000000" w:fill="000000"/>
                <w:fitText w:val="60" w:id="-893688576"/>
                <w14:textFill>
                  <w14:solidFill>
                    <w14:srgbClr w14:val="000000">
                      <w14:alpha w14:val="100000"/>
                    </w14:srgbClr>
                  </w14:solidFill>
                </w14:textFill>
              </w:rPr>
              <w:t xml:space="preserve">　</w:t>
            </w:r>
            <w:r w:rsidR="003555CD" w:rsidRPr="003555CD">
              <w:rPr>
                <w:vertAlign w:val="superscript"/>
              </w:rPr>
              <w:t>2</w:t>
            </w:r>
          </w:p>
        </w:tc>
        <w:tc>
          <w:tcPr>
            <w:tcW w:w="603" w:type="pct"/>
            <w:shd w:val="clear" w:color="auto" w:fill="auto"/>
            <w:vAlign w:val="center"/>
          </w:tcPr>
          <w:p w14:paraId="4ECF40D1" w14:textId="7E0D6F92"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75"/>
                <w14:textFill>
                  <w14:solidFill>
                    <w14:srgbClr w14:val="000000">
                      <w14:alpha w14:val="100000"/>
                    </w14:srgbClr>
                  </w14:solidFill>
                </w14:textFill>
              </w:rPr>
              <w:t xml:space="preserve">　</w:t>
            </w:r>
            <w:r w:rsidRPr="00D50923">
              <w:rPr>
                <w:color w:val="000000"/>
                <w:w w:val="15"/>
                <w:shd w:val="solid" w:color="000000" w:fill="000000"/>
                <w:fitText w:val="60" w:id="-893688575"/>
                <w14:textFill>
                  <w14:solidFill>
                    <w14:srgbClr w14:val="000000">
                      <w14:alpha w14:val="100000"/>
                    </w14:srgbClr>
                  </w14:solidFill>
                </w14:textFill>
              </w:rPr>
              <w:t>|</w:t>
            </w:r>
            <w:r w:rsidRPr="00D50923">
              <w:rPr>
                <w:rFonts w:hint="eastAsia"/>
                <w:color w:val="000000"/>
                <w:spacing w:val="-5"/>
                <w:w w:val="15"/>
                <w:shd w:val="solid" w:color="000000" w:fill="000000"/>
                <w:fitText w:val="60" w:id="-893688575"/>
                <w14:textFill>
                  <w14:solidFill>
                    <w14:srgbClr w14:val="000000">
                      <w14:alpha w14:val="100000"/>
                    </w14:srgbClr>
                  </w14:solidFill>
                </w14:textFill>
              </w:rPr>
              <w:t xml:space="preserve">　</w:t>
            </w:r>
            <w:r w:rsidR="003555CD" w:rsidRPr="003555CD">
              <w:rPr>
                <w:vertAlign w:val="superscript"/>
              </w:rPr>
              <w:t>2</w:t>
            </w:r>
          </w:p>
        </w:tc>
        <w:tc>
          <w:tcPr>
            <w:tcW w:w="604" w:type="pct"/>
            <w:shd w:val="clear" w:color="auto" w:fill="auto"/>
            <w:vAlign w:val="center"/>
          </w:tcPr>
          <w:p w14:paraId="7FF676DA" w14:textId="7BC78CCC"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74"/>
                <w14:textFill>
                  <w14:solidFill>
                    <w14:srgbClr w14:val="000000">
                      <w14:alpha w14:val="100000"/>
                    </w14:srgbClr>
                  </w14:solidFill>
                </w14:textFill>
              </w:rPr>
              <w:t xml:space="preserve">　</w:t>
            </w:r>
            <w:r w:rsidRPr="00D50923">
              <w:rPr>
                <w:color w:val="000000"/>
                <w:w w:val="15"/>
                <w:shd w:val="solid" w:color="000000" w:fill="000000"/>
                <w:fitText w:val="60" w:id="-893688574"/>
                <w14:textFill>
                  <w14:solidFill>
                    <w14:srgbClr w14:val="000000">
                      <w14:alpha w14:val="100000"/>
                    </w14:srgbClr>
                  </w14:solidFill>
                </w14:textFill>
              </w:rPr>
              <w:t>|</w:t>
            </w:r>
            <w:r w:rsidRPr="00D50923">
              <w:rPr>
                <w:rFonts w:hint="eastAsia"/>
                <w:color w:val="000000"/>
                <w:spacing w:val="-5"/>
                <w:w w:val="15"/>
                <w:shd w:val="solid" w:color="000000" w:fill="000000"/>
                <w:fitText w:val="60" w:id="-893688574"/>
                <w14:textFill>
                  <w14:solidFill>
                    <w14:srgbClr w14:val="000000">
                      <w14:alpha w14:val="100000"/>
                    </w14:srgbClr>
                  </w14:solidFill>
                </w14:textFill>
              </w:rPr>
              <w:t xml:space="preserve">　</w:t>
            </w:r>
            <w:r w:rsidR="003555CD" w:rsidRPr="003555CD">
              <w:rPr>
                <w:vertAlign w:val="superscript"/>
              </w:rPr>
              <w:t>2</w:t>
            </w:r>
          </w:p>
        </w:tc>
        <w:tc>
          <w:tcPr>
            <w:tcW w:w="604" w:type="pct"/>
            <w:shd w:val="clear" w:color="auto" w:fill="auto"/>
            <w:vAlign w:val="center"/>
          </w:tcPr>
          <w:p w14:paraId="2D3A7CBC" w14:textId="2C81BBCF"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73"/>
                <w14:textFill>
                  <w14:solidFill>
                    <w14:srgbClr w14:val="000000">
                      <w14:alpha w14:val="100000"/>
                    </w14:srgbClr>
                  </w14:solidFill>
                </w14:textFill>
              </w:rPr>
              <w:t xml:space="preserve">　</w:t>
            </w:r>
            <w:r w:rsidRPr="00D50923">
              <w:rPr>
                <w:color w:val="000000"/>
                <w:w w:val="15"/>
                <w:shd w:val="solid" w:color="000000" w:fill="000000"/>
                <w:fitText w:val="60" w:id="-893688573"/>
                <w14:textFill>
                  <w14:solidFill>
                    <w14:srgbClr w14:val="000000">
                      <w14:alpha w14:val="100000"/>
                    </w14:srgbClr>
                  </w14:solidFill>
                </w14:textFill>
              </w:rPr>
              <w:t>|</w:t>
            </w:r>
            <w:r w:rsidRPr="00D50923">
              <w:rPr>
                <w:rFonts w:hint="eastAsia"/>
                <w:color w:val="000000"/>
                <w:spacing w:val="-5"/>
                <w:w w:val="15"/>
                <w:shd w:val="solid" w:color="000000" w:fill="000000"/>
                <w:fitText w:val="60" w:id="-893688573"/>
                <w14:textFill>
                  <w14:solidFill>
                    <w14:srgbClr w14:val="000000">
                      <w14:alpha w14:val="100000"/>
                    </w14:srgbClr>
                  </w14:solidFill>
                </w14:textFill>
              </w:rPr>
              <w:t xml:space="preserve">　</w:t>
            </w:r>
            <w:r w:rsidR="003555CD" w:rsidRPr="003555CD">
              <w:rPr>
                <w:vertAlign w:val="superscript"/>
              </w:rPr>
              <w:t>2</w:t>
            </w:r>
          </w:p>
        </w:tc>
        <w:tc>
          <w:tcPr>
            <w:tcW w:w="604" w:type="pct"/>
            <w:vAlign w:val="center"/>
          </w:tcPr>
          <w:p w14:paraId="37D015BC" w14:textId="47251350"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72"/>
                <w14:textFill>
                  <w14:solidFill>
                    <w14:srgbClr w14:val="000000">
                      <w14:alpha w14:val="100000"/>
                    </w14:srgbClr>
                  </w14:solidFill>
                </w14:textFill>
              </w:rPr>
              <w:t xml:space="preserve">　</w:t>
            </w:r>
            <w:r w:rsidRPr="00D50923">
              <w:rPr>
                <w:color w:val="000000"/>
                <w:w w:val="15"/>
                <w:shd w:val="solid" w:color="000000" w:fill="000000"/>
                <w:fitText w:val="60" w:id="-893688572"/>
                <w14:textFill>
                  <w14:solidFill>
                    <w14:srgbClr w14:val="000000">
                      <w14:alpha w14:val="100000"/>
                    </w14:srgbClr>
                  </w14:solidFill>
                </w14:textFill>
              </w:rPr>
              <w:t>|</w:t>
            </w:r>
            <w:r w:rsidRPr="00D50923">
              <w:rPr>
                <w:rFonts w:hint="eastAsia"/>
                <w:color w:val="000000"/>
                <w:spacing w:val="-5"/>
                <w:w w:val="15"/>
                <w:shd w:val="solid" w:color="000000" w:fill="000000"/>
                <w:fitText w:val="60" w:id="-893688572"/>
                <w14:textFill>
                  <w14:solidFill>
                    <w14:srgbClr w14:val="000000">
                      <w14:alpha w14:val="100000"/>
                    </w14:srgbClr>
                  </w14:solidFill>
                </w14:textFill>
              </w:rPr>
              <w:t xml:space="preserve">　</w:t>
            </w:r>
            <w:r w:rsidR="003555CD" w:rsidRPr="003555CD">
              <w:rPr>
                <w:vertAlign w:val="superscript"/>
              </w:rPr>
              <w:t>2</w:t>
            </w:r>
          </w:p>
        </w:tc>
      </w:tr>
      <w:tr w:rsidR="0004210D" w:rsidRPr="0004210D" w14:paraId="5F734E95" w14:textId="77777777" w:rsidTr="00076DA7">
        <w:trPr>
          <w:trHeight w:val="93"/>
        </w:trPr>
        <w:tc>
          <w:tcPr>
            <w:tcW w:w="1377" w:type="pct"/>
            <w:shd w:val="clear" w:color="auto" w:fill="auto"/>
            <w:vAlign w:val="center"/>
          </w:tcPr>
          <w:p w14:paraId="29E77C1C" w14:textId="77777777" w:rsidR="0004210D" w:rsidRPr="0004210D" w:rsidRDefault="0004210D" w:rsidP="003C69D5">
            <w:pPr>
              <w:pStyle w:val="TableText0"/>
              <w:keepLines/>
            </w:pPr>
            <w:r w:rsidRPr="0004210D">
              <w:t>Uptake rate</w:t>
            </w:r>
          </w:p>
        </w:tc>
        <w:tc>
          <w:tcPr>
            <w:tcW w:w="606" w:type="pct"/>
            <w:shd w:val="clear" w:color="auto" w:fill="auto"/>
          </w:tcPr>
          <w:p w14:paraId="3090F805" w14:textId="77777777" w:rsidR="0004210D" w:rsidRPr="0004210D" w:rsidRDefault="0004210D" w:rsidP="003C69D5">
            <w:pPr>
              <w:pStyle w:val="TableText0"/>
              <w:keepLines/>
              <w:jc w:val="center"/>
              <w:rPr>
                <w:color w:val="000000"/>
              </w:rPr>
            </w:pPr>
            <w:r w:rsidRPr="0004210D">
              <w:t>40%</w:t>
            </w:r>
          </w:p>
        </w:tc>
        <w:tc>
          <w:tcPr>
            <w:tcW w:w="603" w:type="pct"/>
            <w:shd w:val="clear" w:color="auto" w:fill="auto"/>
          </w:tcPr>
          <w:p w14:paraId="448793FC" w14:textId="77777777" w:rsidR="0004210D" w:rsidRPr="0004210D" w:rsidRDefault="0004210D" w:rsidP="003C69D5">
            <w:pPr>
              <w:pStyle w:val="TableText0"/>
              <w:keepLines/>
              <w:jc w:val="center"/>
            </w:pPr>
            <w:r w:rsidRPr="0004210D">
              <w:t>45%</w:t>
            </w:r>
          </w:p>
        </w:tc>
        <w:tc>
          <w:tcPr>
            <w:tcW w:w="603" w:type="pct"/>
            <w:shd w:val="clear" w:color="auto" w:fill="auto"/>
          </w:tcPr>
          <w:p w14:paraId="2044FEEB" w14:textId="77777777" w:rsidR="0004210D" w:rsidRPr="0004210D" w:rsidRDefault="0004210D" w:rsidP="003C69D5">
            <w:pPr>
              <w:pStyle w:val="TableText0"/>
              <w:keepLines/>
              <w:jc w:val="center"/>
            </w:pPr>
            <w:r w:rsidRPr="0004210D">
              <w:t>50%</w:t>
            </w:r>
          </w:p>
        </w:tc>
        <w:tc>
          <w:tcPr>
            <w:tcW w:w="604" w:type="pct"/>
            <w:shd w:val="clear" w:color="auto" w:fill="auto"/>
          </w:tcPr>
          <w:p w14:paraId="11F44515" w14:textId="77777777" w:rsidR="0004210D" w:rsidRPr="0004210D" w:rsidRDefault="0004210D" w:rsidP="003C69D5">
            <w:pPr>
              <w:pStyle w:val="TableText0"/>
              <w:keepLines/>
              <w:jc w:val="center"/>
            </w:pPr>
            <w:r w:rsidRPr="0004210D">
              <w:t>55%</w:t>
            </w:r>
          </w:p>
        </w:tc>
        <w:tc>
          <w:tcPr>
            <w:tcW w:w="604" w:type="pct"/>
            <w:shd w:val="clear" w:color="auto" w:fill="auto"/>
          </w:tcPr>
          <w:p w14:paraId="630AE396" w14:textId="77777777" w:rsidR="0004210D" w:rsidRPr="0004210D" w:rsidRDefault="0004210D" w:rsidP="003C69D5">
            <w:pPr>
              <w:pStyle w:val="TableText0"/>
              <w:keepLines/>
              <w:jc w:val="center"/>
            </w:pPr>
            <w:r w:rsidRPr="0004210D">
              <w:t>60%</w:t>
            </w:r>
          </w:p>
        </w:tc>
        <w:tc>
          <w:tcPr>
            <w:tcW w:w="604" w:type="pct"/>
          </w:tcPr>
          <w:p w14:paraId="33C9CABC" w14:textId="77777777" w:rsidR="0004210D" w:rsidRPr="0004210D" w:rsidRDefault="0004210D" w:rsidP="003C69D5">
            <w:pPr>
              <w:pStyle w:val="TableText0"/>
              <w:keepLines/>
              <w:jc w:val="center"/>
            </w:pPr>
            <w:r w:rsidRPr="0004210D">
              <w:t>60%</w:t>
            </w:r>
          </w:p>
        </w:tc>
      </w:tr>
      <w:tr w:rsidR="0004210D" w:rsidRPr="0004210D" w14:paraId="5CD6D8F2" w14:textId="77777777" w:rsidTr="00076DA7">
        <w:trPr>
          <w:trHeight w:val="93"/>
        </w:trPr>
        <w:tc>
          <w:tcPr>
            <w:tcW w:w="1377" w:type="pct"/>
            <w:shd w:val="clear" w:color="auto" w:fill="auto"/>
            <w:vAlign w:val="center"/>
          </w:tcPr>
          <w:p w14:paraId="659AA47C" w14:textId="77777777" w:rsidR="0004210D" w:rsidRPr="0004210D" w:rsidRDefault="0004210D" w:rsidP="003C69D5">
            <w:pPr>
              <w:pStyle w:val="TableText0"/>
              <w:keepLines/>
            </w:pPr>
            <w:r w:rsidRPr="0004210D">
              <w:t>Number of treated patients</w:t>
            </w:r>
          </w:p>
        </w:tc>
        <w:tc>
          <w:tcPr>
            <w:tcW w:w="606" w:type="pct"/>
            <w:shd w:val="clear" w:color="auto" w:fill="auto"/>
            <w:vAlign w:val="center"/>
          </w:tcPr>
          <w:p w14:paraId="78A51AA3" w14:textId="1BDACF05" w:rsidR="0004210D" w:rsidRPr="0096649A" w:rsidRDefault="00D50923" w:rsidP="003C69D5">
            <w:pPr>
              <w:pStyle w:val="TableText0"/>
              <w:keepLines/>
              <w:jc w:val="center"/>
              <w:rPr>
                <w:color w:val="000000"/>
                <w:highlight w:val="lightGray"/>
              </w:rPr>
            </w:pPr>
            <w:r w:rsidRPr="00D50923">
              <w:rPr>
                <w:rFonts w:hint="eastAsia"/>
                <w:color w:val="000000"/>
                <w:w w:val="20"/>
                <w:shd w:val="solid" w:color="000000" w:fill="000000"/>
                <w:fitText w:val="90" w:id="-893688571"/>
                <w14:textFill>
                  <w14:solidFill>
                    <w14:srgbClr w14:val="000000">
                      <w14:alpha w14:val="100000"/>
                    </w14:srgbClr>
                  </w14:solidFill>
                </w14:textFill>
              </w:rPr>
              <w:t xml:space="preserve">　</w:t>
            </w:r>
            <w:r w:rsidRPr="00D50923">
              <w:rPr>
                <w:color w:val="000000"/>
                <w:w w:val="20"/>
                <w:shd w:val="solid" w:color="000000" w:fill="000000"/>
                <w:fitText w:val="90" w:id="-893688571"/>
                <w14:textFill>
                  <w14:solidFill>
                    <w14:srgbClr w14:val="000000">
                      <w14:alpha w14:val="100000"/>
                    </w14:srgbClr>
                  </w14:solidFill>
                </w14:textFill>
              </w:rPr>
              <w:t>|</w:t>
            </w:r>
            <w:r w:rsidRPr="00D50923">
              <w:rPr>
                <w:rFonts w:hint="eastAsia"/>
                <w:color w:val="000000"/>
                <w:spacing w:val="3"/>
                <w:w w:val="20"/>
                <w:shd w:val="solid" w:color="000000" w:fill="000000"/>
                <w:fitText w:val="90" w:id="-893688571"/>
                <w14:textFill>
                  <w14:solidFill>
                    <w14:srgbClr w14:val="000000">
                      <w14:alpha w14:val="100000"/>
                    </w14:srgbClr>
                  </w14:solidFill>
                </w14:textFill>
              </w:rPr>
              <w:t xml:space="preserve">　</w:t>
            </w:r>
            <w:r w:rsidR="003555CD" w:rsidRPr="003555CD">
              <w:rPr>
                <w:vertAlign w:val="superscript"/>
              </w:rPr>
              <w:t>2</w:t>
            </w:r>
            <w:r w:rsidR="0004210D" w:rsidRPr="003555CD">
              <w:rPr>
                <w:color w:val="000000"/>
                <w:vertAlign w:val="superscript"/>
              </w:rPr>
              <w:t>a</w:t>
            </w:r>
          </w:p>
        </w:tc>
        <w:tc>
          <w:tcPr>
            <w:tcW w:w="603" w:type="pct"/>
            <w:shd w:val="clear" w:color="auto" w:fill="auto"/>
          </w:tcPr>
          <w:p w14:paraId="70FBC723" w14:textId="25CD7B98"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70"/>
                <w14:textFill>
                  <w14:solidFill>
                    <w14:srgbClr w14:val="000000">
                      <w14:alpha w14:val="100000"/>
                    </w14:srgbClr>
                  </w14:solidFill>
                </w14:textFill>
              </w:rPr>
              <w:t xml:space="preserve">　</w:t>
            </w:r>
            <w:r w:rsidRPr="00D50923">
              <w:rPr>
                <w:color w:val="000000"/>
                <w:w w:val="15"/>
                <w:shd w:val="solid" w:color="000000" w:fill="000000"/>
                <w:fitText w:val="60" w:id="-893688570"/>
                <w14:textFill>
                  <w14:solidFill>
                    <w14:srgbClr w14:val="000000">
                      <w14:alpha w14:val="100000"/>
                    </w14:srgbClr>
                  </w14:solidFill>
                </w14:textFill>
              </w:rPr>
              <w:t>|</w:t>
            </w:r>
            <w:r w:rsidRPr="00D50923">
              <w:rPr>
                <w:rFonts w:hint="eastAsia"/>
                <w:color w:val="000000"/>
                <w:spacing w:val="-5"/>
                <w:w w:val="15"/>
                <w:shd w:val="solid" w:color="000000" w:fill="000000"/>
                <w:fitText w:val="60" w:id="-893688570"/>
                <w14:textFill>
                  <w14:solidFill>
                    <w14:srgbClr w14:val="000000">
                      <w14:alpha w14:val="100000"/>
                    </w14:srgbClr>
                  </w14:solidFill>
                </w14:textFill>
              </w:rPr>
              <w:t xml:space="preserve">　</w:t>
            </w:r>
            <w:r w:rsidR="003555CD" w:rsidRPr="003555CD">
              <w:rPr>
                <w:vertAlign w:val="superscript"/>
              </w:rPr>
              <w:t>2</w:t>
            </w:r>
          </w:p>
        </w:tc>
        <w:tc>
          <w:tcPr>
            <w:tcW w:w="603" w:type="pct"/>
            <w:shd w:val="clear" w:color="auto" w:fill="auto"/>
          </w:tcPr>
          <w:p w14:paraId="06138786" w14:textId="2A1CA8DE"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69"/>
                <w14:textFill>
                  <w14:solidFill>
                    <w14:srgbClr w14:val="000000">
                      <w14:alpha w14:val="100000"/>
                    </w14:srgbClr>
                  </w14:solidFill>
                </w14:textFill>
              </w:rPr>
              <w:t xml:space="preserve">　</w:t>
            </w:r>
            <w:r w:rsidRPr="00D50923">
              <w:rPr>
                <w:color w:val="000000"/>
                <w:w w:val="15"/>
                <w:shd w:val="solid" w:color="000000" w:fill="000000"/>
                <w:fitText w:val="60" w:id="-893688569"/>
                <w14:textFill>
                  <w14:solidFill>
                    <w14:srgbClr w14:val="000000">
                      <w14:alpha w14:val="100000"/>
                    </w14:srgbClr>
                  </w14:solidFill>
                </w14:textFill>
              </w:rPr>
              <w:t>|</w:t>
            </w:r>
            <w:r w:rsidRPr="00D50923">
              <w:rPr>
                <w:rFonts w:hint="eastAsia"/>
                <w:color w:val="000000"/>
                <w:spacing w:val="-5"/>
                <w:w w:val="15"/>
                <w:shd w:val="solid" w:color="000000" w:fill="000000"/>
                <w:fitText w:val="60" w:id="-893688569"/>
                <w14:textFill>
                  <w14:solidFill>
                    <w14:srgbClr w14:val="000000">
                      <w14:alpha w14:val="100000"/>
                    </w14:srgbClr>
                  </w14:solidFill>
                </w14:textFill>
              </w:rPr>
              <w:t xml:space="preserve">　</w:t>
            </w:r>
            <w:r w:rsidR="003555CD" w:rsidRPr="003555CD">
              <w:rPr>
                <w:vertAlign w:val="superscript"/>
              </w:rPr>
              <w:t>2</w:t>
            </w:r>
          </w:p>
        </w:tc>
        <w:tc>
          <w:tcPr>
            <w:tcW w:w="604" w:type="pct"/>
            <w:shd w:val="clear" w:color="auto" w:fill="auto"/>
          </w:tcPr>
          <w:p w14:paraId="3642D242" w14:textId="498D6150"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68"/>
                <w14:textFill>
                  <w14:solidFill>
                    <w14:srgbClr w14:val="000000">
                      <w14:alpha w14:val="100000"/>
                    </w14:srgbClr>
                  </w14:solidFill>
                </w14:textFill>
              </w:rPr>
              <w:t xml:space="preserve">　</w:t>
            </w:r>
            <w:r w:rsidRPr="00D50923">
              <w:rPr>
                <w:color w:val="000000"/>
                <w:w w:val="15"/>
                <w:shd w:val="solid" w:color="000000" w:fill="000000"/>
                <w:fitText w:val="60" w:id="-893688568"/>
                <w14:textFill>
                  <w14:solidFill>
                    <w14:srgbClr w14:val="000000">
                      <w14:alpha w14:val="100000"/>
                    </w14:srgbClr>
                  </w14:solidFill>
                </w14:textFill>
              </w:rPr>
              <w:t>|</w:t>
            </w:r>
            <w:r w:rsidRPr="00D50923">
              <w:rPr>
                <w:rFonts w:hint="eastAsia"/>
                <w:color w:val="000000"/>
                <w:spacing w:val="-5"/>
                <w:w w:val="15"/>
                <w:shd w:val="solid" w:color="000000" w:fill="000000"/>
                <w:fitText w:val="60" w:id="-893688568"/>
                <w14:textFill>
                  <w14:solidFill>
                    <w14:srgbClr w14:val="000000">
                      <w14:alpha w14:val="100000"/>
                    </w14:srgbClr>
                  </w14:solidFill>
                </w14:textFill>
              </w:rPr>
              <w:t xml:space="preserve">　</w:t>
            </w:r>
            <w:r w:rsidR="003555CD" w:rsidRPr="003555CD">
              <w:rPr>
                <w:vertAlign w:val="superscript"/>
              </w:rPr>
              <w:t>2</w:t>
            </w:r>
          </w:p>
        </w:tc>
        <w:tc>
          <w:tcPr>
            <w:tcW w:w="604" w:type="pct"/>
            <w:shd w:val="clear" w:color="auto" w:fill="auto"/>
          </w:tcPr>
          <w:p w14:paraId="3C88F8C1" w14:textId="4946F08E"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67"/>
                <w14:textFill>
                  <w14:solidFill>
                    <w14:srgbClr w14:val="000000">
                      <w14:alpha w14:val="100000"/>
                    </w14:srgbClr>
                  </w14:solidFill>
                </w14:textFill>
              </w:rPr>
              <w:t xml:space="preserve">　</w:t>
            </w:r>
            <w:r w:rsidRPr="00D50923">
              <w:rPr>
                <w:color w:val="000000"/>
                <w:w w:val="15"/>
                <w:shd w:val="solid" w:color="000000" w:fill="000000"/>
                <w:fitText w:val="60" w:id="-893688567"/>
                <w14:textFill>
                  <w14:solidFill>
                    <w14:srgbClr w14:val="000000">
                      <w14:alpha w14:val="100000"/>
                    </w14:srgbClr>
                  </w14:solidFill>
                </w14:textFill>
              </w:rPr>
              <w:t>|</w:t>
            </w:r>
            <w:r w:rsidRPr="00D50923">
              <w:rPr>
                <w:rFonts w:hint="eastAsia"/>
                <w:color w:val="000000"/>
                <w:spacing w:val="-5"/>
                <w:w w:val="15"/>
                <w:shd w:val="solid" w:color="000000" w:fill="000000"/>
                <w:fitText w:val="60" w:id="-893688567"/>
                <w14:textFill>
                  <w14:solidFill>
                    <w14:srgbClr w14:val="000000">
                      <w14:alpha w14:val="100000"/>
                    </w14:srgbClr>
                  </w14:solidFill>
                </w14:textFill>
              </w:rPr>
              <w:t xml:space="preserve">　</w:t>
            </w:r>
            <w:r w:rsidR="003555CD" w:rsidRPr="003555CD">
              <w:rPr>
                <w:vertAlign w:val="superscript"/>
              </w:rPr>
              <w:t>2</w:t>
            </w:r>
          </w:p>
        </w:tc>
        <w:tc>
          <w:tcPr>
            <w:tcW w:w="604" w:type="pct"/>
          </w:tcPr>
          <w:p w14:paraId="6DBBE897" w14:textId="2B66AA79" w:rsidR="0004210D" w:rsidRPr="0096649A" w:rsidRDefault="00D50923" w:rsidP="003C69D5">
            <w:pPr>
              <w:pStyle w:val="TableText0"/>
              <w:keepLines/>
              <w:jc w:val="center"/>
              <w:rPr>
                <w:highlight w:val="lightGray"/>
              </w:rPr>
            </w:pPr>
            <w:r w:rsidRPr="00D50923">
              <w:rPr>
                <w:rFonts w:hint="eastAsia"/>
                <w:color w:val="000000"/>
                <w:w w:val="15"/>
                <w:shd w:val="solid" w:color="000000" w:fill="000000"/>
                <w:fitText w:val="60" w:id="-893688566"/>
                <w14:textFill>
                  <w14:solidFill>
                    <w14:srgbClr w14:val="000000">
                      <w14:alpha w14:val="100000"/>
                    </w14:srgbClr>
                  </w14:solidFill>
                </w14:textFill>
              </w:rPr>
              <w:t xml:space="preserve">　</w:t>
            </w:r>
            <w:r w:rsidRPr="00D50923">
              <w:rPr>
                <w:color w:val="000000"/>
                <w:w w:val="15"/>
                <w:shd w:val="solid" w:color="000000" w:fill="000000"/>
                <w:fitText w:val="60" w:id="-893688566"/>
                <w14:textFill>
                  <w14:solidFill>
                    <w14:srgbClr w14:val="000000">
                      <w14:alpha w14:val="100000"/>
                    </w14:srgbClr>
                  </w14:solidFill>
                </w14:textFill>
              </w:rPr>
              <w:t>|</w:t>
            </w:r>
            <w:r w:rsidRPr="00D50923">
              <w:rPr>
                <w:rFonts w:hint="eastAsia"/>
                <w:color w:val="000000"/>
                <w:spacing w:val="-5"/>
                <w:w w:val="15"/>
                <w:shd w:val="solid" w:color="000000" w:fill="000000"/>
                <w:fitText w:val="60" w:id="-893688566"/>
                <w14:textFill>
                  <w14:solidFill>
                    <w14:srgbClr w14:val="000000">
                      <w14:alpha w14:val="100000"/>
                    </w14:srgbClr>
                  </w14:solidFill>
                </w14:textFill>
              </w:rPr>
              <w:t xml:space="preserve">　</w:t>
            </w:r>
            <w:r w:rsidR="003555CD" w:rsidRPr="003555CD">
              <w:rPr>
                <w:vertAlign w:val="superscript"/>
              </w:rPr>
              <w:t>2</w:t>
            </w:r>
          </w:p>
        </w:tc>
      </w:tr>
      <w:tr w:rsidR="0004210D" w:rsidRPr="0004210D" w14:paraId="0DAAD7D9" w14:textId="77777777" w:rsidTr="00076DA7">
        <w:tc>
          <w:tcPr>
            <w:tcW w:w="1377" w:type="pct"/>
            <w:shd w:val="clear" w:color="auto" w:fill="auto"/>
            <w:vAlign w:val="center"/>
          </w:tcPr>
          <w:p w14:paraId="394DB1ED" w14:textId="77777777" w:rsidR="0004210D" w:rsidRPr="0004210D" w:rsidRDefault="0004210D" w:rsidP="003C69D5">
            <w:pPr>
              <w:pStyle w:val="TableText0"/>
              <w:keepLines/>
              <w:rPr>
                <w:rFonts w:ascii="Times" w:hAnsi="Times"/>
                <w:vertAlign w:val="superscript"/>
              </w:rPr>
            </w:pPr>
            <w:r w:rsidRPr="0004210D">
              <w:t>Number of scripts dispensed</w:t>
            </w:r>
            <w:r w:rsidRPr="0004210D">
              <w:rPr>
                <w:vertAlign w:val="superscript"/>
              </w:rPr>
              <w:t>b</w:t>
            </w:r>
          </w:p>
        </w:tc>
        <w:tc>
          <w:tcPr>
            <w:tcW w:w="606" w:type="pct"/>
            <w:shd w:val="clear" w:color="auto" w:fill="auto"/>
            <w:vAlign w:val="center"/>
          </w:tcPr>
          <w:p w14:paraId="74AFAE28" w14:textId="71885CFB"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565"/>
                <w14:textFill>
                  <w14:solidFill>
                    <w14:srgbClr w14:val="000000">
                      <w14:alpha w14:val="100000"/>
                    </w14:srgbClr>
                  </w14:solidFill>
                </w14:textFill>
              </w:rPr>
              <w:t xml:space="preserve">　</w:t>
            </w:r>
            <w:r w:rsidRPr="00D50923">
              <w:rPr>
                <w:color w:val="000000"/>
                <w:w w:val="15"/>
                <w:shd w:val="solid" w:color="000000" w:fill="000000"/>
                <w:fitText w:val="60" w:id="-893688565"/>
                <w14:textFill>
                  <w14:solidFill>
                    <w14:srgbClr w14:val="000000">
                      <w14:alpha w14:val="100000"/>
                    </w14:srgbClr>
                  </w14:solidFill>
                </w14:textFill>
              </w:rPr>
              <w:t>|</w:t>
            </w:r>
            <w:r w:rsidRPr="00D50923">
              <w:rPr>
                <w:rFonts w:hint="eastAsia"/>
                <w:color w:val="000000"/>
                <w:spacing w:val="-5"/>
                <w:w w:val="15"/>
                <w:shd w:val="solid" w:color="000000" w:fill="000000"/>
                <w:fitText w:val="60" w:id="-893688565"/>
                <w14:textFill>
                  <w14:solidFill>
                    <w14:srgbClr w14:val="000000">
                      <w14:alpha w14:val="100000"/>
                    </w14:srgbClr>
                  </w14:solidFill>
                </w14:textFill>
              </w:rPr>
              <w:t xml:space="preserve">　</w:t>
            </w:r>
            <w:r w:rsidR="001536FE">
              <w:rPr>
                <w:vertAlign w:val="superscript"/>
              </w:rPr>
              <w:t>3</w:t>
            </w:r>
          </w:p>
        </w:tc>
        <w:tc>
          <w:tcPr>
            <w:tcW w:w="603" w:type="pct"/>
            <w:shd w:val="clear" w:color="auto" w:fill="auto"/>
            <w:vAlign w:val="center"/>
          </w:tcPr>
          <w:p w14:paraId="12B9254D" w14:textId="0CA23ABB"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564"/>
                <w14:textFill>
                  <w14:solidFill>
                    <w14:srgbClr w14:val="000000">
                      <w14:alpha w14:val="100000"/>
                    </w14:srgbClr>
                  </w14:solidFill>
                </w14:textFill>
              </w:rPr>
              <w:t xml:space="preserve">　</w:t>
            </w:r>
            <w:r w:rsidRPr="00D50923">
              <w:rPr>
                <w:color w:val="000000"/>
                <w:w w:val="15"/>
                <w:shd w:val="solid" w:color="000000" w:fill="000000"/>
                <w:fitText w:val="60" w:id="-893688564"/>
                <w14:textFill>
                  <w14:solidFill>
                    <w14:srgbClr w14:val="000000">
                      <w14:alpha w14:val="100000"/>
                    </w14:srgbClr>
                  </w14:solidFill>
                </w14:textFill>
              </w:rPr>
              <w:t>|</w:t>
            </w:r>
            <w:r w:rsidRPr="00D50923">
              <w:rPr>
                <w:rFonts w:hint="eastAsia"/>
                <w:color w:val="000000"/>
                <w:spacing w:val="-5"/>
                <w:w w:val="15"/>
                <w:shd w:val="solid" w:color="000000" w:fill="000000"/>
                <w:fitText w:val="60" w:id="-893688564"/>
                <w14:textFill>
                  <w14:solidFill>
                    <w14:srgbClr w14:val="000000">
                      <w14:alpha w14:val="100000"/>
                    </w14:srgbClr>
                  </w14:solidFill>
                </w14:textFill>
              </w:rPr>
              <w:t xml:space="preserve">　</w:t>
            </w:r>
            <w:r w:rsidR="001536FE">
              <w:rPr>
                <w:vertAlign w:val="superscript"/>
              </w:rPr>
              <w:t>3</w:t>
            </w:r>
          </w:p>
        </w:tc>
        <w:tc>
          <w:tcPr>
            <w:tcW w:w="603" w:type="pct"/>
            <w:shd w:val="clear" w:color="auto" w:fill="auto"/>
            <w:vAlign w:val="center"/>
          </w:tcPr>
          <w:p w14:paraId="63D8BCAF" w14:textId="1C1796F8"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563"/>
                <w14:textFill>
                  <w14:solidFill>
                    <w14:srgbClr w14:val="000000">
                      <w14:alpha w14:val="100000"/>
                    </w14:srgbClr>
                  </w14:solidFill>
                </w14:textFill>
              </w:rPr>
              <w:t xml:space="preserve">　</w:t>
            </w:r>
            <w:r w:rsidRPr="00D50923">
              <w:rPr>
                <w:color w:val="000000"/>
                <w:w w:val="15"/>
                <w:shd w:val="solid" w:color="000000" w:fill="000000"/>
                <w:fitText w:val="60" w:id="-893688563"/>
                <w14:textFill>
                  <w14:solidFill>
                    <w14:srgbClr w14:val="000000">
                      <w14:alpha w14:val="100000"/>
                    </w14:srgbClr>
                  </w14:solidFill>
                </w14:textFill>
              </w:rPr>
              <w:t>|</w:t>
            </w:r>
            <w:r w:rsidRPr="00D50923">
              <w:rPr>
                <w:rFonts w:hint="eastAsia"/>
                <w:color w:val="000000"/>
                <w:spacing w:val="-5"/>
                <w:w w:val="15"/>
                <w:shd w:val="solid" w:color="000000" w:fill="000000"/>
                <w:fitText w:val="60" w:id="-893688563"/>
                <w14:textFill>
                  <w14:solidFill>
                    <w14:srgbClr w14:val="000000">
                      <w14:alpha w14:val="100000"/>
                    </w14:srgbClr>
                  </w14:solidFill>
                </w14:textFill>
              </w:rPr>
              <w:t xml:space="preserve">　</w:t>
            </w:r>
            <w:r w:rsidR="001536FE">
              <w:rPr>
                <w:vertAlign w:val="superscript"/>
              </w:rPr>
              <w:t>3</w:t>
            </w:r>
          </w:p>
        </w:tc>
        <w:tc>
          <w:tcPr>
            <w:tcW w:w="604" w:type="pct"/>
            <w:shd w:val="clear" w:color="auto" w:fill="auto"/>
            <w:vAlign w:val="center"/>
          </w:tcPr>
          <w:p w14:paraId="0CCB6AE1" w14:textId="0084722A"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562"/>
                <w14:textFill>
                  <w14:solidFill>
                    <w14:srgbClr w14:val="000000">
                      <w14:alpha w14:val="100000"/>
                    </w14:srgbClr>
                  </w14:solidFill>
                </w14:textFill>
              </w:rPr>
              <w:t xml:space="preserve">　</w:t>
            </w:r>
            <w:r w:rsidRPr="00D50923">
              <w:rPr>
                <w:color w:val="000000"/>
                <w:w w:val="15"/>
                <w:shd w:val="solid" w:color="000000" w:fill="000000"/>
                <w:fitText w:val="60" w:id="-893688562"/>
                <w14:textFill>
                  <w14:solidFill>
                    <w14:srgbClr w14:val="000000">
                      <w14:alpha w14:val="100000"/>
                    </w14:srgbClr>
                  </w14:solidFill>
                </w14:textFill>
              </w:rPr>
              <w:t>|</w:t>
            </w:r>
            <w:r w:rsidRPr="00D50923">
              <w:rPr>
                <w:rFonts w:hint="eastAsia"/>
                <w:color w:val="000000"/>
                <w:spacing w:val="-5"/>
                <w:w w:val="15"/>
                <w:shd w:val="solid" w:color="000000" w:fill="000000"/>
                <w:fitText w:val="60" w:id="-893688562"/>
                <w14:textFill>
                  <w14:solidFill>
                    <w14:srgbClr w14:val="000000">
                      <w14:alpha w14:val="100000"/>
                    </w14:srgbClr>
                  </w14:solidFill>
                </w14:textFill>
              </w:rPr>
              <w:t xml:space="preserve">　</w:t>
            </w:r>
            <w:r w:rsidR="001536FE">
              <w:rPr>
                <w:vertAlign w:val="superscript"/>
              </w:rPr>
              <w:t>3</w:t>
            </w:r>
          </w:p>
        </w:tc>
        <w:tc>
          <w:tcPr>
            <w:tcW w:w="604" w:type="pct"/>
            <w:shd w:val="clear" w:color="auto" w:fill="auto"/>
            <w:vAlign w:val="center"/>
          </w:tcPr>
          <w:p w14:paraId="72D00364" w14:textId="507DC8F6"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561"/>
                <w14:textFill>
                  <w14:solidFill>
                    <w14:srgbClr w14:val="000000">
                      <w14:alpha w14:val="100000"/>
                    </w14:srgbClr>
                  </w14:solidFill>
                </w14:textFill>
              </w:rPr>
              <w:t xml:space="preserve">　</w:t>
            </w:r>
            <w:r w:rsidRPr="00D50923">
              <w:rPr>
                <w:color w:val="000000"/>
                <w:w w:val="15"/>
                <w:shd w:val="solid" w:color="000000" w:fill="000000"/>
                <w:fitText w:val="60" w:id="-893688561"/>
                <w14:textFill>
                  <w14:solidFill>
                    <w14:srgbClr w14:val="000000">
                      <w14:alpha w14:val="100000"/>
                    </w14:srgbClr>
                  </w14:solidFill>
                </w14:textFill>
              </w:rPr>
              <w:t>|</w:t>
            </w:r>
            <w:r w:rsidRPr="00D50923">
              <w:rPr>
                <w:rFonts w:hint="eastAsia"/>
                <w:color w:val="000000"/>
                <w:spacing w:val="-5"/>
                <w:w w:val="15"/>
                <w:shd w:val="solid" w:color="000000" w:fill="000000"/>
                <w:fitText w:val="60" w:id="-893688561"/>
                <w14:textFill>
                  <w14:solidFill>
                    <w14:srgbClr w14:val="000000">
                      <w14:alpha w14:val="100000"/>
                    </w14:srgbClr>
                  </w14:solidFill>
                </w14:textFill>
              </w:rPr>
              <w:t xml:space="preserve">　</w:t>
            </w:r>
            <w:r w:rsidR="001536FE">
              <w:rPr>
                <w:vertAlign w:val="superscript"/>
              </w:rPr>
              <w:t>3</w:t>
            </w:r>
          </w:p>
        </w:tc>
        <w:tc>
          <w:tcPr>
            <w:tcW w:w="604" w:type="pct"/>
            <w:vAlign w:val="center"/>
          </w:tcPr>
          <w:p w14:paraId="311F0260" w14:textId="3031B99B" w:rsidR="0004210D" w:rsidRPr="0096649A" w:rsidRDefault="00D50923" w:rsidP="003C69D5">
            <w:pPr>
              <w:pStyle w:val="TableText0"/>
              <w:keepLines/>
              <w:jc w:val="center"/>
              <w:rPr>
                <w:color w:val="000000"/>
                <w:highlight w:val="lightGray"/>
              </w:rPr>
            </w:pPr>
            <w:r w:rsidRPr="00D50923">
              <w:rPr>
                <w:rFonts w:hint="eastAsia"/>
                <w:color w:val="000000"/>
                <w:w w:val="15"/>
                <w:shd w:val="solid" w:color="000000" w:fill="000000"/>
                <w:fitText w:val="60" w:id="-893688560"/>
                <w14:textFill>
                  <w14:solidFill>
                    <w14:srgbClr w14:val="000000">
                      <w14:alpha w14:val="100000"/>
                    </w14:srgbClr>
                  </w14:solidFill>
                </w14:textFill>
              </w:rPr>
              <w:t xml:space="preserve">　</w:t>
            </w:r>
            <w:r w:rsidRPr="00D50923">
              <w:rPr>
                <w:color w:val="000000"/>
                <w:w w:val="15"/>
                <w:shd w:val="solid" w:color="000000" w:fill="000000"/>
                <w:fitText w:val="60" w:id="-893688560"/>
                <w14:textFill>
                  <w14:solidFill>
                    <w14:srgbClr w14:val="000000">
                      <w14:alpha w14:val="100000"/>
                    </w14:srgbClr>
                  </w14:solidFill>
                </w14:textFill>
              </w:rPr>
              <w:t>|</w:t>
            </w:r>
            <w:r w:rsidRPr="00D50923">
              <w:rPr>
                <w:rFonts w:hint="eastAsia"/>
                <w:color w:val="000000"/>
                <w:spacing w:val="-5"/>
                <w:w w:val="15"/>
                <w:shd w:val="solid" w:color="000000" w:fill="000000"/>
                <w:fitText w:val="60" w:id="-893688560"/>
                <w14:textFill>
                  <w14:solidFill>
                    <w14:srgbClr w14:val="000000">
                      <w14:alpha w14:val="100000"/>
                    </w14:srgbClr>
                  </w14:solidFill>
                </w14:textFill>
              </w:rPr>
              <w:t xml:space="preserve">　</w:t>
            </w:r>
            <w:r w:rsidR="001536FE">
              <w:rPr>
                <w:vertAlign w:val="superscript"/>
              </w:rPr>
              <w:t>3</w:t>
            </w:r>
          </w:p>
        </w:tc>
      </w:tr>
      <w:tr w:rsidR="0004210D" w:rsidRPr="0004210D" w14:paraId="756BF29A" w14:textId="77777777" w:rsidTr="00076DA7">
        <w:tc>
          <w:tcPr>
            <w:tcW w:w="5000" w:type="pct"/>
            <w:gridSpan w:val="7"/>
            <w:shd w:val="clear" w:color="auto" w:fill="auto"/>
            <w:vAlign w:val="center"/>
          </w:tcPr>
          <w:p w14:paraId="6E27516F" w14:textId="77777777" w:rsidR="0004210D" w:rsidRPr="0004210D" w:rsidRDefault="0004210D" w:rsidP="003C69D5">
            <w:pPr>
              <w:pStyle w:val="In-tableHeading"/>
              <w:keepLines/>
            </w:pPr>
            <w:r w:rsidRPr="0004210D">
              <w:t>Estimated financial implications elranatamab</w:t>
            </w:r>
          </w:p>
        </w:tc>
      </w:tr>
      <w:tr w:rsidR="0004210D" w:rsidRPr="0004210D" w14:paraId="3D1B5F71" w14:textId="77777777" w:rsidTr="00076DA7">
        <w:tc>
          <w:tcPr>
            <w:tcW w:w="1377" w:type="pct"/>
            <w:shd w:val="clear" w:color="auto" w:fill="auto"/>
            <w:vAlign w:val="center"/>
          </w:tcPr>
          <w:p w14:paraId="4946F1B6" w14:textId="77777777" w:rsidR="0004210D" w:rsidRPr="0004210D" w:rsidRDefault="0004210D" w:rsidP="003C69D5">
            <w:pPr>
              <w:pStyle w:val="TableText0"/>
              <w:keepLines/>
              <w:rPr>
                <w:b/>
                <w:bCs w:val="0"/>
                <w:sz w:val="19"/>
                <w:szCs w:val="19"/>
              </w:rPr>
            </w:pPr>
            <w:r w:rsidRPr="0004210D">
              <w:rPr>
                <w:b/>
                <w:bCs w:val="0"/>
                <w:sz w:val="19"/>
                <w:szCs w:val="19"/>
              </w:rPr>
              <w:t>Cost to PBS/RPBS less copayments</w:t>
            </w:r>
          </w:p>
        </w:tc>
        <w:tc>
          <w:tcPr>
            <w:tcW w:w="606" w:type="pct"/>
            <w:shd w:val="clear" w:color="auto" w:fill="auto"/>
          </w:tcPr>
          <w:p w14:paraId="41B39F05" w14:textId="3B43B893" w:rsidR="0004210D" w:rsidRPr="0096649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76"/>
                <w14:textFill>
                  <w14:solidFill>
                    <w14:srgbClr w14:val="000000">
                      <w14:alpha w14:val="100000"/>
                    </w14:srgbClr>
                  </w14:solidFill>
                </w14:textFill>
              </w:rPr>
              <w:t xml:space="preserve">　</w:t>
            </w:r>
            <w:r w:rsidRPr="00D50923">
              <w:rPr>
                <w:b/>
                <w:bCs w:val="0"/>
                <w:color w:val="000000"/>
                <w:w w:val="30"/>
                <w:shd w:val="solid" w:color="000000" w:fill="000000"/>
                <w:fitText w:val="135" w:id="-893688576"/>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76"/>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3" w:type="pct"/>
            <w:shd w:val="clear" w:color="auto" w:fill="auto"/>
          </w:tcPr>
          <w:p w14:paraId="22E85CBC" w14:textId="69D0BB52" w:rsidR="0004210D" w:rsidRPr="0096649A" w:rsidRDefault="00D50923" w:rsidP="003C69D5">
            <w:pPr>
              <w:pStyle w:val="TableText0"/>
              <w:keepLines/>
              <w:jc w:val="center"/>
              <w:rPr>
                <w:b/>
                <w:bCs w:val="0"/>
                <w:highlight w:val="lightGray"/>
              </w:rPr>
            </w:pPr>
            <w:r w:rsidRPr="00D300B9">
              <w:rPr>
                <w:rFonts w:hint="eastAsia"/>
                <w:b/>
                <w:bCs w:val="0"/>
                <w:color w:val="000000"/>
                <w:w w:val="30"/>
                <w:shd w:val="solid" w:color="000000" w:fill="000000"/>
                <w:fitText w:val="135" w:id="-893688575"/>
                <w14:textFill>
                  <w14:solidFill>
                    <w14:srgbClr w14:val="000000">
                      <w14:alpha w14:val="100000"/>
                    </w14:srgbClr>
                  </w14:solidFill>
                </w14:textFill>
              </w:rPr>
              <w:t xml:space="preserve">　</w:t>
            </w:r>
            <w:r w:rsidRPr="00D300B9">
              <w:rPr>
                <w:b/>
                <w:bCs w:val="0"/>
                <w:color w:val="000000"/>
                <w:w w:val="30"/>
                <w:shd w:val="solid" w:color="000000" w:fill="000000"/>
                <w:fitText w:val="135" w:id="-893688575"/>
                <w14:textFill>
                  <w14:solidFill>
                    <w14:srgbClr w14:val="000000">
                      <w14:alpha w14:val="100000"/>
                    </w14:srgbClr>
                  </w14:solidFill>
                </w14:textFill>
              </w:rPr>
              <w:t>|</w:t>
            </w:r>
            <w:r w:rsidRPr="00D300B9">
              <w:rPr>
                <w:rFonts w:hint="eastAsia"/>
                <w:b/>
                <w:bCs w:val="0"/>
                <w:color w:val="000000"/>
                <w:spacing w:val="2"/>
                <w:w w:val="30"/>
                <w:shd w:val="solid" w:color="000000" w:fill="000000"/>
                <w:fitText w:val="135" w:id="-893688575"/>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3" w:type="pct"/>
            <w:shd w:val="clear" w:color="auto" w:fill="auto"/>
          </w:tcPr>
          <w:p w14:paraId="473A4A93" w14:textId="16BBB615" w:rsidR="0004210D" w:rsidRPr="0096649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74"/>
                <w14:textFill>
                  <w14:solidFill>
                    <w14:srgbClr w14:val="000000">
                      <w14:alpha w14:val="100000"/>
                    </w14:srgbClr>
                  </w14:solidFill>
                </w14:textFill>
              </w:rPr>
              <w:t xml:space="preserve">　</w:t>
            </w:r>
            <w:r w:rsidRPr="00D50923">
              <w:rPr>
                <w:b/>
                <w:bCs w:val="0"/>
                <w:color w:val="000000"/>
                <w:w w:val="30"/>
                <w:shd w:val="solid" w:color="000000" w:fill="000000"/>
                <w:fitText w:val="135" w:id="-893688574"/>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74"/>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shd w:val="clear" w:color="auto" w:fill="auto"/>
          </w:tcPr>
          <w:p w14:paraId="224BBEAC" w14:textId="19FC6AB6" w:rsidR="0004210D" w:rsidRPr="0096649A" w:rsidRDefault="00D50923" w:rsidP="003C69D5">
            <w:pPr>
              <w:pStyle w:val="TableText0"/>
              <w:keepLines/>
              <w:jc w:val="center"/>
              <w:rPr>
                <w:b/>
                <w:bCs w:val="0"/>
                <w:highlight w:val="lightGray"/>
              </w:rPr>
            </w:pPr>
            <w:r w:rsidRPr="00D300B9">
              <w:rPr>
                <w:rFonts w:hint="eastAsia"/>
                <w:b/>
                <w:bCs w:val="0"/>
                <w:color w:val="000000"/>
                <w:w w:val="30"/>
                <w:shd w:val="solid" w:color="000000" w:fill="000000"/>
                <w:fitText w:val="135" w:id="-893688573"/>
                <w14:textFill>
                  <w14:solidFill>
                    <w14:srgbClr w14:val="000000">
                      <w14:alpha w14:val="100000"/>
                    </w14:srgbClr>
                  </w14:solidFill>
                </w14:textFill>
              </w:rPr>
              <w:t xml:space="preserve">　</w:t>
            </w:r>
            <w:r w:rsidRPr="00D300B9">
              <w:rPr>
                <w:b/>
                <w:bCs w:val="0"/>
                <w:color w:val="000000"/>
                <w:w w:val="30"/>
                <w:shd w:val="solid" w:color="000000" w:fill="000000"/>
                <w:fitText w:val="135" w:id="-893688573"/>
                <w14:textFill>
                  <w14:solidFill>
                    <w14:srgbClr w14:val="000000">
                      <w14:alpha w14:val="100000"/>
                    </w14:srgbClr>
                  </w14:solidFill>
                </w14:textFill>
              </w:rPr>
              <w:t>|</w:t>
            </w:r>
            <w:r w:rsidRPr="00D300B9">
              <w:rPr>
                <w:rFonts w:hint="eastAsia"/>
                <w:b/>
                <w:bCs w:val="0"/>
                <w:color w:val="000000"/>
                <w:spacing w:val="2"/>
                <w:w w:val="30"/>
                <w:shd w:val="solid" w:color="000000" w:fill="000000"/>
                <w:fitText w:val="135" w:id="-893688573"/>
                <w14:textFill>
                  <w14:solidFill>
                    <w14:srgbClr w14:val="000000">
                      <w14:alpha w14:val="100000"/>
                    </w14:srgbClr>
                  </w14:solidFill>
                </w14:textFill>
              </w:rPr>
              <w:t xml:space="preserve">　</w:t>
            </w:r>
            <w:r w:rsidR="001536FE">
              <w:rPr>
                <w:b/>
                <w:bCs w:val="0"/>
              </w:rPr>
              <w:t xml:space="preserve"> </w:t>
            </w:r>
            <w:r w:rsidR="001536FE">
              <w:rPr>
                <w:vertAlign w:val="superscript"/>
              </w:rPr>
              <w:t>5</w:t>
            </w:r>
          </w:p>
        </w:tc>
        <w:tc>
          <w:tcPr>
            <w:tcW w:w="604" w:type="pct"/>
            <w:shd w:val="clear" w:color="auto" w:fill="auto"/>
          </w:tcPr>
          <w:p w14:paraId="4EDE9B15" w14:textId="68134355" w:rsidR="0004210D" w:rsidRPr="0096649A" w:rsidRDefault="00D50923" w:rsidP="003C69D5">
            <w:pPr>
              <w:pStyle w:val="TableText0"/>
              <w:keepLines/>
              <w:jc w:val="center"/>
              <w:rPr>
                <w:b/>
                <w:bCs w:val="0"/>
                <w:highlight w:val="lightGray"/>
              </w:rPr>
            </w:pPr>
            <w:r w:rsidRPr="00D300B9">
              <w:rPr>
                <w:rFonts w:hint="eastAsia"/>
                <w:b/>
                <w:bCs w:val="0"/>
                <w:color w:val="000000"/>
                <w:w w:val="30"/>
                <w:shd w:val="solid" w:color="000000" w:fill="000000"/>
                <w:fitText w:val="135" w:id="-893688572"/>
                <w14:textFill>
                  <w14:solidFill>
                    <w14:srgbClr w14:val="000000">
                      <w14:alpha w14:val="100000"/>
                    </w14:srgbClr>
                  </w14:solidFill>
                </w14:textFill>
              </w:rPr>
              <w:t xml:space="preserve">　</w:t>
            </w:r>
            <w:r w:rsidRPr="00D300B9">
              <w:rPr>
                <w:b/>
                <w:bCs w:val="0"/>
                <w:color w:val="000000"/>
                <w:w w:val="30"/>
                <w:shd w:val="solid" w:color="000000" w:fill="000000"/>
                <w:fitText w:val="135" w:id="-893688572"/>
                <w14:textFill>
                  <w14:solidFill>
                    <w14:srgbClr w14:val="000000">
                      <w14:alpha w14:val="100000"/>
                    </w14:srgbClr>
                  </w14:solidFill>
                </w14:textFill>
              </w:rPr>
              <w:t>|</w:t>
            </w:r>
            <w:r w:rsidRPr="00D300B9">
              <w:rPr>
                <w:rFonts w:hint="eastAsia"/>
                <w:b/>
                <w:bCs w:val="0"/>
                <w:color w:val="000000"/>
                <w:spacing w:val="2"/>
                <w:w w:val="30"/>
                <w:shd w:val="solid" w:color="000000" w:fill="000000"/>
                <w:fitText w:val="135" w:id="-893688572"/>
                <w14:textFill>
                  <w14:solidFill>
                    <w14:srgbClr w14:val="000000">
                      <w14:alpha w14:val="100000"/>
                    </w14:srgbClr>
                  </w14:solidFill>
                </w14:textFill>
              </w:rPr>
              <w:t xml:space="preserve">　</w:t>
            </w:r>
            <w:r w:rsidR="001536FE">
              <w:rPr>
                <w:b/>
                <w:bCs w:val="0"/>
              </w:rPr>
              <w:t xml:space="preserve"> </w:t>
            </w:r>
            <w:r w:rsidR="001536FE">
              <w:rPr>
                <w:vertAlign w:val="superscript"/>
              </w:rPr>
              <w:t>5</w:t>
            </w:r>
          </w:p>
        </w:tc>
        <w:tc>
          <w:tcPr>
            <w:tcW w:w="604" w:type="pct"/>
          </w:tcPr>
          <w:p w14:paraId="4CF06339" w14:textId="53F35933" w:rsidR="0004210D" w:rsidRPr="0096649A" w:rsidRDefault="00D50923" w:rsidP="003C69D5">
            <w:pPr>
              <w:pStyle w:val="TableText0"/>
              <w:keepLines/>
              <w:jc w:val="center"/>
              <w:rPr>
                <w:b/>
                <w:bCs w:val="0"/>
                <w:highlight w:val="lightGray"/>
              </w:rPr>
            </w:pPr>
            <w:r w:rsidRPr="00D300B9">
              <w:rPr>
                <w:rFonts w:hint="eastAsia"/>
                <w:b/>
                <w:bCs w:val="0"/>
                <w:color w:val="000000"/>
                <w:w w:val="30"/>
                <w:shd w:val="solid" w:color="000000" w:fill="000000"/>
                <w:fitText w:val="135" w:id="-893688571"/>
                <w14:textFill>
                  <w14:solidFill>
                    <w14:srgbClr w14:val="000000">
                      <w14:alpha w14:val="100000"/>
                    </w14:srgbClr>
                  </w14:solidFill>
                </w14:textFill>
              </w:rPr>
              <w:t xml:space="preserve">　</w:t>
            </w:r>
            <w:r w:rsidRPr="00D300B9">
              <w:rPr>
                <w:b/>
                <w:bCs w:val="0"/>
                <w:color w:val="000000"/>
                <w:w w:val="30"/>
                <w:shd w:val="solid" w:color="000000" w:fill="000000"/>
                <w:fitText w:val="135" w:id="-893688571"/>
                <w14:textFill>
                  <w14:solidFill>
                    <w14:srgbClr w14:val="000000">
                      <w14:alpha w14:val="100000"/>
                    </w14:srgbClr>
                  </w14:solidFill>
                </w14:textFill>
              </w:rPr>
              <w:t>|</w:t>
            </w:r>
            <w:r w:rsidRPr="00D300B9">
              <w:rPr>
                <w:rFonts w:hint="eastAsia"/>
                <w:b/>
                <w:bCs w:val="0"/>
                <w:color w:val="000000"/>
                <w:spacing w:val="2"/>
                <w:w w:val="30"/>
                <w:shd w:val="solid" w:color="000000" w:fill="000000"/>
                <w:fitText w:val="135" w:id="-893688571"/>
                <w14:textFill>
                  <w14:solidFill>
                    <w14:srgbClr w14:val="000000">
                      <w14:alpha w14:val="100000"/>
                    </w14:srgbClr>
                  </w14:solidFill>
                </w14:textFill>
              </w:rPr>
              <w:t xml:space="preserve">　</w:t>
            </w:r>
            <w:r w:rsidR="001536FE">
              <w:rPr>
                <w:b/>
                <w:bCs w:val="0"/>
              </w:rPr>
              <w:t xml:space="preserve"> </w:t>
            </w:r>
            <w:r w:rsidR="001536FE">
              <w:rPr>
                <w:vertAlign w:val="superscript"/>
              </w:rPr>
              <w:t>5</w:t>
            </w:r>
          </w:p>
        </w:tc>
      </w:tr>
      <w:tr w:rsidR="0004210D" w:rsidRPr="0004210D" w14:paraId="72A74C1B" w14:textId="77777777" w:rsidTr="00076DA7">
        <w:tc>
          <w:tcPr>
            <w:tcW w:w="5000" w:type="pct"/>
            <w:gridSpan w:val="7"/>
            <w:shd w:val="clear" w:color="auto" w:fill="auto"/>
            <w:vAlign w:val="center"/>
          </w:tcPr>
          <w:p w14:paraId="5E2954CE" w14:textId="77777777" w:rsidR="0004210D" w:rsidRPr="0004210D" w:rsidRDefault="0004210D" w:rsidP="003C69D5">
            <w:pPr>
              <w:pStyle w:val="TableText0"/>
              <w:keepLines/>
              <w:rPr>
                <w:b/>
                <w:bCs w:val="0"/>
              </w:rPr>
            </w:pPr>
            <w:r w:rsidRPr="0004210D">
              <w:rPr>
                <w:b/>
                <w:bCs w:val="0"/>
              </w:rPr>
              <w:t>Estimated financial implications for Cd</w:t>
            </w:r>
          </w:p>
        </w:tc>
      </w:tr>
      <w:tr w:rsidR="0004210D" w:rsidRPr="0004210D" w14:paraId="20AB82BE" w14:textId="77777777" w:rsidTr="00076DA7">
        <w:tc>
          <w:tcPr>
            <w:tcW w:w="1377" w:type="pct"/>
            <w:shd w:val="clear" w:color="auto" w:fill="auto"/>
            <w:vAlign w:val="center"/>
          </w:tcPr>
          <w:p w14:paraId="171FAFE2" w14:textId="77777777" w:rsidR="0004210D" w:rsidRPr="0004210D" w:rsidRDefault="0004210D" w:rsidP="003C69D5">
            <w:pPr>
              <w:pStyle w:val="TableText0"/>
              <w:keepLines/>
              <w:rPr>
                <w:sz w:val="19"/>
                <w:szCs w:val="19"/>
              </w:rPr>
            </w:pPr>
            <w:r w:rsidRPr="0004210D">
              <w:rPr>
                <w:sz w:val="19"/>
                <w:szCs w:val="19"/>
              </w:rPr>
              <w:t>Cost to PBS/RPBS less copayments</w:t>
            </w:r>
          </w:p>
        </w:tc>
        <w:tc>
          <w:tcPr>
            <w:tcW w:w="606" w:type="pct"/>
            <w:shd w:val="clear" w:color="auto" w:fill="auto"/>
            <w:vAlign w:val="center"/>
          </w:tcPr>
          <w:p w14:paraId="35AB1F2F" w14:textId="2013161B" w:rsidR="0004210D" w:rsidRPr="00AD7B5A" w:rsidRDefault="00D50923" w:rsidP="003C69D5">
            <w:pPr>
              <w:pStyle w:val="TableText0"/>
              <w:keepLines/>
              <w:jc w:val="center"/>
              <w:rPr>
                <w:highlight w:val="lightGray"/>
              </w:rPr>
            </w:pPr>
            <w:r w:rsidRPr="00D300B9">
              <w:rPr>
                <w:rFonts w:hint="eastAsia"/>
                <w:color w:val="000000"/>
                <w:w w:val="16"/>
                <w:shd w:val="solid" w:color="000000" w:fill="000000"/>
                <w:fitText w:val="75" w:id="-893688570"/>
                <w14:textFill>
                  <w14:solidFill>
                    <w14:srgbClr w14:val="000000">
                      <w14:alpha w14:val="100000"/>
                    </w14:srgbClr>
                  </w14:solidFill>
                </w14:textFill>
              </w:rPr>
              <w:t xml:space="preserve">　</w:t>
            </w:r>
            <w:r w:rsidRPr="00D300B9">
              <w:rPr>
                <w:color w:val="000000"/>
                <w:w w:val="16"/>
                <w:shd w:val="solid" w:color="000000" w:fill="000000"/>
                <w:fitText w:val="75" w:id="-893688570"/>
                <w14:textFill>
                  <w14:solidFill>
                    <w14:srgbClr w14:val="000000">
                      <w14:alpha w14:val="100000"/>
                    </w14:srgbClr>
                  </w14:solidFill>
                </w14:textFill>
              </w:rPr>
              <w:t>|</w:t>
            </w:r>
            <w:r w:rsidRPr="00D300B9">
              <w:rPr>
                <w:rFonts w:hint="eastAsia"/>
                <w:color w:val="000000"/>
                <w:spacing w:val="5"/>
                <w:w w:val="16"/>
                <w:shd w:val="solid" w:color="000000" w:fill="000000"/>
                <w:fitText w:val="75" w:id="-893688570"/>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3" w:type="pct"/>
            <w:shd w:val="clear" w:color="auto" w:fill="auto"/>
            <w:vAlign w:val="center"/>
          </w:tcPr>
          <w:p w14:paraId="00D81CC1" w14:textId="7058C0EF"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9"/>
                <w14:textFill>
                  <w14:solidFill>
                    <w14:srgbClr w14:val="000000">
                      <w14:alpha w14:val="100000"/>
                    </w14:srgbClr>
                  </w14:solidFill>
                </w14:textFill>
              </w:rPr>
              <w:t xml:space="preserve">　</w:t>
            </w:r>
            <w:r w:rsidRPr="00D50923">
              <w:rPr>
                <w:color w:val="000000"/>
                <w:w w:val="16"/>
                <w:shd w:val="solid" w:color="000000" w:fill="000000"/>
                <w:fitText w:val="75" w:id="-893688569"/>
                <w14:textFill>
                  <w14:solidFill>
                    <w14:srgbClr w14:val="000000">
                      <w14:alpha w14:val="100000"/>
                    </w14:srgbClr>
                  </w14:solidFill>
                </w14:textFill>
              </w:rPr>
              <w:t>|</w:t>
            </w:r>
            <w:r w:rsidRPr="00D50923">
              <w:rPr>
                <w:rFonts w:hint="eastAsia"/>
                <w:color w:val="000000"/>
                <w:spacing w:val="5"/>
                <w:w w:val="16"/>
                <w:shd w:val="solid" w:color="000000" w:fill="000000"/>
                <w:fitText w:val="75" w:id="-893688569"/>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3" w:type="pct"/>
            <w:shd w:val="clear" w:color="auto" w:fill="auto"/>
            <w:vAlign w:val="center"/>
          </w:tcPr>
          <w:p w14:paraId="7DD3C0F2" w14:textId="61B828E5"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8"/>
                <w14:textFill>
                  <w14:solidFill>
                    <w14:srgbClr w14:val="000000">
                      <w14:alpha w14:val="100000"/>
                    </w14:srgbClr>
                  </w14:solidFill>
                </w14:textFill>
              </w:rPr>
              <w:t xml:space="preserve">　</w:t>
            </w:r>
            <w:r w:rsidRPr="00D50923">
              <w:rPr>
                <w:color w:val="000000"/>
                <w:w w:val="16"/>
                <w:shd w:val="solid" w:color="000000" w:fill="000000"/>
                <w:fitText w:val="75" w:id="-893688568"/>
                <w14:textFill>
                  <w14:solidFill>
                    <w14:srgbClr w14:val="000000">
                      <w14:alpha w14:val="100000"/>
                    </w14:srgbClr>
                  </w14:solidFill>
                </w14:textFill>
              </w:rPr>
              <w:t>|</w:t>
            </w:r>
            <w:r w:rsidRPr="00D50923">
              <w:rPr>
                <w:rFonts w:hint="eastAsia"/>
                <w:color w:val="000000"/>
                <w:spacing w:val="5"/>
                <w:w w:val="16"/>
                <w:shd w:val="solid" w:color="000000" w:fill="000000"/>
                <w:fitText w:val="75" w:id="-893688568"/>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4" w:type="pct"/>
            <w:shd w:val="clear" w:color="auto" w:fill="auto"/>
            <w:vAlign w:val="center"/>
          </w:tcPr>
          <w:p w14:paraId="3F9E03E5" w14:textId="4891DF73" w:rsidR="0004210D" w:rsidRPr="00AD7B5A" w:rsidRDefault="00D50923" w:rsidP="003C69D5">
            <w:pPr>
              <w:pStyle w:val="TableText0"/>
              <w:keepLines/>
              <w:jc w:val="center"/>
              <w:rPr>
                <w:highlight w:val="lightGray"/>
              </w:rPr>
            </w:pPr>
            <w:r w:rsidRPr="00D50923">
              <w:rPr>
                <w:rFonts w:hint="eastAsia"/>
                <w:color w:val="000000"/>
                <w:w w:val="20"/>
                <w:shd w:val="solid" w:color="000000" w:fill="000000"/>
                <w:fitText w:val="90" w:id="-893688567"/>
                <w14:textFill>
                  <w14:solidFill>
                    <w14:srgbClr w14:val="000000">
                      <w14:alpha w14:val="100000"/>
                    </w14:srgbClr>
                  </w14:solidFill>
                </w14:textFill>
              </w:rPr>
              <w:t xml:space="preserve">　</w:t>
            </w:r>
            <w:r w:rsidRPr="00D50923">
              <w:rPr>
                <w:color w:val="000000"/>
                <w:w w:val="20"/>
                <w:shd w:val="solid" w:color="000000" w:fill="000000"/>
                <w:fitText w:val="90" w:id="-893688567"/>
                <w14:textFill>
                  <w14:solidFill>
                    <w14:srgbClr w14:val="000000">
                      <w14:alpha w14:val="100000"/>
                    </w14:srgbClr>
                  </w14:solidFill>
                </w14:textFill>
              </w:rPr>
              <w:t>|</w:t>
            </w:r>
            <w:r w:rsidRPr="00D50923">
              <w:rPr>
                <w:rFonts w:hint="eastAsia"/>
                <w:color w:val="000000"/>
                <w:spacing w:val="3"/>
                <w:w w:val="20"/>
                <w:shd w:val="solid" w:color="000000" w:fill="000000"/>
                <w:fitText w:val="90" w:id="-893688567"/>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4" w:type="pct"/>
            <w:shd w:val="clear" w:color="auto" w:fill="auto"/>
            <w:vAlign w:val="center"/>
          </w:tcPr>
          <w:p w14:paraId="2C083080" w14:textId="337A3608" w:rsidR="0004210D" w:rsidRPr="00AD7B5A" w:rsidRDefault="00D50923" w:rsidP="003C69D5">
            <w:pPr>
              <w:pStyle w:val="TableText0"/>
              <w:keepLines/>
              <w:jc w:val="center"/>
              <w:rPr>
                <w:highlight w:val="lightGray"/>
              </w:rPr>
            </w:pPr>
            <w:r w:rsidRPr="00D50923">
              <w:rPr>
                <w:rFonts w:hint="eastAsia"/>
                <w:color w:val="000000"/>
                <w:w w:val="20"/>
                <w:shd w:val="solid" w:color="000000" w:fill="000000"/>
                <w:fitText w:val="90" w:id="-893688566"/>
                <w14:textFill>
                  <w14:solidFill>
                    <w14:srgbClr w14:val="000000">
                      <w14:alpha w14:val="100000"/>
                    </w14:srgbClr>
                  </w14:solidFill>
                </w14:textFill>
              </w:rPr>
              <w:t xml:space="preserve">　</w:t>
            </w:r>
            <w:r w:rsidRPr="00D50923">
              <w:rPr>
                <w:color w:val="000000"/>
                <w:w w:val="20"/>
                <w:shd w:val="solid" w:color="000000" w:fill="000000"/>
                <w:fitText w:val="90" w:id="-893688566"/>
                <w14:textFill>
                  <w14:solidFill>
                    <w14:srgbClr w14:val="000000">
                      <w14:alpha w14:val="100000"/>
                    </w14:srgbClr>
                  </w14:solidFill>
                </w14:textFill>
              </w:rPr>
              <w:t>|</w:t>
            </w:r>
            <w:r w:rsidRPr="00D50923">
              <w:rPr>
                <w:rFonts w:hint="eastAsia"/>
                <w:color w:val="000000"/>
                <w:spacing w:val="3"/>
                <w:w w:val="20"/>
                <w:shd w:val="solid" w:color="000000" w:fill="000000"/>
                <w:fitText w:val="90" w:id="-893688566"/>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4" w:type="pct"/>
            <w:vAlign w:val="center"/>
          </w:tcPr>
          <w:p w14:paraId="51395CD7" w14:textId="0FCA3395"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5"/>
                <w14:textFill>
                  <w14:solidFill>
                    <w14:srgbClr w14:val="000000">
                      <w14:alpha w14:val="100000"/>
                    </w14:srgbClr>
                  </w14:solidFill>
                </w14:textFill>
              </w:rPr>
              <w:t xml:space="preserve">　</w:t>
            </w:r>
            <w:r w:rsidRPr="00D50923">
              <w:rPr>
                <w:color w:val="000000"/>
                <w:w w:val="16"/>
                <w:shd w:val="solid" w:color="000000" w:fill="000000"/>
                <w:fitText w:val="75" w:id="-893688565"/>
                <w14:textFill>
                  <w14:solidFill>
                    <w14:srgbClr w14:val="000000">
                      <w14:alpha w14:val="100000"/>
                    </w14:srgbClr>
                  </w14:solidFill>
                </w14:textFill>
              </w:rPr>
              <w:t>|</w:t>
            </w:r>
            <w:r w:rsidRPr="00D50923">
              <w:rPr>
                <w:rFonts w:hint="eastAsia"/>
                <w:color w:val="000000"/>
                <w:spacing w:val="5"/>
                <w:w w:val="16"/>
                <w:shd w:val="solid" w:color="000000" w:fill="000000"/>
                <w:fitText w:val="75" w:id="-893688565"/>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r>
      <w:tr w:rsidR="0004210D" w:rsidRPr="0004210D" w14:paraId="5B9E92E2" w14:textId="77777777" w:rsidTr="00076DA7">
        <w:tc>
          <w:tcPr>
            <w:tcW w:w="5000" w:type="pct"/>
            <w:gridSpan w:val="7"/>
            <w:shd w:val="clear" w:color="auto" w:fill="auto"/>
            <w:vAlign w:val="center"/>
          </w:tcPr>
          <w:p w14:paraId="6EC3764E" w14:textId="77777777" w:rsidR="0004210D" w:rsidRPr="0004210D" w:rsidRDefault="0004210D" w:rsidP="003C69D5">
            <w:pPr>
              <w:pStyle w:val="In-tableHeading"/>
              <w:keepLines/>
            </w:pPr>
            <w:r w:rsidRPr="0004210D">
              <w:t>Net financial implications</w:t>
            </w:r>
            <w:r w:rsidRPr="0004210D">
              <w:rPr>
                <w:color w:val="4BACC6" w:themeColor="accent5"/>
              </w:rPr>
              <w:t xml:space="preserve"> </w:t>
            </w:r>
          </w:p>
        </w:tc>
      </w:tr>
      <w:tr w:rsidR="0004210D" w:rsidRPr="0004210D" w14:paraId="691C9669" w14:textId="77777777" w:rsidTr="00076DA7">
        <w:tc>
          <w:tcPr>
            <w:tcW w:w="1377" w:type="pct"/>
            <w:shd w:val="clear" w:color="auto" w:fill="auto"/>
            <w:vAlign w:val="center"/>
          </w:tcPr>
          <w:p w14:paraId="6D75CE60" w14:textId="77777777" w:rsidR="0004210D" w:rsidRPr="0004210D" w:rsidRDefault="0004210D" w:rsidP="003C69D5">
            <w:pPr>
              <w:pStyle w:val="TableText0"/>
              <w:keepLines/>
              <w:rPr>
                <w:b/>
                <w:bCs w:val="0"/>
                <w:sz w:val="19"/>
                <w:szCs w:val="19"/>
              </w:rPr>
            </w:pPr>
            <w:r w:rsidRPr="0004210D">
              <w:rPr>
                <w:b/>
                <w:bCs w:val="0"/>
                <w:sz w:val="19"/>
                <w:szCs w:val="19"/>
              </w:rPr>
              <w:t>Net cost to PBS/RPBS</w:t>
            </w:r>
          </w:p>
        </w:tc>
        <w:tc>
          <w:tcPr>
            <w:tcW w:w="606" w:type="pct"/>
            <w:shd w:val="clear" w:color="auto" w:fill="auto"/>
          </w:tcPr>
          <w:p w14:paraId="5B7B36C1" w14:textId="2F3E720D" w:rsidR="0004210D" w:rsidRPr="00AD7B5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64"/>
                <w14:textFill>
                  <w14:solidFill>
                    <w14:srgbClr w14:val="000000">
                      <w14:alpha w14:val="100000"/>
                    </w14:srgbClr>
                  </w14:solidFill>
                </w14:textFill>
              </w:rPr>
              <w:t xml:space="preserve">　</w:t>
            </w:r>
            <w:r w:rsidRPr="00D50923">
              <w:rPr>
                <w:b/>
                <w:bCs w:val="0"/>
                <w:color w:val="000000"/>
                <w:w w:val="30"/>
                <w:shd w:val="solid" w:color="000000" w:fill="000000"/>
                <w:fitText w:val="135" w:id="-893688564"/>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64"/>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3" w:type="pct"/>
            <w:shd w:val="clear" w:color="auto" w:fill="auto"/>
          </w:tcPr>
          <w:p w14:paraId="20F069F3" w14:textId="59202386" w:rsidR="0004210D" w:rsidRPr="00AD7B5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63"/>
                <w14:textFill>
                  <w14:solidFill>
                    <w14:srgbClr w14:val="000000">
                      <w14:alpha w14:val="100000"/>
                    </w14:srgbClr>
                  </w14:solidFill>
                </w14:textFill>
              </w:rPr>
              <w:t xml:space="preserve">　</w:t>
            </w:r>
            <w:r w:rsidRPr="00D50923">
              <w:rPr>
                <w:b/>
                <w:bCs w:val="0"/>
                <w:color w:val="000000"/>
                <w:w w:val="30"/>
                <w:shd w:val="solid" w:color="000000" w:fill="000000"/>
                <w:fitText w:val="135" w:id="-893688563"/>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63"/>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3" w:type="pct"/>
            <w:shd w:val="clear" w:color="auto" w:fill="auto"/>
          </w:tcPr>
          <w:p w14:paraId="421D4EF7" w14:textId="14487B16" w:rsidR="0004210D" w:rsidRPr="00AD7B5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62"/>
                <w14:textFill>
                  <w14:solidFill>
                    <w14:srgbClr w14:val="000000">
                      <w14:alpha w14:val="100000"/>
                    </w14:srgbClr>
                  </w14:solidFill>
                </w14:textFill>
              </w:rPr>
              <w:t xml:space="preserve">　</w:t>
            </w:r>
            <w:r w:rsidRPr="00D50923">
              <w:rPr>
                <w:b/>
                <w:bCs w:val="0"/>
                <w:color w:val="000000"/>
                <w:w w:val="30"/>
                <w:shd w:val="solid" w:color="000000" w:fill="000000"/>
                <w:fitText w:val="135" w:id="-893688562"/>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62"/>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shd w:val="clear" w:color="auto" w:fill="auto"/>
          </w:tcPr>
          <w:p w14:paraId="796B42B4" w14:textId="4054C2CC" w:rsidR="0004210D" w:rsidRPr="00AD7B5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61"/>
                <w14:textFill>
                  <w14:solidFill>
                    <w14:srgbClr w14:val="000000">
                      <w14:alpha w14:val="100000"/>
                    </w14:srgbClr>
                  </w14:solidFill>
                </w14:textFill>
              </w:rPr>
              <w:t xml:space="preserve">　</w:t>
            </w:r>
            <w:r w:rsidRPr="00D50923">
              <w:rPr>
                <w:b/>
                <w:bCs w:val="0"/>
                <w:color w:val="000000"/>
                <w:w w:val="30"/>
                <w:shd w:val="solid" w:color="000000" w:fill="000000"/>
                <w:fitText w:val="135" w:id="-893688561"/>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61"/>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shd w:val="clear" w:color="auto" w:fill="auto"/>
          </w:tcPr>
          <w:p w14:paraId="22EADF97" w14:textId="653E0EB8" w:rsidR="0004210D" w:rsidRPr="00AD7B5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60"/>
                <w14:textFill>
                  <w14:solidFill>
                    <w14:srgbClr w14:val="000000">
                      <w14:alpha w14:val="100000"/>
                    </w14:srgbClr>
                  </w14:solidFill>
                </w14:textFill>
              </w:rPr>
              <w:t xml:space="preserve">　</w:t>
            </w:r>
            <w:r w:rsidRPr="00D50923">
              <w:rPr>
                <w:b/>
                <w:bCs w:val="0"/>
                <w:color w:val="000000"/>
                <w:w w:val="30"/>
                <w:shd w:val="solid" w:color="000000" w:fill="000000"/>
                <w:fitText w:val="135" w:id="-893688560"/>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60"/>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tcPr>
          <w:p w14:paraId="2790626C" w14:textId="076DE6F7" w:rsidR="0004210D" w:rsidRPr="00AD7B5A" w:rsidRDefault="00D50923" w:rsidP="003C69D5">
            <w:pPr>
              <w:pStyle w:val="TableText0"/>
              <w:keepLines/>
              <w:jc w:val="center"/>
              <w:rPr>
                <w:b/>
                <w:bCs w:val="0"/>
                <w:highlight w:val="lightGray"/>
              </w:rPr>
            </w:pPr>
            <w:r w:rsidRPr="00D50923">
              <w:rPr>
                <w:rFonts w:hint="eastAsia"/>
                <w:b/>
                <w:bCs w:val="0"/>
                <w:color w:val="000000"/>
                <w:w w:val="30"/>
                <w:shd w:val="solid" w:color="000000" w:fill="000000"/>
                <w:fitText w:val="135" w:id="-893688576"/>
                <w14:textFill>
                  <w14:solidFill>
                    <w14:srgbClr w14:val="000000">
                      <w14:alpha w14:val="100000"/>
                    </w14:srgbClr>
                  </w14:solidFill>
                </w14:textFill>
              </w:rPr>
              <w:t xml:space="preserve">　</w:t>
            </w:r>
            <w:r w:rsidRPr="00D50923">
              <w:rPr>
                <w:b/>
                <w:bCs w:val="0"/>
                <w:color w:val="000000"/>
                <w:w w:val="30"/>
                <w:shd w:val="solid" w:color="000000" w:fill="000000"/>
                <w:fitText w:val="135" w:id="-893688576"/>
                <w14:textFill>
                  <w14:solidFill>
                    <w14:srgbClr w14:val="000000">
                      <w14:alpha w14:val="100000"/>
                    </w14:srgbClr>
                  </w14:solidFill>
                </w14:textFill>
              </w:rPr>
              <w:t>|</w:t>
            </w:r>
            <w:r w:rsidRPr="00D50923">
              <w:rPr>
                <w:rFonts w:hint="eastAsia"/>
                <w:b/>
                <w:bCs w:val="0"/>
                <w:color w:val="000000"/>
                <w:spacing w:val="2"/>
                <w:w w:val="30"/>
                <w:shd w:val="solid" w:color="000000" w:fill="000000"/>
                <w:fitText w:val="135" w:id="-893688576"/>
                <w14:textFill>
                  <w14:solidFill>
                    <w14:srgbClr w14:val="000000">
                      <w14:alpha w14:val="100000"/>
                    </w14:srgbClr>
                  </w14:solidFill>
                </w14:textFill>
              </w:rPr>
              <w:t xml:space="preserve">　</w:t>
            </w:r>
            <w:r w:rsidR="001536FE">
              <w:rPr>
                <w:b/>
                <w:bCs w:val="0"/>
              </w:rPr>
              <w:t xml:space="preserve"> </w:t>
            </w:r>
            <w:r w:rsidR="001536FE">
              <w:rPr>
                <w:vertAlign w:val="superscript"/>
              </w:rPr>
              <w:t>5</w:t>
            </w:r>
          </w:p>
        </w:tc>
      </w:tr>
      <w:tr w:rsidR="0004210D" w:rsidRPr="0004210D" w14:paraId="1BECA78B" w14:textId="77777777" w:rsidTr="00076DA7">
        <w:tc>
          <w:tcPr>
            <w:tcW w:w="1377" w:type="pct"/>
            <w:shd w:val="clear" w:color="auto" w:fill="auto"/>
            <w:vAlign w:val="center"/>
          </w:tcPr>
          <w:p w14:paraId="08C3176F" w14:textId="77777777" w:rsidR="0004210D" w:rsidRPr="0004210D" w:rsidRDefault="0004210D" w:rsidP="003C69D5">
            <w:pPr>
              <w:pStyle w:val="TableText0"/>
              <w:keepLines/>
              <w:rPr>
                <w:rFonts w:ascii="Times" w:hAnsi="Times"/>
              </w:rPr>
            </w:pPr>
            <w:r w:rsidRPr="0004210D">
              <w:rPr>
                <w:sz w:val="19"/>
                <w:szCs w:val="19"/>
              </w:rPr>
              <w:t>Net cost to MBS</w:t>
            </w:r>
          </w:p>
        </w:tc>
        <w:tc>
          <w:tcPr>
            <w:tcW w:w="606" w:type="pct"/>
            <w:shd w:val="clear" w:color="auto" w:fill="auto"/>
          </w:tcPr>
          <w:p w14:paraId="3F66B645" w14:textId="2853AA01"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75"/>
                <w14:textFill>
                  <w14:solidFill>
                    <w14:srgbClr w14:val="000000">
                      <w14:alpha w14:val="100000"/>
                    </w14:srgbClr>
                  </w14:solidFill>
                </w14:textFill>
              </w:rPr>
              <w:t xml:space="preserve">　</w:t>
            </w:r>
            <w:r w:rsidRPr="00D50923">
              <w:rPr>
                <w:color w:val="000000"/>
                <w:w w:val="16"/>
                <w:shd w:val="solid" w:color="000000" w:fill="000000"/>
                <w:fitText w:val="75" w:id="-893688575"/>
                <w14:textFill>
                  <w14:solidFill>
                    <w14:srgbClr w14:val="000000">
                      <w14:alpha w14:val="100000"/>
                    </w14:srgbClr>
                  </w14:solidFill>
                </w14:textFill>
              </w:rPr>
              <w:t>|</w:t>
            </w:r>
            <w:r w:rsidRPr="00D50923">
              <w:rPr>
                <w:rFonts w:hint="eastAsia"/>
                <w:color w:val="000000"/>
                <w:spacing w:val="5"/>
                <w:w w:val="16"/>
                <w:shd w:val="solid" w:color="000000" w:fill="000000"/>
                <w:fitText w:val="75" w:id="-893688575"/>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3" w:type="pct"/>
            <w:shd w:val="clear" w:color="auto" w:fill="auto"/>
          </w:tcPr>
          <w:p w14:paraId="626B50B4" w14:textId="0F91FA22"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74"/>
                <w14:textFill>
                  <w14:solidFill>
                    <w14:srgbClr w14:val="000000">
                      <w14:alpha w14:val="100000"/>
                    </w14:srgbClr>
                  </w14:solidFill>
                </w14:textFill>
              </w:rPr>
              <w:t xml:space="preserve">　</w:t>
            </w:r>
            <w:r w:rsidRPr="00D50923">
              <w:rPr>
                <w:color w:val="000000"/>
                <w:w w:val="16"/>
                <w:shd w:val="solid" w:color="000000" w:fill="000000"/>
                <w:fitText w:val="75" w:id="-893688574"/>
                <w14:textFill>
                  <w14:solidFill>
                    <w14:srgbClr w14:val="000000">
                      <w14:alpha w14:val="100000"/>
                    </w14:srgbClr>
                  </w14:solidFill>
                </w14:textFill>
              </w:rPr>
              <w:t>|</w:t>
            </w:r>
            <w:r w:rsidRPr="00D50923">
              <w:rPr>
                <w:rFonts w:hint="eastAsia"/>
                <w:color w:val="000000"/>
                <w:spacing w:val="5"/>
                <w:w w:val="16"/>
                <w:shd w:val="solid" w:color="000000" w:fill="000000"/>
                <w:fitText w:val="75" w:id="-893688574"/>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3" w:type="pct"/>
            <w:shd w:val="clear" w:color="auto" w:fill="auto"/>
          </w:tcPr>
          <w:p w14:paraId="4A03E8D9" w14:textId="3C7E281D"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73"/>
                <w14:textFill>
                  <w14:solidFill>
                    <w14:srgbClr w14:val="000000">
                      <w14:alpha w14:val="100000"/>
                    </w14:srgbClr>
                  </w14:solidFill>
                </w14:textFill>
              </w:rPr>
              <w:t xml:space="preserve">　</w:t>
            </w:r>
            <w:r w:rsidRPr="00D50923">
              <w:rPr>
                <w:color w:val="000000"/>
                <w:w w:val="16"/>
                <w:shd w:val="solid" w:color="000000" w:fill="000000"/>
                <w:fitText w:val="75" w:id="-893688573"/>
                <w14:textFill>
                  <w14:solidFill>
                    <w14:srgbClr w14:val="000000">
                      <w14:alpha w14:val="100000"/>
                    </w14:srgbClr>
                  </w14:solidFill>
                </w14:textFill>
              </w:rPr>
              <w:t>|</w:t>
            </w:r>
            <w:r w:rsidRPr="00D50923">
              <w:rPr>
                <w:rFonts w:hint="eastAsia"/>
                <w:color w:val="000000"/>
                <w:spacing w:val="5"/>
                <w:w w:val="16"/>
                <w:shd w:val="solid" w:color="000000" w:fill="000000"/>
                <w:fitText w:val="75" w:id="-893688573"/>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4" w:type="pct"/>
            <w:shd w:val="clear" w:color="auto" w:fill="auto"/>
          </w:tcPr>
          <w:p w14:paraId="1308B669" w14:textId="689763A9" w:rsidR="0004210D" w:rsidRPr="00AD7B5A" w:rsidRDefault="00D50923" w:rsidP="003C69D5">
            <w:pPr>
              <w:pStyle w:val="TableText0"/>
              <w:keepLines/>
              <w:jc w:val="center"/>
              <w:rPr>
                <w:highlight w:val="lightGray"/>
              </w:rPr>
            </w:pPr>
            <w:r w:rsidRPr="00D50923">
              <w:rPr>
                <w:rFonts w:hint="eastAsia"/>
                <w:color w:val="000000"/>
                <w:w w:val="20"/>
                <w:shd w:val="solid" w:color="000000" w:fill="000000"/>
                <w:fitText w:val="90" w:id="-893688572"/>
                <w14:textFill>
                  <w14:solidFill>
                    <w14:srgbClr w14:val="000000">
                      <w14:alpha w14:val="100000"/>
                    </w14:srgbClr>
                  </w14:solidFill>
                </w14:textFill>
              </w:rPr>
              <w:t xml:space="preserve">　</w:t>
            </w:r>
            <w:r w:rsidRPr="00D50923">
              <w:rPr>
                <w:color w:val="000000"/>
                <w:w w:val="20"/>
                <w:shd w:val="solid" w:color="000000" w:fill="000000"/>
                <w:fitText w:val="90" w:id="-893688572"/>
                <w14:textFill>
                  <w14:solidFill>
                    <w14:srgbClr w14:val="000000">
                      <w14:alpha w14:val="100000"/>
                    </w14:srgbClr>
                  </w14:solidFill>
                </w14:textFill>
              </w:rPr>
              <w:t>|</w:t>
            </w:r>
            <w:r w:rsidRPr="00D50923">
              <w:rPr>
                <w:rFonts w:hint="eastAsia"/>
                <w:color w:val="000000"/>
                <w:spacing w:val="3"/>
                <w:w w:val="20"/>
                <w:shd w:val="solid" w:color="000000" w:fill="000000"/>
                <w:fitText w:val="90" w:id="-893688572"/>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4" w:type="pct"/>
            <w:shd w:val="clear" w:color="auto" w:fill="auto"/>
          </w:tcPr>
          <w:p w14:paraId="504A8AFF" w14:textId="6FF914CA" w:rsidR="0004210D" w:rsidRPr="00AD7B5A" w:rsidRDefault="00D50923" w:rsidP="003C69D5">
            <w:pPr>
              <w:pStyle w:val="TableText0"/>
              <w:keepLines/>
              <w:jc w:val="center"/>
              <w:rPr>
                <w:highlight w:val="lightGray"/>
              </w:rPr>
            </w:pPr>
            <w:r w:rsidRPr="00D50923">
              <w:rPr>
                <w:rFonts w:hint="eastAsia"/>
                <w:color w:val="000000"/>
                <w:w w:val="20"/>
                <w:shd w:val="solid" w:color="000000" w:fill="000000"/>
                <w:fitText w:val="90" w:id="-893688571"/>
                <w14:textFill>
                  <w14:solidFill>
                    <w14:srgbClr w14:val="000000">
                      <w14:alpha w14:val="100000"/>
                    </w14:srgbClr>
                  </w14:solidFill>
                </w14:textFill>
              </w:rPr>
              <w:t xml:space="preserve">　</w:t>
            </w:r>
            <w:r w:rsidRPr="00D50923">
              <w:rPr>
                <w:color w:val="000000"/>
                <w:w w:val="20"/>
                <w:shd w:val="solid" w:color="000000" w:fill="000000"/>
                <w:fitText w:val="90" w:id="-893688571"/>
                <w14:textFill>
                  <w14:solidFill>
                    <w14:srgbClr w14:val="000000">
                      <w14:alpha w14:val="100000"/>
                    </w14:srgbClr>
                  </w14:solidFill>
                </w14:textFill>
              </w:rPr>
              <w:t>|</w:t>
            </w:r>
            <w:r w:rsidRPr="00D50923">
              <w:rPr>
                <w:rFonts w:hint="eastAsia"/>
                <w:color w:val="000000"/>
                <w:spacing w:val="3"/>
                <w:w w:val="20"/>
                <w:shd w:val="solid" w:color="000000" w:fill="000000"/>
                <w:fitText w:val="90" w:id="-893688571"/>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c>
          <w:tcPr>
            <w:tcW w:w="604" w:type="pct"/>
          </w:tcPr>
          <w:p w14:paraId="56C342F5" w14:textId="1B8B08B5"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70"/>
                <w14:textFill>
                  <w14:solidFill>
                    <w14:srgbClr w14:val="000000">
                      <w14:alpha w14:val="100000"/>
                    </w14:srgbClr>
                  </w14:solidFill>
                </w14:textFill>
              </w:rPr>
              <w:t xml:space="preserve">　</w:t>
            </w:r>
            <w:r w:rsidRPr="00D50923">
              <w:rPr>
                <w:color w:val="000000"/>
                <w:w w:val="16"/>
                <w:shd w:val="solid" w:color="000000" w:fill="000000"/>
                <w:fitText w:val="75" w:id="-893688570"/>
                <w14:textFill>
                  <w14:solidFill>
                    <w14:srgbClr w14:val="000000">
                      <w14:alpha w14:val="100000"/>
                    </w14:srgbClr>
                  </w14:solidFill>
                </w14:textFill>
              </w:rPr>
              <w:t>|</w:t>
            </w:r>
            <w:r w:rsidRPr="00D50923">
              <w:rPr>
                <w:rFonts w:hint="eastAsia"/>
                <w:color w:val="000000"/>
                <w:spacing w:val="5"/>
                <w:w w:val="16"/>
                <w:shd w:val="solid" w:color="000000" w:fill="000000"/>
                <w:fitText w:val="75" w:id="-893688570"/>
                <w14:textFill>
                  <w14:solidFill>
                    <w14:srgbClr w14:val="000000">
                      <w14:alpha w14:val="100000"/>
                    </w14:srgbClr>
                  </w14:solidFill>
                </w14:textFill>
              </w:rPr>
              <w:t xml:space="preserve">　</w:t>
            </w:r>
            <w:r w:rsidR="001536FE">
              <w:rPr>
                <w:b/>
                <w:bCs w:val="0"/>
              </w:rPr>
              <w:t xml:space="preserve"> </w:t>
            </w:r>
            <w:r w:rsidR="001536FE">
              <w:rPr>
                <w:vertAlign w:val="superscript"/>
              </w:rPr>
              <w:t>6</w:t>
            </w:r>
          </w:p>
        </w:tc>
      </w:tr>
      <w:tr w:rsidR="0004210D" w:rsidRPr="0004210D" w14:paraId="730822E9" w14:textId="77777777" w:rsidTr="00076DA7">
        <w:tc>
          <w:tcPr>
            <w:tcW w:w="1377" w:type="pct"/>
            <w:shd w:val="clear" w:color="auto" w:fill="auto"/>
            <w:vAlign w:val="center"/>
          </w:tcPr>
          <w:p w14:paraId="60E4409B" w14:textId="77777777" w:rsidR="0004210D" w:rsidRPr="0004210D" w:rsidRDefault="0004210D" w:rsidP="003C69D5">
            <w:pPr>
              <w:pStyle w:val="TableText0"/>
              <w:keepLines/>
              <w:rPr>
                <w:sz w:val="19"/>
                <w:szCs w:val="19"/>
              </w:rPr>
            </w:pPr>
            <w:r w:rsidRPr="0004210D">
              <w:rPr>
                <w:sz w:val="19"/>
                <w:szCs w:val="19"/>
              </w:rPr>
              <w:t>Net cost to Australian Health System</w:t>
            </w:r>
          </w:p>
        </w:tc>
        <w:tc>
          <w:tcPr>
            <w:tcW w:w="606" w:type="pct"/>
            <w:shd w:val="clear" w:color="auto" w:fill="auto"/>
          </w:tcPr>
          <w:p w14:paraId="2F8F7498" w14:textId="0C1455A4"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9"/>
                <w14:textFill>
                  <w14:solidFill>
                    <w14:srgbClr w14:val="000000">
                      <w14:alpha w14:val="100000"/>
                    </w14:srgbClr>
                  </w14:solidFill>
                </w14:textFill>
              </w:rPr>
              <w:t xml:space="preserve">　</w:t>
            </w:r>
            <w:r w:rsidRPr="00D50923">
              <w:rPr>
                <w:color w:val="000000"/>
                <w:w w:val="16"/>
                <w:shd w:val="solid" w:color="000000" w:fill="000000"/>
                <w:fitText w:val="75" w:id="-893688569"/>
                <w14:textFill>
                  <w14:solidFill>
                    <w14:srgbClr w14:val="000000">
                      <w14:alpha w14:val="100000"/>
                    </w14:srgbClr>
                  </w14:solidFill>
                </w14:textFill>
              </w:rPr>
              <w:t>|</w:t>
            </w:r>
            <w:r w:rsidRPr="00D50923">
              <w:rPr>
                <w:rFonts w:hint="eastAsia"/>
                <w:color w:val="000000"/>
                <w:spacing w:val="5"/>
                <w:w w:val="16"/>
                <w:shd w:val="solid" w:color="000000" w:fill="000000"/>
                <w:fitText w:val="75" w:id="-893688569"/>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3" w:type="pct"/>
            <w:shd w:val="clear" w:color="auto" w:fill="auto"/>
          </w:tcPr>
          <w:p w14:paraId="2D78AF7B" w14:textId="3869013F"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8"/>
                <w14:textFill>
                  <w14:solidFill>
                    <w14:srgbClr w14:val="000000">
                      <w14:alpha w14:val="100000"/>
                    </w14:srgbClr>
                  </w14:solidFill>
                </w14:textFill>
              </w:rPr>
              <w:t xml:space="preserve">　</w:t>
            </w:r>
            <w:r w:rsidRPr="00D50923">
              <w:rPr>
                <w:color w:val="000000"/>
                <w:w w:val="16"/>
                <w:shd w:val="solid" w:color="000000" w:fill="000000"/>
                <w:fitText w:val="75" w:id="-893688568"/>
                <w14:textFill>
                  <w14:solidFill>
                    <w14:srgbClr w14:val="000000">
                      <w14:alpha w14:val="100000"/>
                    </w14:srgbClr>
                  </w14:solidFill>
                </w14:textFill>
              </w:rPr>
              <w:t>|</w:t>
            </w:r>
            <w:r w:rsidRPr="00D50923">
              <w:rPr>
                <w:rFonts w:hint="eastAsia"/>
                <w:color w:val="000000"/>
                <w:spacing w:val="5"/>
                <w:w w:val="16"/>
                <w:shd w:val="solid" w:color="000000" w:fill="000000"/>
                <w:fitText w:val="75" w:id="-893688568"/>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3" w:type="pct"/>
            <w:shd w:val="clear" w:color="auto" w:fill="auto"/>
          </w:tcPr>
          <w:p w14:paraId="09F0C75F" w14:textId="63EED820"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7"/>
                <w14:textFill>
                  <w14:solidFill>
                    <w14:srgbClr w14:val="000000">
                      <w14:alpha w14:val="100000"/>
                    </w14:srgbClr>
                  </w14:solidFill>
                </w14:textFill>
              </w:rPr>
              <w:t xml:space="preserve">　</w:t>
            </w:r>
            <w:r w:rsidRPr="00D50923">
              <w:rPr>
                <w:color w:val="000000"/>
                <w:w w:val="16"/>
                <w:shd w:val="solid" w:color="000000" w:fill="000000"/>
                <w:fitText w:val="75" w:id="-893688567"/>
                <w14:textFill>
                  <w14:solidFill>
                    <w14:srgbClr w14:val="000000">
                      <w14:alpha w14:val="100000"/>
                    </w14:srgbClr>
                  </w14:solidFill>
                </w14:textFill>
              </w:rPr>
              <w:t>|</w:t>
            </w:r>
            <w:r w:rsidRPr="00D50923">
              <w:rPr>
                <w:rFonts w:hint="eastAsia"/>
                <w:color w:val="000000"/>
                <w:spacing w:val="5"/>
                <w:w w:val="16"/>
                <w:shd w:val="solid" w:color="000000" w:fill="000000"/>
                <w:fitText w:val="75" w:id="-893688567"/>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shd w:val="clear" w:color="auto" w:fill="auto"/>
          </w:tcPr>
          <w:p w14:paraId="751D3823" w14:textId="2E50F6FD" w:rsidR="0004210D" w:rsidRPr="00AD7B5A" w:rsidRDefault="00D50923" w:rsidP="003C69D5">
            <w:pPr>
              <w:pStyle w:val="TableText0"/>
              <w:keepLines/>
              <w:jc w:val="center"/>
              <w:rPr>
                <w:highlight w:val="lightGray"/>
              </w:rPr>
            </w:pPr>
            <w:r w:rsidRPr="00D50923">
              <w:rPr>
                <w:rFonts w:hint="eastAsia"/>
                <w:color w:val="000000"/>
                <w:w w:val="20"/>
                <w:shd w:val="solid" w:color="000000" w:fill="000000"/>
                <w:fitText w:val="90" w:id="-893688566"/>
                <w14:textFill>
                  <w14:solidFill>
                    <w14:srgbClr w14:val="000000">
                      <w14:alpha w14:val="100000"/>
                    </w14:srgbClr>
                  </w14:solidFill>
                </w14:textFill>
              </w:rPr>
              <w:t xml:space="preserve">　</w:t>
            </w:r>
            <w:r w:rsidRPr="00D50923">
              <w:rPr>
                <w:color w:val="000000"/>
                <w:w w:val="20"/>
                <w:shd w:val="solid" w:color="000000" w:fill="000000"/>
                <w:fitText w:val="90" w:id="-893688566"/>
                <w14:textFill>
                  <w14:solidFill>
                    <w14:srgbClr w14:val="000000">
                      <w14:alpha w14:val="100000"/>
                    </w14:srgbClr>
                  </w14:solidFill>
                </w14:textFill>
              </w:rPr>
              <w:t>|</w:t>
            </w:r>
            <w:r w:rsidRPr="00D50923">
              <w:rPr>
                <w:rFonts w:hint="eastAsia"/>
                <w:color w:val="000000"/>
                <w:spacing w:val="3"/>
                <w:w w:val="20"/>
                <w:shd w:val="solid" w:color="000000" w:fill="000000"/>
                <w:fitText w:val="90" w:id="-893688566"/>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shd w:val="clear" w:color="auto" w:fill="auto"/>
          </w:tcPr>
          <w:p w14:paraId="7CFF927E" w14:textId="6A0D3809" w:rsidR="0004210D" w:rsidRPr="00AD7B5A" w:rsidRDefault="00D50923" w:rsidP="003C69D5">
            <w:pPr>
              <w:pStyle w:val="TableText0"/>
              <w:keepLines/>
              <w:jc w:val="center"/>
              <w:rPr>
                <w:highlight w:val="lightGray"/>
              </w:rPr>
            </w:pPr>
            <w:r w:rsidRPr="00D50923">
              <w:rPr>
                <w:rFonts w:hint="eastAsia"/>
                <w:color w:val="000000"/>
                <w:w w:val="20"/>
                <w:shd w:val="solid" w:color="000000" w:fill="000000"/>
                <w:fitText w:val="90" w:id="-893688565"/>
                <w14:textFill>
                  <w14:solidFill>
                    <w14:srgbClr w14:val="000000">
                      <w14:alpha w14:val="100000"/>
                    </w14:srgbClr>
                  </w14:solidFill>
                </w14:textFill>
              </w:rPr>
              <w:t xml:space="preserve">　</w:t>
            </w:r>
            <w:r w:rsidRPr="00D50923">
              <w:rPr>
                <w:color w:val="000000"/>
                <w:w w:val="20"/>
                <w:shd w:val="solid" w:color="000000" w:fill="000000"/>
                <w:fitText w:val="90" w:id="-893688565"/>
                <w14:textFill>
                  <w14:solidFill>
                    <w14:srgbClr w14:val="000000">
                      <w14:alpha w14:val="100000"/>
                    </w14:srgbClr>
                  </w14:solidFill>
                </w14:textFill>
              </w:rPr>
              <w:t>|</w:t>
            </w:r>
            <w:r w:rsidRPr="00D50923">
              <w:rPr>
                <w:rFonts w:hint="eastAsia"/>
                <w:color w:val="000000"/>
                <w:spacing w:val="3"/>
                <w:w w:val="20"/>
                <w:shd w:val="solid" w:color="000000" w:fill="000000"/>
                <w:fitText w:val="90" w:id="-893688565"/>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c>
          <w:tcPr>
            <w:tcW w:w="604" w:type="pct"/>
          </w:tcPr>
          <w:p w14:paraId="73A3EEAC" w14:textId="746157A2" w:rsidR="0004210D" w:rsidRPr="00AD7B5A" w:rsidRDefault="00D50923" w:rsidP="003C69D5">
            <w:pPr>
              <w:pStyle w:val="TableText0"/>
              <w:keepLines/>
              <w:jc w:val="center"/>
              <w:rPr>
                <w:highlight w:val="lightGray"/>
              </w:rPr>
            </w:pPr>
            <w:r w:rsidRPr="00D50923">
              <w:rPr>
                <w:rFonts w:hint="eastAsia"/>
                <w:color w:val="000000"/>
                <w:w w:val="16"/>
                <w:shd w:val="solid" w:color="000000" w:fill="000000"/>
                <w:fitText w:val="75" w:id="-893688564"/>
                <w14:textFill>
                  <w14:solidFill>
                    <w14:srgbClr w14:val="000000">
                      <w14:alpha w14:val="100000"/>
                    </w14:srgbClr>
                  </w14:solidFill>
                </w14:textFill>
              </w:rPr>
              <w:t xml:space="preserve">　</w:t>
            </w:r>
            <w:r w:rsidRPr="00D50923">
              <w:rPr>
                <w:color w:val="000000"/>
                <w:w w:val="16"/>
                <w:shd w:val="solid" w:color="000000" w:fill="000000"/>
                <w:fitText w:val="75" w:id="-893688564"/>
                <w14:textFill>
                  <w14:solidFill>
                    <w14:srgbClr w14:val="000000">
                      <w14:alpha w14:val="100000"/>
                    </w14:srgbClr>
                  </w14:solidFill>
                </w14:textFill>
              </w:rPr>
              <w:t>|</w:t>
            </w:r>
            <w:r w:rsidRPr="00D50923">
              <w:rPr>
                <w:rFonts w:hint="eastAsia"/>
                <w:color w:val="000000"/>
                <w:spacing w:val="5"/>
                <w:w w:val="16"/>
                <w:shd w:val="solid" w:color="000000" w:fill="000000"/>
                <w:fitText w:val="75" w:id="-893688564"/>
                <w14:textFill>
                  <w14:solidFill>
                    <w14:srgbClr w14:val="000000">
                      <w14:alpha w14:val="100000"/>
                    </w14:srgbClr>
                  </w14:solidFill>
                </w14:textFill>
              </w:rPr>
              <w:t xml:space="preserve">　</w:t>
            </w:r>
            <w:r w:rsidR="001536FE">
              <w:rPr>
                <w:b/>
                <w:bCs w:val="0"/>
              </w:rPr>
              <w:t xml:space="preserve"> </w:t>
            </w:r>
            <w:r w:rsidR="001536FE">
              <w:rPr>
                <w:vertAlign w:val="superscript"/>
              </w:rPr>
              <w:t>4</w:t>
            </w:r>
          </w:p>
        </w:tc>
      </w:tr>
    </w:tbl>
    <w:p w14:paraId="1A302A2D" w14:textId="4E0427DA" w:rsidR="0004210D" w:rsidRPr="0004210D" w:rsidRDefault="0004210D" w:rsidP="003C69D5">
      <w:pPr>
        <w:pStyle w:val="FooterTableFigure"/>
        <w:keepNext/>
        <w:keepLines/>
      </w:pPr>
      <w:r w:rsidRPr="0004210D">
        <w:t>Source: Table 4.6, p307, Table 4.11, p309, Table 4.14, p311, Table 4.16, p314, Table 4.17, p316, Table 4.19, p317, Table 4.21, p318 of the submission.</w:t>
      </w:r>
    </w:p>
    <w:p w14:paraId="44CEB89E" w14:textId="77777777" w:rsidR="0004210D" w:rsidRPr="0004210D" w:rsidRDefault="0004210D" w:rsidP="003C69D5">
      <w:pPr>
        <w:pStyle w:val="FooterTableFigure"/>
        <w:keepNext/>
        <w:keepLines/>
        <w:rPr>
          <w:rStyle w:val="CommentReference"/>
        </w:rPr>
      </w:pPr>
      <w:r w:rsidRPr="0004210D">
        <w:t>MM = multiple myeloma; TCE = triple class exposed</w:t>
      </w:r>
    </w:p>
    <w:p w14:paraId="498D6F0C" w14:textId="6582983C" w:rsidR="0004210D" w:rsidRPr="0004210D" w:rsidRDefault="0004210D" w:rsidP="003C69D5">
      <w:pPr>
        <w:pStyle w:val="FooterTableFigure"/>
        <w:keepNext/>
        <w:keepLines/>
      </w:pPr>
      <w:r w:rsidRPr="0004210D">
        <w:rPr>
          <w:vertAlign w:val="superscript"/>
        </w:rPr>
        <w:t>a</w:t>
      </w:r>
      <w:r w:rsidRPr="0004210D">
        <w:t xml:space="preserve"> Includes an additional 50 grandfathered patients </w:t>
      </w:r>
    </w:p>
    <w:p w14:paraId="51E9FD8B" w14:textId="77777777" w:rsidR="0004210D" w:rsidRDefault="0004210D" w:rsidP="003C69D5">
      <w:pPr>
        <w:pStyle w:val="FooterTableFigure"/>
        <w:keepNext/>
        <w:keepLines/>
      </w:pPr>
      <w:r w:rsidRPr="0004210D">
        <w:rPr>
          <w:vertAlign w:val="superscript"/>
        </w:rPr>
        <w:t>b</w:t>
      </w:r>
      <w:r w:rsidRPr="0004210D">
        <w:t xml:space="preserve"> Assuming 39 scripts</w:t>
      </w:r>
      <w:r w:rsidRPr="0004210D" w:rsidDel="008F101A">
        <w:t xml:space="preserve"> </w:t>
      </w:r>
      <w:r w:rsidRPr="0004210D">
        <w:t>per year as estimated by the submission.</w:t>
      </w:r>
    </w:p>
    <w:p w14:paraId="77F850E8" w14:textId="77777777" w:rsidR="00AD7B5A" w:rsidRPr="00A34097" w:rsidRDefault="00AD7B5A" w:rsidP="003C69D5">
      <w:pPr>
        <w:pStyle w:val="FooterTableFigure"/>
        <w:keepNext/>
        <w:keepLines/>
        <w:rPr>
          <w:i/>
          <w:iCs/>
        </w:rPr>
      </w:pPr>
      <w:r w:rsidRPr="00A34097">
        <w:rPr>
          <w:i/>
          <w:iCs/>
        </w:rPr>
        <w:t>The redacted values correspond to the following ranges</w:t>
      </w:r>
    </w:p>
    <w:p w14:paraId="0C44C2E1" w14:textId="77777777" w:rsidR="00AD7B5A" w:rsidRPr="00A34097" w:rsidRDefault="00AD7B5A" w:rsidP="003C69D5">
      <w:pPr>
        <w:pStyle w:val="FooterTableFigure"/>
        <w:keepNext/>
        <w:keepLines/>
        <w:rPr>
          <w:i/>
          <w:iCs/>
        </w:rPr>
      </w:pPr>
      <w:r w:rsidRPr="00A34097">
        <w:rPr>
          <w:i/>
          <w:iCs/>
        </w:rPr>
        <w:t>1 5,000 to &lt; 10,000</w:t>
      </w:r>
    </w:p>
    <w:p w14:paraId="0BE72B57" w14:textId="44F4E91C" w:rsidR="00AD7B5A" w:rsidRPr="00A34097" w:rsidRDefault="00AD7B5A" w:rsidP="003C69D5">
      <w:pPr>
        <w:pStyle w:val="FooterTableFigure"/>
        <w:keepNext/>
        <w:keepLines/>
        <w:rPr>
          <w:i/>
          <w:iCs/>
        </w:rPr>
      </w:pPr>
      <w:r w:rsidRPr="00A34097">
        <w:rPr>
          <w:i/>
          <w:iCs/>
        </w:rPr>
        <w:t>2 &lt; 500</w:t>
      </w:r>
    </w:p>
    <w:p w14:paraId="6A1FB287" w14:textId="705F41AB" w:rsidR="00D05378" w:rsidRPr="00A34097" w:rsidRDefault="00D05378" w:rsidP="003C69D5">
      <w:pPr>
        <w:pStyle w:val="FooterTableFigure"/>
        <w:keepNext/>
        <w:keepLines/>
        <w:rPr>
          <w:i/>
          <w:iCs/>
        </w:rPr>
      </w:pPr>
      <w:r w:rsidRPr="00A34097">
        <w:rPr>
          <w:i/>
          <w:iCs/>
        </w:rPr>
        <w:t xml:space="preserve">3 </w:t>
      </w:r>
      <w:r w:rsidR="001536FE">
        <w:rPr>
          <w:i/>
          <w:iCs/>
        </w:rPr>
        <w:t>500</w:t>
      </w:r>
      <w:r w:rsidR="00032A91">
        <w:rPr>
          <w:i/>
          <w:iCs/>
        </w:rPr>
        <w:t> to &lt; 5,000</w:t>
      </w:r>
    </w:p>
    <w:p w14:paraId="37E5DAEE" w14:textId="594C5FC3" w:rsidR="00D05378" w:rsidRPr="00A34097" w:rsidRDefault="00511A4A" w:rsidP="003C69D5">
      <w:pPr>
        <w:pStyle w:val="FooterTableFigure"/>
        <w:keepNext/>
        <w:keepLines/>
        <w:rPr>
          <w:i/>
          <w:iCs/>
        </w:rPr>
      </w:pPr>
      <w:r w:rsidRPr="00A34097">
        <w:rPr>
          <w:i/>
          <w:iCs/>
        </w:rPr>
        <w:t xml:space="preserve">4 </w:t>
      </w:r>
      <w:r w:rsidR="001536FE" w:rsidRPr="00A34097">
        <w:rPr>
          <w:i/>
          <w:iCs/>
        </w:rPr>
        <w:t>$0 to &lt; $10 million</w:t>
      </w:r>
    </w:p>
    <w:p w14:paraId="4B92ECC0" w14:textId="5D8D61AC" w:rsidR="00D05378" w:rsidRDefault="00511A4A" w:rsidP="003C69D5">
      <w:pPr>
        <w:pStyle w:val="FooterTableFigure"/>
        <w:keepNext/>
        <w:keepLines/>
        <w:rPr>
          <w:i/>
          <w:iCs/>
        </w:rPr>
      </w:pPr>
      <w:r w:rsidRPr="00A34097">
        <w:rPr>
          <w:i/>
          <w:iCs/>
        </w:rPr>
        <w:t xml:space="preserve">5 </w:t>
      </w:r>
      <w:r w:rsidR="001536FE" w:rsidRPr="00A34097">
        <w:rPr>
          <w:i/>
          <w:iCs/>
        </w:rPr>
        <w:t>$10 million to &lt; $20 million</w:t>
      </w:r>
    </w:p>
    <w:p w14:paraId="4D5DF8A1" w14:textId="37CF81D8" w:rsidR="001536FE" w:rsidRPr="00A34097" w:rsidRDefault="001536FE" w:rsidP="00D05378">
      <w:pPr>
        <w:pStyle w:val="FooterTableFigure"/>
        <w:rPr>
          <w:i/>
          <w:iCs/>
        </w:rPr>
      </w:pPr>
      <w:r>
        <w:rPr>
          <w:i/>
          <w:iCs/>
        </w:rPr>
        <w:t xml:space="preserve">6 </w:t>
      </w:r>
      <w:r w:rsidRPr="00A34097">
        <w:rPr>
          <w:i/>
          <w:iCs/>
        </w:rPr>
        <w:t>net cost saving</w:t>
      </w:r>
    </w:p>
    <w:p w14:paraId="18B0A3B3" w14:textId="6142D800" w:rsidR="0004210D" w:rsidRPr="0004210D" w:rsidRDefault="0004210D" w:rsidP="0004210D">
      <w:pPr>
        <w:pStyle w:val="3-BodyText"/>
      </w:pPr>
      <w:r w:rsidRPr="0004210D">
        <w:t>The cost to the PBS/RPBS of listing elranatamab (net of copayments) was estimated to be $</w:t>
      </w:r>
      <w:r w:rsidR="00B41280" w:rsidRPr="00B41280">
        <w:t>10 million to &lt; $20 million</w:t>
      </w:r>
      <w:r w:rsidR="00B41280" w:rsidRPr="00B41280" w:rsidDel="00B41280">
        <w:t xml:space="preserve"> </w:t>
      </w:r>
      <w:r w:rsidRPr="0004210D">
        <w:t>in Year 6, and a total of $</w:t>
      </w:r>
      <w:r w:rsidR="00E3635C" w:rsidRPr="00E3635C">
        <w:t>60 million to &lt;</w:t>
      </w:r>
      <w:r w:rsidR="00032A91">
        <w:t> </w:t>
      </w:r>
      <w:r w:rsidR="00E3635C" w:rsidRPr="00E3635C">
        <w:t>$70 million</w:t>
      </w:r>
      <w:r w:rsidR="00032A91">
        <w:t xml:space="preserve"> </w:t>
      </w:r>
      <w:r w:rsidRPr="0004210D">
        <w:t>over the first 6 years of listing</w:t>
      </w:r>
      <w:r w:rsidRPr="0004210D">
        <w:rPr>
          <w:color w:val="3366FF"/>
        </w:rPr>
        <w:t xml:space="preserve">. </w:t>
      </w:r>
    </w:p>
    <w:p w14:paraId="4B84DA93" w14:textId="77777777" w:rsidR="0004210D" w:rsidRPr="0004210D" w:rsidRDefault="0004210D" w:rsidP="0004210D">
      <w:pPr>
        <w:pStyle w:val="3-BodyText"/>
        <w:rPr>
          <w:color w:val="0066FF"/>
        </w:rPr>
      </w:pPr>
      <w:r w:rsidRPr="0004210D">
        <w:t>The financial estimates may be underestimated due to the following reasons:</w:t>
      </w:r>
    </w:p>
    <w:p w14:paraId="2BED11BD" w14:textId="7BE06F6A" w:rsidR="0004210D" w:rsidRPr="0004210D" w:rsidRDefault="0004210D" w:rsidP="0004210D">
      <w:pPr>
        <w:pStyle w:val="3-BodyText"/>
        <w:numPr>
          <w:ilvl w:val="2"/>
          <w:numId w:val="1"/>
        </w:numPr>
        <w:ind w:left="1134"/>
      </w:pPr>
      <w:r w:rsidRPr="0004210D">
        <w:t xml:space="preserve">data from a DUSC Secretariat analysis of all PBS data (2015-2023) on fourth-line MM treatment identified 113 patients initiating treatment in 2021, 244 in 2022, and 316 in 2023. These data </w:t>
      </w:r>
      <w:r w:rsidR="009E41A8">
        <w:t xml:space="preserve">in the fourth-line treatment setting </w:t>
      </w:r>
      <w:r w:rsidRPr="0004210D">
        <w:t>suggest that the submission ha</w:t>
      </w:r>
      <w:r w:rsidR="0082304C">
        <w:t>d</w:t>
      </w:r>
      <w:r w:rsidRPr="0004210D">
        <w:t xml:space="preserve"> underestimated the eligible patient pool</w:t>
      </w:r>
      <w:r w:rsidR="009E41A8">
        <w:t xml:space="preserve"> in the third-line treatment setting</w:t>
      </w:r>
      <w:r w:rsidRPr="0004210D">
        <w:t xml:space="preserve">. The higher number of patients identified in the DUSC data compared to the Prospection analysis used in the submission </w:t>
      </w:r>
      <w:r w:rsidR="009E41A8">
        <w:t xml:space="preserve">may be due to </w:t>
      </w:r>
      <w:proofErr w:type="gramStart"/>
      <w:r w:rsidR="009E41A8">
        <w:t>a number of</w:t>
      </w:r>
      <w:proofErr w:type="gramEnd"/>
      <w:r w:rsidR="009E41A8">
        <w:t xml:space="preserve"> reasons including </w:t>
      </w:r>
      <w:r w:rsidRPr="0004210D">
        <w:t>the use of more comprehensive PBS data</w:t>
      </w:r>
      <w:r w:rsidR="009E41A8">
        <w:t xml:space="preserve">, </w:t>
      </w:r>
      <w:r w:rsidRPr="0004210D">
        <w:t>the inclusion of selinexor prescriptions from late 2022 to 2023</w:t>
      </w:r>
      <w:r w:rsidR="009E41A8">
        <w:t xml:space="preserve"> and different methodology</w:t>
      </w:r>
      <w:r w:rsidRPr="0004210D">
        <w:t>.</w:t>
      </w:r>
    </w:p>
    <w:p w14:paraId="40CE45CB" w14:textId="734C733F" w:rsidR="0004210D" w:rsidRPr="0004210D" w:rsidRDefault="0004210D" w:rsidP="0004210D">
      <w:pPr>
        <w:pStyle w:val="3-BodyText"/>
        <w:numPr>
          <w:ilvl w:val="2"/>
          <w:numId w:val="1"/>
        </w:numPr>
        <w:ind w:left="1134"/>
      </w:pPr>
      <w:r w:rsidRPr="0004210D">
        <w:t xml:space="preserve">the submission did not include additional use of MBS items associated with hospital inpatient admission for step-up dosing of elranatamab. While costs of </w:t>
      </w:r>
      <w:r w:rsidRPr="0004210D">
        <w:lastRenderedPageBreak/>
        <w:t xml:space="preserve">hospital inpatient admissions for public patients would fall outside the scope of the MBS, this is not the case for private patients. In the economic model and financial estimates, the submission used a </w:t>
      </w:r>
      <w:r w:rsidR="00D50923" w:rsidRPr="00B31902">
        <w:rPr>
          <w:color w:val="000000"/>
          <w:w w:val="15"/>
          <w:shd w:val="solid" w:color="000000" w:fill="000000"/>
          <w:fitText w:val="-20" w:id="-893688563"/>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8563"/>
          <w14:textFill>
            <w14:solidFill>
              <w14:srgbClr w14:val="000000">
                <w14:alpha w14:val="100000"/>
              </w14:srgbClr>
            </w14:solidFill>
          </w14:textFill>
        </w:rPr>
        <w:t>|</w:t>
      </w:r>
      <w:r w:rsidRPr="0004210D">
        <w:t>%/</w:t>
      </w:r>
      <w:r w:rsidR="00D50923" w:rsidRPr="00B31902">
        <w:rPr>
          <w:color w:val="000000"/>
          <w:w w:val="15"/>
          <w:shd w:val="solid" w:color="000000" w:fill="000000"/>
          <w:fitText w:val="-20" w:id="-893688562"/>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8562"/>
          <w14:textFill>
            <w14:solidFill>
              <w14:srgbClr w14:val="000000">
                <w14:alpha w14:val="100000"/>
              </w14:srgbClr>
            </w14:solidFill>
          </w14:textFill>
        </w:rPr>
        <w:t>|</w:t>
      </w:r>
      <w:r w:rsidRPr="0004210D">
        <w:t xml:space="preserve">% private/public patient mix (based on PBS10% analysis) and it was assumed that </w:t>
      </w:r>
      <w:r w:rsidR="00D50923" w:rsidRPr="00B31902">
        <w:rPr>
          <w:color w:val="000000"/>
          <w:w w:val="15"/>
          <w:shd w:val="solid" w:color="000000" w:fill="000000"/>
          <w:fitText w:val="-20" w:id="-893688561"/>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8561"/>
          <w14:textFill>
            <w14:solidFill>
              <w14:srgbClr w14:val="000000">
                <w14:alpha w14:val="100000"/>
              </w14:srgbClr>
            </w14:solidFill>
          </w14:textFill>
        </w:rPr>
        <w:t>|</w:t>
      </w:r>
      <w:r w:rsidRPr="0004210D">
        <w:t xml:space="preserve">% of private patients and </w:t>
      </w:r>
      <w:r w:rsidR="00D50923" w:rsidRPr="00B31902">
        <w:rPr>
          <w:color w:val="000000"/>
          <w:w w:val="15"/>
          <w:shd w:val="solid" w:color="000000" w:fill="000000"/>
          <w:fitText w:val="-20" w:id="-893688560"/>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8560"/>
          <w14:textFill>
            <w14:solidFill>
              <w14:srgbClr w14:val="000000">
                <w14:alpha w14:val="100000"/>
              </w14:srgbClr>
            </w14:solidFill>
          </w14:textFill>
        </w:rPr>
        <w:t>|</w:t>
      </w:r>
      <w:r w:rsidRPr="0004210D">
        <w:t>% of public patients will receive step-up dosing in an inpatient setting. The unit cost for inpatient admission for step-up dosing applied in the economic model was $</w:t>
      </w:r>
      <w:r w:rsidR="00D50923" w:rsidRPr="00B31902">
        <w:rPr>
          <w:color w:val="000000"/>
          <w:w w:val="15"/>
          <w:shd w:val="solid" w:color="000000" w:fill="000000"/>
          <w:fitText w:val="-20" w:id="-893688576"/>
          <w14:textFill>
            <w14:solidFill>
              <w14:srgbClr w14:val="000000">
                <w14:alpha w14:val="100000"/>
              </w14:srgbClr>
            </w14:solidFill>
          </w14:textFill>
        </w:rPr>
        <w:t xml:space="preserve">|  </w:t>
      </w:r>
      <w:r w:rsidR="00D50923" w:rsidRPr="00B31902">
        <w:rPr>
          <w:color w:val="000000"/>
          <w:spacing w:val="-69"/>
          <w:w w:val="15"/>
          <w:shd w:val="solid" w:color="000000" w:fill="000000"/>
          <w:fitText w:val="-20" w:id="-893688576"/>
          <w14:textFill>
            <w14:solidFill>
              <w14:srgbClr w14:val="000000">
                <w14:alpha w14:val="100000"/>
              </w14:srgbClr>
            </w14:solidFill>
          </w14:textFill>
        </w:rPr>
        <w:t>|</w:t>
      </w:r>
      <w:r w:rsidRPr="0004210D">
        <w:t xml:space="preserve"> per patient. </w:t>
      </w:r>
    </w:p>
    <w:p w14:paraId="4458572F" w14:textId="682BBB2A" w:rsidR="0004210D" w:rsidRPr="0004210D" w:rsidRDefault="0004210D" w:rsidP="0004210D">
      <w:pPr>
        <w:pStyle w:val="3-BodyText"/>
      </w:pPr>
      <w:r w:rsidRPr="0004210D">
        <w:t xml:space="preserve">The </w:t>
      </w:r>
      <w:r w:rsidR="0032146C">
        <w:t xml:space="preserve">PBAC noted the </w:t>
      </w:r>
      <w:r w:rsidRPr="0004210D">
        <w:t xml:space="preserve">mean treatment duration of elranatamab applied in the financial estimates (66 weeks) was overestimated relative to that applied in the economic evaluation (61.7 weeks). </w:t>
      </w:r>
    </w:p>
    <w:p w14:paraId="45EA95FF" w14:textId="5C655536" w:rsidR="0065661A" w:rsidRPr="007B4D68" w:rsidRDefault="0004210D" w:rsidP="0004210D">
      <w:pPr>
        <w:pStyle w:val="3-BodyText"/>
        <w:rPr>
          <w:i/>
          <w:iCs/>
        </w:rPr>
      </w:pPr>
      <w:r w:rsidRPr="0004210D">
        <w:t xml:space="preserve">The submission anticipated that there will be a small number of patients who will receive access to elranatamab prior to PBS listing through a planned expanded access program (EAP). It estimated that there will be approximately </w:t>
      </w:r>
      <w:r w:rsidR="002220B6">
        <w:t>&lt; 500</w:t>
      </w:r>
      <w:r w:rsidR="002220B6" w:rsidRPr="0004210D">
        <w:t xml:space="preserve"> </w:t>
      </w:r>
      <w:r w:rsidRPr="0004210D">
        <w:t xml:space="preserve">grandfathered patients, </w:t>
      </w:r>
      <w:r w:rsidR="00FE7180">
        <w:t>who will have received 12 weeks of treatment prior to transiting to PBS listed elranatamab</w:t>
      </w:r>
      <w:r w:rsidRPr="0004210D">
        <w:t xml:space="preserve">. For the financial estimates, grandfathered patients were included by the submission as being in addition to the prevalent population which was not appropriate and would double count those patients given that they would already form part of the eligible, prevalent, patient pool. </w:t>
      </w:r>
      <w:r w:rsidR="00AB2A68">
        <w:t xml:space="preserve">The pre-PBAC response stated that in the prevalence approach applied, a new cohort becomes eligible for treatment initiation in each calendar year. As the grandfather patients were initiated in the previous, unfunded calendar year, the pre-PBAC response stated that they represent additional patients to those </w:t>
      </w:r>
      <w:r w:rsidR="00AB2A68" w:rsidRPr="00786ADC">
        <w:t xml:space="preserve">counted in Year 1 to 6 of the estimates and </w:t>
      </w:r>
      <w:r w:rsidR="0097355C" w:rsidRPr="00786ADC">
        <w:t xml:space="preserve">noted that they </w:t>
      </w:r>
      <w:r w:rsidR="00AB2A68" w:rsidRPr="00786ADC">
        <w:t>accrue continuing scripts only.</w:t>
      </w:r>
      <w:r w:rsidR="00515B34" w:rsidRPr="00786ADC">
        <w:t xml:space="preserve"> The PBAC noted DUSC considered it was not appropriate to include grandfather patients in a prevalent approach.</w:t>
      </w:r>
    </w:p>
    <w:p w14:paraId="02D6C5C3" w14:textId="3682D0F5" w:rsidR="0004210D" w:rsidRPr="007B4D68" w:rsidRDefault="0004210D" w:rsidP="0004210D">
      <w:pPr>
        <w:pStyle w:val="3-BodyText"/>
      </w:pPr>
      <w:bookmarkStart w:id="87" w:name="_Ref172187963"/>
      <w:r w:rsidRPr="007B4D68">
        <w:t>In the PSCR the sponsor adjusted the</w:t>
      </w:r>
      <w:r w:rsidR="0065661A" w:rsidRPr="007B4D68">
        <w:t xml:space="preserve"> financial estimates</w:t>
      </w:r>
      <w:r w:rsidRPr="007B4D68">
        <w:t xml:space="preserve"> to incorporate the updated patient numbers provided by the DUSC Secretariat from the 100% PBS data. As a result, the overall eligible proportion of prevalent MM patients, when adjusted to match the number provided by DUSC for the year 2023 was 5.42%</w:t>
      </w:r>
      <w:r w:rsidR="00FE7180">
        <w:t xml:space="preserve"> and resulted in a tripling of the estimated number of treated patients</w:t>
      </w:r>
      <w:r w:rsidRPr="007B4D68">
        <w:t xml:space="preserve">. Additionally, the number of grandfathered patients assumed to initiate PBS subsidised treatment in Year 1 was revised to </w:t>
      </w:r>
      <w:r w:rsidR="00357710">
        <w:t>&lt; 500</w:t>
      </w:r>
      <w:r w:rsidR="00357710" w:rsidRPr="007B4D68">
        <w:t xml:space="preserve"> </w:t>
      </w:r>
      <w:r w:rsidRPr="007B4D68">
        <w:t xml:space="preserve">patients. </w:t>
      </w:r>
      <w:r w:rsidR="0097355C" w:rsidRPr="007B4D68">
        <w:t xml:space="preserve">The </w:t>
      </w:r>
      <w:r w:rsidRPr="007B4D68">
        <w:t xml:space="preserve">DUSC noted that the financial impact </w:t>
      </w:r>
      <w:r w:rsidR="007B4D68" w:rsidRPr="007B4D68">
        <w:t xml:space="preserve">in the PSCR </w:t>
      </w:r>
      <w:r w:rsidRPr="007B4D68">
        <w:t xml:space="preserve">was higher but considered that </w:t>
      </w:r>
      <w:r w:rsidR="0097355C" w:rsidRPr="007B4D68">
        <w:t xml:space="preserve">the concerns regarding </w:t>
      </w:r>
      <w:r w:rsidRPr="007B4D68">
        <w:t>other variables</w:t>
      </w:r>
      <w:r w:rsidR="0097355C" w:rsidRPr="007B4D68">
        <w:t>,</w:t>
      </w:r>
      <w:r w:rsidRPr="007B4D68">
        <w:t xml:space="preserve"> such as the displacement of other therapies and the underestimation of uptake</w:t>
      </w:r>
      <w:r w:rsidR="0097355C" w:rsidRPr="007B4D68">
        <w:t>,</w:t>
      </w:r>
      <w:r w:rsidRPr="007B4D68">
        <w:t xml:space="preserve"> remain.</w:t>
      </w:r>
      <w:bookmarkEnd w:id="87"/>
      <w:r w:rsidR="00FE7180">
        <w:t xml:space="preserve"> The revised financials were not evaluated.</w:t>
      </w:r>
    </w:p>
    <w:p w14:paraId="313A95C6" w14:textId="77777777" w:rsidR="0004210D" w:rsidRPr="00C9624D" w:rsidRDefault="0004210D" w:rsidP="0004210D">
      <w:pPr>
        <w:pStyle w:val="4-SubsectionHeading"/>
      </w:pPr>
      <w:r w:rsidRPr="00C9624D">
        <w:t>Quality Use of Medicines</w:t>
      </w:r>
    </w:p>
    <w:p w14:paraId="5E0BAECE" w14:textId="42D9A819" w:rsidR="0004210D" w:rsidRPr="00630F76" w:rsidRDefault="0004210D" w:rsidP="0004210D">
      <w:pPr>
        <w:pStyle w:val="3-BodyText"/>
      </w:pPr>
      <w:r w:rsidRPr="00772675">
        <w:rPr>
          <w:rFonts w:eastAsiaTheme="minorHAnsi"/>
          <w:lang w:eastAsia="en-US"/>
        </w:rPr>
        <w:t xml:space="preserve">The submission outlined activities that will be undertaken by the Sponsor to support the quality use of medicines including holding training certification courses for </w:t>
      </w:r>
      <w:r w:rsidR="00FE7180" w:rsidRPr="00772675">
        <w:rPr>
          <w:rFonts w:eastAsiaTheme="minorHAnsi"/>
          <w:lang w:eastAsia="en-US"/>
        </w:rPr>
        <w:t xml:space="preserve">to upskill </w:t>
      </w:r>
      <w:r w:rsidRPr="00772675">
        <w:rPr>
          <w:rFonts w:eastAsiaTheme="minorHAnsi"/>
          <w:lang w:eastAsia="en-US"/>
        </w:rPr>
        <w:t xml:space="preserve">clinicians and haematologists </w:t>
      </w:r>
      <w:r w:rsidR="00FE7180">
        <w:rPr>
          <w:rFonts w:eastAsiaTheme="minorHAnsi"/>
          <w:lang w:eastAsia="en-US"/>
        </w:rPr>
        <w:t>in the use of elranatamab</w:t>
      </w:r>
      <w:r w:rsidRPr="00772675">
        <w:rPr>
          <w:rFonts w:eastAsiaTheme="minorHAnsi"/>
          <w:lang w:eastAsia="en-US"/>
        </w:rPr>
        <w:t xml:space="preserve">, working with Myeloma Australia to identify outreach gaps and deliver training in regional centres for haematology nurses and other healthcare professionals, provision of patient wallet cards to ensure appropriate management of potential side effects and risks associated </w:t>
      </w:r>
      <w:r w:rsidRPr="00772675">
        <w:rPr>
          <w:rFonts w:eastAsiaTheme="minorHAnsi"/>
          <w:lang w:eastAsia="en-US"/>
        </w:rPr>
        <w:lastRenderedPageBreak/>
        <w:t xml:space="preserve">with step-up dosing and a website with materials for both healthcare </w:t>
      </w:r>
      <w:r w:rsidRPr="00630F76">
        <w:rPr>
          <w:rFonts w:eastAsiaTheme="minorHAnsi"/>
          <w:lang w:eastAsia="en-US"/>
        </w:rPr>
        <w:t>professionals and patients.</w:t>
      </w:r>
    </w:p>
    <w:p w14:paraId="019F77F8" w14:textId="7C07CD8F" w:rsidR="0004210D" w:rsidRPr="00630F76" w:rsidRDefault="0065661A" w:rsidP="0004210D">
      <w:pPr>
        <w:pStyle w:val="3-BodyText"/>
      </w:pPr>
      <w:r w:rsidRPr="00630F76">
        <w:t xml:space="preserve">The </w:t>
      </w:r>
      <w:r w:rsidR="0004210D" w:rsidRPr="00630F76">
        <w:t xml:space="preserve">DUSC considered that </w:t>
      </w:r>
      <w:r w:rsidRPr="00630F76">
        <w:t>CRS</w:t>
      </w:r>
      <w:r w:rsidR="0004210D" w:rsidRPr="00630F76">
        <w:t xml:space="preserve"> and </w:t>
      </w:r>
      <w:r w:rsidRPr="00630F76">
        <w:t>ICANS</w:t>
      </w:r>
      <w:r w:rsidR="0004210D" w:rsidRPr="00630F76">
        <w:t xml:space="preserve"> are novel complications</w:t>
      </w:r>
      <w:r w:rsidR="00FE7180">
        <w:t xml:space="preserve"> in the context of MM</w:t>
      </w:r>
      <w:r w:rsidR="0004210D" w:rsidRPr="00630F76">
        <w:t xml:space="preserve">, and that education </w:t>
      </w:r>
      <w:r w:rsidR="00FE7180">
        <w:t xml:space="preserve">in management </w:t>
      </w:r>
      <w:r w:rsidR="0004210D" w:rsidRPr="00630F76">
        <w:t xml:space="preserve">would be needed. These complications may limit initial therapy to centres with experience in these complications and limit the use of elranatamab in rural and remote centres. </w:t>
      </w:r>
      <w:r w:rsidR="00FE7180">
        <w:t>The PBAC noted the ACM advised a boxed warning for C</w:t>
      </w:r>
      <w:r w:rsidR="007B088A">
        <w:t>RS</w:t>
      </w:r>
      <w:r w:rsidR="00FE7180">
        <w:t xml:space="preserve"> and ICANS should be included for all BCMA-directed therapies and encouraged the inclusion of management protocols for CRS and ICANS in relevant guidelines.</w:t>
      </w:r>
    </w:p>
    <w:p w14:paraId="3FF8161E" w14:textId="55A4A85E" w:rsidR="00D73719" w:rsidRPr="001A78DB" w:rsidRDefault="0004210D" w:rsidP="0004210D">
      <w:pPr>
        <w:pStyle w:val="3-BodyText"/>
        <w:numPr>
          <w:ilvl w:val="0"/>
          <w:numId w:val="0"/>
        </w:numPr>
        <w:ind w:left="720"/>
        <w:rPr>
          <w:i/>
          <w:iCs/>
        </w:rPr>
      </w:pPr>
      <w:bookmarkStart w:id="88" w:name="_Toc22897649"/>
      <w:bookmarkEnd w:id="81"/>
      <w:bookmarkEnd w:id="82"/>
      <w:r w:rsidRPr="001A78DB">
        <w:rPr>
          <w:i/>
          <w:iCs/>
        </w:rPr>
        <w:t>For more detail on PBAC’s view, see section 7 PBAC outcome.</w:t>
      </w:r>
    </w:p>
    <w:p w14:paraId="6BCACA7D" w14:textId="77777777" w:rsidR="0004210D" w:rsidRPr="001A78DB" w:rsidRDefault="0004210D" w:rsidP="0004210D">
      <w:pPr>
        <w:pStyle w:val="2-SectionHeading"/>
      </w:pPr>
      <w:bookmarkStart w:id="89" w:name="_Hlk76381249"/>
      <w:bookmarkStart w:id="90" w:name="_Hlk76377955"/>
      <w:bookmarkEnd w:id="88"/>
      <w:r w:rsidRPr="001A78DB">
        <w:t>PBAC Outcome</w:t>
      </w:r>
    </w:p>
    <w:p w14:paraId="6CF7F5CC" w14:textId="09DC0333" w:rsidR="00211EB1" w:rsidRPr="00F40F2D" w:rsidRDefault="00211EB1" w:rsidP="00EC1D2A">
      <w:pPr>
        <w:widowControl w:val="0"/>
        <w:numPr>
          <w:ilvl w:val="1"/>
          <w:numId w:val="1"/>
        </w:numPr>
        <w:spacing w:after="120"/>
        <w:rPr>
          <w:rFonts w:asciiTheme="minorHAnsi" w:hAnsiTheme="minorHAnsi"/>
          <w:snapToGrid w:val="0"/>
          <w:lang w:val="en-GB"/>
        </w:rPr>
      </w:pPr>
      <w:bookmarkStart w:id="91" w:name="_Hlk111543188"/>
      <w:r w:rsidRPr="001A78DB">
        <w:t xml:space="preserve">The PBAC did not recommend the PBS listing of elranatamab for the treatment of relapsed and/or refractory multiple myeloma (RRMM). The PBAC </w:t>
      </w:r>
      <w:r w:rsidR="007D6BCD">
        <w:t xml:space="preserve">noted the proposed listing was for patients who have </w:t>
      </w:r>
      <w:r w:rsidR="007D6BCD" w:rsidRPr="00C8079A">
        <w:t>received at least 3 prior therapies, including a proteasome inhibitor</w:t>
      </w:r>
      <w:r w:rsidR="008B0C2F">
        <w:t xml:space="preserve"> (PI)</w:t>
      </w:r>
      <w:r w:rsidR="007D6BCD" w:rsidRPr="00C8079A">
        <w:t>, an immunomodulatory agent</w:t>
      </w:r>
      <w:r w:rsidR="008B0C2F">
        <w:t xml:space="preserve"> (IMiD)</w:t>
      </w:r>
      <w:r w:rsidR="007D6BCD" w:rsidRPr="00C8079A">
        <w:t>, and an anti-CD38</w:t>
      </w:r>
      <w:r w:rsidR="007D6BCD">
        <w:t xml:space="preserve"> mAb, and that this likely reflected use as a third or later line treatment. The PBAC noted in the clinical evidence supporting the submission</w:t>
      </w:r>
      <w:r w:rsidR="0070331C">
        <w:t xml:space="preserve"> very few patients were treated third line with </w:t>
      </w:r>
      <w:r w:rsidR="007D6BCD">
        <w:t xml:space="preserve">75% </w:t>
      </w:r>
      <w:r w:rsidR="003E0267">
        <w:t xml:space="preserve">of patients </w:t>
      </w:r>
      <w:r w:rsidR="007D6BCD">
        <w:t>having received at least 5 prior therapies</w:t>
      </w:r>
      <w:r w:rsidR="003E0267">
        <w:t>.</w:t>
      </w:r>
      <w:r w:rsidR="007D6BCD">
        <w:t xml:space="preserve"> </w:t>
      </w:r>
      <w:r w:rsidR="003E0267">
        <w:t>The PBAC</w:t>
      </w:r>
      <w:r w:rsidR="007D6BCD">
        <w:t xml:space="preserve"> </w:t>
      </w:r>
      <w:r w:rsidR="006B3678">
        <w:t>considered</w:t>
      </w:r>
      <w:r w:rsidRPr="001A78DB">
        <w:t xml:space="preserve"> that the data presented likely supported a listing in a later line than</w:t>
      </w:r>
      <w:r w:rsidRPr="00211EB1">
        <w:t xml:space="preserve"> </w:t>
      </w:r>
      <w:r w:rsidR="001A78DB">
        <w:t xml:space="preserve">that </w:t>
      </w:r>
      <w:r w:rsidRPr="00211EB1">
        <w:t xml:space="preserve">proposed in the submission. </w:t>
      </w:r>
      <w:r w:rsidR="007D6BCD" w:rsidRPr="00F40F2D">
        <w:rPr>
          <w:snapToGrid w:val="0"/>
        </w:rPr>
        <w:t>The PBAC noted that the submission nominated a basket of therapies</w:t>
      </w:r>
      <w:r w:rsidR="003E0267">
        <w:rPr>
          <w:snapToGrid w:val="0"/>
        </w:rPr>
        <w:t xml:space="preserve">, </w:t>
      </w:r>
      <w:r w:rsidR="00F40F2D" w:rsidRPr="00F40F2D">
        <w:rPr>
          <w:snapToGrid w:val="0"/>
        </w:rPr>
        <w:t xml:space="preserve">referred to as standard of care </w:t>
      </w:r>
      <w:r w:rsidR="003E0267">
        <w:rPr>
          <w:snapToGrid w:val="0"/>
        </w:rPr>
        <w:t>(</w:t>
      </w:r>
      <w:r w:rsidR="00F40F2D" w:rsidRPr="00F40F2D">
        <w:rPr>
          <w:snapToGrid w:val="0"/>
        </w:rPr>
        <w:t>SOC)</w:t>
      </w:r>
      <w:r w:rsidR="007D6BCD" w:rsidRPr="00F40F2D">
        <w:rPr>
          <w:snapToGrid w:val="0"/>
        </w:rPr>
        <w:t xml:space="preserve"> as the comparator. The PBAC </w:t>
      </w:r>
      <w:r w:rsidR="00F40F2D" w:rsidRPr="00F40F2D">
        <w:rPr>
          <w:snapToGrid w:val="0"/>
        </w:rPr>
        <w:t>considered</w:t>
      </w:r>
      <w:r w:rsidR="007D6BCD" w:rsidRPr="00F40F2D">
        <w:rPr>
          <w:snapToGrid w:val="0"/>
        </w:rPr>
        <w:t xml:space="preserve"> that the nominated </w:t>
      </w:r>
      <w:r w:rsidR="00F40F2D" w:rsidRPr="00F40F2D">
        <w:rPr>
          <w:snapToGrid w:val="0"/>
        </w:rPr>
        <w:t>therapies</w:t>
      </w:r>
      <w:r w:rsidR="003E0267">
        <w:rPr>
          <w:snapToGrid w:val="0"/>
        </w:rPr>
        <w:t>, and their extent of use,</w:t>
      </w:r>
      <w:r w:rsidR="007D6BCD" w:rsidRPr="00F40F2D">
        <w:rPr>
          <w:snapToGrid w:val="0"/>
        </w:rPr>
        <w:t xml:space="preserve"> did not reflect contemporary clinical practice</w:t>
      </w:r>
      <w:r w:rsidR="00F40F2D" w:rsidRPr="00F40F2D">
        <w:rPr>
          <w:snapToGrid w:val="0"/>
        </w:rPr>
        <w:t>,</w:t>
      </w:r>
      <w:r w:rsidR="007D6BCD" w:rsidRPr="00F40F2D">
        <w:rPr>
          <w:snapToGrid w:val="0"/>
        </w:rPr>
        <w:t xml:space="preserve"> </w:t>
      </w:r>
      <w:r w:rsidR="00F40F2D" w:rsidRPr="00F40F2D">
        <w:rPr>
          <w:snapToGrid w:val="0"/>
        </w:rPr>
        <w:t xml:space="preserve">and </w:t>
      </w:r>
      <w:r w:rsidR="003E0267">
        <w:rPr>
          <w:snapToGrid w:val="0"/>
        </w:rPr>
        <w:t xml:space="preserve">that </w:t>
      </w:r>
      <w:r w:rsidR="00F40F2D" w:rsidRPr="00F40F2D">
        <w:rPr>
          <w:snapToGrid w:val="0"/>
        </w:rPr>
        <w:t xml:space="preserve">the use of a basket of therapies was inconsistent with </w:t>
      </w:r>
      <w:r w:rsidR="008B0C2F">
        <w:rPr>
          <w:snapToGrid w:val="0"/>
        </w:rPr>
        <w:t xml:space="preserve">the </w:t>
      </w:r>
      <w:r w:rsidR="00F40F2D" w:rsidRPr="00F40F2D">
        <w:rPr>
          <w:snapToGrid w:val="0"/>
        </w:rPr>
        <w:t>comparator</w:t>
      </w:r>
      <w:r w:rsidR="0070331C">
        <w:rPr>
          <w:snapToGrid w:val="0"/>
        </w:rPr>
        <w:t>s</w:t>
      </w:r>
      <w:r w:rsidR="00F40F2D" w:rsidRPr="00F40F2D">
        <w:rPr>
          <w:snapToGrid w:val="0"/>
        </w:rPr>
        <w:t xml:space="preserve"> in</w:t>
      </w:r>
      <w:r w:rsidR="00EF087E">
        <w:rPr>
          <w:snapToGrid w:val="0"/>
        </w:rPr>
        <w:t>cluded in</w:t>
      </w:r>
      <w:r w:rsidR="00F40F2D" w:rsidRPr="00F40F2D">
        <w:rPr>
          <w:snapToGrid w:val="0"/>
        </w:rPr>
        <w:t xml:space="preserve"> recently recommended PBAC submissions</w:t>
      </w:r>
      <w:r w:rsidR="008B0C2F">
        <w:rPr>
          <w:snapToGrid w:val="0"/>
        </w:rPr>
        <w:t xml:space="preserve"> for MM treatments</w:t>
      </w:r>
      <w:r w:rsidR="00F40F2D" w:rsidRPr="00F40F2D">
        <w:rPr>
          <w:snapToGrid w:val="0"/>
        </w:rPr>
        <w:t>.</w:t>
      </w:r>
      <w:r w:rsidR="00F40F2D">
        <w:t xml:space="preserve"> T</w:t>
      </w:r>
      <w:r w:rsidRPr="00211EB1">
        <w:t xml:space="preserve">he PBAC noted that although elranatamab was likely to be effective, </w:t>
      </w:r>
      <w:r w:rsidR="007B088A">
        <w:t xml:space="preserve">the substantial transitivity </w:t>
      </w:r>
      <w:r w:rsidR="003E0267">
        <w:t xml:space="preserve">and applicability </w:t>
      </w:r>
      <w:r w:rsidR="007B088A">
        <w:t>issues with</w:t>
      </w:r>
      <w:r w:rsidR="00F40F2D">
        <w:t xml:space="preserve"> the</w:t>
      </w:r>
      <w:r w:rsidR="007B088A">
        <w:t xml:space="preserve"> indirect comparison</w:t>
      </w:r>
      <w:r w:rsidR="00A362DE">
        <w:t>s</w:t>
      </w:r>
      <w:r w:rsidR="007B088A">
        <w:t xml:space="preserve"> presented </w:t>
      </w:r>
      <w:r w:rsidRPr="00211EB1">
        <w:t xml:space="preserve">meant that the magnitude of its benefit was highly uncertain. Due to the uncertainty related to </w:t>
      </w:r>
      <w:r w:rsidR="001A78DB">
        <w:t>the clinical evidence presented</w:t>
      </w:r>
      <w:r w:rsidRPr="00AB2A68">
        <w:t xml:space="preserve">, the PBAC considered that the economic model </w:t>
      </w:r>
      <w:r w:rsidR="0089506A">
        <w:t>was</w:t>
      </w:r>
      <w:r w:rsidRPr="00AB2A68">
        <w:t xml:space="preserve"> highly uncertain. </w:t>
      </w:r>
    </w:p>
    <w:p w14:paraId="054A1B0C" w14:textId="5F699EBD" w:rsidR="007661FC" w:rsidRPr="00AB2A68" w:rsidRDefault="007661FC" w:rsidP="00AB2A68">
      <w:pPr>
        <w:widowControl w:val="0"/>
        <w:numPr>
          <w:ilvl w:val="1"/>
          <w:numId w:val="1"/>
        </w:numPr>
        <w:spacing w:after="120"/>
        <w:rPr>
          <w:rFonts w:asciiTheme="minorHAnsi" w:hAnsiTheme="minorHAnsi"/>
          <w:snapToGrid w:val="0"/>
          <w:lang w:val="en-GB"/>
        </w:rPr>
      </w:pPr>
      <w:r>
        <w:t>The primary reason for this outcome was due to the comparative clinical evidence.</w:t>
      </w:r>
    </w:p>
    <w:p w14:paraId="79481B50" w14:textId="2307375A" w:rsidR="00AB2A68" w:rsidRPr="00AB2A68" w:rsidRDefault="00AB2A68" w:rsidP="00AB2A68">
      <w:pPr>
        <w:widowControl w:val="0"/>
        <w:numPr>
          <w:ilvl w:val="1"/>
          <w:numId w:val="1"/>
        </w:numPr>
        <w:spacing w:after="120"/>
        <w:rPr>
          <w:rFonts w:asciiTheme="minorHAnsi" w:hAnsiTheme="minorHAnsi"/>
          <w:snapToGrid w:val="0"/>
          <w:lang w:val="en-GB"/>
        </w:rPr>
      </w:pPr>
      <w:r>
        <w:t xml:space="preserve">The PBAC noted that elranatamab </w:t>
      </w:r>
      <w:r w:rsidR="0089506A">
        <w:t xml:space="preserve">has a different mechanism of action compared with the </w:t>
      </w:r>
      <w:r>
        <w:t xml:space="preserve">MM </w:t>
      </w:r>
      <w:r w:rsidR="0089506A">
        <w:t>therapies currently listed on the PBS</w:t>
      </w:r>
      <w:r>
        <w:t>. Specifically, the PBAC noted that elranatamab is a bispecific antibody derived from two monoclonal antibodies (mAbs), a bispecific B-Cell maturation antigen (BCMA) mAb targeting myeloma cells and a CD3 mAb targeting T cells.</w:t>
      </w:r>
      <w:r w:rsidR="006935E9">
        <w:t xml:space="preserve"> The PBAC noted ciltacabtagene autolecel (cilta-cel), a BCMA</w:t>
      </w:r>
      <w:r w:rsidR="007B088A">
        <w:t>-</w:t>
      </w:r>
      <w:r w:rsidR="006935E9">
        <w:t xml:space="preserve">directed </w:t>
      </w:r>
      <w:r w:rsidR="006935E9" w:rsidRPr="0004210D">
        <w:t>C</w:t>
      </w:r>
      <w:r w:rsidR="006935E9">
        <w:t xml:space="preserve">himeric </w:t>
      </w:r>
      <w:r w:rsidR="006935E9" w:rsidRPr="0004210D">
        <w:t>A</w:t>
      </w:r>
      <w:r w:rsidR="006935E9">
        <w:t xml:space="preserve">ntigen </w:t>
      </w:r>
      <w:r w:rsidR="006935E9" w:rsidRPr="0004210D">
        <w:t>R</w:t>
      </w:r>
      <w:r w:rsidR="006935E9">
        <w:t xml:space="preserve">eceptor T-cell (CAR-T) </w:t>
      </w:r>
      <w:r w:rsidR="006935E9" w:rsidRPr="0004210D">
        <w:t>therapy</w:t>
      </w:r>
      <w:r w:rsidR="006935E9">
        <w:t xml:space="preserve">, was recommended by MSAC at its April 2024 meeting (see paragraph </w:t>
      </w:r>
      <w:r w:rsidR="006935E9">
        <w:fldChar w:fldCharType="begin" w:fldLock="1"/>
      </w:r>
      <w:r w:rsidR="006935E9">
        <w:instrText xml:space="preserve"> REF _Ref173312699 \r \h </w:instrText>
      </w:r>
      <w:r w:rsidR="006935E9">
        <w:fldChar w:fldCharType="separate"/>
      </w:r>
      <w:r w:rsidR="00862325">
        <w:t>4.6</w:t>
      </w:r>
      <w:r w:rsidR="006935E9">
        <w:fldChar w:fldCharType="end"/>
      </w:r>
      <w:r w:rsidR="006935E9">
        <w:t xml:space="preserve">). </w:t>
      </w:r>
    </w:p>
    <w:p w14:paraId="654E9D9D" w14:textId="77E4487A" w:rsidR="00AB2A68" w:rsidRPr="00AB2A68" w:rsidRDefault="00AB2A68" w:rsidP="00AB2A68">
      <w:pPr>
        <w:widowControl w:val="0"/>
        <w:numPr>
          <w:ilvl w:val="1"/>
          <w:numId w:val="1"/>
        </w:numPr>
        <w:spacing w:after="120"/>
        <w:rPr>
          <w:rFonts w:asciiTheme="minorHAnsi" w:hAnsiTheme="minorHAnsi"/>
          <w:snapToGrid w:val="0"/>
          <w:lang w:val="en-GB"/>
        </w:rPr>
      </w:pPr>
      <w:r w:rsidRPr="00AB2A68">
        <w:rPr>
          <w:rFonts w:asciiTheme="minorHAnsi" w:hAnsiTheme="minorHAnsi"/>
          <w:snapToGrid w:val="0"/>
          <w:lang w:val="en-GB"/>
        </w:rPr>
        <w:t>The PBAC acknowledged the input received from individuals, health care professionals and organisations which highlighted the need for new, effective</w:t>
      </w:r>
      <w:r>
        <w:rPr>
          <w:rFonts w:asciiTheme="minorHAnsi" w:hAnsiTheme="minorHAnsi"/>
          <w:snapToGrid w:val="0"/>
          <w:lang w:val="en-GB"/>
        </w:rPr>
        <w:t>,</w:t>
      </w:r>
      <w:r w:rsidRPr="00AB2A68">
        <w:rPr>
          <w:rFonts w:asciiTheme="minorHAnsi" w:hAnsiTheme="minorHAnsi"/>
          <w:snapToGrid w:val="0"/>
          <w:lang w:val="en-GB"/>
        </w:rPr>
        <w:t xml:space="preserve"> and well tolerated therapies for patients with RRMM. The PBAC also noted the input from Myeloma </w:t>
      </w:r>
      <w:r w:rsidRPr="00AB2A68">
        <w:rPr>
          <w:rFonts w:asciiTheme="minorHAnsi" w:hAnsiTheme="minorHAnsi"/>
          <w:snapToGrid w:val="0"/>
          <w:lang w:val="en-GB"/>
        </w:rPr>
        <w:lastRenderedPageBreak/>
        <w:t xml:space="preserve">Australia’s Medical and Scientific Advisory Group which supported use of elranatamab in patients who are triple class refractory </w:t>
      </w:r>
      <w:r>
        <w:rPr>
          <w:rFonts w:asciiTheme="minorHAnsi" w:hAnsiTheme="minorHAnsi"/>
          <w:snapToGrid w:val="0"/>
          <w:lang w:val="en-GB"/>
        </w:rPr>
        <w:t xml:space="preserve">(TCR) </w:t>
      </w:r>
      <w:r w:rsidRPr="00AB2A68">
        <w:rPr>
          <w:rFonts w:asciiTheme="minorHAnsi" w:hAnsiTheme="minorHAnsi"/>
          <w:snapToGrid w:val="0"/>
          <w:lang w:val="en-GB"/>
        </w:rPr>
        <w:t>and have reached the fourth line of therapy.</w:t>
      </w:r>
    </w:p>
    <w:p w14:paraId="53CC4C73" w14:textId="469FF930" w:rsidR="00DB734F" w:rsidRPr="007B088A" w:rsidRDefault="00DB734F" w:rsidP="00AB2A68">
      <w:pPr>
        <w:widowControl w:val="0"/>
        <w:numPr>
          <w:ilvl w:val="1"/>
          <w:numId w:val="1"/>
        </w:numPr>
        <w:spacing w:after="120"/>
        <w:rPr>
          <w:rFonts w:asciiTheme="minorHAnsi" w:hAnsiTheme="minorHAnsi"/>
          <w:snapToGrid w:val="0"/>
          <w:lang w:val="en-GB"/>
        </w:rPr>
      </w:pPr>
      <w:r>
        <w:t>The PBAC noted the submission proposed a listing for p</w:t>
      </w:r>
      <w:r w:rsidRPr="00C8079A">
        <w:t xml:space="preserve">atients with </w:t>
      </w:r>
      <w:r>
        <w:t>RRMM</w:t>
      </w:r>
      <w:r w:rsidRPr="00C8079A">
        <w:t xml:space="preserve"> who</w:t>
      </w:r>
      <w:r>
        <w:t xml:space="preserve"> are triple class exposed (TCE) i.e., </w:t>
      </w:r>
      <w:r w:rsidRPr="00C8079A">
        <w:t xml:space="preserve">have received at least 3 prior therapies, including a </w:t>
      </w:r>
      <w:r w:rsidR="00906F16">
        <w:t>PI</w:t>
      </w:r>
      <w:r w:rsidRPr="00C8079A">
        <w:t xml:space="preserve">, an </w:t>
      </w:r>
      <w:r w:rsidR="00906F16">
        <w:t>IMiD</w:t>
      </w:r>
      <w:r w:rsidRPr="00C8079A">
        <w:t>, and an anti-CD38</w:t>
      </w:r>
      <w:r w:rsidR="007B088A">
        <w:t xml:space="preserve"> mAb</w:t>
      </w:r>
      <w:r>
        <w:t xml:space="preserve">. </w:t>
      </w:r>
      <w:r w:rsidRPr="0004210D">
        <w:t xml:space="preserve">The submission claimed that </w:t>
      </w:r>
      <w:proofErr w:type="gramStart"/>
      <w:r w:rsidRPr="0004210D">
        <w:t>the majority of</w:t>
      </w:r>
      <w:proofErr w:type="gramEnd"/>
      <w:r w:rsidRPr="0004210D">
        <w:t xml:space="preserve"> </w:t>
      </w:r>
      <w:r>
        <w:t xml:space="preserve">treated </w:t>
      </w:r>
      <w:r w:rsidRPr="0004210D">
        <w:t xml:space="preserve">patients will be </w:t>
      </w:r>
      <w:r w:rsidRPr="0004210D" w:rsidDel="006B0829">
        <w:t xml:space="preserve">TCE </w:t>
      </w:r>
      <w:r w:rsidRPr="0004210D">
        <w:t>after completion of two lines of treatment</w:t>
      </w:r>
      <w:r>
        <w:t xml:space="preserve">, and thus </w:t>
      </w:r>
      <w:r w:rsidR="002E15FD">
        <w:t xml:space="preserve">patients will be eligible for </w:t>
      </w:r>
      <w:r>
        <w:t xml:space="preserve">elranatamab </w:t>
      </w:r>
      <w:r w:rsidR="002E15FD">
        <w:t>as a</w:t>
      </w:r>
      <w:r>
        <w:t xml:space="preserve"> third</w:t>
      </w:r>
      <w:r w:rsidR="002E15FD">
        <w:t xml:space="preserve"> or subsequent</w:t>
      </w:r>
      <w:r>
        <w:t xml:space="preserve"> line</w:t>
      </w:r>
      <w:r w:rsidR="002E15FD">
        <w:t xml:space="preserve"> of</w:t>
      </w:r>
      <w:r>
        <w:t xml:space="preserve"> treatment. The PBAC noted </w:t>
      </w:r>
      <w:r w:rsidR="002E15FD">
        <w:t xml:space="preserve">use in the third line setting </w:t>
      </w:r>
      <w:r>
        <w:t xml:space="preserve">was consistent with the TGA indication however, in the clinical evidence supporting the submission most patients were treated at a later line with 75.4% of patients being </w:t>
      </w:r>
      <w:r w:rsidRPr="00AB2A68">
        <w:rPr>
          <w:snapToGrid w:val="0"/>
        </w:rPr>
        <w:t xml:space="preserve">penta-drug exposed and </w:t>
      </w:r>
      <w:r>
        <w:rPr>
          <w:snapToGrid w:val="0"/>
        </w:rPr>
        <w:t>45.5% being</w:t>
      </w:r>
      <w:r w:rsidRPr="00AB2A68">
        <w:rPr>
          <w:snapToGrid w:val="0"/>
        </w:rPr>
        <w:t xml:space="preserve"> penta-drug refractory</w:t>
      </w:r>
      <w:r>
        <w:rPr>
          <w:snapToGrid w:val="0"/>
        </w:rPr>
        <w:t xml:space="preserve">. The PBAC further noted </w:t>
      </w:r>
      <w:r w:rsidRPr="00AB2A68">
        <w:rPr>
          <w:snapToGrid w:val="0"/>
        </w:rPr>
        <w:t xml:space="preserve">that elranatamab was approved as a fifth-line treatment by the </w:t>
      </w:r>
      <w:r>
        <w:rPr>
          <w:snapToGrid w:val="0"/>
        </w:rPr>
        <w:t xml:space="preserve">US </w:t>
      </w:r>
      <w:r w:rsidRPr="00AB2A68">
        <w:rPr>
          <w:snapToGrid w:val="0"/>
        </w:rPr>
        <w:t>Food and</w:t>
      </w:r>
      <w:r>
        <w:rPr>
          <w:snapToGrid w:val="0"/>
        </w:rPr>
        <w:t xml:space="preserve"> Drug Administration (FDA) and similarly the National Comprehensive Cancer Network (NCCN) guidelines for MM nominate BCMA</w:t>
      </w:r>
      <w:r w:rsidR="007B088A">
        <w:rPr>
          <w:snapToGrid w:val="0"/>
        </w:rPr>
        <w:t>-</w:t>
      </w:r>
      <w:r>
        <w:rPr>
          <w:snapToGrid w:val="0"/>
        </w:rPr>
        <w:t>directed therapies (including elranatamab), as the preferred regimen for patients with RRMM who relapse after four prior lines of therapy</w:t>
      </w:r>
      <w:r w:rsidR="007B088A">
        <w:rPr>
          <w:snapToGrid w:val="0"/>
        </w:rPr>
        <w:t xml:space="preserve"> (i.e., fifth line treatment setting)</w:t>
      </w:r>
      <w:r>
        <w:rPr>
          <w:snapToGrid w:val="0"/>
        </w:rPr>
        <w:t xml:space="preserve">. Elranatamab was recommended </w:t>
      </w:r>
      <w:r w:rsidR="003E0267">
        <w:rPr>
          <w:snapToGrid w:val="0"/>
        </w:rPr>
        <w:t xml:space="preserve">for </w:t>
      </w:r>
      <w:r>
        <w:rPr>
          <w:snapToGrid w:val="0"/>
        </w:rPr>
        <w:t>reimbursement after at least three prior lines of therapy (i.e., fourth line treatment setting) by Canada’s Drug and Health Technology Agency (CADTH). The PBAC considered the submission had not adequately supported a listing in the third line setting</w:t>
      </w:r>
      <w:r w:rsidR="008B0C2F">
        <w:rPr>
          <w:snapToGrid w:val="0"/>
        </w:rPr>
        <w:t xml:space="preserve">, </w:t>
      </w:r>
      <w:r w:rsidR="008B0C2F">
        <w:t xml:space="preserve">and </w:t>
      </w:r>
      <w:r w:rsidR="008B0C2F" w:rsidRPr="001A78DB">
        <w:t>that the data presented likely supported a listing in a later line</w:t>
      </w:r>
      <w:r w:rsidR="008B0C2F" w:rsidRPr="00211EB1">
        <w:t>.</w:t>
      </w:r>
    </w:p>
    <w:p w14:paraId="10DD9AB9" w14:textId="43163DF3" w:rsidR="007B088A" w:rsidRPr="00DB734F" w:rsidRDefault="007B088A" w:rsidP="007B088A">
      <w:pPr>
        <w:widowControl w:val="0"/>
        <w:numPr>
          <w:ilvl w:val="1"/>
          <w:numId w:val="1"/>
        </w:numPr>
        <w:tabs>
          <w:tab w:val="left" w:pos="6237"/>
        </w:tabs>
        <w:spacing w:after="120"/>
        <w:rPr>
          <w:rFonts w:asciiTheme="minorHAnsi" w:hAnsiTheme="minorHAnsi"/>
          <w:snapToGrid w:val="0"/>
          <w:lang w:val="en-GB"/>
        </w:rPr>
      </w:pPr>
      <w:r w:rsidRPr="007B088A">
        <w:rPr>
          <w:snapToGrid w:val="0"/>
        </w:rPr>
        <w:t xml:space="preserve">The PBAC acknowledged that the optimal treatment pathway for RRMM patients should </w:t>
      </w:r>
      <w:r w:rsidR="008B0C2F">
        <w:rPr>
          <w:snapToGrid w:val="0"/>
        </w:rPr>
        <w:t>account for</w:t>
      </w:r>
      <w:r w:rsidRPr="007B088A">
        <w:rPr>
          <w:snapToGrid w:val="0"/>
        </w:rPr>
        <w:t xml:space="preserve"> which therapies have </w:t>
      </w:r>
      <w:r>
        <w:rPr>
          <w:snapToGrid w:val="0"/>
        </w:rPr>
        <w:t xml:space="preserve">been </w:t>
      </w:r>
      <w:r w:rsidRPr="007B088A">
        <w:rPr>
          <w:snapToGrid w:val="0"/>
        </w:rPr>
        <w:t xml:space="preserve">received previously and </w:t>
      </w:r>
      <w:r w:rsidR="00095B94">
        <w:rPr>
          <w:snapToGrid w:val="0"/>
        </w:rPr>
        <w:t>the likelihood of remaining responsive</w:t>
      </w:r>
      <w:r w:rsidRPr="007B088A">
        <w:rPr>
          <w:snapToGrid w:val="0"/>
        </w:rPr>
        <w:t xml:space="preserve"> to the main classes of drugs</w:t>
      </w:r>
      <w:r>
        <w:rPr>
          <w:snapToGrid w:val="0"/>
        </w:rPr>
        <w:t xml:space="preserve">, rather than specified lines of therapy. The PBAC noted there are </w:t>
      </w:r>
      <w:proofErr w:type="gramStart"/>
      <w:r>
        <w:rPr>
          <w:snapToGrid w:val="0"/>
        </w:rPr>
        <w:t>a number of</w:t>
      </w:r>
      <w:proofErr w:type="gramEnd"/>
      <w:r>
        <w:rPr>
          <w:snapToGrid w:val="0"/>
        </w:rPr>
        <w:t xml:space="preserve"> drugs from the same class available (see paragraph </w:t>
      </w:r>
      <w:r>
        <w:rPr>
          <w:snapToGrid w:val="0"/>
        </w:rPr>
        <w:fldChar w:fldCharType="begin" w:fldLock="1"/>
      </w:r>
      <w:r>
        <w:rPr>
          <w:snapToGrid w:val="0"/>
        </w:rPr>
        <w:instrText xml:space="preserve"> REF _Ref174083457 \r \h </w:instrText>
      </w:r>
      <w:r>
        <w:rPr>
          <w:snapToGrid w:val="0"/>
        </w:rPr>
      </w:r>
      <w:r>
        <w:rPr>
          <w:snapToGrid w:val="0"/>
        </w:rPr>
        <w:fldChar w:fldCharType="separate"/>
      </w:r>
      <w:r w:rsidR="00862325">
        <w:rPr>
          <w:snapToGrid w:val="0"/>
        </w:rPr>
        <w:t>4.2</w:t>
      </w:r>
      <w:r>
        <w:rPr>
          <w:snapToGrid w:val="0"/>
        </w:rPr>
        <w:fldChar w:fldCharType="end"/>
      </w:r>
      <w:r>
        <w:rPr>
          <w:snapToGrid w:val="0"/>
        </w:rPr>
        <w:t xml:space="preserve">) which further complicates treatment decisions. </w:t>
      </w:r>
    </w:p>
    <w:p w14:paraId="0186BC3F" w14:textId="2AB4F117" w:rsidR="001A78DB" w:rsidRPr="00AB2A68" w:rsidRDefault="001A78DB" w:rsidP="00AB2A68">
      <w:pPr>
        <w:widowControl w:val="0"/>
        <w:numPr>
          <w:ilvl w:val="1"/>
          <w:numId w:val="1"/>
        </w:numPr>
        <w:spacing w:after="120"/>
        <w:rPr>
          <w:rFonts w:asciiTheme="minorHAnsi" w:hAnsiTheme="minorHAnsi"/>
          <w:snapToGrid w:val="0"/>
          <w:lang w:val="en-GB"/>
        </w:rPr>
      </w:pPr>
      <w:r>
        <w:rPr>
          <w:snapToGrid w:val="0"/>
        </w:rPr>
        <w:t xml:space="preserve">The PBAC noted that the key cilta-cel study, CARTITUDE-1, enrolled patients who had not received a prior BCMA-directed therapy and that the submission only presented elranatamab data from the BCMA-naïve population of the MagnetisMM-3 study (see </w:t>
      </w:r>
      <w:r w:rsidRPr="00DA39C2">
        <w:rPr>
          <w:snapToGrid w:val="0"/>
        </w:rPr>
        <w:t xml:space="preserve">paragraph </w:t>
      </w:r>
      <w:r w:rsidRPr="00DA39C2">
        <w:rPr>
          <w:snapToGrid w:val="0"/>
        </w:rPr>
        <w:fldChar w:fldCharType="begin" w:fldLock="1"/>
      </w:r>
      <w:r w:rsidRPr="00DA39C2">
        <w:rPr>
          <w:snapToGrid w:val="0"/>
        </w:rPr>
        <w:instrText xml:space="preserve"> REF _Ref172549900 \r \h </w:instrText>
      </w:r>
      <w:r w:rsidR="000C285C" w:rsidRPr="00DA39C2">
        <w:rPr>
          <w:snapToGrid w:val="0"/>
        </w:rPr>
        <w:instrText xml:space="preserve"> \* MERGEFORMAT </w:instrText>
      </w:r>
      <w:r w:rsidRPr="00DA39C2">
        <w:rPr>
          <w:snapToGrid w:val="0"/>
        </w:rPr>
      </w:r>
      <w:r w:rsidRPr="00DA39C2">
        <w:rPr>
          <w:snapToGrid w:val="0"/>
        </w:rPr>
        <w:fldChar w:fldCharType="separate"/>
      </w:r>
      <w:r w:rsidR="00DA39C2" w:rsidRPr="00DA39C2">
        <w:rPr>
          <w:snapToGrid w:val="0"/>
        </w:rPr>
        <w:t>7.11</w:t>
      </w:r>
      <w:r w:rsidRPr="00DA39C2">
        <w:rPr>
          <w:snapToGrid w:val="0"/>
        </w:rPr>
        <w:fldChar w:fldCharType="end"/>
      </w:r>
      <w:r w:rsidRPr="00DA39C2">
        <w:rPr>
          <w:snapToGrid w:val="0"/>
        </w:rPr>
        <w:t>).</w:t>
      </w:r>
      <w:r>
        <w:rPr>
          <w:snapToGrid w:val="0"/>
        </w:rPr>
        <w:t xml:space="preserve"> </w:t>
      </w:r>
      <w:r w:rsidR="006935E9" w:rsidRPr="006935E9">
        <w:rPr>
          <w:snapToGrid w:val="0"/>
        </w:rPr>
        <w:t xml:space="preserve">The PBAC considered the role of </w:t>
      </w:r>
      <w:r w:rsidR="006935E9">
        <w:rPr>
          <w:snapToGrid w:val="0"/>
        </w:rPr>
        <w:t xml:space="preserve">elranatamab and cilta-cel, both </w:t>
      </w:r>
      <w:r w:rsidR="006935E9" w:rsidRPr="006935E9">
        <w:rPr>
          <w:snapToGrid w:val="0"/>
        </w:rPr>
        <w:t>BCMA directed therapies</w:t>
      </w:r>
      <w:r w:rsidR="006935E9">
        <w:rPr>
          <w:snapToGrid w:val="0"/>
        </w:rPr>
        <w:t>,</w:t>
      </w:r>
      <w:r w:rsidR="006935E9" w:rsidRPr="006935E9">
        <w:rPr>
          <w:snapToGrid w:val="0"/>
        </w:rPr>
        <w:t xml:space="preserve"> in the treatment algorithm for RRMM was unclear.</w:t>
      </w:r>
    </w:p>
    <w:p w14:paraId="5533E70E" w14:textId="7A91D452" w:rsidR="005E4897" w:rsidRPr="00D337B2" w:rsidRDefault="005E4897" w:rsidP="0087068A">
      <w:pPr>
        <w:widowControl w:val="0"/>
        <w:numPr>
          <w:ilvl w:val="1"/>
          <w:numId w:val="1"/>
        </w:numPr>
        <w:spacing w:after="120"/>
        <w:rPr>
          <w:rFonts w:asciiTheme="minorHAnsi" w:hAnsiTheme="minorHAnsi"/>
          <w:snapToGrid w:val="0"/>
          <w:lang w:val="en-GB"/>
        </w:rPr>
      </w:pPr>
      <w:bookmarkStart w:id="92" w:name="_Ref174303722"/>
      <w:r w:rsidRPr="00AB2A68">
        <w:rPr>
          <w:snapToGrid w:val="0"/>
        </w:rPr>
        <w:t xml:space="preserve">The PBAC noted that the submission nominated standard of care (SOC), represented by a basket of </w:t>
      </w:r>
      <w:r>
        <w:rPr>
          <w:snapToGrid w:val="0"/>
        </w:rPr>
        <w:t>therapies as the comparator</w:t>
      </w:r>
      <w:r w:rsidR="005E03D4">
        <w:rPr>
          <w:snapToGrid w:val="0"/>
        </w:rPr>
        <w:t xml:space="preserve"> (</w:t>
      </w:r>
      <w:r w:rsidR="005E03D4">
        <w:t>Cd: 34%, Pd: 18%, ELd 18%, Cd + cyclo 11%, PBd 11% and Ld 8%</w:t>
      </w:r>
      <w:r w:rsidR="000C285C">
        <w:t>)</w:t>
      </w:r>
      <w:r>
        <w:rPr>
          <w:snapToGrid w:val="0"/>
        </w:rPr>
        <w:t xml:space="preserve">. The PBAC </w:t>
      </w:r>
      <w:r w:rsidR="005E03D4">
        <w:rPr>
          <w:snapToGrid w:val="0"/>
        </w:rPr>
        <w:t xml:space="preserve">noted that </w:t>
      </w:r>
      <w:r>
        <w:rPr>
          <w:snapToGrid w:val="0"/>
        </w:rPr>
        <w:t xml:space="preserve">the nominated SOC </w:t>
      </w:r>
      <w:r w:rsidR="0087068A">
        <w:rPr>
          <w:snapToGrid w:val="0"/>
        </w:rPr>
        <w:t>did not reflect</w:t>
      </w:r>
      <w:r>
        <w:rPr>
          <w:snapToGrid w:val="0"/>
        </w:rPr>
        <w:t xml:space="preserve"> contemporary clinical practice </w:t>
      </w:r>
      <w:r w:rsidR="0087068A">
        <w:rPr>
          <w:snapToGrid w:val="0"/>
        </w:rPr>
        <w:t>with CLd and SBd not captured, and impact of DBd as a second line only treatment not fully accounted for</w:t>
      </w:r>
      <w:r>
        <w:rPr>
          <w:snapToGrid w:val="0"/>
        </w:rPr>
        <w:t xml:space="preserve"> (see </w:t>
      </w:r>
      <w:r w:rsidRPr="00DA39C2">
        <w:rPr>
          <w:snapToGrid w:val="0"/>
        </w:rPr>
        <w:t xml:space="preserve">paragraph </w:t>
      </w:r>
      <w:r w:rsidRPr="00DA39C2">
        <w:rPr>
          <w:snapToGrid w:val="0"/>
        </w:rPr>
        <w:fldChar w:fldCharType="begin" w:fldLock="1"/>
      </w:r>
      <w:r w:rsidRPr="00DA39C2">
        <w:rPr>
          <w:snapToGrid w:val="0"/>
        </w:rPr>
        <w:instrText xml:space="preserve"> REF _Ref174085420 \r \h </w:instrText>
      </w:r>
      <w:r w:rsidR="000C285C" w:rsidRPr="00DA39C2">
        <w:rPr>
          <w:snapToGrid w:val="0"/>
        </w:rPr>
        <w:instrText xml:space="preserve"> \* MERGEFORMAT </w:instrText>
      </w:r>
      <w:r w:rsidRPr="00DA39C2">
        <w:rPr>
          <w:snapToGrid w:val="0"/>
        </w:rPr>
      </w:r>
      <w:r w:rsidRPr="00DA39C2">
        <w:rPr>
          <w:snapToGrid w:val="0"/>
        </w:rPr>
        <w:fldChar w:fldCharType="separate"/>
      </w:r>
      <w:r w:rsidR="00DA39C2" w:rsidRPr="00DA39C2">
        <w:rPr>
          <w:snapToGrid w:val="0"/>
        </w:rPr>
        <w:t>5.3</w:t>
      </w:r>
      <w:r w:rsidRPr="00DA39C2">
        <w:rPr>
          <w:snapToGrid w:val="0"/>
        </w:rPr>
        <w:fldChar w:fldCharType="end"/>
      </w:r>
      <w:r w:rsidRPr="00DA39C2">
        <w:rPr>
          <w:snapToGrid w:val="0"/>
        </w:rPr>
        <w:t>).</w:t>
      </w:r>
      <w:r>
        <w:rPr>
          <w:snapToGrid w:val="0"/>
        </w:rPr>
        <w:t xml:space="preserve"> </w:t>
      </w:r>
      <w:r w:rsidR="0087068A">
        <w:rPr>
          <w:snapToGrid w:val="0"/>
        </w:rPr>
        <w:t xml:space="preserve">Further, the PBAC noted that the </w:t>
      </w:r>
      <w:r w:rsidR="000C285C">
        <w:rPr>
          <w:snapToGrid w:val="0"/>
        </w:rPr>
        <w:t xml:space="preserve">weighting </w:t>
      </w:r>
      <w:r w:rsidR="0087068A">
        <w:rPr>
          <w:snapToGrid w:val="0"/>
        </w:rPr>
        <w:t xml:space="preserve">nominated for each </w:t>
      </w:r>
      <w:r w:rsidR="000C285C">
        <w:rPr>
          <w:snapToGrid w:val="0"/>
        </w:rPr>
        <w:t xml:space="preserve">SOC therapy </w:t>
      </w:r>
      <w:r w:rsidR="0087068A">
        <w:rPr>
          <w:snapToGrid w:val="0"/>
        </w:rPr>
        <w:t>may not reflect the</w:t>
      </w:r>
      <w:r w:rsidR="00D337B2">
        <w:rPr>
          <w:snapToGrid w:val="0"/>
        </w:rPr>
        <w:t xml:space="preserve"> pattern of replacement or displacement with elranatamab.</w:t>
      </w:r>
      <w:bookmarkEnd w:id="92"/>
      <w:r w:rsidR="00933B12">
        <w:rPr>
          <w:snapToGrid w:val="0"/>
        </w:rPr>
        <w:t xml:space="preserve"> </w:t>
      </w:r>
    </w:p>
    <w:p w14:paraId="15FE57EB" w14:textId="478B4D3E" w:rsidR="00051D08" w:rsidRDefault="000C285C" w:rsidP="00B84D19">
      <w:pPr>
        <w:pStyle w:val="3-BodyText"/>
      </w:pPr>
      <w:r>
        <w:t>T</w:t>
      </w:r>
      <w:r w:rsidR="00051D08">
        <w:t xml:space="preserve">he PBAC noted that since the PBS listing of DBd for use only as a second line treatment, Cd has been the comparator </w:t>
      </w:r>
      <w:r>
        <w:t>f</w:t>
      </w:r>
      <w:r w:rsidR="00051D08">
        <w:t xml:space="preserve">or </w:t>
      </w:r>
      <w:r>
        <w:t xml:space="preserve">new treatments </w:t>
      </w:r>
      <w:r w:rsidR="00990F6B">
        <w:t xml:space="preserve">recommended </w:t>
      </w:r>
      <w:r>
        <w:t xml:space="preserve">for </w:t>
      </w:r>
      <w:r w:rsidR="00051D08">
        <w:t>RRMM (E</w:t>
      </w:r>
      <w:r w:rsidR="00DA5C6D">
        <w:t>L</w:t>
      </w:r>
      <w:r w:rsidR="00051D08">
        <w:t xml:space="preserve">d recommended July 2021; CLd recommended March 2022; SBd recommended </w:t>
      </w:r>
      <w:r w:rsidR="00051D08">
        <w:lastRenderedPageBreak/>
        <w:t xml:space="preserve">November 2022). </w:t>
      </w:r>
      <w:r w:rsidR="00DA5C6D">
        <w:t xml:space="preserve">For Sd which was recommended (March 2022) for the treatment of triple class refractory and penta-refractory MM, the comparator was salvage chemotherapy, represented by dexamethasone + cyclophosphamide + etoposide + cisplatin (DCEP). </w:t>
      </w:r>
      <w:r w:rsidR="00140927">
        <w:t xml:space="preserve">The PBAC noted the comparators for the cilta-cel MSAC application </w:t>
      </w:r>
      <w:r w:rsidR="00507CD6">
        <w:t xml:space="preserve">(recommended April 2024) </w:t>
      </w:r>
      <w:r w:rsidR="00140927">
        <w:t xml:space="preserve">were Cd, Pd and Sd. </w:t>
      </w:r>
    </w:p>
    <w:p w14:paraId="366C62B4" w14:textId="52C16F10" w:rsidR="00051D08" w:rsidRDefault="00140927" w:rsidP="00D337B2">
      <w:pPr>
        <w:pStyle w:val="3-BodyText"/>
      </w:pPr>
      <w:r>
        <w:t>Overall, the PBAC considered the</w:t>
      </w:r>
      <w:r w:rsidR="00906F16">
        <w:t xml:space="preserve"> nominated</w:t>
      </w:r>
      <w:r>
        <w:t xml:space="preserve"> basket of therapies, and the individual weightings applied to each therapy, did not reflect contemporary clinical practice and was inconsistent with the comparators used in recently recommended submissions. The PBAC noted the proposed line of therapy for elranatamab in any future submission will impact on the appropriate comparator</w:t>
      </w:r>
      <w:r w:rsidR="00507CD6">
        <w:t>.</w:t>
      </w:r>
    </w:p>
    <w:p w14:paraId="298D1D74" w14:textId="21D585BB" w:rsidR="00AB2A68" w:rsidRDefault="00AB2A68" w:rsidP="006A4FCB">
      <w:pPr>
        <w:widowControl w:val="0"/>
        <w:numPr>
          <w:ilvl w:val="1"/>
          <w:numId w:val="1"/>
        </w:numPr>
        <w:spacing w:after="120"/>
        <w:rPr>
          <w:rFonts w:asciiTheme="minorHAnsi" w:hAnsiTheme="minorHAnsi"/>
          <w:snapToGrid w:val="0"/>
          <w:lang w:val="en-GB"/>
        </w:rPr>
      </w:pPr>
      <w:bookmarkStart w:id="93" w:name="_Ref172549900"/>
      <w:r>
        <w:rPr>
          <w:rFonts w:asciiTheme="minorHAnsi" w:hAnsiTheme="minorHAnsi"/>
          <w:snapToGrid w:val="0"/>
          <w:lang w:val="en-GB"/>
        </w:rPr>
        <w:t xml:space="preserve">The PBAC noted that the clinical evidence for elranatamab was sourced from Cohort A </w:t>
      </w:r>
      <w:r w:rsidR="00DB734F">
        <w:rPr>
          <w:rFonts w:asciiTheme="minorHAnsi" w:hAnsiTheme="minorHAnsi"/>
          <w:snapToGrid w:val="0"/>
          <w:lang w:val="en-GB"/>
        </w:rPr>
        <w:t xml:space="preserve">of </w:t>
      </w:r>
      <w:r>
        <w:rPr>
          <w:rFonts w:asciiTheme="minorHAnsi" w:hAnsiTheme="minorHAnsi"/>
          <w:snapToGrid w:val="0"/>
          <w:lang w:val="en-GB"/>
        </w:rPr>
        <w:t>the single arm study, MagnestisMM-3 (N = 123). The PBAC noted Cohort A patients were naïve to BCMA-directed therapies and refractory to at least one IMiD, one PI and one anti-CD38 antibody, i.e.</w:t>
      </w:r>
      <w:r w:rsidR="007661FC">
        <w:rPr>
          <w:rFonts w:asciiTheme="minorHAnsi" w:hAnsiTheme="minorHAnsi"/>
          <w:snapToGrid w:val="0"/>
          <w:lang w:val="en-GB"/>
        </w:rPr>
        <w:t>,</w:t>
      </w:r>
      <w:r>
        <w:rPr>
          <w:rFonts w:asciiTheme="minorHAnsi" w:hAnsiTheme="minorHAnsi"/>
          <w:snapToGrid w:val="0"/>
          <w:lang w:val="en-GB"/>
        </w:rPr>
        <w:t xml:space="preserve"> TCR</w:t>
      </w:r>
      <w:r w:rsidR="007661FC">
        <w:rPr>
          <w:rFonts w:asciiTheme="minorHAnsi" w:hAnsiTheme="minorHAnsi"/>
          <w:snapToGrid w:val="0"/>
          <w:lang w:val="en-GB"/>
        </w:rPr>
        <w:t>, rather than TCE as proposed in the requested restriction</w:t>
      </w:r>
      <w:r>
        <w:rPr>
          <w:rFonts w:asciiTheme="minorHAnsi" w:hAnsiTheme="minorHAnsi"/>
          <w:snapToGrid w:val="0"/>
          <w:lang w:val="en-GB"/>
        </w:rPr>
        <w:t xml:space="preserve">. The PBAC noted that the </w:t>
      </w:r>
      <w:r w:rsidR="001A78DB">
        <w:rPr>
          <w:rFonts w:asciiTheme="minorHAnsi" w:hAnsiTheme="minorHAnsi"/>
          <w:snapToGrid w:val="0"/>
          <w:lang w:val="en-GB"/>
        </w:rPr>
        <w:t xml:space="preserve">SOC </w:t>
      </w:r>
      <w:r>
        <w:rPr>
          <w:rFonts w:asciiTheme="minorHAnsi" w:hAnsiTheme="minorHAnsi"/>
          <w:snapToGrid w:val="0"/>
          <w:lang w:val="en-GB"/>
        </w:rPr>
        <w:t xml:space="preserve">evidence was </w:t>
      </w:r>
      <w:r w:rsidR="001A78DB">
        <w:rPr>
          <w:rFonts w:asciiTheme="minorHAnsi" w:hAnsiTheme="minorHAnsi"/>
          <w:snapToGrid w:val="0"/>
          <w:lang w:val="en-GB"/>
        </w:rPr>
        <w:t>based on</w:t>
      </w:r>
      <w:r>
        <w:rPr>
          <w:rFonts w:asciiTheme="minorHAnsi" w:hAnsiTheme="minorHAnsi"/>
          <w:snapToGrid w:val="0"/>
          <w:lang w:val="en-GB"/>
        </w:rPr>
        <w:t xml:space="preserve"> two retrospective cohort studies </w:t>
      </w:r>
      <w:r w:rsidR="006E248B">
        <w:rPr>
          <w:rFonts w:asciiTheme="minorHAnsi" w:hAnsiTheme="minorHAnsi"/>
          <w:snapToGrid w:val="0"/>
          <w:lang w:val="en-GB"/>
        </w:rPr>
        <w:t>(</w:t>
      </w:r>
      <w:r w:rsidR="006E248B" w:rsidRPr="006E248B">
        <w:rPr>
          <w:rFonts w:asciiTheme="minorHAnsi" w:hAnsiTheme="minorHAnsi"/>
          <w:snapToGrid w:val="0"/>
          <w:lang w:val="en-GB"/>
        </w:rPr>
        <w:t>C1071024</w:t>
      </w:r>
      <w:r w:rsidR="006E248B">
        <w:rPr>
          <w:rFonts w:asciiTheme="minorHAnsi" w:hAnsiTheme="minorHAnsi"/>
          <w:snapToGrid w:val="0"/>
          <w:lang w:val="en-GB"/>
        </w:rPr>
        <w:t xml:space="preserve"> and </w:t>
      </w:r>
      <w:r w:rsidR="006E248B" w:rsidRPr="006E248B">
        <w:rPr>
          <w:rFonts w:asciiTheme="minorHAnsi" w:hAnsiTheme="minorHAnsi"/>
          <w:snapToGrid w:val="0"/>
          <w:lang w:val="en-GB"/>
        </w:rPr>
        <w:t>C1071031</w:t>
      </w:r>
      <w:r w:rsidR="006E248B">
        <w:rPr>
          <w:rFonts w:asciiTheme="minorHAnsi" w:hAnsiTheme="minorHAnsi"/>
          <w:snapToGrid w:val="0"/>
          <w:lang w:val="en-GB"/>
        </w:rPr>
        <w:t xml:space="preserve">) </w:t>
      </w:r>
      <w:r>
        <w:rPr>
          <w:rFonts w:asciiTheme="minorHAnsi" w:hAnsiTheme="minorHAnsi"/>
          <w:snapToGrid w:val="0"/>
          <w:lang w:val="en-GB"/>
        </w:rPr>
        <w:t>derived from two US-based databases, COTA (N = 239) and Flatiron (N = 152).</w:t>
      </w:r>
      <w:bookmarkEnd w:id="93"/>
      <w:r>
        <w:rPr>
          <w:rFonts w:asciiTheme="minorHAnsi" w:hAnsiTheme="minorHAnsi"/>
          <w:snapToGrid w:val="0"/>
          <w:lang w:val="en-GB"/>
        </w:rPr>
        <w:t xml:space="preserve"> </w:t>
      </w:r>
      <w:r w:rsidR="00703703">
        <w:rPr>
          <w:rFonts w:asciiTheme="minorHAnsi" w:hAnsiTheme="minorHAnsi"/>
          <w:snapToGrid w:val="0"/>
          <w:lang w:val="en-GB"/>
        </w:rPr>
        <w:t>The PBAC noted that at baseline, patients in MagnestisMM-3, COTA and Flatiron were heavily pretreated (mean prior lines of therapy = 5.2, 4.9 and 4.0 respectively).</w:t>
      </w:r>
    </w:p>
    <w:p w14:paraId="2B60883C" w14:textId="461F1C50" w:rsidR="00AB2A68" w:rsidRDefault="00703703" w:rsidP="006A4FC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7661FC">
        <w:rPr>
          <w:rFonts w:asciiTheme="minorHAnsi" w:hAnsiTheme="minorHAnsi"/>
          <w:snapToGrid w:val="0"/>
          <w:lang w:val="en-GB"/>
        </w:rPr>
        <w:t xml:space="preserve">he PBAC noted that the treatments received by the COTA and Flatiron patients did not fully reflect the nominated SOC, with </w:t>
      </w:r>
      <w:r w:rsidR="00507CD6">
        <w:rPr>
          <w:rFonts w:asciiTheme="minorHAnsi" w:hAnsiTheme="minorHAnsi"/>
          <w:snapToGrid w:val="0"/>
          <w:lang w:val="en-GB"/>
        </w:rPr>
        <w:t xml:space="preserve">only </w:t>
      </w:r>
      <w:r w:rsidR="007661FC">
        <w:rPr>
          <w:rFonts w:asciiTheme="minorHAnsi" w:hAnsiTheme="minorHAnsi"/>
          <w:snapToGrid w:val="0"/>
          <w:lang w:val="en-GB"/>
        </w:rPr>
        <w:t xml:space="preserve">11% of treatments in COTA and 29% in Flatiron corresponding to nominated SOC therapies. The PBAC noted that there were several other differences between the baseline demographics and clinical characteristics </w:t>
      </w:r>
      <w:r w:rsidR="003F68EF">
        <w:rPr>
          <w:rFonts w:asciiTheme="minorHAnsi" w:hAnsiTheme="minorHAnsi"/>
          <w:snapToGrid w:val="0"/>
          <w:lang w:val="en-GB"/>
        </w:rPr>
        <w:t xml:space="preserve">for patients in MagnetisMM-3 </w:t>
      </w:r>
      <w:r w:rsidR="000F174D">
        <w:rPr>
          <w:rFonts w:asciiTheme="minorHAnsi" w:hAnsiTheme="minorHAnsi"/>
          <w:snapToGrid w:val="0"/>
          <w:lang w:val="en-GB"/>
        </w:rPr>
        <w:t xml:space="preserve">versus COTA and Flatiron </w:t>
      </w:r>
      <w:r w:rsidR="007661FC">
        <w:rPr>
          <w:rFonts w:asciiTheme="minorHAnsi" w:hAnsiTheme="minorHAnsi"/>
          <w:snapToGrid w:val="0"/>
          <w:lang w:val="en-GB"/>
        </w:rPr>
        <w:t xml:space="preserve">which were likely to be clinically relevant and </w:t>
      </w:r>
      <w:r w:rsidR="006935E9">
        <w:rPr>
          <w:rFonts w:asciiTheme="minorHAnsi" w:hAnsiTheme="minorHAnsi"/>
          <w:snapToGrid w:val="0"/>
          <w:lang w:val="en-GB"/>
        </w:rPr>
        <w:t>a</w:t>
      </w:r>
      <w:r w:rsidR="007661FC">
        <w:rPr>
          <w:rFonts w:asciiTheme="minorHAnsi" w:hAnsiTheme="minorHAnsi"/>
          <w:snapToGrid w:val="0"/>
          <w:lang w:val="en-GB"/>
        </w:rPr>
        <w:t xml:space="preserve">ffect transitivity (see paragraphs </w:t>
      </w:r>
      <w:r w:rsidR="007661FC">
        <w:rPr>
          <w:rFonts w:asciiTheme="minorHAnsi" w:hAnsiTheme="minorHAnsi"/>
          <w:snapToGrid w:val="0"/>
          <w:lang w:val="en-GB"/>
        </w:rPr>
        <w:fldChar w:fldCharType="begin" w:fldLock="1"/>
      </w:r>
      <w:r w:rsidR="007661FC">
        <w:rPr>
          <w:rFonts w:asciiTheme="minorHAnsi" w:hAnsiTheme="minorHAnsi"/>
          <w:snapToGrid w:val="0"/>
          <w:lang w:val="en-GB"/>
        </w:rPr>
        <w:instrText xml:space="preserve"> REF _Ref172212909 \r \h </w:instrText>
      </w:r>
      <w:r w:rsidR="007661FC">
        <w:rPr>
          <w:rFonts w:asciiTheme="minorHAnsi" w:hAnsiTheme="minorHAnsi"/>
          <w:snapToGrid w:val="0"/>
          <w:lang w:val="en-GB"/>
        </w:rPr>
      </w:r>
      <w:r w:rsidR="007661FC">
        <w:rPr>
          <w:rFonts w:asciiTheme="minorHAnsi" w:hAnsiTheme="minorHAnsi"/>
          <w:snapToGrid w:val="0"/>
          <w:lang w:val="en-GB"/>
        </w:rPr>
        <w:fldChar w:fldCharType="separate"/>
      </w:r>
      <w:r w:rsidR="00DA39C2">
        <w:rPr>
          <w:rFonts w:asciiTheme="minorHAnsi" w:hAnsiTheme="minorHAnsi"/>
          <w:snapToGrid w:val="0"/>
          <w:lang w:val="en-GB"/>
        </w:rPr>
        <w:t>6.14</w:t>
      </w:r>
      <w:r w:rsidR="007661FC">
        <w:rPr>
          <w:rFonts w:asciiTheme="minorHAnsi" w:hAnsiTheme="minorHAnsi"/>
          <w:snapToGrid w:val="0"/>
          <w:lang w:val="en-GB"/>
        </w:rPr>
        <w:fldChar w:fldCharType="end"/>
      </w:r>
      <w:r w:rsidR="007661FC">
        <w:rPr>
          <w:rFonts w:asciiTheme="minorHAnsi" w:hAnsiTheme="minorHAnsi"/>
          <w:snapToGrid w:val="0"/>
          <w:lang w:val="en-GB"/>
        </w:rPr>
        <w:t xml:space="preserve"> and </w:t>
      </w:r>
      <w:r w:rsidR="007661FC">
        <w:rPr>
          <w:rFonts w:asciiTheme="minorHAnsi" w:hAnsiTheme="minorHAnsi"/>
          <w:snapToGrid w:val="0"/>
          <w:lang w:val="en-GB"/>
        </w:rPr>
        <w:fldChar w:fldCharType="begin" w:fldLock="1"/>
      </w:r>
      <w:r w:rsidR="007661FC">
        <w:rPr>
          <w:rFonts w:asciiTheme="minorHAnsi" w:hAnsiTheme="minorHAnsi"/>
          <w:snapToGrid w:val="0"/>
          <w:lang w:val="en-GB"/>
        </w:rPr>
        <w:instrText xml:space="preserve"> REF _Ref172212940 \r \h </w:instrText>
      </w:r>
      <w:r w:rsidR="007661FC">
        <w:rPr>
          <w:rFonts w:asciiTheme="minorHAnsi" w:hAnsiTheme="minorHAnsi"/>
          <w:snapToGrid w:val="0"/>
          <w:lang w:val="en-GB"/>
        </w:rPr>
      </w:r>
      <w:r w:rsidR="007661FC">
        <w:rPr>
          <w:rFonts w:asciiTheme="minorHAnsi" w:hAnsiTheme="minorHAnsi"/>
          <w:snapToGrid w:val="0"/>
          <w:lang w:val="en-GB"/>
        </w:rPr>
        <w:fldChar w:fldCharType="separate"/>
      </w:r>
      <w:r w:rsidR="00DA39C2">
        <w:rPr>
          <w:rFonts w:asciiTheme="minorHAnsi" w:hAnsiTheme="minorHAnsi"/>
          <w:snapToGrid w:val="0"/>
          <w:lang w:val="en-GB"/>
        </w:rPr>
        <w:t>6.15</w:t>
      </w:r>
      <w:r w:rsidR="007661FC">
        <w:rPr>
          <w:rFonts w:asciiTheme="minorHAnsi" w:hAnsiTheme="minorHAnsi"/>
          <w:snapToGrid w:val="0"/>
          <w:lang w:val="en-GB"/>
        </w:rPr>
        <w:fldChar w:fldCharType="end"/>
      </w:r>
      <w:r w:rsidR="007661FC">
        <w:rPr>
          <w:rFonts w:asciiTheme="minorHAnsi" w:hAnsiTheme="minorHAnsi"/>
          <w:snapToGrid w:val="0"/>
          <w:lang w:val="en-GB"/>
        </w:rPr>
        <w:t xml:space="preserve">). </w:t>
      </w:r>
      <w:r w:rsidR="001A78DB">
        <w:rPr>
          <w:rFonts w:asciiTheme="minorHAnsi" w:hAnsiTheme="minorHAnsi"/>
          <w:snapToGrid w:val="0"/>
          <w:lang w:val="en-GB"/>
        </w:rPr>
        <w:t xml:space="preserve">Further, the PBAC noted that a recent </w:t>
      </w:r>
      <w:r w:rsidR="000E1163">
        <w:rPr>
          <w:rFonts w:asciiTheme="minorHAnsi" w:hAnsiTheme="minorHAnsi"/>
          <w:snapToGrid w:val="0"/>
          <w:lang w:val="en-GB"/>
        </w:rPr>
        <w:t>r</w:t>
      </w:r>
      <w:r w:rsidR="000E1163" w:rsidRPr="000E1163">
        <w:rPr>
          <w:rFonts w:asciiTheme="minorHAnsi" w:hAnsiTheme="minorHAnsi"/>
          <w:snapToGrid w:val="0"/>
          <w:lang w:val="en-GB"/>
        </w:rPr>
        <w:t xml:space="preserve">etrospective population-based </w:t>
      </w:r>
      <w:r w:rsidR="000E1163">
        <w:rPr>
          <w:rFonts w:asciiTheme="minorHAnsi" w:hAnsiTheme="minorHAnsi"/>
          <w:snapToGrid w:val="0"/>
          <w:lang w:val="en-GB"/>
        </w:rPr>
        <w:t>study</w:t>
      </w:r>
      <w:r w:rsidR="001A78DB">
        <w:rPr>
          <w:rFonts w:asciiTheme="minorHAnsi" w:hAnsiTheme="minorHAnsi"/>
          <w:snapToGrid w:val="0"/>
          <w:lang w:val="en-GB"/>
        </w:rPr>
        <w:t xml:space="preserve"> by Visram, et al 2023</w:t>
      </w:r>
      <w:r w:rsidR="001A78DB">
        <w:rPr>
          <w:rStyle w:val="FootnoteReference"/>
          <w:rFonts w:asciiTheme="minorHAnsi" w:hAnsiTheme="minorHAnsi"/>
          <w:snapToGrid w:val="0"/>
          <w:lang w:val="en-GB"/>
        </w:rPr>
        <w:footnoteReference w:id="11"/>
      </w:r>
      <w:r w:rsidR="001A78DB">
        <w:rPr>
          <w:rFonts w:asciiTheme="minorHAnsi" w:hAnsiTheme="minorHAnsi"/>
          <w:snapToGrid w:val="0"/>
          <w:lang w:val="en-GB"/>
        </w:rPr>
        <w:t xml:space="preserve"> reported that real world MM patients experience 44% worse progression free survival (PFS) and 75% worse overall survival (OS) compared to randomised controlled trial patients.</w:t>
      </w:r>
      <w:r w:rsidR="000E1163">
        <w:rPr>
          <w:rFonts w:asciiTheme="minorHAnsi" w:hAnsiTheme="minorHAnsi"/>
          <w:snapToGrid w:val="0"/>
          <w:lang w:val="en-GB"/>
        </w:rPr>
        <w:t xml:space="preserve"> The PBAC considered that comparing the outcomes from MagnetisMM-3 with other clinicals trials may reduce the transitivity issues. </w:t>
      </w:r>
    </w:p>
    <w:p w14:paraId="49AD4FFF" w14:textId="344E65B9" w:rsidR="007661FC" w:rsidRDefault="007661FC" w:rsidP="006A4FC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data from the MagnetisMM-3 study were immature (median follow up = 15 months), there was high censoring and a low number of patients at risk at the later time points.</w:t>
      </w:r>
      <w:r w:rsidR="000F174D">
        <w:rPr>
          <w:rFonts w:asciiTheme="minorHAnsi" w:hAnsiTheme="minorHAnsi"/>
          <w:snapToGrid w:val="0"/>
          <w:lang w:val="en-GB"/>
        </w:rPr>
        <w:t xml:space="preserve"> </w:t>
      </w:r>
      <w:r w:rsidR="007E2093">
        <w:rPr>
          <w:rFonts w:asciiTheme="minorHAnsi" w:hAnsiTheme="minorHAnsi"/>
          <w:snapToGrid w:val="0"/>
          <w:lang w:val="en-GB"/>
        </w:rPr>
        <w:t>The PBAC noted the overall response rate (ORR) with elranatamab was 61%, with 35% achieving a complete response. The PSCR presented updated overall survival (OS) results with a 24 month data cutoff, and reported a median OS of 24.6 months.</w:t>
      </w:r>
    </w:p>
    <w:p w14:paraId="2307CFC7" w14:textId="65F8CBA1" w:rsidR="001A78DB" w:rsidRPr="007E2093" w:rsidRDefault="001A78DB" w:rsidP="005B0759">
      <w:pPr>
        <w:widowControl w:val="0"/>
        <w:numPr>
          <w:ilvl w:val="1"/>
          <w:numId w:val="1"/>
        </w:numPr>
        <w:spacing w:after="120"/>
        <w:rPr>
          <w:rFonts w:asciiTheme="minorHAnsi" w:hAnsiTheme="minorHAnsi"/>
          <w:snapToGrid w:val="0"/>
          <w:lang w:val="en-GB"/>
        </w:rPr>
      </w:pPr>
      <w:r w:rsidRPr="007E2093">
        <w:rPr>
          <w:rFonts w:asciiTheme="minorHAnsi" w:hAnsiTheme="minorHAnsi"/>
          <w:snapToGrid w:val="0"/>
          <w:lang w:val="en-GB"/>
        </w:rPr>
        <w:lastRenderedPageBreak/>
        <w:t xml:space="preserve">The PBAC noted that adjustments using propensity score matching and inverse probability of treatment weighting </w:t>
      </w:r>
      <w:r w:rsidR="0097355C" w:rsidRPr="007E2093">
        <w:rPr>
          <w:rFonts w:asciiTheme="minorHAnsi" w:hAnsiTheme="minorHAnsi"/>
          <w:snapToGrid w:val="0"/>
          <w:lang w:val="en-GB"/>
        </w:rPr>
        <w:t xml:space="preserve">(IPTW) </w:t>
      </w:r>
      <w:r w:rsidRPr="007E2093">
        <w:rPr>
          <w:rFonts w:asciiTheme="minorHAnsi" w:hAnsiTheme="minorHAnsi"/>
          <w:snapToGrid w:val="0"/>
          <w:lang w:val="en-GB"/>
        </w:rPr>
        <w:t xml:space="preserve">were </w:t>
      </w:r>
      <w:r w:rsidR="00691499">
        <w:rPr>
          <w:rFonts w:asciiTheme="minorHAnsi" w:hAnsiTheme="minorHAnsi"/>
          <w:snapToGrid w:val="0"/>
          <w:lang w:val="en-GB"/>
        </w:rPr>
        <w:t>applied</w:t>
      </w:r>
      <w:r w:rsidRPr="007E2093">
        <w:rPr>
          <w:rFonts w:asciiTheme="minorHAnsi" w:hAnsiTheme="minorHAnsi"/>
          <w:snapToGrid w:val="0"/>
          <w:lang w:val="en-GB"/>
        </w:rPr>
        <w:t xml:space="preserve"> to improve the balance in patient characteristics </w:t>
      </w:r>
      <w:r w:rsidR="00611E83">
        <w:rPr>
          <w:rFonts w:asciiTheme="minorHAnsi" w:hAnsiTheme="minorHAnsi"/>
          <w:snapToGrid w:val="0"/>
          <w:lang w:val="en-GB"/>
        </w:rPr>
        <w:t xml:space="preserve">across the studies used in </w:t>
      </w:r>
      <w:r w:rsidRPr="007E2093">
        <w:rPr>
          <w:rFonts w:asciiTheme="minorHAnsi" w:hAnsiTheme="minorHAnsi"/>
          <w:snapToGrid w:val="0"/>
          <w:lang w:val="en-GB"/>
        </w:rPr>
        <w:t xml:space="preserve">the comparisons. The PBAC noted that this was only partially successful due to incomplete disease severity data </w:t>
      </w:r>
      <w:r w:rsidR="006935E9" w:rsidRPr="007E2093">
        <w:rPr>
          <w:rFonts w:asciiTheme="minorHAnsi" w:hAnsiTheme="minorHAnsi"/>
          <w:snapToGrid w:val="0"/>
          <w:lang w:val="en-GB"/>
        </w:rPr>
        <w:t xml:space="preserve">(including disease stage) </w:t>
      </w:r>
      <w:r w:rsidRPr="007E2093">
        <w:rPr>
          <w:rFonts w:asciiTheme="minorHAnsi" w:hAnsiTheme="minorHAnsi"/>
          <w:snapToGrid w:val="0"/>
          <w:lang w:val="en-GB"/>
        </w:rPr>
        <w:t xml:space="preserve">in the COTA and Flatiron databases. </w:t>
      </w:r>
      <w:r w:rsidR="007661FC" w:rsidRPr="007E2093">
        <w:rPr>
          <w:rFonts w:asciiTheme="minorHAnsi" w:hAnsiTheme="minorHAnsi"/>
          <w:snapToGrid w:val="0"/>
          <w:lang w:val="en-GB"/>
        </w:rPr>
        <w:t xml:space="preserve">The PBAC noted that elranatamab appeared to be more effective than SOC in terms of </w:t>
      </w:r>
      <w:r w:rsidR="00C25CC0" w:rsidRPr="007E2093">
        <w:rPr>
          <w:rFonts w:asciiTheme="minorHAnsi" w:hAnsiTheme="minorHAnsi"/>
          <w:snapToGrid w:val="0"/>
          <w:lang w:val="en-GB"/>
        </w:rPr>
        <w:t>ORR</w:t>
      </w:r>
      <w:r w:rsidR="007661FC" w:rsidRPr="007E2093">
        <w:rPr>
          <w:rFonts w:asciiTheme="minorHAnsi" w:hAnsiTheme="minorHAnsi"/>
          <w:snapToGrid w:val="0"/>
          <w:lang w:val="en-GB"/>
        </w:rPr>
        <w:t xml:space="preserve">, PFS and OS based on the </w:t>
      </w:r>
      <w:r w:rsidR="0097355C" w:rsidRPr="007E2093">
        <w:rPr>
          <w:rFonts w:asciiTheme="minorHAnsi" w:hAnsiTheme="minorHAnsi"/>
          <w:snapToGrid w:val="0"/>
          <w:lang w:val="en-GB"/>
        </w:rPr>
        <w:t xml:space="preserve">unanchored </w:t>
      </w:r>
      <w:r w:rsidR="007E2093">
        <w:rPr>
          <w:rFonts w:asciiTheme="minorHAnsi" w:hAnsiTheme="minorHAnsi"/>
          <w:snapToGrid w:val="0"/>
          <w:lang w:val="en-GB"/>
        </w:rPr>
        <w:t xml:space="preserve">unadjusted </w:t>
      </w:r>
      <w:r w:rsidR="007661FC" w:rsidRPr="007E2093">
        <w:rPr>
          <w:rFonts w:asciiTheme="minorHAnsi" w:hAnsiTheme="minorHAnsi"/>
          <w:snapToGrid w:val="0"/>
          <w:lang w:val="en-GB"/>
        </w:rPr>
        <w:t xml:space="preserve">comparisons between MagnetisMM-3 and COTA and Flatiron (see </w:t>
      </w:r>
      <w:r w:rsidR="007661FC" w:rsidRPr="007E2093">
        <w:rPr>
          <w:rFonts w:asciiTheme="minorHAnsi" w:hAnsiTheme="minorHAnsi"/>
          <w:snapToGrid w:val="0"/>
          <w:lang w:val="en-GB"/>
        </w:rPr>
        <w:fldChar w:fldCharType="begin" w:fldLock="1"/>
      </w:r>
      <w:r w:rsidR="007661FC" w:rsidRPr="007E2093">
        <w:rPr>
          <w:rFonts w:asciiTheme="minorHAnsi" w:hAnsiTheme="minorHAnsi"/>
          <w:snapToGrid w:val="0"/>
          <w:lang w:val="en-GB"/>
        </w:rPr>
        <w:instrText xml:space="preserve"> REF _Ref165378958 \h </w:instrText>
      </w:r>
      <w:r w:rsidR="007661FC" w:rsidRPr="007E2093">
        <w:rPr>
          <w:rFonts w:asciiTheme="minorHAnsi" w:hAnsiTheme="minorHAnsi"/>
          <w:snapToGrid w:val="0"/>
          <w:lang w:val="en-GB"/>
        </w:rPr>
      </w:r>
      <w:r w:rsidR="007661FC" w:rsidRPr="007E2093">
        <w:rPr>
          <w:rFonts w:asciiTheme="minorHAnsi" w:hAnsiTheme="minorHAnsi"/>
          <w:snapToGrid w:val="0"/>
          <w:lang w:val="en-GB"/>
        </w:rPr>
        <w:fldChar w:fldCharType="separate"/>
      </w:r>
      <w:r w:rsidR="00862325">
        <w:t xml:space="preserve">Table </w:t>
      </w:r>
      <w:r w:rsidR="00862325">
        <w:rPr>
          <w:noProof/>
        </w:rPr>
        <w:t>4</w:t>
      </w:r>
      <w:r w:rsidR="007661FC" w:rsidRPr="007E2093">
        <w:rPr>
          <w:rFonts w:asciiTheme="minorHAnsi" w:hAnsiTheme="minorHAnsi"/>
          <w:snapToGrid w:val="0"/>
          <w:lang w:val="en-GB"/>
        </w:rPr>
        <w:fldChar w:fldCharType="end"/>
      </w:r>
      <w:r w:rsidR="007661FC" w:rsidRPr="007E2093">
        <w:rPr>
          <w:rFonts w:asciiTheme="minorHAnsi" w:hAnsiTheme="minorHAnsi"/>
          <w:snapToGrid w:val="0"/>
          <w:lang w:val="en-GB"/>
        </w:rPr>
        <w:t xml:space="preserve">) but </w:t>
      </w:r>
      <w:r w:rsidR="0097355C" w:rsidRPr="007E2093">
        <w:rPr>
          <w:rFonts w:asciiTheme="minorHAnsi" w:hAnsiTheme="minorHAnsi"/>
          <w:snapToGrid w:val="0"/>
          <w:lang w:val="en-GB"/>
        </w:rPr>
        <w:t>noted that the</w:t>
      </w:r>
      <w:r w:rsidR="00C25CC0" w:rsidRPr="007E2093">
        <w:rPr>
          <w:rFonts w:asciiTheme="minorHAnsi" w:hAnsiTheme="minorHAnsi"/>
          <w:snapToGrid w:val="0"/>
          <w:lang w:val="en-GB"/>
        </w:rPr>
        <w:t xml:space="preserve"> impact of the</w:t>
      </w:r>
      <w:r w:rsidR="00611E83">
        <w:rPr>
          <w:rFonts w:asciiTheme="minorHAnsi" w:hAnsiTheme="minorHAnsi"/>
          <w:snapToGrid w:val="0"/>
          <w:lang w:val="en-GB"/>
        </w:rPr>
        <w:t xml:space="preserve"> adjustments </w:t>
      </w:r>
      <w:r w:rsidR="007506F5">
        <w:rPr>
          <w:rFonts w:asciiTheme="minorHAnsi" w:hAnsiTheme="minorHAnsi"/>
          <w:snapToGrid w:val="0"/>
          <w:lang w:val="en-GB"/>
        </w:rPr>
        <w:t>with</w:t>
      </w:r>
      <w:r w:rsidR="00611E83">
        <w:rPr>
          <w:rFonts w:asciiTheme="minorHAnsi" w:hAnsiTheme="minorHAnsi"/>
          <w:snapToGrid w:val="0"/>
          <w:lang w:val="en-GB"/>
        </w:rPr>
        <w:t xml:space="preserve"> the</w:t>
      </w:r>
      <w:r w:rsidR="0097355C" w:rsidRPr="007E2093">
        <w:rPr>
          <w:rFonts w:asciiTheme="minorHAnsi" w:hAnsiTheme="minorHAnsi"/>
          <w:snapToGrid w:val="0"/>
          <w:lang w:val="en-GB"/>
        </w:rPr>
        <w:t xml:space="preserve"> IPTW analyses </w:t>
      </w:r>
      <w:r w:rsidR="00C25CC0" w:rsidRPr="007E2093">
        <w:rPr>
          <w:rFonts w:asciiTheme="minorHAnsi" w:hAnsiTheme="minorHAnsi"/>
          <w:snapToGrid w:val="0"/>
          <w:lang w:val="en-GB"/>
        </w:rPr>
        <w:t>was not consistent across outcomes or comparisons (</w:t>
      </w:r>
      <w:r w:rsidR="007E2093">
        <w:rPr>
          <w:rFonts w:asciiTheme="minorHAnsi" w:hAnsiTheme="minorHAnsi"/>
          <w:snapToGrid w:val="0"/>
          <w:lang w:val="en-GB"/>
        </w:rPr>
        <w:t xml:space="preserve">i.e. </w:t>
      </w:r>
      <w:r w:rsidR="00C25CC0" w:rsidRPr="007E2093">
        <w:rPr>
          <w:rFonts w:asciiTheme="minorHAnsi" w:hAnsiTheme="minorHAnsi"/>
          <w:snapToGrid w:val="0"/>
          <w:lang w:val="en-GB"/>
        </w:rPr>
        <w:t xml:space="preserve">similar results for unadjusted and adjusted analyses for ORR, larger benefit with elranatamab for PFS for the adjusted analyses using both the COTA and Flatiron databases, larger benefit with elranatamab for OS for the adjusted analysis using the COTA database but smaller benefit when using the Flatiron database, </w:t>
      </w:r>
      <w:r w:rsidR="006C6F21" w:rsidRPr="007E2093">
        <w:rPr>
          <w:rFonts w:asciiTheme="minorHAnsi" w:hAnsiTheme="minorHAnsi"/>
          <w:snapToGrid w:val="0"/>
          <w:lang w:val="en-GB"/>
        </w:rPr>
        <w:t xml:space="preserve">see </w:t>
      </w:r>
      <w:r w:rsidR="006C6F21" w:rsidRPr="007E2093">
        <w:rPr>
          <w:rFonts w:asciiTheme="minorHAnsi" w:hAnsiTheme="minorHAnsi"/>
          <w:snapToGrid w:val="0"/>
          <w:lang w:val="en-GB"/>
        </w:rPr>
        <w:fldChar w:fldCharType="begin" w:fldLock="1"/>
      </w:r>
      <w:r w:rsidR="006C6F21" w:rsidRPr="007E2093">
        <w:rPr>
          <w:rFonts w:asciiTheme="minorHAnsi" w:hAnsiTheme="minorHAnsi"/>
          <w:snapToGrid w:val="0"/>
          <w:lang w:val="en-GB"/>
        </w:rPr>
        <w:instrText xml:space="preserve"> REF _Ref165379248 \h </w:instrText>
      </w:r>
      <w:r w:rsidR="006C6F21" w:rsidRPr="007E2093">
        <w:rPr>
          <w:rFonts w:asciiTheme="minorHAnsi" w:hAnsiTheme="minorHAnsi"/>
          <w:snapToGrid w:val="0"/>
          <w:lang w:val="en-GB"/>
        </w:rPr>
      </w:r>
      <w:r w:rsidR="006C6F21" w:rsidRPr="007E2093">
        <w:rPr>
          <w:rFonts w:asciiTheme="minorHAnsi" w:hAnsiTheme="minorHAnsi"/>
          <w:snapToGrid w:val="0"/>
          <w:lang w:val="en-GB"/>
        </w:rPr>
        <w:fldChar w:fldCharType="separate"/>
      </w:r>
      <w:r w:rsidR="006C6F21">
        <w:t xml:space="preserve">Table </w:t>
      </w:r>
      <w:r w:rsidR="006C6F21">
        <w:rPr>
          <w:noProof/>
        </w:rPr>
        <w:t>5</w:t>
      </w:r>
      <w:r w:rsidR="006C6F21" w:rsidRPr="007E2093">
        <w:rPr>
          <w:rFonts w:asciiTheme="minorHAnsi" w:hAnsiTheme="minorHAnsi"/>
          <w:snapToGrid w:val="0"/>
          <w:lang w:val="en-GB"/>
        </w:rPr>
        <w:fldChar w:fldCharType="end"/>
      </w:r>
      <w:r w:rsidR="006C6F21" w:rsidRPr="007E2093">
        <w:rPr>
          <w:rFonts w:asciiTheme="minorHAnsi" w:hAnsiTheme="minorHAnsi"/>
          <w:snapToGrid w:val="0"/>
          <w:lang w:val="en-GB"/>
        </w:rPr>
        <w:t xml:space="preserve"> to </w:t>
      </w:r>
      <w:r w:rsidR="006C6F21" w:rsidRPr="007E2093">
        <w:rPr>
          <w:rFonts w:asciiTheme="minorHAnsi" w:hAnsiTheme="minorHAnsi"/>
          <w:snapToGrid w:val="0"/>
          <w:lang w:val="en-GB"/>
        </w:rPr>
        <w:fldChar w:fldCharType="begin" w:fldLock="1"/>
      </w:r>
      <w:r w:rsidR="006C6F21" w:rsidRPr="007E2093">
        <w:rPr>
          <w:rFonts w:asciiTheme="minorHAnsi" w:hAnsiTheme="minorHAnsi"/>
          <w:snapToGrid w:val="0"/>
          <w:lang w:val="en-GB"/>
        </w:rPr>
        <w:instrText xml:space="preserve"> REF _Ref165379351 \h </w:instrText>
      </w:r>
      <w:r w:rsidR="006C6F21" w:rsidRPr="007E2093">
        <w:rPr>
          <w:rFonts w:asciiTheme="minorHAnsi" w:hAnsiTheme="minorHAnsi"/>
          <w:snapToGrid w:val="0"/>
          <w:lang w:val="en-GB"/>
        </w:rPr>
      </w:r>
      <w:r w:rsidR="006C6F21" w:rsidRPr="007E2093">
        <w:rPr>
          <w:rFonts w:asciiTheme="minorHAnsi" w:hAnsiTheme="minorHAnsi"/>
          <w:snapToGrid w:val="0"/>
          <w:lang w:val="en-GB"/>
        </w:rPr>
        <w:fldChar w:fldCharType="separate"/>
      </w:r>
      <w:r w:rsidR="006C6F21">
        <w:t xml:space="preserve">Table </w:t>
      </w:r>
      <w:r w:rsidR="006C6F21">
        <w:rPr>
          <w:noProof/>
        </w:rPr>
        <w:t>9</w:t>
      </w:r>
      <w:r w:rsidR="006C6F21" w:rsidRPr="007E2093">
        <w:rPr>
          <w:rFonts w:asciiTheme="minorHAnsi" w:hAnsiTheme="minorHAnsi"/>
          <w:snapToGrid w:val="0"/>
          <w:lang w:val="en-GB"/>
        </w:rPr>
        <w:fldChar w:fldCharType="end"/>
      </w:r>
      <w:r w:rsidR="006C6F21" w:rsidRPr="007E2093">
        <w:rPr>
          <w:rFonts w:asciiTheme="minorHAnsi" w:hAnsiTheme="minorHAnsi"/>
          <w:snapToGrid w:val="0"/>
          <w:lang w:val="en-GB"/>
        </w:rPr>
        <w:t>)</w:t>
      </w:r>
      <w:r w:rsidR="0097355C" w:rsidRPr="007E2093">
        <w:rPr>
          <w:rFonts w:asciiTheme="minorHAnsi" w:hAnsiTheme="minorHAnsi"/>
          <w:snapToGrid w:val="0"/>
          <w:lang w:val="en-GB"/>
        </w:rPr>
        <w:t xml:space="preserve">). </w:t>
      </w:r>
      <w:r w:rsidR="006C6F21" w:rsidRPr="007E2093">
        <w:rPr>
          <w:rFonts w:asciiTheme="minorHAnsi" w:hAnsiTheme="minorHAnsi"/>
          <w:snapToGrid w:val="0"/>
          <w:lang w:val="en-GB"/>
        </w:rPr>
        <w:t xml:space="preserve">The PBAC considered </w:t>
      </w:r>
      <w:r w:rsidR="007E2093">
        <w:rPr>
          <w:rFonts w:asciiTheme="minorHAnsi" w:hAnsiTheme="minorHAnsi"/>
          <w:snapToGrid w:val="0"/>
          <w:lang w:val="en-GB"/>
        </w:rPr>
        <w:t xml:space="preserve">that </w:t>
      </w:r>
      <w:r w:rsidR="006C6F21" w:rsidRPr="007E2093">
        <w:rPr>
          <w:rFonts w:asciiTheme="minorHAnsi" w:hAnsiTheme="minorHAnsi"/>
          <w:snapToGrid w:val="0"/>
          <w:lang w:val="en-GB"/>
        </w:rPr>
        <w:t xml:space="preserve">these inconsistencies raised concerns about the internal validity of the </w:t>
      </w:r>
      <w:r w:rsidR="007506F5">
        <w:rPr>
          <w:rFonts w:asciiTheme="minorHAnsi" w:hAnsiTheme="minorHAnsi"/>
          <w:snapToGrid w:val="0"/>
          <w:lang w:val="en-GB"/>
        </w:rPr>
        <w:t>results,</w:t>
      </w:r>
      <w:r w:rsidR="006C6F21" w:rsidRPr="007E2093">
        <w:rPr>
          <w:rFonts w:asciiTheme="minorHAnsi" w:hAnsiTheme="minorHAnsi"/>
          <w:snapToGrid w:val="0"/>
          <w:lang w:val="en-GB"/>
        </w:rPr>
        <w:t xml:space="preserve"> and </w:t>
      </w:r>
      <w:r w:rsidR="007506F5">
        <w:rPr>
          <w:rFonts w:asciiTheme="minorHAnsi" w:hAnsiTheme="minorHAnsi"/>
          <w:snapToGrid w:val="0"/>
          <w:lang w:val="en-GB"/>
        </w:rPr>
        <w:t xml:space="preserve">that </w:t>
      </w:r>
      <w:r w:rsidR="007E2093">
        <w:rPr>
          <w:rFonts w:asciiTheme="minorHAnsi" w:hAnsiTheme="minorHAnsi"/>
          <w:snapToGrid w:val="0"/>
          <w:lang w:val="en-GB"/>
        </w:rPr>
        <w:t>bias remain</w:t>
      </w:r>
      <w:r w:rsidR="006A1601">
        <w:rPr>
          <w:rFonts w:asciiTheme="minorHAnsi" w:hAnsiTheme="minorHAnsi"/>
          <w:snapToGrid w:val="0"/>
          <w:lang w:val="en-GB"/>
        </w:rPr>
        <w:t>ed</w:t>
      </w:r>
      <w:r w:rsidR="00113289">
        <w:rPr>
          <w:rFonts w:asciiTheme="minorHAnsi" w:hAnsiTheme="minorHAnsi"/>
          <w:snapToGrid w:val="0"/>
          <w:lang w:val="en-GB"/>
        </w:rPr>
        <w:t xml:space="preserve"> despite the adjustments</w:t>
      </w:r>
      <w:r w:rsidR="007E2093">
        <w:rPr>
          <w:rFonts w:asciiTheme="minorHAnsi" w:hAnsiTheme="minorHAnsi"/>
          <w:snapToGrid w:val="0"/>
          <w:lang w:val="en-GB"/>
        </w:rPr>
        <w:t xml:space="preserve"> due to </w:t>
      </w:r>
      <w:r w:rsidR="006C6F21" w:rsidRPr="007E2093">
        <w:rPr>
          <w:rFonts w:asciiTheme="minorHAnsi" w:hAnsiTheme="minorHAnsi"/>
          <w:snapToGrid w:val="0"/>
          <w:lang w:val="en-GB"/>
        </w:rPr>
        <w:t>unaddressed</w:t>
      </w:r>
      <w:r w:rsidR="007E2093">
        <w:rPr>
          <w:rFonts w:asciiTheme="minorHAnsi" w:hAnsiTheme="minorHAnsi"/>
          <w:snapToGrid w:val="0"/>
          <w:lang w:val="en-GB"/>
        </w:rPr>
        <w:t xml:space="preserve"> and</w:t>
      </w:r>
      <w:r w:rsidR="006C6F21" w:rsidRPr="007E2093">
        <w:rPr>
          <w:rFonts w:asciiTheme="minorHAnsi" w:hAnsiTheme="minorHAnsi"/>
          <w:snapToGrid w:val="0"/>
          <w:lang w:val="en-GB"/>
        </w:rPr>
        <w:t xml:space="preserve"> unmeasured confounding. </w:t>
      </w:r>
      <w:r w:rsidR="0097355C" w:rsidRPr="007E2093">
        <w:rPr>
          <w:rFonts w:asciiTheme="minorHAnsi" w:hAnsiTheme="minorHAnsi"/>
          <w:snapToGrid w:val="0"/>
          <w:lang w:val="en-GB"/>
        </w:rPr>
        <w:t xml:space="preserve">Overall, the PBAC considered that the claim that elranatamab was superior to SOC </w:t>
      </w:r>
      <w:r w:rsidR="007506F5">
        <w:rPr>
          <w:rFonts w:asciiTheme="minorHAnsi" w:hAnsiTheme="minorHAnsi"/>
          <w:snapToGrid w:val="0"/>
          <w:lang w:val="en-GB"/>
        </w:rPr>
        <w:t xml:space="preserve">in terms of efficacy </w:t>
      </w:r>
      <w:r w:rsidR="0097355C" w:rsidRPr="007E2093">
        <w:rPr>
          <w:rFonts w:asciiTheme="minorHAnsi" w:hAnsiTheme="minorHAnsi"/>
          <w:snapToGrid w:val="0"/>
          <w:lang w:val="en-GB"/>
        </w:rPr>
        <w:t xml:space="preserve">was likely reasonable, but that </w:t>
      </w:r>
      <w:r w:rsidR="007661FC" w:rsidRPr="007E2093">
        <w:rPr>
          <w:rFonts w:asciiTheme="minorHAnsi" w:hAnsiTheme="minorHAnsi"/>
          <w:snapToGrid w:val="0"/>
          <w:lang w:val="en-GB"/>
        </w:rPr>
        <w:t xml:space="preserve">the magnitude of </w:t>
      </w:r>
      <w:r w:rsidR="007506F5">
        <w:rPr>
          <w:rFonts w:asciiTheme="minorHAnsi" w:hAnsiTheme="minorHAnsi"/>
          <w:snapToGrid w:val="0"/>
          <w:lang w:val="en-GB"/>
        </w:rPr>
        <w:t>the</w:t>
      </w:r>
      <w:r w:rsidR="007506F5" w:rsidRPr="007E2093">
        <w:rPr>
          <w:rFonts w:asciiTheme="minorHAnsi" w:hAnsiTheme="minorHAnsi"/>
          <w:snapToGrid w:val="0"/>
          <w:lang w:val="en-GB"/>
        </w:rPr>
        <w:t xml:space="preserve"> </w:t>
      </w:r>
      <w:r w:rsidR="007661FC" w:rsidRPr="007E2093">
        <w:rPr>
          <w:rFonts w:asciiTheme="minorHAnsi" w:hAnsiTheme="minorHAnsi"/>
          <w:snapToGrid w:val="0"/>
          <w:lang w:val="en-GB"/>
        </w:rPr>
        <w:t xml:space="preserve">benefit was difficult to determine. </w:t>
      </w:r>
      <w:r w:rsidRPr="007E2093">
        <w:rPr>
          <w:rFonts w:asciiTheme="minorHAnsi" w:hAnsiTheme="minorHAnsi"/>
          <w:snapToGrid w:val="0"/>
          <w:lang w:val="en-GB"/>
        </w:rPr>
        <w:t xml:space="preserve">Further, the PBAC considered that the data presented had limited </w:t>
      </w:r>
      <w:r w:rsidR="00113289">
        <w:rPr>
          <w:rFonts w:asciiTheme="minorHAnsi" w:hAnsiTheme="minorHAnsi"/>
          <w:snapToGrid w:val="0"/>
          <w:lang w:val="en-GB"/>
        </w:rPr>
        <w:t>applicability</w:t>
      </w:r>
      <w:r w:rsidR="00113289" w:rsidRPr="007E2093">
        <w:rPr>
          <w:rFonts w:asciiTheme="minorHAnsi" w:hAnsiTheme="minorHAnsi"/>
          <w:snapToGrid w:val="0"/>
          <w:lang w:val="en-GB"/>
        </w:rPr>
        <w:t xml:space="preserve"> </w:t>
      </w:r>
      <w:r w:rsidRPr="007E2093">
        <w:rPr>
          <w:rFonts w:asciiTheme="minorHAnsi" w:hAnsiTheme="minorHAnsi"/>
          <w:snapToGrid w:val="0"/>
          <w:lang w:val="en-GB"/>
        </w:rPr>
        <w:t xml:space="preserve">to the </w:t>
      </w:r>
      <w:r w:rsidR="006935E9" w:rsidRPr="007E2093">
        <w:rPr>
          <w:rFonts w:asciiTheme="minorHAnsi" w:hAnsiTheme="minorHAnsi"/>
          <w:snapToGrid w:val="0"/>
          <w:lang w:val="en-GB"/>
        </w:rPr>
        <w:t xml:space="preserve">proposed </w:t>
      </w:r>
      <w:r w:rsidRPr="007E2093">
        <w:rPr>
          <w:rFonts w:asciiTheme="minorHAnsi" w:hAnsiTheme="minorHAnsi"/>
          <w:snapToGrid w:val="0"/>
          <w:lang w:val="en-GB"/>
        </w:rPr>
        <w:t>third line treatment setting.</w:t>
      </w:r>
    </w:p>
    <w:p w14:paraId="1EDAADD2" w14:textId="352C8C9C" w:rsidR="001A78DB" w:rsidRDefault="001A78DB" w:rsidP="006A4FC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high rates of cytokine release syndrome and immune-effector cell-associated neurotoxicity syndrome (ICANS) associated with elranatamab treatment. The PBAC also noted the high rates of anaemia, thrombocytopaenia and lymphopenia compared to SOC. Overall, the PBAC considered that elranatamab was inferior in terms of safety compared to SOC.</w:t>
      </w:r>
    </w:p>
    <w:p w14:paraId="34C774A6" w14:textId="539726C3" w:rsidR="001A78DB" w:rsidRPr="0080430C" w:rsidRDefault="001A78DB" w:rsidP="0091735D">
      <w:pPr>
        <w:widowControl w:val="0"/>
        <w:numPr>
          <w:ilvl w:val="1"/>
          <w:numId w:val="1"/>
        </w:numPr>
        <w:spacing w:after="120"/>
        <w:rPr>
          <w:rFonts w:asciiTheme="minorHAnsi" w:hAnsiTheme="minorHAnsi"/>
          <w:snapToGrid w:val="0"/>
          <w:lang w:val="en-GB"/>
        </w:rPr>
      </w:pPr>
      <w:r w:rsidRPr="0080430C">
        <w:rPr>
          <w:rFonts w:asciiTheme="minorHAnsi" w:hAnsiTheme="minorHAnsi"/>
          <w:snapToGrid w:val="0"/>
          <w:lang w:val="en-GB"/>
        </w:rPr>
        <w:t>The PB</w:t>
      </w:r>
      <w:r w:rsidR="00CD729D">
        <w:rPr>
          <w:rFonts w:asciiTheme="minorHAnsi" w:hAnsiTheme="minorHAnsi"/>
          <w:snapToGrid w:val="0"/>
          <w:lang w:val="en-GB"/>
        </w:rPr>
        <w:t>A</w:t>
      </w:r>
      <w:r w:rsidRPr="0080430C">
        <w:rPr>
          <w:rFonts w:asciiTheme="minorHAnsi" w:hAnsiTheme="minorHAnsi"/>
          <w:snapToGrid w:val="0"/>
          <w:lang w:val="en-GB"/>
        </w:rPr>
        <w:t>C considered that the economic analysis presented in the submission was highly uncertain due to</w:t>
      </w:r>
      <w:r w:rsidR="000E3BD1" w:rsidRPr="0080430C">
        <w:rPr>
          <w:rFonts w:asciiTheme="minorHAnsi" w:hAnsiTheme="minorHAnsi"/>
          <w:snapToGrid w:val="0"/>
          <w:lang w:val="en-GB"/>
        </w:rPr>
        <w:t xml:space="preserve"> </w:t>
      </w:r>
      <w:r w:rsidR="00005DBE" w:rsidRPr="0080430C">
        <w:rPr>
          <w:rFonts w:asciiTheme="minorHAnsi" w:hAnsiTheme="minorHAnsi"/>
          <w:snapToGrid w:val="0"/>
          <w:lang w:val="en-GB"/>
        </w:rPr>
        <w:t>the treatment effect</w:t>
      </w:r>
      <w:r w:rsidR="00615A19" w:rsidRPr="0080430C">
        <w:rPr>
          <w:rFonts w:asciiTheme="minorHAnsi" w:hAnsiTheme="minorHAnsi"/>
          <w:snapToGrid w:val="0"/>
          <w:lang w:val="en-GB"/>
        </w:rPr>
        <w:t xml:space="preserve"> in the model, which was informed by the IPTW analysis of MagnetisMM-3 and COTA,</w:t>
      </w:r>
      <w:r w:rsidR="00005DBE" w:rsidRPr="0080430C">
        <w:rPr>
          <w:rFonts w:asciiTheme="minorHAnsi" w:hAnsiTheme="minorHAnsi"/>
          <w:snapToGrid w:val="0"/>
          <w:lang w:val="en-GB"/>
        </w:rPr>
        <w:t xml:space="preserve"> being highly uncertain </w:t>
      </w:r>
      <w:r w:rsidR="00615A19" w:rsidRPr="0080430C">
        <w:rPr>
          <w:rFonts w:asciiTheme="minorHAnsi" w:hAnsiTheme="minorHAnsi"/>
          <w:snapToGrid w:val="0"/>
          <w:lang w:val="en-GB"/>
        </w:rPr>
        <w:t>given the substantive transitivity issues</w:t>
      </w:r>
      <w:r w:rsidR="005A4BB5" w:rsidRPr="0080430C">
        <w:rPr>
          <w:rFonts w:asciiTheme="minorHAnsi" w:hAnsiTheme="minorHAnsi"/>
          <w:snapToGrid w:val="0"/>
          <w:lang w:val="en-GB"/>
        </w:rPr>
        <w:t xml:space="preserve"> across the studies</w:t>
      </w:r>
      <w:r w:rsidR="00615A19" w:rsidRPr="0080430C">
        <w:rPr>
          <w:rFonts w:asciiTheme="minorHAnsi" w:hAnsiTheme="minorHAnsi"/>
          <w:snapToGrid w:val="0"/>
          <w:lang w:val="en-GB"/>
        </w:rPr>
        <w:t xml:space="preserve">, </w:t>
      </w:r>
      <w:r w:rsidR="00005DBE" w:rsidRPr="0080430C">
        <w:rPr>
          <w:rFonts w:asciiTheme="minorHAnsi" w:hAnsiTheme="minorHAnsi"/>
          <w:snapToGrid w:val="0"/>
          <w:lang w:val="en-GB"/>
        </w:rPr>
        <w:t xml:space="preserve">and </w:t>
      </w:r>
      <w:r w:rsidR="005708AD" w:rsidRPr="0080430C">
        <w:rPr>
          <w:rFonts w:asciiTheme="minorHAnsi" w:hAnsiTheme="minorHAnsi"/>
          <w:snapToGrid w:val="0"/>
          <w:lang w:val="en-GB"/>
        </w:rPr>
        <w:t>the</w:t>
      </w:r>
      <w:r w:rsidR="00005DBE" w:rsidRPr="0080430C">
        <w:rPr>
          <w:rFonts w:asciiTheme="minorHAnsi" w:hAnsiTheme="minorHAnsi"/>
          <w:snapToGrid w:val="0"/>
          <w:lang w:val="en-GB"/>
        </w:rPr>
        <w:t xml:space="preserve"> limited </w:t>
      </w:r>
      <w:r w:rsidR="005A4BB5" w:rsidRPr="0080430C">
        <w:rPr>
          <w:rFonts w:asciiTheme="minorHAnsi" w:hAnsiTheme="minorHAnsi"/>
          <w:snapToGrid w:val="0"/>
          <w:lang w:val="en-GB"/>
        </w:rPr>
        <w:t>applicability</w:t>
      </w:r>
      <w:r w:rsidR="00005DBE" w:rsidRPr="0080430C">
        <w:rPr>
          <w:rFonts w:asciiTheme="minorHAnsi" w:hAnsiTheme="minorHAnsi"/>
          <w:snapToGrid w:val="0"/>
          <w:lang w:val="en-GB"/>
        </w:rPr>
        <w:t xml:space="preserve"> to the </w:t>
      </w:r>
      <w:r w:rsidR="000E3BD1" w:rsidRPr="0080430C">
        <w:rPr>
          <w:rFonts w:asciiTheme="minorHAnsi" w:hAnsiTheme="minorHAnsi"/>
          <w:snapToGrid w:val="0"/>
          <w:lang w:val="en-GB"/>
        </w:rPr>
        <w:t xml:space="preserve">proposed third line setting. </w:t>
      </w:r>
      <w:r w:rsidR="005708AD" w:rsidRPr="0080430C">
        <w:rPr>
          <w:rFonts w:asciiTheme="minorHAnsi" w:hAnsiTheme="minorHAnsi"/>
          <w:snapToGrid w:val="0"/>
          <w:lang w:val="en-GB"/>
        </w:rPr>
        <w:t>The PBAC noted the comparator arm was cost</w:t>
      </w:r>
      <w:r w:rsidR="006A1601">
        <w:rPr>
          <w:rFonts w:asciiTheme="minorHAnsi" w:hAnsiTheme="minorHAnsi"/>
          <w:snapToGrid w:val="0"/>
          <w:lang w:val="en-GB"/>
        </w:rPr>
        <w:t>ed</w:t>
      </w:r>
      <w:r w:rsidR="005708AD" w:rsidRPr="0080430C">
        <w:rPr>
          <w:rFonts w:asciiTheme="minorHAnsi" w:hAnsiTheme="minorHAnsi"/>
          <w:snapToGrid w:val="0"/>
          <w:lang w:val="en-GB"/>
        </w:rPr>
        <w:t xml:space="preserve"> based on the basket of therapies and weightings as per paragraph </w:t>
      </w:r>
      <w:r w:rsidR="006A1601">
        <w:rPr>
          <w:rFonts w:asciiTheme="minorHAnsi" w:hAnsiTheme="minorHAnsi"/>
          <w:snapToGrid w:val="0"/>
          <w:highlight w:val="yellow"/>
          <w:lang w:val="en-GB"/>
        </w:rPr>
        <w:fldChar w:fldCharType="begin" w:fldLock="1"/>
      </w:r>
      <w:r w:rsidR="006A1601">
        <w:rPr>
          <w:rFonts w:asciiTheme="minorHAnsi" w:hAnsiTheme="minorHAnsi"/>
          <w:snapToGrid w:val="0"/>
          <w:lang w:val="en-GB"/>
        </w:rPr>
        <w:instrText xml:space="preserve"> REF _Ref174303722 \r \h </w:instrText>
      </w:r>
      <w:r w:rsidR="006A1601">
        <w:rPr>
          <w:rFonts w:asciiTheme="minorHAnsi" w:hAnsiTheme="minorHAnsi"/>
          <w:snapToGrid w:val="0"/>
          <w:highlight w:val="yellow"/>
          <w:lang w:val="en-GB"/>
        </w:rPr>
      </w:r>
      <w:r w:rsidR="006A1601">
        <w:rPr>
          <w:rFonts w:asciiTheme="minorHAnsi" w:hAnsiTheme="minorHAnsi"/>
          <w:snapToGrid w:val="0"/>
          <w:highlight w:val="yellow"/>
          <w:lang w:val="en-GB"/>
        </w:rPr>
        <w:fldChar w:fldCharType="separate"/>
      </w:r>
      <w:r w:rsidR="00DA39C2">
        <w:rPr>
          <w:rFonts w:asciiTheme="minorHAnsi" w:hAnsiTheme="minorHAnsi"/>
          <w:snapToGrid w:val="0"/>
          <w:lang w:val="en-GB"/>
        </w:rPr>
        <w:t>7.8</w:t>
      </w:r>
      <w:r w:rsidR="006A1601">
        <w:rPr>
          <w:rFonts w:asciiTheme="minorHAnsi" w:hAnsiTheme="minorHAnsi"/>
          <w:snapToGrid w:val="0"/>
          <w:highlight w:val="yellow"/>
          <w:lang w:val="en-GB"/>
        </w:rPr>
        <w:fldChar w:fldCharType="end"/>
      </w:r>
      <w:r w:rsidR="005708AD" w:rsidRPr="0080430C">
        <w:rPr>
          <w:rFonts w:asciiTheme="minorHAnsi" w:hAnsiTheme="minorHAnsi"/>
          <w:snapToGrid w:val="0"/>
          <w:lang w:val="en-GB"/>
        </w:rPr>
        <w:t xml:space="preserve"> which </w:t>
      </w:r>
      <w:r w:rsidR="005708AD" w:rsidRPr="0080430C">
        <w:rPr>
          <w:snapToGrid w:val="0"/>
        </w:rPr>
        <w:t>may not reflect the pattern of replacement</w:t>
      </w:r>
      <w:r w:rsidR="006A1601">
        <w:rPr>
          <w:snapToGrid w:val="0"/>
        </w:rPr>
        <w:t>/</w:t>
      </w:r>
      <w:r w:rsidR="005708AD" w:rsidRPr="0080430C">
        <w:rPr>
          <w:snapToGrid w:val="0"/>
        </w:rPr>
        <w:t xml:space="preserve">displacement with elranatamab, and there was likely limited overlap </w:t>
      </w:r>
      <w:r w:rsidR="0080430C" w:rsidRPr="0080430C">
        <w:rPr>
          <w:snapToGrid w:val="0"/>
        </w:rPr>
        <w:t>of the basket of therapies with</w:t>
      </w:r>
      <w:r w:rsidR="005708AD" w:rsidRPr="0080430C">
        <w:rPr>
          <w:snapToGrid w:val="0"/>
        </w:rPr>
        <w:t xml:space="preserve"> the treatments used in COTA.</w:t>
      </w:r>
      <w:r w:rsidR="0080430C">
        <w:rPr>
          <w:rFonts w:asciiTheme="minorHAnsi" w:hAnsiTheme="minorHAnsi"/>
          <w:snapToGrid w:val="0"/>
          <w:lang w:val="en-GB"/>
        </w:rPr>
        <w:t xml:space="preserve"> </w:t>
      </w:r>
      <w:r w:rsidRPr="0080430C">
        <w:rPr>
          <w:rFonts w:asciiTheme="minorHAnsi" w:hAnsiTheme="minorHAnsi"/>
          <w:snapToGrid w:val="0"/>
          <w:lang w:val="en-GB"/>
        </w:rPr>
        <w:t xml:space="preserve">The PBAC noted that the base case </w:t>
      </w:r>
      <w:r w:rsidR="006A1601">
        <w:rPr>
          <w:rFonts w:asciiTheme="minorHAnsi" w:hAnsiTheme="minorHAnsi"/>
          <w:snapToGrid w:val="0"/>
          <w:lang w:val="en-GB"/>
        </w:rPr>
        <w:t>incremental cost effectiveness ratio (</w:t>
      </w:r>
      <w:r w:rsidRPr="0080430C">
        <w:rPr>
          <w:rFonts w:asciiTheme="minorHAnsi" w:hAnsiTheme="minorHAnsi"/>
          <w:snapToGrid w:val="0"/>
          <w:lang w:val="en-GB"/>
        </w:rPr>
        <w:t>ICER</w:t>
      </w:r>
      <w:r w:rsidR="006A1601">
        <w:rPr>
          <w:rFonts w:asciiTheme="minorHAnsi" w:hAnsiTheme="minorHAnsi"/>
          <w:snapToGrid w:val="0"/>
          <w:lang w:val="en-GB"/>
        </w:rPr>
        <w:t>)</w:t>
      </w:r>
      <w:r w:rsidRPr="0080430C">
        <w:rPr>
          <w:rFonts w:asciiTheme="minorHAnsi" w:hAnsiTheme="minorHAnsi"/>
          <w:snapToGrid w:val="0"/>
          <w:lang w:val="en-GB"/>
        </w:rPr>
        <w:t xml:space="preserve"> presented in the submission was high and highly sensitive to </w:t>
      </w:r>
      <w:proofErr w:type="gramStart"/>
      <w:r w:rsidRPr="0080430C">
        <w:rPr>
          <w:rFonts w:asciiTheme="minorHAnsi" w:hAnsiTheme="minorHAnsi"/>
          <w:snapToGrid w:val="0"/>
          <w:lang w:val="en-GB"/>
        </w:rPr>
        <w:t>a number of</w:t>
      </w:r>
      <w:proofErr w:type="gramEnd"/>
      <w:r w:rsidRPr="0080430C">
        <w:rPr>
          <w:rFonts w:asciiTheme="minorHAnsi" w:hAnsiTheme="minorHAnsi"/>
          <w:snapToGrid w:val="0"/>
          <w:lang w:val="en-GB"/>
        </w:rPr>
        <w:t xml:space="preserve"> inputs including the</w:t>
      </w:r>
      <w:r w:rsidR="00615A19" w:rsidRPr="0080430C">
        <w:rPr>
          <w:rFonts w:asciiTheme="minorHAnsi" w:hAnsiTheme="minorHAnsi"/>
          <w:snapToGrid w:val="0"/>
          <w:lang w:val="en-GB"/>
        </w:rPr>
        <w:t xml:space="preserve"> treatment effect</w:t>
      </w:r>
      <w:r w:rsidR="0080430C">
        <w:rPr>
          <w:rFonts w:asciiTheme="minorHAnsi" w:hAnsiTheme="minorHAnsi"/>
          <w:snapToGrid w:val="0"/>
          <w:lang w:val="en-GB"/>
        </w:rPr>
        <w:t>,</w:t>
      </w:r>
      <w:r w:rsidRPr="0080430C">
        <w:rPr>
          <w:rFonts w:asciiTheme="minorHAnsi" w:hAnsiTheme="minorHAnsi"/>
          <w:snapToGrid w:val="0"/>
          <w:lang w:val="en-GB"/>
        </w:rPr>
        <w:t xml:space="preserve"> the extrapolations </w:t>
      </w:r>
      <w:r w:rsidR="00615A19" w:rsidRPr="0080430C">
        <w:rPr>
          <w:rFonts w:asciiTheme="minorHAnsi" w:hAnsiTheme="minorHAnsi"/>
          <w:snapToGrid w:val="0"/>
          <w:lang w:val="en-GB"/>
        </w:rPr>
        <w:t>of the treatment effect over time</w:t>
      </w:r>
      <w:r w:rsidR="0080430C">
        <w:rPr>
          <w:rFonts w:asciiTheme="minorHAnsi" w:hAnsiTheme="minorHAnsi"/>
          <w:snapToGrid w:val="0"/>
          <w:lang w:val="en-GB"/>
        </w:rPr>
        <w:t xml:space="preserve"> and the assumption that all patients would transition to dosing </w:t>
      </w:r>
      <w:r w:rsidR="006A1601">
        <w:rPr>
          <w:rFonts w:asciiTheme="minorHAnsi" w:hAnsiTheme="minorHAnsi"/>
          <w:snapToGrid w:val="0"/>
          <w:lang w:val="en-GB"/>
        </w:rPr>
        <w:t xml:space="preserve">elranatamab </w:t>
      </w:r>
      <w:r w:rsidR="0080430C">
        <w:rPr>
          <w:rFonts w:asciiTheme="minorHAnsi" w:hAnsiTheme="minorHAnsi"/>
          <w:snapToGrid w:val="0"/>
          <w:lang w:val="en-GB"/>
        </w:rPr>
        <w:t xml:space="preserve">every 2 weeks </w:t>
      </w:r>
      <w:r w:rsidR="006A1601">
        <w:rPr>
          <w:rFonts w:asciiTheme="minorHAnsi" w:hAnsiTheme="minorHAnsi"/>
          <w:snapToGrid w:val="0"/>
          <w:lang w:val="en-GB"/>
        </w:rPr>
        <w:t>even though</w:t>
      </w:r>
      <w:r w:rsidR="0080430C">
        <w:rPr>
          <w:rFonts w:asciiTheme="minorHAnsi" w:hAnsiTheme="minorHAnsi"/>
          <w:snapToGrid w:val="0"/>
          <w:lang w:val="en-GB"/>
        </w:rPr>
        <w:t xml:space="preserve"> only two-thirds </w:t>
      </w:r>
      <w:r w:rsidR="006A1601">
        <w:rPr>
          <w:rFonts w:asciiTheme="minorHAnsi" w:hAnsiTheme="minorHAnsi"/>
          <w:snapToGrid w:val="0"/>
          <w:lang w:val="en-GB"/>
        </w:rPr>
        <w:t xml:space="preserve">of patients </w:t>
      </w:r>
      <w:r w:rsidR="0080430C">
        <w:rPr>
          <w:rFonts w:asciiTheme="minorHAnsi" w:hAnsiTheme="minorHAnsi"/>
          <w:snapToGrid w:val="0"/>
          <w:lang w:val="en-GB"/>
        </w:rPr>
        <w:t>transition</w:t>
      </w:r>
      <w:r w:rsidR="006A1601">
        <w:rPr>
          <w:rFonts w:asciiTheme="minorHAnsi" w:hAnsiTheme="minorHAnsi"/>
          <w:snapToGrid w:val="0"/>
          <w:lang w:val="en-GB"/>
        </w:rPr>
        <w:t>ed</w:t>
      </w:r>
      <w:r w:rsidR="0080430C">
        <w:rPr>
          <w:rFonts w:asciiTheme="minorHAnsi" w:hAnsiTheme="minorHAnsi"/>
          <w:snapToGrid w:val="0"/>
          <w:lang w:val="en-GB"/>
        </w:rPr>
        <w:t xml:space="preserve"> to the less frequent dosing</w:t>
      </w:r>
      <w:r w:rsidR="006A1601">
        <w:rPr>
          <w:rFonts w:asciiTheme="minorHAnsi" w:hAnsiTheme="minorHAnsi"/>
          <w:snapToGrid w:val="0"/>
          <w:lang w:val="en-GB"/>
        </w:rPr>
        <w:t xml:space="preserve"> in MagnetisMM-3</w:t>
      </w:r>
      <w:r w:rsidRPr="0080430C">
        <w:rPr>
          <w:rFonts w:asciiTheme="minorHAnsi" w:hAnsiTheme="minorHAnsi"/>
          <w:snapToGrid w:val="0"/>
          <w:lang w:val="en-GB"/>
        </w:rPr>
        <w:t xml:space="preserve">. </w:t>
      </w:r>
    </w:p>
    <w:p w14:paraId="16D8A445" w14:textId="733538BC" w:rsidR="001A78DB" w:rsidRPr="00D94FE1" w:rsidRDefault="001A78DB" w:rsidP="007A596F">
      <w:pPr>
        <w:widowControl w:val="0"/>
        <w:numPr>
          <w:ilvl w:val="1"/>
          <w:numId w:val="1"/>
        </w:numPr>
        <w:spacing w:after="120"/>
        <w:rPr>
          <w:rFonts w:asciiTheme="minorHAnsi" w:hAnsiTheme="minorHAnsi"/>
          <w:snapToGrid w:val="0"/>
          <w:lang w:val="en-GB"/>
        </w:rPr>
      </w:pPr>
      <w:r w:rsidRPr="00D94FE1">
        <w:rPr>
          <w:rFonts w:asciiTheme="minorHAnsi" w:hAnsiTheme="minorHAnsi"/>
          <w:snapToGrid w:val="0"/>
          <w:lang w:val="en-GB"/>
        </w:rPr>
        <w:t>The PBAC considered that the utilisation and financial impact estimates presented in the submission were</w:t>
      </w:r>
      <w:r w:rsidR="00D94FE1" w:rsidRPr="00D94FE1">
        <w:rPr>
          <w:rFonts w:asciiTheme="minorHAnsi" w:hAnsiTheme="minorHAnsi"/>
          <w:snapToGrid w:val="0"/>
          <w:lang w:val="en-GB"/>
        </w:rPr>
        <w:t xml:space="preserve"> underestimated</w:t>
      </w:r>
      <w:r w:rsidR="00D94FE1">
        <w:rPr>
          <w:rFonts w:asciiTheme="minorHAnsi" w:hAnsiTheme="minorHAnsi"/>
          <w:snapToGrid w:val="0"/>
          <w:lang w:val="en-GB"/>
        </w:rPr>
        <w:t>,</w:t>
      </w:r>
      <w:r w:rsidR="00D94FE1" w:rsidRPr="00D94FE1">
        <w:rPr>
          <w:rFonts w:asciiTheme="minorHAnsi" w:hAnsiTheme="minorHAnsi"/>
          <w:snapToGrid w:val="0"/>
          <w:lang w:val="en-GB"/>
        </w:rPr>
        <w:t xml:space="preserve"> </w:t>
      </w:r>
      <w:r w:rsidR="00D94FE1">
        <w:rPr>
          <w:rFonts w:asciiTheme="minorHAnsi" w:hAnsiTheme="minorHAnsi"/>
          <w:snapToGrid w:val="0"/>
          <w:lang w:val="en-GB"/>
        </w:rPr>
        <w:t>but</w:t>
      </w:r>
      <w:r w:rsidR="00D94FE1" w:rsidRPr="00D94FE1">
        <w:rPr>
          <w:rFonts w:asciiTheme="minorHAnsi" w:hAnsiTheme="minorHAnsi"/>
          <w:snapToGrid w:val="0"/>
          <w:lang w:val="en-GB"/>
        </w:rPr>
        <w:t xml:space="preserve"> </w:t>
      </w:r>
      <w:r w:rsidRPr="00D94FE1">
        <w:rPr>
          <w:rFonts w:asciiTheme="minorHAnsi" w:hAnsiTheme="minorHAnsi"/>
          <w:snapToGrid w:val="0"/>
          <w:lang w:val="en-GB"/>
        </w:rPr>
        <w:t xml:space="preserve">highly uncertain considering the </w:t>
      </w:r>
      <w:proofErr w:type="gramStart"/>
      <w:r w:rsidRPr="00D94FE1">
        <w:rPr>
          <w:rFonts w:asciiTheme="minorHAnsi" w:hAnsiTheme="minorHAnsi"/>
          <w:snapToGrid w:val="0"/>
          <w:lang w:val="en-GB"/>
        </w:rPr>
        <w:t>aforementioned concerns</w:t>
      </w:r>
      <w:proofErr w:type="gramEnd"/>
      <w:r w:rsidRPr="00D94FE1">
        <w:rPr>
          <w:rFonts w:asciiTheme="minorHAnsi" w:hAnsiTheme="minorHAnsi"/>
          <w:snapToGrid w:val="0"/>
          <w:lang w:val="en-GB"/>
        </w:rPr>
        <w:t xml:space="preserve"> regarding the appropriate place in therapy. The PBAC </w:t>
      </w:r>
      <w:r w:rsidRPr="00D94FE1">
        <w:rPr>
          <w:rFonts w:asciiTheme="minorHAnsi" w:hAnsiTheme="minorHAnsi"/>
          <w:snapToGrid w:val="0"/>
          <w:lang w:val="en-GB"/>
        </w:rPr>
        <w:lastRenderedPageBreak/>
        <w:t xml:space="preserve">considered that the DUSC </w:t>
      </w:r>
      <w:r w:rsidR="00667AEA" w:rsidRPr="00D94FE1">
        <w:rPr>
          <w:rFonts w:asciiTheme="minorHAnsi" w:hAnsiTheme="minorHAnsi"/>
          <w:snapToGrid w:val="0"/>
          <w:lang w:val="en-GB"/>
        </w:rPr>
        <w:t>Secretariat analyses of the</w:t>
      </w:r>
      <w:r w:rsidRPr="00D94FE1">
        <w:rPr>
          <w:rFonts w:asciiTheme="minorHAnsi" w:hAnsiTheme="minorHAnsi"/>
          <w:snapToGrid w:val="0"/>
          <w:lang w:val="en-GB"/>
        </w:rPr>
        <w:t xml:space="preserve"> 100% PBS data provided a more reasonable base for future utilisation estimates and noted that the </w:t>
      </w:r>
      <w:r w:rsidR="0097355C" w:rsidRPr="00D94FE1">
        <w:rPr>
          <w:rFonts w:asciiTheme="minorHAnsi" w:hAnsiTheme="minorHAnsi"/>
          <w:snapToGrid w:val="0"/>
          <w:lang w:val="en-GB"/>
        </w:rPr>
        <w:t xml:space="preserve">potential </w:t>
      </w:r>
      <w:r w:rsidRPr="00D94FE1">
        <w:rPr>
          <w:rFonts w:asciiTheme="minorHAnsi" w:hAnsiTheme="minorHAnsi"/>
          <w:snapToGrid w:val="0"/>
          <w:lang w:val="en-GB"/>
        </w:rPr>
        <w:t>introduction of CAR-T therapies may alter the uptake of elranatamab.</w:t>
      </w:r>
      <w:r w:rsidR="00667AEA" w:rsidRPr="00D94FE1">
        <w:rPr>
          <w:rFonts w:asciiTheme="minorHAnsi" w:hAnsiTheme="minorHAnsi"/>
          <w:snapToGrid w:val="0"/>
          <w:lang w:val="en-GB"/>
        </w:rPr>
        <w:t xml:space="preserve"> </w:t>
      </w:r>
    </w:p>
    <w:bookmarkEnd w:id="91"/>
    <w:p w14:paraId="484518F3" w14:textId="0E79796D" w:rsidR="0004210D" w:rsidRPr="001A78DB" w:rsidRDefault="0004210D" w:rsidP="001A78DB">
      <w:pPr>
        <w:widowControl w:val="0"/>
        <w:numPr>
          <w:ilvl w:val="1"/>
          <w:numId w:val="1"/>
        </w:numPr>
        <w:spacing w:after="120"/>
        <w:rPr>
          <w:rFonts w:asciiTheme="minorHAnsi" w:hAnsiTheme="minorHAnsi"/>
          <w:bCs/>
          <w:snapToGrid w:val="0"/>
          <w:lang w:val="en-GB"/>
        </w:rPr>
      </w:pPr>
      <w:r w:rsidRPr="001A78DB">
        <w:rPr>
          <w:rFonts w:asciiTheme="minorHAnsi" w:hAnsiTheme="minorHAnsi"/>
          <w:bCs/>
          <w:snapToGrid w:val="0"/>
          <w:lang w:val="en-GB"/>
        </w:rPr>
        <w:t xml:space="preserve">The PBAC considered a resubmission for </w:t>
      </w:r>
      <w:r w:rsidR="001A78DB" w:rsidRPr="001A78DB">
        <w:rPr>
          <w:rFonts w:asciiTheme="minorHAnsi" w:hAnsiTheme="minorHAnsi"/>
          <w:bCs/>
          <w:snapToGrid w:val="0"/>
          <w:lang w:val="en-GB"/>
        </w:rPr>
        <w:t xml:space="preserve">elranatamab </w:t>
      </w:r>
      <w:r w:rsidRPr="001A78DB">
        <w:rPr>
          <w:rFonts w:asciiTheme="minorHAnsi" w:hAnsiTheme="minorHAnsi"/>
          <w:bCs/>
          <w:snapToGrid w:val="0"/>
          <w:lang w:val="en-GB"/>
        </w:rPr>
        <w:t>should address the issues</w:t>
      </w:r>
      <w:r w:rsidR="001A78DB" w:rsidRPr="001A78DB">
        <w:rPr>
          <w:rFonts w:asciiTheme="minorHAnsi" w:hAnsiTheme="minorHAnsi"/>
          <w:bCs/>
          <w:snapToGrid w:val="0"/>
          <w:lang w:val="en-GB"/>
        </w:rPr>
        <w:t xml:space="preserve"> described above relating to the place in therapy, nominated comparator, comparative clinical evidence, economic model and utilisation estimates.</w:t>
      </w:r>
      <w:r w:rsidR="00667AEA">
        <w:rPr>
          <w:rFonts w:asciiTheme="minorHAnsi" w:hAnsiTheme="minorHAnsi"/>
          <w:bCs/>
          <w:snapToGrid w:val="0"/>
          <w:lang w:val="en-GB"/>
        </w:rPr>
        <w:t xml:space="preserve"> The PBAC advised any resubmission should clearly identify the appropriate place in therapy and relevant comparator(s)</w:t>
      </w:r>
      <w:r w:rsidR="00D94FE1">
        <w:rPr>
          <w:rFonts w:asciiTheme="minorHAnsi" w:hAnsiTheme="minorHAnsi"/>
          <w:bCs/>
          <w:snapToGrid w:val="0"/>
          <w:lang w:val="en-GB"/>
        </w:rPr>
        <w:t>,</w:t>
      </w:r>
      <w:r w:rsidR="00667AEA">
        <w:rPr>
          <w:rFonts w:asciiTheme="minorHAnsi" w:hAnsiTheme="minorHAnsi"/>
          <w:bCs/>
          <w:snapToGrid w:val="0"/>
          <w:lang w:val="en-GB"/>
        </w:rPr>
        <w:t xml:space="preserve"> and present a comparison </w:t>
      </w:r>
      <w:r w:rsidR="00D94FE1">
        <w:rPr>
          <w:rFonts w:asciiTheme="minorHAnsi" w:hAnsiTheme="minorHAnsi"/>
          <w:bCs/>
          <w:snapToGrid w:val="0"/>
          <w:lang w:val="en-GB"/>
        </w:rPr>
        <w:t>versus</w:t>
      </w:r>
      <w:r w:rsidR="00667AEA">
        <w:rPr>
          <w:rFonts w:asciiTheme="minorHAnsi" w:hAnsiTheme="minorHAnsi"/>
          <w:bCs/>
          <w:snapToGrid w:val="0"/>
          <w:lang w:val="en-GB"/>
        </w:rPr>
        <w:t xml:space="preserve"> the clinical trial evidence </w:t>
      </w:r>
      <w:r w:rsidR="00D94FE1">
        <w:rPr>
          <w:rFonts w:asciiTheme="minorHAnsi" w:hAnsiTheme="minorHAnsi"/>
          <w:bCs/>
          <w:snapToGrid w:val="0"/>
          <w:lang w:val="en-GB"/>
        </w:rPr>
        <w:t>for</w:t>
      </w:r>
      <w:r w:rsidR="00667AEA">
        <w:rPr>
          <w:rFonts w:asciiTheme="minorHAnsi" w:hAnsiTheme="minorHAnsi"/>
          <w:bCs/>
          <w:snapToGrid w:val="0"/>
          <w:lang w:val="en-GB"/>
        </w:rPr>
        <w:t xml:space="preserve"> the comparator(s).</w:t>
      </w:r>
      <w:r w:rsidR="001A78DB" w:rsidRPr="001A78DB">
        <w:rPr>
          <w:rFonts w:asciiTheme="minorHAnsi" w:hAnsiTheme="minorHAnsi"/>
          <w:bCs/>
          <w:snapToGrid w:val="0"/>
          <w:lang w:val="en-GB"/>
        </w:rPr>
        <w:t xml:space="preserve"> </w:t>
      </w:r>
      <w:r w:rsidRPr="001A78DB">
        <w:rPr>
          <w:rFonts w:asciiTheme="minorHAnsi" w:hAnsiTheme="minorHAnsi"/>
          <w:bCs/>
          <w:snapToGrid w:val="0"/>
          <w:lang w:val="en-GB"/>
        </w:rPr>
        <w:t>The resubmission may be lodged at any future standard due date for PBAC submissions using the standard re-entry pathway.</w:t>
      </w:r>
      <w:r w:rsidR="007B0C60">
        <w:rPr>
          <w:rFonts w:asciiTheme="minorHAnsi" w:hAnsiTheme="minorHAnsi"/>
          <w:bCs/>
          <w:snapToGrid w:val="0"/>
          <w:lang w:val="en-GB"/>
        </w:rPr>
        <w:t xml:space="preserve"> </w:t>
      </w:r>
    </w:p>
    <w:p w14:paraId="4E114314" w14:textId="31C21703" w:rsidR="0004210D" w:rsidRPr="001A78DB" w:rsidRDefault="0004210D" w:rsidP="001A78DB">
      <w:pPr>
        <w:widowControl w:val="0"/>
        <w:numPr>
          <w:ilvl w:val="1"/>
          <w:numId w:val="1"/>
        </w:numPr>
        <w:spacing w:after="120"/>
        <w:rPr>
          <w:rFonts w:asciiTheme="minorHAnsi" w:hAnsiTheme="minorHAnsi"/>
          <w:bCs/>
          <w:snapToGrid w:val="0"/>
          <w:lang w:val="en-GB"/>
        </w:rPr>
      </w:pPr>
      <w:r w:rsidRPr="001A78DB">
        <w:rPr>
          <w:rFonts w:asciiTheme="minorHAnsi" w:hAnsiTheme="minorHAnsi"/>
          <w:bCs/>
          <w:snapToGrid w:val="0"/>
          <w:lang w:val="en-GB"/>
        </w:rPr>
        <w:t xml:space="preserve">The PBAC noted that this submission is eligible for an Independent Review. </w:t>
      </w:r>
    </w:p>
    <w:p w14:paraId="533DD443" w14:textId="77777777" w:rsidR="0004210D" w:rsidRPr="001A78DB" w:rsidRDefault="0004210D" w:rsidP="0004210D">
      <w:pPr>
        <w:spacing w:before="240"/>
        <w:rPr>
          <w:rFonts w:asciiTheme="minorHAnsi" w:hAnsiTheme="minorHAnsi"/>
          <w:b/>
          <w:bCs/>
          <w:snapToGrid w:val="0"/>
          <w:lang w:val="en-GB"/>
        </w:rPr>
      </w:pPr>
      <w:r w:rsidRPr="001A78DB">
        <w:rPr>
          <w:rFonts w:asciiTheme="minorHAnsi" w:hAnsiTheme="minorHAnsi"/>
          <w:b/>
          <w:bCs/>
          <w:snapToGrid w:val="0"/>
          <w:lang w:val="en-GB"/>
        </w:rPr>
        <w:t>Outcome:</w:t>
      </w:r>
    </w:p>
    <w:p w14:paraId="05885BAC" w14:textId="46AEA332" w:rsidR="0004210D" w:rsidRPr="006B6EC7" w:rsidRDefault="0004210D" w:rsidP="006B6EC7">
      <w:pPr>
        <w:rPr>
          <w:rFonts w:asciiTheme="minorHAnsi" w:hAnsiTheme="minorHAnsi"/>
          <w:bCs/>
          <w:snapToGrid w:val="0"/>
          <w:lang w:val="en-GB"/>
        </w:rPr>
      </w:pPr>
      <w:r w:rsidRPr="001A78DB">
        <w:rPr>
          <w:rFonts w:asciiTheme="minorHAnsi" w:hAnsiTheme="minorHAnsi"/>
          <w:bCs/>
          <w:snapToGrid w:val="0"/>
          <w:lang w:val="en-GB"/>
        </w:rPr>
        <w:t xml:space="preserve">Not recommended </w:t>
      </w:r>
      <w:bookmarkEnd w:id="89"/>
      <w:bookmarkEnd w:id="90"/>
    </w:p>
    <w:p w14:paraId="58D35523" w14:textId="77777777" w:rsidR="006B6EC7" w:rsidRDefault="006B6EC7" w:rsidP="006B6EC7">
      <w:pPr>
        <w:pStyle w:val="2-SectionHeading"/>
        <w:rPr>
          <w:bCs/>
          <w:lang w:val="en-GB"/>
        </w:rPr>
      </w:pPr>
      <w:r w:rsidRPr="00C07617">
        <w:t>Context for Decision</w:t>
      </w:r>
    </w:p>
    <w:p w14:paraId="3E76011F" w14:textId="77777777" w:rsidR="006B6EC7" w:rsidRPr="00311EEF" w:rsidRDefault="006B6EC7" w:rsidP="006B6EC7">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15E132" w14:textId="77777777" w:rsidR="006B6EC7" w:rsidRPr="00311EEF" w:rsidRDefault="006B6EC7" w:rsidP="006B6EC7">
      <w:pPr>
        <w:pStyle w:val="2-SectionHeading"/>
      </w:pPr>
      <w:r w:rsidRPr="00311EEF">
        <w:t>Sponsor’s Comment</w:t>
      </w:r>
    </w:p>
    <w:p w14:paraId="51983FC5" w14:textId="072FB8F5" w:rsidR="006B6EC7" w:rsidRPr="00B31902" w:rsidRDefault="006B6EC7" w:rsidP="00B31902">
      <w:pPr>
        <w:spacing w:after="120"/>
        <w:ind w:left="720"/>
        <w:rPr>
          <w:rFonts w:asciiTheme="minorHAnsi" w:hAnsiTheme="minorHAnsi"/>
          <w:bCs/>
        </w:rPr>
      </w:pPr>
      <w:r w:rsidRPr="00C07617">
        <w:rPr>
          <w:rFonts w:asciiTheme="minorHAnsi" w:hAnsiTheme="minorHAnsi"/>
          <w:bCs/>
        </w:rPr>
        <w:t>The sponsor had no comment.</w:t>
      </w:r>
    </w:p>
    <w:sectPr w:rsidR="006B6EC7" w:rsidRPr="00B31902" w:rsidSect="00CE4741">
      <w:headerReference w:type="even" r:id="rId25"/>
      <w:headerReference w:type="default" r:id="rId26"/>
      <w:footerReference w:type="even" r:id="rId27"/>
      <w:footerReference w:type="default" r:id="rId28"/>
      <w:headerReference w:type="first" r:id="rId29"/>
      <w:footerReference w:type="first" r:id="rId3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264A8" w14:textId="77777777" w:rsidR="002248FB" w:rsidRDefault="002248FB" w:rsidP="00124A51">
      <w:r>
        <w:separator/>
      </w:r>
    </w:p>
    <w:p w14:paraId="240C5BFF" w14:textId="77777777" w:rsidR="002248FB" w:rsidRDefault="002248FB"/>
  </w:endnote>
  <w:endnote w:type="continuationSeparator" w:id="0">
    <w:p w14:paraId="61D8F978" w14:textId="77777777" w:rsidR="002248FB" w:rsidRDefault="002248FB" w:rsidP="00124A51">
      <w:r>
        <w:continuationSeparator/>
      </w:r>
    </w:p>
    <w:p w14:paraId="5BE76B36" w14:textId="77777777" w:rsidR="002248FB" w:rsidRDefault="002248FB"/>
  </w:endnote>
  <w:endnote w:type="continuationNotice" w:id="1">
    <w:p w14:paraId="698A5820" w14:textId="77777777" w:rsidR="002248FB" w:rsidRDefault="00224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Diverda Sans Com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haker 2 Lancet">
    <w:altName w:val="Shaker 2 Lancet"/>
    <w:panose1 w:val="00000000000000000000"/>
    <w:charset w:val="00"/>
    <w:family w:val="swiss"/>
    <w:notTrueType/>
    <w:pitch w:val="default"/>
    <w:sig w:usb0="00000003" w:usb1="00000000" w:usb2="00000000" w:usb3="00000000" w:csb0="00000001" w:csb1="00000000"/>
  </w:font>
  <w:font w:name="@Yu Gothic UI Light">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7E37C" w14:textId="77777777" w:rsidR="004B6A0C" w:rsidRDefault="004B6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3511" w14:textId="77777777" w:rsidR="00D07004" w:rsidRDefault="00D07004" w:rsidP="00753B29">
    <w:pPr>
      <w:pStyle w:val="Footer"/>
      <w:jc w:val="center"/>
    </w:pPr>
  </w:p>
  <w:p w14:paraId="37484CD3" w14:textId="37E65429" w:rsidR="00D07004" w:rsidRPr="007C1CD9" w:rsidRDefault="00B31902" w:rsidP="00753B29">
    <w:pPr>
      <w:pStyle w:val="Footer"/>
      <w:jc w:val="center"/>
    </w:pPr>
    <w:sdt>
      <w:sdtPr>
        <w:id w:val="1036156457"/>
        <w:docPartObj>
          <w:docPartGallery w:val="Page Numbers (Bottom of Page)"/>
          <w:docPartUnique/>
        </w:docPartObj>
      </w:sdtPr>
      <w:sdtEndPr>
        <w:rPr>
          <w:noProof/>
        </w:rPr>
      </w:sdtEndPr>
      <w:sdtContent>
        <w:r w:rsidR="00D07004" w:rsidRPr="0004210D">
          <w:rPr>
            <w:b/>
            <w:bCs/>
          </w:rPr>
          <w:fldChar w:fldCharType="begin"/>
        </w:r>
        <w:r w:rsidR="00D07004" w:rsidRPr="0004210D">
          <w:rPr>
            <w:b/>
            <w:bCs/>
          </w:rPr>
          <w:instrText xml:space="preserve"> PAGE   \* MERGEFORMAT </w:instrText>
        </w:r>
        <w:r w:rsidR="00D07004" w:rsidRPr="0004210D">
          <w:rPr>
            <w:b/>
            <w:bCs/>
          </w:rPr>
          <w:fldChar w:fldCharType="separate"/>
        </w:r>
        <w:r w:rsidR="00D07004" w:rsidRPr="0004210D">
          <w:rPr>
            <w:b/>
            <w:bCs/>
            <w:noProof/>
          </w:rPr>
          <w:t>2</w:t>
        </w:r>
        <w:r w:rsidR="00D07004" w:rsidRPr="0004210D">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C8C06" w14:textId="77777777" w:rsidR="004B6A0C" w:rsidRDefault="004B6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E4C99" w14:textId="77777777" w:rsidR="002248FB" w:rsidRDefault="002248FB" w:rsidP="00124A51">
      <w:r>
        <w:separator/>
      </w:r>
    </w:p>
    <w:p w14:paraId="25AD7F99" w14:textId="77777777" w:rsidR="002248FB" w:rsidRDefault="002248FB"/>
  </w:footnote>
  <w:footnote w:type="continuationSeparator" w:id="0">
    <w:p w14:paraId="2E60BF6F" w14:textId="77777777" w:rsidR="002248FB" w:rsidRDefault="002248FB" w:rsidP="00124A51">
      <w:r>
        <w:continuationSeparator/>
      </w:r>
    </w:p>
    <w:p w14:paraId="509CC2D7" w14:textId="77777777" w:rsidR="002248FB" w:rsidRDefault="002248FB"/>
  </w:footnote>
  <w:footnote w:type="continuationNotice" w:id="1">
    <w:p w14:paraId="701F6C2D" w14:textId="77777777" w:rsidR="002248FB" w:rsidRDefault="002248FB"/>
  </w:footnote>
  <w:footnote w:id="2">
    <w:p w14:paraId="06F011C9" w14:textId="0D4AD677" w:rsidR="007B088A" w:rsidRDefault="007B088A">
      <w:pPr>
        <w:pStyle w:val="FootnoteText"/>
      </w:pPr>
      <w:r>
        <w:rPr>
          <w:rStyle w:val="FootnoteReference"/>
        </w:rPr>
        <w:footnoteRef/>
      </w:r>
      <w:r>
        <w:t xml:space="preserve"> </w:t>
      </w:r>
      <w:r w:rsidRPr="007B088A">
        <w:t>https://clinicaltrials.gov/study/NCT05020236</w:t>
      </w:r>
    </w:p>
  </w:footnote>
  <w:footnote w:id="3">
    <w:p w14:paraId="1C0F174C" w14:textId="2EEDFBB8" w:rsidR="00C51F97" w:rsidRDefault="00C51F97">
      <w:pPr>
        <w:pStyle w:val="FootnoteText"/>
      </w:pPr>
      <w:r>
        <w:rPr>
          <w:rStyle w:val="FootnoteReference"/>
        </w:rPr>
        <w:footnoteRef/>
      </w:r>
      <w:r>
        <w:t xml:space="preserve"> </w:t>
      </w:r>
      <w:r w:rsidRPr="00C51F97">
        <w:t>https://www.accessdata.fda.gov/drugsatfda_docs/label/2023/761345Orig1s000lbl.pdf</w:t>
      </w:r>
    </w:p>
  </w:footnote>
  <w:footnote w:id="4">
    <w:p w14:paraId="08376AC7" w14:textId="02FCA8A3" w:rsidR="00C51F97" w:rsidRDefault="00C51F97">
      <w:pPr>
        <w:pStyle w:val="FootnoteText"/>
      </w:pPr>
      <w:r>
        <w:rPr>
          <w:rStyle w:val="FootnoteReference"/>
        </w:rPr>
        <w:footnoteRef/>
      </w:r>
      <w:r>
        <w:t xml:space="preserve"> </w:t>
      </w:r>
      <w:r w:rsidRPr="00C51F97">
        <w:t>https://www.ema.europa.eu/en/medicines/human/EPAR/elrexfio</w:t>
      </w:r>
    </w:p>
  </w:footnote>
  <w:footnote w:id="5">
    <w:p w14:paraId="7814F9A7" w14:textId="049ACEA2" w:rsidR="00BB0C4D" w:rsidRDefault="00BB0C4D" w:rsidP="00BB0C4D">
      <w:pPr>
        <w:pStyle w:val="FootnoteText"/>
      </w:pPr>
      <w:r>
        <w:rPr>
          <w:rStyle w:val="FootnoteReference"/>
        </w:rPr>
        <w:footnoteRef/>
      </w:r>
      <w:r>
        <w:t xml:space="preserve"> Elranatamab Product Information</w:t>
      </w:r>
    </w:p>
  </w:footnote>
  <w:footnote w:id="6">
    <w:p w14:paraId="489CB2AC" w14:textId="182B7512" w:rsidR="00624B54" w:rsidRDefault="00624B54" w:rsidP="00624B54">
      <w:pPr>
        <w:pStyle w:val="FootnoteText"/>
      </w:pPr>
      <w:r>
        <w:rPr>
          <w:rStyle w:val="FootnoteReference"/>
        </w:rPr>
        <w:footnoteRef/>
      </w:r>
      <w:r w:rsidR="00BA1209">
        <w:t xml:space="preserve"> </w:t>
      </w:r>
      <w:r w:rsidRPr="006965ED">
        <w:t xml:space="preserve">NCCN </w:t>
      </w:r>
      <w:r>
        <w:t>Clinical Practice Guidelines in Oncology, Multiple Myeloma Version 2.204, J Natl Compr Canc Netw 2023;21(12):1281–1301 doi:10.6004/jnccn.2023.0061</w:t>
      </w:r>
    </w:p>
  </w:footnote>
  <w:footnote w:id="7">
    <w:p w14:paraId="24258B11" w14:textId="77777777" w:rsidR="00C028FD" w:rsidRDefault="00C028FD" w:rsidP="00C028FD">
      <w:pPr>
        <w:pStyle w:val="FootnoteText"/>
      </w:pPr>
      <w:r>
        <w:rPr>
          <w:rStyle w:val="FootnoteReference"/>
        </w:rPr>
        <w:footnoteRef/>
      </w:r>
      <w:r>
        <w:t xml:space="preserve"> MSAC PSD, Application No. 1690.1 – Ciltacabtagene autoleucel, a B-cell maturation antigen-directed chimeric antigen receptor T cell to treat refractory or relapsed multiple myeloma. April 2024 MSAC meeting.</w:t>
      </w:r>
    </w:p>
  </w:footnote>
  <w:footnote w:id="8">
    <w:p w14:paraId="4F54C1F3" w14:textId="77777777" w:rsidR="00C028FD" w:rsidRDefault="00C028FD" w:rsidP="00C028FD">
      <w:pPr>
        <w:pStyle w:val="FootnoteText"/>
      </w:pPr>
      <w:r>
        <w:rPr>
          <w:rStyle w:val="FootnoteReference"/>
        </w:rPr>
        <w:footnoteRef/>
      </w:r>
      <w:r>
        <w:t xml:space="preserve"> </w:t>
      </w:r>
      <w:r w:rsidRPr="00965A6C">
        <w:t>https://www.clinicaltrials.gov/study/NCT03548207#participation-criteria</w:t>
      </w:r>
    </w:p>
  </w:footnote>
  <w:footnote w:id="9">
    <w:p w14:paraId="3B9BA87E" w14:textId="0F1C1C5C" w:rsidR="00933B12" w:rsidRDefault="00933B12">
      <w:pPr>
        <w:pStyle w:val="FootnoteText"/>
      </w:pPr>
      <w:r>
        <w:rPr>
          <w:rStyle w:val="FootnoteReference"/>
        </w:rPr>
        <w:footnoteRef/>
      </w:r>
      <w:r>
        <w:t xml:space="preserve"> </w:t>
      </w:r>
      <w:r w:rsidRPr="00933B12">
        <w:t>https://www.nice.org.uk/guidance/indevelopment/gid-ta10918</w:t>
      </w:r>
    </w:p>
  </w:footnote>
  <w:footnote w:id="10">
    <w:p w14:paraId="2DAC7DA4" w14:textId="1906E969" w:rsidR="004A3021" w:rsidRDefault="004A3021">
      <w:pPr>
        <w:pStyle w:val="FootnoteText"/>
      </w:pPr>
      <w:r>
        <w:rPr>
          <w:rStyle w:val="FootnoteReference"/>
        </w:rPr>
        <w:footnoteRef/>
      </w:r>
      <w:r>
        <w:t xml:space="preserve"> </w:t>
      </w:r>
      <w:r w:rsidRPr="004A3021">
        <w:t>https://www.cadth.ca/elranatamab</w:t>
      </w:r>
    </w:p>
  </w:footnote>
  <w:footnote w:id="11">
    <w:p w14:paraId="2AF1B5CD" w14:textId="0D8440FB" w:rsidR="001A78DB" w:rsidRDefault="001A78DB" w:rsidP="001A78DB">
      <w:pPr>
        <w:pStyle w:val="FootnoteText"/>
      </w:pPr>
      <w:r>
        <w:rPr>
          <w:rStyle w:val="FootnoteReference"/>
        </w:rPr>
        <w:footnoteRef/>
      </w:r>
      <w:r>
        <w:t xml:space="preserve"> Visra</w:t>
      </w:r>
      <w:r w:rsidR="002F33CC">
        <w:t>m</w:t>
      </w:r>
      <w:r>
        <w:t xml:space="preserve"> A, et al. Comparison of the efficacy in clinical trials versus effectiveness in the real-world of treatments for multiple myeloma: A population-based cohort study. American Society of Haematology Annual Meeting and Exposition. 2023;541.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C59E2" w14:textId="77777777" w:rsidR="004B6A0C" w:rsidRDefault="004B6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E204" w14:textId="2774188D" w:rsidR="00D07004" w:rsidRPr="00195452" w:rsidRDefault="005F271A" w:rsidP="00D822E2">
    <w:pPr>
      <w:pStyle w:val="Header"/>
      <w:rPr>
        <w:rFonts w:asciiTheme="minorHAnsi" w:hAnsiTheme="minorHAnsi"/>
        <w:i/>
        <w:color w:val="808080"/>
      </w:rPr>
    </w:pPr>
    <w:r w:rsidRPr="005F271A">
      <w:rPr>
        <w:rFonts w:asciiTheme="minorHAnsi" w:hAnsiTheme="minorHAnsi"/>
        <w:i/>
        <w:color w:val="808080"/>
      </w:rPr>
      <w:t xml:space="preserve">Public Summary Document </w:t>
    </w:r>
    <w:r w:rsidR="0004210D">
      <w:rPr>
        <w:rFonts w:asciiTheme="minorHAnsi" w:hAnsiTheme="minorHAnsi"/>
        <w:i/>
        <w:color w:val="808080"/>
      </w:rPr>
      <w:t xml:space="preserve">- </w:t>
    </w:r>
    <w:r w:rsidR="00D07004">
      <w:rPr>
        <w:rFonts w:asciiTheme="minorHAnsi" w:hAnsiTheme="minorHAnsi"/>
        <w:i/>
        <w:color w:val="808080"/>
      </w:rPr>
      <w:t xml:space="preserve">July 2024 </w:t>
    </w:r>
    <w:r w:rsidR="00D07004" w:rsidRPr="00195452">
      <w:rPr>
        <w:rFonts w:asciiTheme="minorHAnsi" w:hAnsiTheme="minorHAnsi"/>
        <w:i/>
        <w:color w:val="808080"/>
      </w:rPr>
      <w:t>PBAC Meeting</w:t>
    </w:r>
  </w:p>
  <w:p w14:paraId="03AF943B" w14:textId="77777777" w:rsidR="00D07004" w:rsidRPr="008C7ECB" w:rsidRDefault="00D07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85BFA" w14:textId="77777777" w:rsidR="004B6A0C" w:rsidRDefault="004B6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747C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170BB0"/>
    <w:multiLevelType w:val="singleLevel"/>
    <w:tmpl w:val="9C365A38"/>
    <w:name w:val="dtNM List Alpha 3"/>
    <w:lvl w:ilvl="0">
      <w:start w:val="1"/>
      <w:numFmt w:val="lowerLetter"/>
      <w:lvlRestart w:val="0"/>
      <w:pStyle w:val="ListAlpha3"/>
      <w:lvlText w:val="%1."/>
      <w:lvlJc w:val="left"/>
      <w:pPr>
        <w:tabs>
          <w:tab w:val="num" w:pos="1080"/>
        </w:tabs>
        <w:ind w:left="1080" w:hanging="360"/>
      </w:pPr>
      <w:rPr>
        <w:caps w:val="0"/>
        <w:u w:val="none"/>
      </w:rPr>
    </w:lvl>
  </w:abstractNum>
  <w:abstractNum w:abstractNumId="3" w15:restartNumberingAfterBreak="0">
    <w:nsid w:val="071F5D61"/>
    <w:multiLevelType w:val="hybridMultilevel"/>
    <w:tmpl w:val="1D1E52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7871D0"/>
    <w:multiLevelType w:val="hybridMultilevel"/>
    <w:tmpl w:val="DB7E2DEC"/>
    <w:lvl w:ilvl="0" w:tplc="9A9E4D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756672"/>
    <w:multiLevelType w:val="hybridMultilevel"/>
    <w:tmpl w:val="DCF2F104"/>
    <w:lvl w:ilvl="0" w:tplc="48F0B3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E52786"/>
    <w:multiLevelType w:val="hybridMultilevel"/>
    <w:tmpl w:val="052A60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0B572F69"/>
    <w:multiLevelType w:val="multilevel"/>
    <w:tmpl w:val="959C270C"/>
    <w:lvl w:ilvl="0">
      <w:start w:val="1"/>
      <w:numFmt w:val="decimal"/>
      <w:lvlText w:val="%1"/>
      <w:lvlJc w:val="left"/>
      <w:pPr>
        <w:ind w:left="720" w:hanging="720"/>
      </w:pPr>
      <w:rPr>
        <w:rFonts w:hint="default"/>
        <w:b/>
        <w:i w:val="0"/>
        <w:iCs/>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6E6F0D"/>
    <w:multiLevelType w:val="hybridMultilevel"/>
    <w:tmpl w:val="0A083396"/>
    <w:lvl w:ilvl="0" w:tplc="5D76E300">
      <w:start w:val="1"/>
      <w:numFmt w:val="lowerLetter"/>
      <w:pStyle w:val="Ordered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4E6478"/>
    <w:multiLevelType w:val="hybridMultilevel"/>
    <w:tmpl w:val="594E9630"/>
    <w:lvl w:ilvl="0" w:tplc="2EEC90D4">
      <w:start w:val="1"/>
      <w:numFmt w:val="bullet"/>
      <w:pStyle w:val="Bullet0"/>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68745D"/>
    <w:multiLevelType w:val="singleLevel"/>
    <w:tmpl w:val="34D07D36"/>
    <w:name w:val="dtNM List Alpha 4"/>
    <w:lvl w:ilvl="0">
      <w:start w:val="1"/>
      <w:numFmt w:val="lowerLetter"/>
      <w:lvlRestart w:val="0"/>
      <w:pStyle w:val="ListAlpha4"/>
      <w:lvlText w:val="%1."/>
      <w:lvlJc w:val="left"/>
      <w:pPr>
        <w:tabs>
          <w:tab w:val="num" w:pos="1440"/>
        </w:tabs>
        <w:ind w:left="1440" w:hanging="360"/>
      </w:pPr>
      <w:rPr>
        <w:caps w:val="0"/>
        <w:u w:val="none"/>
      </w:rPr>
    </w:lvl>
  </w:abstractNum>
  <w:abstractNum w:abstractNumId="13"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0D1E37"/>
    <w:multiLevelType w:val="hybridMultilevel"/>
    <w:tmpl w:val="B8A88C5C"/>
    <w:lvl w:ilvl="0" w:tplc="8DC8C08E">
      <w:start w:val="1"/>
      <w:numFmt w:val="lowerLetter"/>
      <w:lvlText w:val="(%1)"/>
      <w:lvlJc w:val="left"/>
      <w:pPr>
        <w:ind w:left="373" w:hanging="360"/>
      </w:pPr>
      <w:rPr>
        <w:rFonts w:hint="default"/>
      </w:rPr>
    </w:lvl>
    <w:lvl w:ilvl="1" w:tplc="0C090019" w:tentative="1">
      <w:start w:val="1"/>
      <w:numFmt w:val="lowerLetter"/>
      <w:lvlText w:val="%2."/>
      <w:lvlJc w:val="left"/>
      <w:pPr>
        <w:ind w:left="1093" w:hanging="360"/>
      </w:pPr>
    </w:lvl>
    <w:lvl w:ilvl="2" w:tplc="0C09001B" w:tentative="1">
      <w:start w:val="1"/>
      <w:numFmt w:val="lowerRoman"/>
      <w:lvlText w:val="%3."/>
      <w:lvlJc w:val="right"/>
      <w:pPr>
        <w:ind w:left="1813" w:hanging="180"/>
      </w:pPr>
    </w:lvl>
    <w:lvl w:ilvl="3" w:tplc="0C09000F" w:tentative="1">
      <w:start w:val="1"/>
      <w:numFmt w:val="decimal"/>
      <w:lvlText w:val="%4."/>
      <w:lvlJc w:val="left"/>
      <w:pPr>
        <w:ind w:left="2533" w:hanging="360"/>
      </w:pPr>
    </w:lvl>
    <w:lvl w:ilvl="4" w:tplc="0C090019" w:tentative="1">
      <w:start w:val="1"/>
      <w:numFmt w:val="lowerLetter"/>
      <w:lvlText w:val="%5."/>
      <w:lvlJc w:val="left"/>
      <w:pPr>
        <w:ind w:left="3253" w:hanging="360"/>
      </w:pPr>
    </w:lvl>
    <w:lvl w:ilvl="5" w:tplc="0C09001B" w:tentative="1">
      <w:start w:val="1"/>
      <w:numFmt w:val="lowerRoman"/>
      <w:lvlText w:val="%6."/>
      <w:lvlJc w:val="right"/>
      <w:pPr>
        <w:ind w:left="3973" w:hanging="180"/>
      </w:pPr>
    </w:lvl>
    <w:lvl w:ilvl="6" w:tplc="0C09000F" w:tentative="1">
      <w:start w:val="1"/>
      <w:numFmt w:val="decimal"/>
      <w:lvlText w:val="%7."/>
      <w:lvlJc w:val="left"/>
      <w:pPr>
        <w:ind w:left="4693" w:hanging="360"/>
      </w:pPr>
    </w:lvl>
    <w:lvl w:ilvl="7" w:tplc="0C090019" w:tentative="1">
      <w:start w:val="1"/>
      <w:numFmt w:val="lowerLetter"/>
      <w:lvlText w:val="%8."/>
      <w:lvlJc w:val="left"/>
      <w:pPr>
        <w:ind w:left="5413" w:hanging="360"/>
      </w:pPr>
    </w:lvl>
    <w:lvl w:ilvl="8" w:tplc="0C09001B" w:tentative="1">
      <w:start w:val="1"/>
      <w:numFmt w:val="lowerRoman"/>
      <w:lvlText w:val="%9."/>
      <w:lvlJc w:val="right"/>
      <w:pPr>
        <w:ind w:left="6133" w:hanging="180"/>
      </w:pPr>
    </w:lvl>
  </w:abstractNum>
  <w:abstractNum w:abstractNumId="15" w15:restartNumberingAfterBreak="0">
    <w:nsid w:val="1E304BED"/>
    <w:multiLevelType w:val="hybridMultilevel"/>
    <w:tmpl w:val="77F0AD20"/>
    <w:lvl w:ilvl="0" w:tplc="D6B4588C">
      <w:start w:val="1"/>
      <w:numFmt w:val="lowerLetter"/>
      <w:lvlText w:val="(%1)"/>
      <w:lvlJc w:val="left"/>
      <w:pPr>
        <w:ind w:left="373" w:hanging="360"/>
      </w:pPr>
      <w:rPr>
        <w:rFonts w:hint="default"/>
      </w:rPr>
    </w:lvl>
    <w:lvl w:ilvl="1" w:tplc="0C090019" w:tentative="1">
      <w:start w:val="1"/>
      <w:numFmt w:val="lowerLetter"/>
      <w:lvlText w:val="%2."/>
      <w:lvlJc w:val="left"/>
      <w:pPr>
        <w:ind w:left="1093" w:hanging="360"/>
      </w:pPr>
    </w:lvl>
    <w:lvl w:ilvl="2" w:tplc="0C09001B" w:tentative="1">
      <w:start w:val="1"/>
      <w:numFmt w:val="lowerRoman"/>
      <w:lvlText w:val="%3."/>
      <w:lvlJc w:val="right"/>
      <w:pPr>
        <w:ind w:left="1813" w:hanging="180"/>
      </w:pPr>
    </w:lvl>
    <w:lvl w:ilvl="3" w:tplc="0C09000F" w:tentative="1">
      <w:start w:val="1"/>
      <w:numFmt w:val="decimal"/>
      <w:lvlText w:val="%4."/>
      <w:lvlJc w:val="left"/>
      <w:pPr>
        <w:ind w:left="2533" w:hanging="360"/>
      </w:pPr>
    </w:lvl>
    <w:lvl w:ilvl="4" w:tplc="0C090019" w:tentative="1">
      <w:start w:val="1"/>
      <w:numFmt w:val="lowerLetter"/>
      <w:lvlText w:val="%5."/>
      <w:lvlJc w:val="left"/>
      <w:pPr>
        <w:ind w:left="3253" w:hanging="360"/>
      </w:pPr>
    </w:lvl>
    <w:lvl w:ilvl="5" w:tplc="0C09001B" w:tentative="1">
      <w:start w:val="1"/>
      <w:numFmt w:val="lowerRoman"/>
      <w:lvlText w:val="%6."/>
      <w:lvlJc w:val="right"/>
      <w:pPr>
        <w:ind w:left="3973" w:hanging="180"/>
      </w:pPr>
    </w:lvl>
    <w:lvl w:ilvl="6" w:tplc="0C09000F" w:tentative="1">
      <w:start w:val="1"/>
      <w:numFmt w:val="decimal"/>
      <w:lvlText w:val="%7."/>
      <w:lvlJc w:val="left"/>
      <w:pPr>
        <w:ind w:left="4693" w:hanging="360"/>
      </w:pPr>
    </w:lvl>
    <w:lvl w:ilvl="7" w:tplc="0C090019" w:tentative="1">
      <w:start w:val="1"/>
      <w:numFmt w:val="lowerLetter"/>
      <w:lvlText w:val="%8."/>
      <w:lvlJc w:val="left"/>
      <w:pPr>
        <w:ind w:left="5413" w:hanging="360"/>
      </w:pPr>
    </w:lvl>
    <w:lvl w:ilvl="8" w:tplc="0C09001B" w:tentative="1">
      <w:start w:val="1"/>
      <w:numFmt w:val="lowerRoman"/>
      <w:lvlText w:val="%9."/>
      <w:lvlJc w:val="right"/>
      <w:pPr>
        <w:ind w:left="6133" w:hanging="180"/>
      </w:pPr>
    </w:lvl>
  </w:abstractNum>
  <w:abstractNum w:abstractNumId="16" w15:restartNumberingAfterBreak="0">
    <w:nsid w:val="222E66C7"/>
    <w:multiLevelType w:val="hybridMultilevel"/>
    <w:tmpl w:val="DEAE62B0"/>
    <w:lvl w:ilvl="0" w:tplc="12C438E4">
      <w:start w:val="1"/>
      <w:numFmt w:val="bullet"/>
      <w:pStyle w:val="ListBulletlvl2"/>
      <w:lvlText w:val="–"/>
      <w:lvlJc w:val="left"/>
      <w:pPr>
        <w:ind w:left="717" w:hanging="360"/>
      </w:pPr>
      <w:rPr>
        <w:rFonts w:ascii="Calibri" w:hAnsi="Calibri" w:hint="default"/>
      </w:rPr>
    </w:lvl>
    <w:lvl w:ilvl="1" w:tplc="B0A097FE">
      <w:start w:val="1"/>
      <w:numFmt w:val="bullet"/>
      <w:pStyle w:val="ListBulletlvl2"/>
      <w:lvlText w:val="o"/>
      <w:lvlJc w:val="left"/>
      <w:pPr>
        <w:ind w:left="1440" w:hanging="360"/>
      </w:pPr>
      <w:rPr>
        <w:rFonts w:ascii="Courier New" w:hAnsi="Courier New" w:cs="Courier New" w:hint="default"/>
      </w:rPr>
    </w:lvl>
    <w:lvl w:ilvl="2" w:tplc="D29405D6">
      <w:start w:val="1"/>
      <w:numFmt w:val="bullet"/>
      <w:lvlText w:val=""/>
      <w:lvlJc w:val="left"/>
      <w:pPr>
        <w:ind w:left="2160" w:hanging="360"/>
      </w:pPr>
      <w:rPr>
        <w:rFonts w:ascii="Wingdings" w:hAnsi="Wingdings" w:hint="default"/>
      </w:rPr>
    </w:lvl>
    <w:lvl w:ilvl="3" w:tplc="E382A41C">
      <w:start w:val="1"/>
      <w:numFmt w:val="bullet"/>
      <w:lvlText w:val=""/>
      <w:lvlJc w:val="left"/>
      <w:pPr>
        <w:ind w:left="2880" w:hanging="360"/>
      </w:pPr>
      <w:rPr>
        <w:rFonts w:ascii="Symbol" w:hAnsi="Symbol" w:hint="default"/>
      </w:rPr>
    </w:lvl>
    <w:lvl w:ilvl="4" w:tplc="9CB8CFEE">
      <w:start w:val="1"/>
      <w:numFmt w:val="bullet"/>
      <w:lvlText w:val="o"/>
      <w:lvlJc w:val="left"/>
      <w:pPr>
        <w:ind w:left="3600" w:hanging="360"/>
      </w:pPr>
      <w:rPr>
        <w:rFonts w:ascii="Courier New" w:hAnsi="Courier New" w:cs="Courier New" w:hint="default"/>
      </w:rPr>
    </w:lvl>
    <w:lvl w:ilvl="5" w:tplc="E3EA1444">
      <w:start w:val="1"/>
      <w:numFmt w:val="bullet"/>
      <w:lvlText w:val=""/>
      <w:lvlJc w:val="left"/>
      <w:pPr>
        <w:ind w:left="4320" w:hanging="360"/>
      </w:pPr>
      <w:rPr>
        <w:rFonts w:ascii="Wingdings" w:hAnsi="Wingdings" w:hint="default"/>
      </w:rPr>
    </w:lvl>
    <w:lvl w:ilvl="6" w:tplc="CE6475DA">
      <w:start w:val="1"/>
      <w:numFmt w:val="bullet"/>
      <w:lvlText w:val=""/>
      <w:lvlJc w:val="left"/>
      <w:pPr>
        <w:ind w:left="5040" w:hanging="360"/>
      </w:pPr>
      <w:rPr>
        <w:rFonts w:ascii="Symbol" w:hAnsi="Symbol" w:hint="default"/>
      </w:rPr>
    </w:lvl>
    <w:lvl w:ilvl="7" w:tplc="955A214A">
      <w:start w:val="1"/>
      <w:numFmt w:val="bullet"/>
      <w:lvlText w:val="o"/>
      <w:lvlJc w:val="left"/>
      <w:pPr>
        <w:ind w:left="5760" w:hanging="360"/>
      </w:pPr>
      <w:rPr>
        <w:rFonts w:ascii="Courier New" w:hAnsi="Courier New" w:cs="Courier New" w:hint="default"/>
      </w:rPr>
    </w:lvl>
    <w:lvl w:ilvl="8" w:tplc="81C04A4A">
      <w:start w:val="1"/>
      <w:numFmt w:val="bullet"/>
      <w:lvlText w:val=""/>
      <w:lvlJc w:val="left"/>
      <w:pPr>
        <w:ind w:left="6480" w:hanging="360"/>
      </w:pPr>
      <w:rPr>
        <w:rFonts w:ascii="Wingdings" w:hAnsi="Wingdings" w:hint="default"/>
      </w:rPr>
    </w:lvl>
  </w:abstractNum>
  <w:abstractNum w:abstractNumId="1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3B6274A"/>
    <w:multiLevelType w:val="hybridMultilevel"/>
    <w:tmpl w:val="399A2208"/>
    <w:lvl w:ilvl="0" w:tplc="CFF6B4E2">
      <w:start w:val="1"/>
      <w:numFmt w:val="decimal"/>
      <w:lvlText w:val="%1."/>
      <w:lvlJc w:val="left"/>
      <w:pPr>
        <w:ind w:left="4754" w:hanging="360"/>
      </w:pPr>
      <w:rPr>
        <w:rFonts w:hint="default"/>
        <w:i w:val="0"/>
        <w:iCs/>
        <w:color w:val="auto"/>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7423A40"/>
    <w:multiLevelType w:val="hybridMultilevel"/>
    <w:tmpl w:val="DF8ED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606799"/>
    <w:multiLevelType w:val="hybridMultilevel"/>
    <w:tmpl w:val="AC5A8EC0"/>
    <w:lvl w:ilvl="0" w:tplc="0324ED42">
      <w:start w:val="1"/>
      <w:numFmt w:val="decimal"/>
      <w:pStyle w:val="Numberedtext"/>
      <w:lvlText w:val="%1."/>
      <w:lvlJc w:val="left"/>
      <w:pPr>
        <w:ind w:left="720" w:hanging="360"/>
      </w:pPr>
    </w:lvl>
    <w:lvl w:ilvl="1" w:tplc="A5484CB6" w:tentative="1">
      <w:start w:val="1"/>
      <w:numFmt w:val="lowerLetter"/>
      <w:lvlText w:val="%2."/>
      <w:lvlJc w:val="left"/>
      <w:pPr>
        <w:ind w:left="1440" w:hanging="360"/>
      </w:pPr>
    </w:lvl>
    <w:lvl w:ilvl="2" w:tplc="782C9C06" w:tentative="1">
      <w:start w:val="1"/>
      <w:numFmt w:val="lowerRoman"/>
      <w:lvlText w:val="%3."/>
      <w:lvlJc w:val="right"/>
      <w:pPr>
        <w:ind w:left="2160" w:hanging="180"/>
      </w:pPr>
    </w:lvl>
    <w:lvl w:ilvl="3" w:tplc="1CAA2432" w:tentative="1">
      <w:start w:val="1"/>
      <w:numFmt w:val="decimal"/>
      <w:lvlText w:val="%4."/>
      <w:lvlJc w:val="left"/>
      <w:pPr>
        <w:ind w:left="2880" w:hanging="360"/>
      </w:pPr>
    </w:lvl>
    <w:lvl w:ilvl="4" w:tplc="F8FC99E8" w:tentative="1">
      <w:start w:val="1"/>
      <w:numFmt w:val="lowerLetter"/>
      <w:lvlText w:val="%5."/>
      <w:lvlJc w:val="left"/>
      <w:pPr>
        <w:ind w:left="3600" w:hanging="360"/>
      </w:pPr>
    </w:lvl>
    <w:lvl w:ilvl="5" w:tplc="E4FAFBEA" w:tentative="1">
      <w:start w:val="1"/>
      <w:numFmt w:val="lowerRoman"/>
      <w:lvlText w:val="%6."/>
      <w:lvlJc w:val="right"/>
      <w:pPr>
        <w:ind w:left="4320" w:hanging="180"/>
      </w:pPr>
    </w:lvl>
    <w:lvl w:ilvl="6" w:tplc="DD021E96" w:tentative="1">
      <w:start w:val="1"/>
      <w:numFmt w:val="decimal"/>
      <w:lvlText w:val="%7."/>
      <w:lvlJc w:val="left"/>
      <w:pPr>
        <w:ind w:left="5040" w:hanging="360"/>
      </w:pPr>
    </w:lvl>
    <w:lvl w:ilvl="7" w:tplc="DCF2CAAC" w:tentative="1">
      <w:start w:val="1"/>
      <w:numFmt w:val="lowerLetter"/>
      <w:lvlText w:val="%8."/>
      <w:lvlJc w:val="left"/>
      <w:pPr>
        <w:ind w:left="5760" w:hanging="360"/>
      </w:pPr>
    </w:lvl>
    <w:lvl w:ilvl="8" w:tplc="AC1E7F40" w:tentative="1">
      <w:start w:val="1"/>
      <w:numFmt w:val="lowerRoman"/>
      <w:lvlText w:val="%9."/>
      <w:lvlJc w:val="right"/>
      <w:pPr>
        <w:ind w:left="6480" w:hanging="180"/>
      </w:pPr>
    </w:lvl>
  </w:abstractNum>
  <w:abstractNum w:abstractNumId="2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7F1CAF"/>
    <w:multiLevelType w:val="hybridMultilevel"/>
    <w:tmpl w:val="40C08170"/>
    <w:lvl w:ilvl="0" w:tplc="3496D1F6">
      <w:start w:val="1"/>
      <w:numFmt w:val="bullet"/>
      <w:lvlText w:val="•"/>
      <w:lvlJc w:val="left"/>
      <w:pPr>
        <w:tabs>
          <w:tab w:val="num" w:pos="720"/>
        </w:tabs>
        <w:ind w:left="720" w:hanging="360"/>
      </w:pPr>
      <w:rPr>
        <w:rFonts w:ascii="Arial" w:hAnsi="Arial" w:hint="default"/>
      </w:rPr>
    </w:lvl>
    <w:lvl w:ilvl="1" w:tplc="65B2E1D0">
      <w:start w:val="1"/>
      <w:numFmt w:val="bullet"/>
      <w:lvlText w:val="•"/>
      <w:lvlJc w:val="left"/>
      <w:pPr>
        <w:tabs>
          <w:tab w:val="num" w:pos="1440"/>
        </w:tabs>
        <w:ind w:left="1440" w:hanging="360"/>
      </w:pPr>
      <w:rPr>
        <w:rFonts w:ascii="Arial" w:hAnsi="Arial" w:hint="default"/>
      </w:rPr>
    </w:lvl>
    <w:lvl w:ilvl="2" w:tplc="9C26F1A0" w:tentative="1">
      <w:start w:val="1"/>
      <w:numFmt w:val="bullet"/>
      <w:lvlText w:val="•"/>
      <w:lvlJc w:val="left"/>
      <w:pPr>
        <w:tabs>
          <w:tab w:val="num" w:pos="2160"/>
        </w:tabs>
        <w:ind w:left="2160" w:hanging="360"/>
      </w:pPr>
      <w:rPr>
        <w:rFonts w:ascii="Arial" w:hAnsi="Arial" w:hint="default"/>
      </w:rPr>
    </w:lvl>
    <w:lvl w:ilvl="3" w:tplc="48B265B8" w:tentative="1">
      <w:start w:val="1"/>
      <w:numFmt w:val="bullet"/>
      <w:lvlText w:val="•"/>
      <w:lvlJc w:val="left"/>
      <w:pPr>
        <w:tabs>
          <w:tab w:val="num" w:pos="2880"/>
        </w:tabs>
        <w:ind w:left="2880" w:hanging="360"/>
      </w:pPr>
      <w:rPr>
        <w:rFonts w:ascii="Arial" w:hAnsi="Arial" w:hint="default"/>
      </w:rPr>
    </w:lvl>
    <w:lvl w:ilvl="4" w:tplc="9E42E09E" w:tentative="1">
      <w:start w:val="1"/>
      <w:numFmt w:val="bullet"/>
      <w:lvlText w:val="•"/>
      <w:lvlJc w:val="left"/>
      <w:pPr>
        <w:tabs>
          <w:tab w:val="num" w:pos="3600"/>
        </w:tabs>
        <w:ind w:left="3600" w:hanging="360"/>
      </w:pPr>
      <w:rPr>
        <w:rFonts w:ascii="Arial" w:hAnsi="Arial" w:hint="default"/>
      </w:rPr>
    </w:lvl>
    <w:lvl w:ilvl="5" w:tplc="9AF2A734" w:tentative="1">
      <w:start w:val="1"/>
      <w:numFmt w:val="bullet"/>
      <w:lvlText w:val="•"/>
      <w:lvlJc w:val="left"/>
      <w:pPr>
        <w:tabs>
          <w:tab w:val="num" w:pos="4320"/>
        </w:tabs>
        <w:ind w:left="4320" w:hanging="360"/>
      </w:pPr>
      <w:rPr>
        <w:rFonts w:ascii="Arial" w:hAnsi="Arial" w:hint="default"/>
      </w:rPr>
    </w:lvl>
    <w:lvl w:ilvl="6" w:tplc="FFAACCD6" w:tentative="1">
      <w:start w:val="1"/>
      <w:numFmt w:val="bullet"/>
      <w:lvlText w:val="•"/>
      <w:lvlJc w:val="left"/>
      <w:pPr>
        <w:tabs>
          <w:tab w:val="num" w:pos="5040"/>
        </w:tabs>
        <w:ind w:left="5040" w:hanging="360"/>
      </w:pPr>
      <w:rPr>
        <w:rFonts w:ascii="Arial" w:hAnsi="Arial" w:hint="default"/>
      </w:rPr>
    </w:lvl>
    <w:lvl w:ilvl="7" w:tplc="B700264A" w:tentative="1">
      <w:start w:val="1"/>
      <w:numFmt w:val="bullet"/>
      <w:lvlText w:val="•"/>
      <w:lvlJc w:val="left"/>
      <w:pPr>
        <w:tabs>
          <w:tab w:val="num" w:pos="5760"/>
        </w:tabs>
        <w:ind w:left="5760" w:hanging="360"/>
      </w:pPr>
      <w:rPr>
        <w:rFonts w:ascii="Arial" w:hAnsi="Arial" w:hint="default"/>
      </w:rPr>
    </w:lvl>
    <w:lvl w:ilvl="8" w:tplc="532C585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61C07E7"/>
    <w:multiLevelType w:val="hybridMultilevel"/>
    <w:tmpl w:val="D7B6222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E592461"/>
    <w:multiLevelType w:val="hybridMultilevel"/>
    <w:tmpl w:val="3132A29E"/>
    <w:lvl w:ilvl="0" w:tplc="10805CCA">
      <w:start w:val="1"/>
      <w:numFmt w:val="lowerLetter"/>
      <w:lvlText w:val="(%1)"/>
      <w:lvlJc w:val="left"/>
      <w:pPr>
        <w:ind w:left="373" w:hanging="360"/>
      </w:pPr>
      <w:rPr>
        <w:rFonts w:hint="default"/>
      </w:rPr>
    </w:lvl>
    <w:lvl w:ilvl="1" w:tplc="0C090019" w:tentative="1">
      <w:start w:val="1"/>
      <w:numFmt w:val="lowerLetter"/>
      <w:lvlText w:val="%2."/>
      <w:lvlJc w:val="left"/>
      <w:pPr>
        <w:ind w:left="1093" w:hanging="360"/>
      </w:pPr>
    </w:lvl>
    <w:lvl w:ilvl="2" w:tplc="0C09001B" w:tentative="1">
      <w:start w:val="1"/>
      <w:numFmt w:val="lowerRoman"/>
      <w:lvlText w:val="%3."/>
      <w:lvlJc w:val="right"/>
      <w:pPr>
        <w:ind w:left="1813" w:hanging="180"/>
      </w:pPr>
    </w:lvl>
    <w:lvl w:ilvl="3" w:tplc="0C09000F" w:tentative="1">
      <w:start w:val="1"/>
      <w:numFmt w:val="decimal"/>
      <w:lvlText w:val="%4."/>
      <w:lvlJc w:val="left"/>
      <w:pPr>
        <w:ind w:left="2533" w:hanging="360"/>
      </w:pPr>
    </w:lvl>
    <w:lvl w:ilvl="4" w:tplc="0C090019" w:tentative="1">
      <w:start w:val="1"/>
      <w:numFmt w:val="lowerLetter"/>
      <w:lvlText w:val="%5."/>
      <w:lvlJc w:val="left"/>
      <w:pPr>
        <w:ind w:left="3253" w:hanging="360"/>
      </w:pPr>
    </w:lvl>
    <w:lvl w:ilvl="5" w:tplc="0C09001B" w:tentative="1">
      <w:start w:val="1"/>
      <w:numFmt w:val="lowerRoman"/>
      <w:lvlText w:val="%6."/>
      <w:lvlJc w:val="right"/>
      <w:pPr>
        <w:ind w:left="3973" w:hanging="180"/>
      </w:pPr>
    </w:lvl>
    <w:lvl w:ilvl="6" w:tplc="0C09000F" w:tentative="1">
      <w:start w:val="1"/>
      <w:numFmt w:val="decimal"/>
      <w:lvlText w:val="%7."/>
      <w:lvlJc w:val="left"/>
      <w:pPr>
        <w:ind w:left="4693" w:hanging="360"/>
      </w:pPr>
    </w:lvl>
    <w:lvl w:ilvl="7" w:tplc="0C090019" w:tentative="1">
      <w:start w:val="1"/>
      <w:numFmt w:val="lowerLetter"/>
      <w:lvlText w:val="%8."/>
      <w:lvlJc w:val="left"/>
      <w:pPr>
        <w:ind w:left="5413" w:hanging="360"/>
      </w:pPr>
    </w:lvl>
    <w:lvl w:ilvl="8" w:tplc="0C09001B" w:tentative="1">
      <w:start w:val="1"/>
      <w:numFmt w:val="lowerRoman"/>
      <w:lvlText w:val="%9."/>
      <w:lvlJc w:val="right"/>
      <w:pPr>
        <w:ind w:left="6133" w:hanging="180"/>
      </w:p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D67A6"/>
    <w:multiLevelType w:val="hybridMultilevel"/>
    <w:tmpl w:val="026E8C5C"/>
    <w:lvl w:ilvl="0" w:tplc="221E52E6">
      <w:start w:val="1"/>
      <w:numFmt w:val="bullet"/>
      <w:pStyle w:val="ListParagraph"/>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B85326"/>
    <w:multiLevelType w:val="hybridMultilevel"/>
    <w:tmpl w:val="90966D6C"/>
    <w:lvl w:ilvl="0" w:tplc="AAF8668C">
      <w:start w:val="1"/>
      <w:numFmt w:val="lowerLetter"/>
      <w:lvlText w:val="(%1)"/>
      <w:lvlJc w:val="left"/>
      <w:pPr>
        <w:ind w:left="373" w:hanging="360"/>
      </w:pPr>
      <w:rPr>
        <w:rFonts w:hint="default"/>
      </w:rPr>
    </w:lvl>
    <w:lvl w:ilvl="1" w:tplc="0C090019" w:tentative="1">
      <w:start w:val="1"/>
      <w:numFmt w:val="lowerLetter"/>
      <w:lvlText w:val="%2."/>
      <w:lvlJc w:val="left"/>
      <w:pPr>
        <w:ind w:left="1093" w:hanging="360"/>
      </w:pPr>
    </w:lvl>
    <w:lvl w:ilvl="2" w:tplc="0C09001B" w:tentative="1">
      <w:start w:val="1"/>
      <w:numFmt w:val="lowerRoman"/>
      <w:lvlText w:val="%3."/>
      <w:lvlJc w:val="right"/>
      <w:pPr>
        <w:ind w:left="1813" w:hanging="180"/>
      </w:pPr>
    </w:lvl>
    <w:lvl w:ilvl="3" w:tplc="0C09000F" w:tentative="1">
      <w:start w:val="1"/>
      <w:numFmt w:val="decimal"/>
      <w:lvlText w:val="%4."/>
      <w:lvlJc w:val="left"/>
      <w:pPr>
        <w:ind w:left="2533" w:hanging="360"/>
      </w:pPr>
    </w:lvl>
    <w:lvl w:ilvl="4" w:tplc="0C090019" w:tentative="1">
      <w:start w:val="1"/>
      <w:numFmt w:val="lowerLetter"/>
      <w:lvlText w:val="%5."/>
      <w:lvlJc w:val="left"/>
      <w:pPr>
        <w:ind w:left="3253" w:hanging="360"/>
      </w:pPr>
    </w:lvl>
    <w:lvl w:ilvl="5" w:tplc="0C09001B" w:tentative="1">
      <w:start w:val="1"/>
      <w:numFmt w:val="lowerRoman"/>
      <w:lvlText w:val="%6."/>
      <w:lvlJc w:val="right"/>
      <w:pPr>
        <w:ind w:left="3973" w:hanging="180"/>
      </w:pPr>
    </w:lvl>
    <w:lvl w:ilvl="6" w:tplc="0C09000F" w:tentative="1">
      <w:start w:val="1"/>
      <w:numFmt w:val="decimal"/>
      <w:lvlText w:val="%7."/>
      <w:lvlJc w:val="left"/>
      <w:pPr>
        <w:ind w:left="4693" w:hanging="360"/>
      </w:pPr>
    </w:lvl>
    <w:lvl w:ilvl="7" w:tplc="0C090019" w:tentative="1">
      <w:start w:val="1"/>
      <w:numFmt w:val="lowerLetter"/>
      <w:lvlText w:val="%8."/>
      <w:lvlJc w:val="left"/>
      <w:pPr>
        <w:ind w:left="5413" w:hanging="360"/>
      </w:pPr>
    </w:lvl>
    <w:lvl w:ilvl="8" w:tplc="0C09001B" w:tentative="1">
      <w:start w:val="1"/>
      <w:numFmt w:val="lowerRoman"/>
      <w:lvlText w:val="%9."/>
      <w:lvlJc w:val="right"/>
      <w:pPr>
        <w:ind w:left="6133" w:hanging="180"/>
      </w:pPr>
    </w:lvl>
  </w:abstractNum>
  <w:abstractNum w:abstractNumId="29" w15:restartNumberingAfterBreak="0">
    <w:nsid w:val="52817743"/>
    <w:multiLevelType w:val="hybridMultilevel"/>
    <w:tmpl w:val="5F9A140A"/>
    <w:lvl w:ilvl="0" w:tplc="6FE63F78">
      <w:start w:val="1"/>
      <w:numFmt w:val="lowerLetter"/>
      <w:lvlText w:val="(%1)"/>
      <w:lvlJc w:val="left"/>
      <w:pPr>
        <w:ind w:left="373" w:hanging="360"/>
      </w:pPr>
      <w:rPr>
        <w:rFonts w:hint="default"/>
      </w:rPr>
    </w:lvl>
    <w:lvl w:ilvl="1" w:tplc="0C090019" w:tentative="1">
      <w:start w:val="1"/>
      <w:numFmt w:val="lowerLetter"/>
      <w:lvlText w:val="%2."/>
      <w:lvlJc w:val="left"/>
      <w:pPr>
        <w:ind w:left="1093" w:hanging="360"/>
      </w:pPr>
    </w:lvl>
    <w:lvl w:ilvl="2" w:tplc="0C09001B" w:tentative="1">
      <w:start w:val="1"/>
      <w:numFmt w:val="lowerRoman"/>
      <w:lvlText w:val="%3."/>
      <w:lvlJc w:val="right"/>
      <w:pPr>
        <w:ind w:left="1813" w:hanging="180"/>
      </w:pPr>
    </w:lvl>
    <w:lvl w:ilvl="3" w:tplc="0C09000F" w:tentative="1">
      <w:start w:val="1"/>
      <w:numFmt w:val="decimal"/>
      <w:lvlText w:val="%4."/>
      <w:lvlJc w:val="left"/>
      <w:pPr>
        <w:ind w:left="2533" w:hanging="360"/>
      </w:pPr>
    </w:lvl>
    <w:lvl w:ilvl="4" w:tplc="0C090019" w:tentative="1">
      <w:start w:val="1"/>
      <w:numFmt w:val="lowerLetter"/>
      <w:lvlText w:val="%5."/>
      <w:lvlJc w:val="left"/>
      <w:pPr>
        <w:ind w:left="3253" w:hanging="360"/>
      </w:pPr>
    </w:lvl>
    <w:lvl w:ilvl="5" w:tplc="0C09001B" w:tentative="1">
      <w:start w:val="1"/>
      <w:numFmt w:val="lowerRoman"/>
      <w:lvlText w:val="%6."/>
      <w:lvlJc w:val="right"/>
      <w:pPr>
        <w:ind w:left="3973" w:hanging="180"/>
      </w:pPr>
    </w:lvl>
    <w:lvl w:ilvl="6" w:tplc="0C09000F" w:tentative="1">
      <w:start w:val="1"/>
      <w:numFmt w:val="decimal"/>
      <w:lvlText w:val="%7."/>
      <w:lvlJc w:val="left"/>
      <w:pPr>
        <w:ind w:left="4693" w:hanging="360"/>
      </w:pPr>
    </w:lvl>
    <w:lvl w:ilvl="7" w:tplc="0C090019" w:tentative="1">
      <w:start w:val="1"/>
      <w:numFmt w:val="lowerLetter"/>
      <w:lvlText w:val="%8."/>
      <w:lvlJc w:val="left"/>
      <w:pPr>
        <w:ind w:left="5413" w:hanging="360"/>
      </w:pPr>
    </w:lvl>
    <w:lvl w:ilvl="8" w:tplc="0C09001B" w:tentative="1">
      <w:start w:val="1"/>
      <w:numFmt w:val="lowerRoman"/>
      <w:lvlText w:val="%9."/>
      <w:lvlJc w:val="right"/>
      <w:pPr>
        <w:ind w:left="6133" w:hanging="180"/>
      </w:pPr>
    </w:lvl>
  </w:abstractNum>
  <w:abstractNum w:abstractNumId="30" w15:restartNumberingAfterBreak="0">
    <w:nsid w:val="53CB6388"/>
    <w:multiLevelType w:val="hybridMultilevel"/>
    <w:tmpl w:val="2468236C"/>
    <w:lvl w:ilvl="0" w:tplc="C92ADED4">
      <w:start w:val="1"/>
      <w:numFmt w:val="decimal"/>
      <w:pStyle w:val="TableNumber"/>
      <w:lvlText w:val="%1."/>
      <w:lvlJc w:val="left"/>
      <w:pPr>
        <w:tabs>
          <w:tab w:val="num" w:pos="357"/>
        </w:tabs>
        <w:ind w:left="357" w:hanging="357"/>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504F7D"/>
    <w:multiLevelType w:val="hybridMultilevel"/>
    <w:tmpl w:val="2012C070"/>
    <w:lvl w:ilvl="0" w:tplc="0C090001">
      <w:start w:val="1"/>
      <w:numFmt w:val="bullet"/>
      <w:lvlText w:val=""/>
      <w:lvlJc w:val="left"/>
      <w:pPr>
        <w:ind w:left="4754" w:hanging="360"/>
      </w:pPr>
      <w:rPr>
        <w:rFonts w:ascii="Symbol" w:hAnsi="Symbol" w:hint="default"/>
        <w:i w:val="0"/>
        <w:iCs/>
        <w:color w:val="auto"/>
      </w:rPr>
    </w:lvl>
    <w:lvl w:ilvl="1" w:tplc="FFFFFFFF">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33" w15:restartNumberingAfterBreak="0">
    <w:nsid w:val="5B88303F"/>
    <w:multiLevelType w:val="hybridMultilevel"/>
    <w:tmpl w:val="4EBE6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5A21C9"/>
    <w:multiLevelType w:val="hybridMultilevel"/>
    <w:tmpl w:val="2A7AD79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F1353C"/>
    <w:multiLevelType w:val="hybridMultilevel"/>
    <w:tmpl w:val="9C747BE0"/>
    <w:lvl w:ilvl="0" w:tplc="B038D740">
      <w:start w:val="1"/>
      <w:numFmt w:val="decimal"/>
      <w:lvlText w:val="%1."/>
      <w:lvlJc w:val="left"/>
      <w:pPr>
        <w:ind w:left="360" w:hanging="360"/>
      </w:pPr>
      <w:rPr>
        <w:rFonts w:hint="default"/>
      </w:rPr>
    </w:lvl>
    <w:lvl w:ilvl="1" w:tplc="3A2880FA">
      <w:start w:val="1"/>
      <w:numFmt w:val="lowerLetter"/>
      <w:lvlText w:val="%2."/>
      <w:lvlJc w:val="left"/>
      <w:pPr>
        <w:ind w:left="1080" w:hanging="360"/>
      </w:pPr>
    </w:lvl>
    <w:lvl w:ilvl="2" w:tplc="37844A7E">
      <w:start w:val="1"/>
      <w:numFmt w:val="lowerRoman"/>
      <w:lvlText w:val="%3."/>
      <w:lvlJc w:val="right"/>
      <w:pPr>
        <w:ind w:left="1800" w:hanging="180"/>
      </w:pPr>
    </w:lvl>
    <w:lvl w:ilvl="3" w:tplc="87264702">
      <w:start w:val="1"/>
      <w:numFmt w:val="decimal"/>
      <w:lvlText w:val="%4."/>
      <w:lvlJc w:val="left"/>
      <w:pPr>
        <w:ind w:left="2520" w:hanging="360"/>
      </w:pPr>
    </w:lvl>
    <w:lvl w:ilvl="4" w:tplc="C7DE4C48">
      <w:start w:val="1"/>
      <w:numFmt w:val="lowerLetter"/>
      <w:lvlText w:val="%5."/>
      <w:lvlJc w:val="left"/>
      <w:pPr>
        <w:ind w:left="3240" w:hanging="360"/>
      </w:pPr>
    </w:lvl>
    <w:lvl w:ilvl="5" w:tplc="571AF820">
      <w:start w:val="1"/>
      <w:numFmt w:val="lowerRoman"/>
      <w:pStyle w:val="ListNumberedlvl8"/>
      <w:lvlText w:val="%6."/>
      <w:lvlJc w:val="right"/>
      <w:pPr>
        <w:ind w:left="3960" w:hanging="180"/>
      </w:pPr>
    </w:lvl>
    <w:lvl w:ilvl="6" w:tplc="E7568C1E">
      <w:start w:val="1"/>
      <w:numFmt w:val="decimal"/>
      <w:pStyle w:val="ListNumberedlvl9"/>
      <w:lvlText w:val="%7."/>
      <w:lvlJc w:val="left"/>
      <w:pPr>
        <w:ind w:left="4680" w:hanging="360"/>
      </w:pPr>
    </w:lvl>
    <w:lvl w:ilvl="7" w:tplc="CF44FDAA">
      <w:start w:val="1"/>
      <w:numFmt w:val="lowerLetter"/>
      <w:pStyle w:val="ListNumberedlvl8"/>
      <w:lvlText w:val="%8."/>
      <w:lvlJc w:val="left"/>
      <w:pPr>
        <w:ind w:left="5400" w:hanging="360"/>
      </w:pPr>
    </w:lvl>
    <w:lvl w:ilvl="8" w:tplc="B8BA5F62">
      <w:start w:val="1"/>
      <w:numFmt w:val="lowerRoman"/>
      <w:pStyle w:val="ListNumberedlvl9"/>
      <w:lvlText w:val="%9."/>
      <w:lvlJc w:val="right"/>
      <w:pPr>
        <w:ind w:left="6120" w:hanging="180"/>
      </w:p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872749"/>
    <w:multiLevelType w:val="hybridMultilevel"/>
    <w:tmpl w:val="8D72E6DC"/>
    <w:lvl w:ilvl="0" w:tplc="90EC1288">
      <w:start w:val="1"/>
      <w:numFmt w:val="bullet"/>
      <w:pStyle w:val="Bullets1"/>
      <w:lvlText w:val=""/>
      <w:lvlJc w:val="left"/>
      <w:pPr>
        <w:ind w:left="425" w:hanging="425"/>
      </w:pPr>
      <w:rPr>
        <w:rFonts w:ascii="Symbol" w:hAnsi="Symbol" w:hint="default"/>
        <w:color w:val="32599E"/>
      </w:rPr>
    </w:lvl>
    <w:lvl w:ilvl="1" w:tplc="08090003">
      <w:start w:val="1"/>
      <w:numFmt w:val="bullet"/>
      <w:lvlText w:val="o"/>
      <w:lvlJc w:val="left"/>
      <w:pPr>
        <w:ind w:left="1440" w:hanging="360"/>
      </w:pPr>
      <w:rPr>
        <w:rFonts w:ascii="Courier New" w:hAnsi="Courier New" w:cs="Courier New" w:hint="default"/>
        <w:color w:val="32599E"/>
      </w:rPr>
    </w:lvl>
    <w:lvl w:ilvl="2" w:tplc="65783C12">
      <w:start w:val="1"/>
      <w:numFmt w:val="bullet"/>
      <w:lvlText w:val=""/>
      <w:lvlJc w:val="left"/>
      <w:pPr>
        <w:ind w:left="1275" w:hanging="425"/>
      </w:pPr>
      <w:rPr>
        <w:rFonts w:ascii="Symbol" w:hAnsi="Symbol" w:hint="default"/>
        <w:color w:val="4F81BD" w:themeColor="accent1"/>
      </w:rPr>
    </w:lvl>
    <w:lvl w:ilvl="3" w:tplc="E6863716">
      <w:start w:val="1"/>
      <w:numFmt w:val="bullet"/>
      <w:lvlText w:val=""/>
      <w:lvlJc w:val="left"/>
      <w:pPr>
        <w:ind w:left="1700" w:hanging="425"/>
      </w:pPr>
      <w:rPr>
        <w:rFonts w:ascii="Symbol" w:hAnsi="Symbol" w:hint="default"/>
        <w:color w:val="4F81BD" w:themeColor="accent1"/>
      </w:rPr>
    </w:lvl>
    <w:lvl w:ilvl="4" w:tplc="9122722C">
      <w:start w:val="1"/>
      <w:numFmt w:val="bullet"/>
      <w:lvlText w:val=""/>
      <w:lvlJc w:val="left"/>
      <w:pPr>
        <w:ind w:left="2125" w:hanging="425"/>
      </w:pPr>
      <w:rPr>
        <w:rFonts w:ascii="Symbol" w:hAnsi="Symbol" w:hint="default"/>
        <w:color w:val="4F81BD" w:themeColor="accent1"/>
      </w:rPr>
    </w:lvl>
    <w:lvl w:ilvl="5" w:tplc="72B61B7A">
      <w:start w:val="1"/>
      <w:numFmt w:val="bullet"/>
      <w:lvlText w:val=""/>
      <w:lvlJc w:val="left"/>
      <w:pPr>
        <w:ind w:left="2550" w:hanging="425"/>
      </w:pPr>
      <w:rPr>
        <w:rFonts w:ascii="Symbol" w:hAnsi="Symbol" w:hint="default"/>
        <w:color w:val="4F81BD" w:themeColor="accent1"/>
      </w:rPr>
    </w:lvl>
    <w:lvl w:ilvl="6" w:tplc="641E71E2">
      <w:start w:val="1"/>
      <w:numFmt w:val="bullet"/>
      <w:lvlText w:val=""/>
      <w:lvlJc w:val="left"/>
      <w:pPr>
        <w:ind w:left="2975" w:hanging="425"/>
      </w:pPr>
      <w:rPr>
        <w:rFonts w:ascii="Symbol" w:hAnsi="Symbol" w:hint="default"/>
        <w:color w:val="4F81BD" w:themeColor="accent1"/>
      </w:rPr>
    </w:lvl>
    <w:lvl w:ilvl="7" w:tplc="59BE4F36">
      <w:start w:val="1"/>
      <w:numFmt w:val="bullet"/>
      <w:lvlText w:val=""/>
      <w:lvlJc w:val="left"/>
      <w:pPr>
        <w:ind w:left="3400" w:hanging="425"/>
      </w:pPr>
      <w:rPr>
        <w:rFonts w:ascii="Symbol" w:hAnsi="Symbol" w:hint="default"/>
        <w:color w:val="4F81BD" w:themeColor="accent1"/>
      </w:rPr>
    </w:lvl>
    <w:lvl w:ilvl="8" w:tplc="589A8C72">
      <w:start w:val="1"/>
      <w:numFmt w:val="bullet"/>
      <w:lvlText w:val=""/>
      <w:lvlJc w:val="left"/>
      <w:pPr>
        <w:ind w:left="3825" w:hanging="425"/>
      </w:pPr>
      <w:rPr>
        <w:rFonts w:ascii="Symbol" w:hAnsi="Symbol" w:hint="default"/>
        <w:color w:val="4F81BD" w:themeColor="accent1"/>
      </w:rPr>
    </w:lvl>
  </w:abstractNum>
  <w:abstractNum w:abstractNumId="42" w15:restartNumberingAfterBreak="0">
    <w:nsid w:val="6F0D199F"/>
    <w:multiLevelType w:val="multilevel"/>
    <w:tmpl w:val="18BC5E04"/>
    <w:lvl w:ilvl="0">
      <w:start w:val="1"/>
      <w:numFmt w:val="decimal"/>
      <w:pStyle w:val="NumberedText0"/>
      <w:lvlText w:val="%1."/>
      <w:lvlJc w:val="left"/>
      <w:pPr>
        <w:tabs>
          <w:tab w:val="num" w:pos="720"/>
        </w:tabs>
        <w:ind w:left="720" w:hanging="720"/>
      </w:pPr>
      <w:rPr>
        <w:rFonts w:hint="default"/>
      </w:rPr>
    </w:lvl>
    <w:lvl w:ilvl="1">
      <w:start w:val="1"/>
      <w:numFmt w:val="lowerLetter"/>
      <w:lvlText w:val="%2"/>
      <w:lvlJc w:val="left"/>
      <w:pPr>
        <w:tabs>
          <w:tab w:val="num" w:pos="1276"/>
        </w:tabs>
        <w:ind w:left="1276" w:hanging="556"/>
      </w:pPr>
      <w:rPr>
        <w:rFonts w:hint="default"/>
      </w:rPr>
    </w:lvl>
    <w:lvl w:ilvl="2">
      <w:start w:val="1"/>
      <w:numFmt w:val="lowerLetter"/>
      <w:lvlText w:val="%3"/>
      <w:lvlJc w:val="left"/>
      <w:pPr>
        <w:tabs>
          <w:tab w:val="num" w:pos="1276"/>
        </w:tabs>
        <w:ind w:left="1276" w:hanging="12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29C1B9C"/>
    <w:multiLevelType w:val="hybridMultilevel"/>
    <w:tmpl w:val="093C869E"/>
    <w:lvl w:ilvl="0" w:tplc="69DA535A">
      <w:start w:val="1"/>
      <w:numFmt w:val="lowerLetter"/>
      <w:lvlText w:val="(%1)"/>
      <w:lvlJc w:val="left"/>
      <w:pPr>
        <w:ind w:left="373" w:hanging="360"/>
      </w:pPr>
      <w:rPr>
        <w:rFonts w:hint="default"/>
      </w:rPr>
    </w:lvl>
    <w:lvl w:ilvl="1" w:tplc="0C090019" w:tentative="1">
      <w:start w:val="1"/>
      <w:numFmt w:val="lowerLetter"/>
      <w:lvlText w:val="%2."/>
      <w:lvlJc w:val="left"/>
      <w:pPr>
        <w:ind w:left="1093" w:hanging="360"/>
      </w:pPr>
    </w:lvl>
    <w:lvl w:ilvl="2" w:tplc="0C09001B" w:tentative="1">
      <w:start w:val="1"/>
      <w:numFmt w:val="lowerRoman"/>
      <w:lvlText w:val="%3."/>
      <w:lvlJc w:val="right"/>
      <w:pPr>
        <w:ind w:left="1813" w:hanging="180"/>
      </w:pPr>
    </w:lvl>
    <w:lvl w:ilvl="3" w:tplc="0C09000F" w:tentative="1">
      <w:start w:val="1"/>
      <w:numFmt w:val="decimal"/>
      <w:lvlText w:val="%4."/>
      <w:lvlJc w:val="left"/>
      <w:pPr>
        <w:ind w:left="2533" w:hanging="360"/>
      </w:pPr>
    </w:lvl>
    <w:lvl w:ilvl="4" w:tplc="0C090019" w:tentative="1">
      <w:start w:val="1"/>
      <w:numFmt w:val="lowerLetter"/>
      <w:lvlText w:val="%5."/>
      <w:lvlJc w:val="left"/>
      <w:pPr>
        <w:ind w:left="3253" w:hanging="360"/>
      </w:pPr>
    </w:lvl>
    <w:lvl w:ilvl="5" w:tplc="0C09001B" w:tentative="1">
      <w:start w:val="1"/>
      <w:numFmt w:val="lowerRoman"/>
      <w:lvlText w:val="%6."/>
      <w:lvlJc w:val="right"/>
      <w:pPr>
        <w:ind w:left="3973" w:hanging="180"/>
      </w:pPr>
    </w:lvl>
    <w:lvl w:ilvl="6" w:tplc="0C09000F" w:tentative="1">
      <w:start w:val="1"/>
      <w:numFmt w:val="decimal"/>
      <w:lvlText w:val="%7."/>
      <w:lvlJc w:val="left"/>
      <w:pPr>
        <w:ind w:left="4693" w:hanging="360"/>
      </w:pPr>
    </w:lvl>
    <w:lvl w:ilvl="7" w:tplc="0C090019" w:tentative="1">
      <w:start w:val="1"/>
      <w:numFmt w:val="lowerLetter"/>
      <w:lvlText w:val="%8."/>
      <w:lvlJc w:val="left"/>
      <w:pPr>
        <w:ind w:left="5413" w:hanging="360"/>
      </w:pPr>
    </w:lvl>
    <w:lvl w:ilvl="8" w:tplc="0C09001B" w:tentative="1">
      <w:start w:val="1"/>
      <w:numFmt w:val="lowerRoman"/>
      <w:lvlText w:val="%9."/>
      <w:lvlJc w:val="right"/>
      <w:pPr>
        <w:ind w:left="6133" w:hanging="180"/>
      </w:pPr>
    </w:lvl>
  </w:abstractNum>
  <w:abstractNum w:abstractNumId="44" w15:restartNumberingAfterBreak="0">
    <w:nsid w:val="72E933AC"/>
    <w:multiLevelType w:val="hybridMultilevel"/>
    <w:tmpl w:val="0CDA8D06"/>
    <w:lvl w:ilvl="0" w:tplc="85B26CA6">
      <w:start w:val="1"/>
      <w:numFmt w:val="decimal"/>
      <w:pStyle w:val="ListNumberedlvl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3A2880FA">
      <w:start w:val="1"/>
      <w:numFmt w:val="lowerLetter"/>
      <w:lvlText w:val="%2."/>
      <w:lvlJc w:val="left"/>
      <w:pPr>
        <w:ind w:left="1080" w:hanging="360"/>
      </w:pPr>
    </w:lvl>
    <w:lvl w:ilvl="2" w:tplc="37844A7E">
      <w:start w:val="1"/>
      <w:numFmt w:val="lowerRoman"/>
      <w:lvlText w:val="%3."/>
      <w:lvlJc w:val="right"/>
      <w:pPr>
        <w:ind w:left="1800" w:hanging="180"/>
      </w:pPr>
    </w:lvl>
    <w:lvl w:ilvl="3" w:tplc="87264702">
      <w:start w:val="1"/>
      <w:numFmt w:val="decimal"/>
      <w:lvlText w:val="%4."/>
      <w:lvlJc w:val="left"/>
      <w:pPr>
        <w:ind w:left="2520" w:hanging="360"/>
      </w:pPr>
    </w:lvl>
    <w:lvl w:ilvl="4" w:tplc="C7DE4C48">
      <w:start w:val="1"/>
      <w:numFmt w:val="lowerLetter"/>
      <w:lvlText w:val="%5."/>
      <w:lvlJc w:val="left"/>
      <w:pPr>
        <w:ind w:left="3240" w:hanging="360"/>
      </w:pPr>
    </w:lvl>
    <w:lvl w:ilvl="5" w:tplc="571AF820">
      <w:start w:val="1"/>
      <w:numFmt w:val="lowerRoman"/>
      <w:lvlText w:val="%6."/>
      <w:lvlJc w:val="right"/>
      <w:pPr>
        <w:ind w:left="3960" w:hanging="180"/>
      </w:pPr>
    </w:lvl>
    <w:lvl w:ilvl="6" w:tplc="E7568C1E">
      <w:start w:val="1"/>
      <w:numFmt w:val="decimal"/>
      <w:lvlText w:val="%7."/>
      <w:lvlJc w:val="left"/>
      <w:pPr>
        <w:ind w:left="4680" w:hanging="360"/>
      </w:pPr>
    </w:lvl>
    <w:lvl w:ilvl="7" w:tplc="CF44FDAA">
      <w:start w:val="1"/>
      <w:numFmt w:val="lowerLetter"/>
      <w:lvlText w:val="%8."/>
      <w:lvlJc w:val="left"/>
      <w:pPr>
        <w:ind w:left="5400" w:hanging="360"/>
      </w:pPr>
    </w:lvl>
    <w:lvl w:ilvl="8" w:tplc="B8BA5F62">
      <w:start w:val="1"/>
      <w:numFmt w:val="lowerRoman"/>
      <w:lvlText w:val="%9."/>
      <w:lvlJc w:val="right"/>
      <w:pPr>
        <w:ind w:left="6120" w:hanging="180"/>
      </w:pPr>
    </w:lvl>
  </w:abstractNum>
  <w:abstractNum w:abstractNumId="45" w15:restartNumberingAfterBreak="0">
    <w:nsid w:val="76A026D0"/>
    <w:multiLevelType w:val="hybridMultilevel"/>
    <w:tmpl w:val="974A856E"/>
    <w:lvl w:ilvl="0" w:tplc="A99C61D2">
      <w:start w:val="1"/>
      <w:numFmt w:val="bullet"/>
      <w:pStyle w:val="BulletedText"/>
      <w:lvlText w:val=""/>
      <w:lvlJc w:val="left"/>
      <w:pPr>
        <w:ind w:left="717" w:hanging="360"/>
      </w:pPr>
      <w:rPr>
        <w:rFonts w:ascii="Symbol" w:hAnsi="Symbol" w:hint="default"/>
        <w:color w:val="auto"/>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DE04A9"/>
    <w:multiLevelType w:val="hybridMultilevel"/>
    <w:tmpl w:val="012E9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4D033C"/>
    <w:multiLevelType w:val="multilevel"/>
    <w:tmpl w:val="4B9068E8"/>
    <w:lvl w:ilvl="0">
      <w:start w:val="1"/>
      <w:numFmt w:val="decimal"/>
      <w:pStyle w:val="2-SectionHeading"/>
      <w:lvlText w:val="%1"/>
      <w:lvlJc w:val="left"/>
      <w:pPr>
        <w:ind w:left="720" w:hanging="720"/>
      </w:pPr>
      <w:rPr>
        <w:rFonts w:hint="default"/>
        <w:b/>
        <w:i w:val="0"/>
        <w:iCs/>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95200D3"/>
    <w:multiLevelType w:val="hybridMultilevel"/>
    <w:tmpl w:val="9E56F9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53672A"/>
    <w:multiLevelType w:val="hybridMultilevel"/>
    <w:tmpl w:val="EAEE61DE"/>
    <w:lvl w:ilvl="0" w:tplc="0D54BCD2">
      <w:start w:val="1"/>
      <w:numFmt w:val="decimal"/>
      <w:lvlText w:val="%1."/>
      <w:lvlJc w:val="left"/>
      <w:pPr>
        <w:ind w:left="829" w:hanging="360"/>
      </w:pPr>
      <w:rPr>
        <w:i w:val="0"/>
        <w:iCs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037120700">
    <w:abstractNumId w:val="47"/>
  </w:num>
  <w:num w:numId="2" w16cid:durableId="176773754">
    <w:abstractNumId w:val="26"/>
  </w:num>
  <w:num w:numId="3" w16cid:durableId="782772262">
    <w:abstractNumId w:val="27"/>
  </w:num>
  <w:num w:numId="4" w16cid:durableId="1817411334">
    <w:abstractNumId w:val="0"/>
  </w:num>
  <w:num w:numId="5" w16cid:durableId="1263613024">
    <w:abstractNumId w:val="37"/>
  </w:num>
  <w:num w:numId="6" w16cid:durableId="1554317708">
    <w:abstractNumId w:val="42"/>
  </w:num>
  <w:num w:numId="7" w16cid:durableId="1677688432">
    <w:abstractNumId w:val="30"/>
  </w:num>
  <w:num w:numId="8" w16cid:durableId="1518423330">
    <w:abstractNumId w:val="45"/>
  </w:num>
  <w:num w:numId="9" w16cid:durableId="634721237">
    <w:abstractNumId w:val="21"/>
  </w:num>
  <w:num w:numId="10" w16cid:durableId="593905047">
    <w:abstractNumId w:val="16"/>
  </w:num>
  <w:num w:numId="11" w16cid:durableId="361054071">
    <w:abstractNumId w:val="39"/>
  </w:num>
  <w:num w:numId="12" w16cid:durableId="1630085329">
    <w:abstractNumId w:val="44"/>
  </w:num>
  <w:num w:numId="13" w16cid:durableId="1995795152">
    <w:abstractNumId w:val="10"/>
  </w:num>
  <w:num w:numId="14" w16cid:durableId="1656255708">
    <w:abstractNumId w:val="13"/>
  </w:num>
  <w:num w:numId="15" w16cid:durableId="1615938385">
    <w:abstractNumId w:val="41"/>
  </w:num>
  <w:num w:numId="16" w16cid:durableId="374239205">
    <w:abstractNumId w:val="2"/>
  </w:num>
  <w:num w:numId="17" w16cid:durableId="657922915">
    <w:abstractNumId w:val="12"/>
  </w:num>
  <w:num w:numId="18" w16cid:durableId="483350544">
    <w:abstractNumId w:val="11"/>
  </w:num>
  <w:num w:numId="19" w16cid:durableId="2032104280">
    <w:abstractNumId w:val="34"/>
  </w:num>
  <w:num w:numId="20" w16cid:durableId="1817719046">
    <w:abstractNumId w:val="24"/>
  </w:num>
  <w:num w:numId="21" w16cid:durableId="553850450">
    <w:abstractNumId w:val="8"/>
  </w:num>
  <w:num w:numId="22" w16cid:durableId="1181699370">
    <w:abstractNumId w:val="43"/>
  </w:num>
  <w:num w:numId="23" w16cid:durableId="1761632346">
    <w:abstractNumId w:val="14"/>
  </w:num>
  <w:num w:numId="24" w16cid:durableId="659045890">
    <w:abstractNumId w:val="5"/>
  </w:num>
  <w:num w:numId="25" w16cid:durableId="621309410">
    <w:abstractNumId w:val="6"/>
  </w:num>
  <w:num w:numId="26" w16cid:durableId="1932468820">
    <w:abstractNumId w:val="18"/>
  </w:num>
  <w:num w:numId="27" w16cid:durableId="432673741">
    <w:abstractNumId w:val="49"/>
  </w:num>
  <w:num w:numId="28" w16cid:durableId="1559508588">
    <w:abstractNumId w:val="25"/>
  </w:num>
  <w:num w:numId="29" w16cid:durableId="282660082">
    <w:abstractNumId w:val="15"/>
  </w:num>
  <w:num w:numId="30" w16cid:durableId="1677731857">
    <w:abstractNumId w:val="29"/>
  </w:num>
  <w:num w:numId="31" w16cid:durableId="1253658152">
    <w:abstractNumId w:val="28"/>
  </w:num>
  <w:num w:numId="32" w16cid:durableId="533227314">
    <w:abstractNumId w:val="32"/>
  </w:num>
  <w:num w:numId="33" w16cid:durableId="1234657799">
    <w:abstractNumId w:val="48"/>
  </w:num>
  <w:num w:numId="34" w16cid:durableId="1513107532">
    <w:abstractNumId w:val="3"/>
  </w:num>
  <w:num w:numId="35" w16cid:durableId="1191185398">
    <w:abstractNumId w:val="4"/>
  </w:num>
  <w:num w:numId="36" w16cid:durableId="1502621938">
    <w:abstractNumId w:val="38"/>
  </w:num>
  <w:num w:numId="37" w16cid:durableId="2082561520">
    <w:abstractNumId w:val="33"/>
  </w:num>
  <w:num w:numId="38" w16cid:durableId="1539051409">
    <w:abstractNumId w:val="36"/>
  </w:num>
  <w:num w:numId="39" w16cid:durableId="1619219161">
    <w:abstractNumId w:val="46"/>
  </w:num>
  <w:num w:numId="40" w16cid:durableId="1859275412">
    <w:abstractNumId w:val="31"/>
  </w:num>
  <w:num w:numId="41" w16cid:durableId="1458328765">
    <w:abstractNumId w:val="7"/>
  </w:num>
  <w:num w:numId="42" w16cid:durableId="759065040">
    <w:abstractNumId w:val="1"/>
  </w:num>
  <w:num w:numId="43" w16cid:durableId="783420958">
    <w:abstractNumId w:val="19"/>
  </w:num>
  <w:num w:numId="44" w16cid:durableId="1034385274">
    <w:abstractNumId w:val="22"/>
  </w:num>
  <w:num w:numId="45" w16cid:durableId="1511867909">
    <w:abstractNumId w:val="17"/>
  </w:num>
  <w:num w:numId="46"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70015942">
    <w:abstractNumId w:val="40"/>
  </w:num>
  <w:num w:numId="48" w16cid:durableId="95752150">
    <w:abstractNumId w:val="9"/>
  </w:num>
  <w:num w:numId="49" w16cid:durableId="266739738">
    <w:abstractNumId w:val="47"/>
  </w:num>
  <w:num w:numId="50" w16cid:durableId="586118638">
    <w:abstractNumId w:val="23"/>
  </w:num>
  <w:num w:numId="51" w16cid:durableId="1824852359">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8C"/>
    <w:rsid w:val="000001A5"/>
    <w:rsid w:val="00000694"/>
    <w:rsid w:val="00000790"/>
    <w:rsid w:val="00000C8E"/>
    <w:rsid w:val="0000110B"/>
    <w:rsid w:val="0000121A"/>
    <w:rsid w:val="00001413"/>
    <w:rsid w:val="00001627"/>
    <w:rsid w:val="00001AC7"/>
    <w:rsid w:val="00001FFA"/>
    <w:rsid w:val="00002693"/>
    <w:rsid w:val="00002709"/>
    <w:rsid w:val="00002DF5"/>
    <w:rsid w:val="00002F85"/>
    <w:rsid w:val="0000305A"/>
    <w:rsid w:val="00003499"/>
    <w:rsid w:val="0000389B"/>
    <w:rsid w:val="0000395E"/>
    <w:rsid w:val="000039B7"/>
    <w:rsid w:val="00003EE1"/>
    <w:rsid w:val="00004025"/>
    <w:rsid w:val="000040D1"/>
    <w:rsid w:val="000042B3"/>
    <w:rsid w:val="00004388"/>
    <w:rsid w:val="00004399"/>
    <w:rsid w:val="0000444F"/>
    <w:rsid w:val="00004E87"/>
    <w:rsid w:val="000056B9"/>
    <w:rsid w:val="0000573A"/>
    <w:rsid w:val="00005CAD"/>
    <w:rsid w:val="00005DBE"/>
    <w:rsid w:val="0000621A"/>
    <w:rsid w:val="0000639A"/>
    <w:rsid w:val="00006656"/>
    <w:rsid w:val="00006754"/>
    <w:rsid w:val="00006823"/>
    <w:rsid w:val="00006ACA"/>
    <w:rsid w:val="00006F1B"/>
    <w:rsid w:val="000071F7"/>
    <w:rsid w:val="00007B51"/>
    <w:rsid w:val="00007CDC"/>
    <w:rsid w:val="00010D07"/>
    <w:rsid w:val="00010E82"/>
    <w:rsid w:val="000111D5"/>
    <w:rsid w:val="00011506"/>
    <w:rsid w:val="00011B16"/>
    <w:rsid w:val="00011F2C"/>
    <w:rsid w:val="00012476"/>
    <w:rsid w:val="000126BF"/>
    <w:rsid w:val="000126C0"/>
    <w:rsid w:val="00013247"/>
    <w:rsid w:val="0001329B"/>
    <w:rsid w:val="0001379F"/>
    <w:rsid w:val="00013A48"/>
    <w:rsid w:val="00013D69"/>
    <w:rsid w:val="00013F74"/>
    <w:rsid w:val="00014084"/>
    <w:rsid w:val="00014217"/>
    <w:rsid w:val="000142B5"/>
    <w:rsid w:val="00014E58"/>
    <w:rsid w:val="00014EAF"/>
    <w:rsid w:val="00015886"/>
    <w:rsid w:val="00015BFC"/>
    <w:rsid w:val="00015C27"/>
    <w:rsid w:val="00015C94"/>
    <w:rsid w:val="00015F7A"/>
    <w:rsid w:val="0001602E"/>
    <w:rsid w:val="00016253"/>
    <w:rsid w:val="000162CF"/>
    <w:rsid w:val="000162EF"/>
    <w:rsid w:val="00016314"/>
    <w:rsid w:val="00016401"/>
    <w:rsid w:val="00016480"/>
    <w:rsid w:val="000169C8"/>
    <w:rsid w:val="00016B08"/>
    <w:rsid w:val="00016CB1"/>
    <w:rsid w:val="00017279"/>
    <w:rsid w:val="000175E1"/>
    <w:rsid w:val="00017899"/>
    <w:rsid w:val="00017F4A"/>
    <w:rsid w:val="00017F9C"/>
    <w:rsid w:val="000201BA"/>
    <w:rsid w:val="000207C9"/>
    <w:rsid w:val="00020B85"/>
    <w:rsid w:val="00021055"/>
    <w:rsid w:val="00021125"/>
    <w:rsid w:val="00021245"/>
    <w:rsid w:val="000213D6"/>
    <w:rsid w:val="000213E0"/>
    <w:rsid w:val="0002196F"/>
    <w:rsid w:val="00022231"/>
    <w:rsid w:val="0002225F"/>
    <w:rsid w:val="000222D0"/>
    <w:rsid w:val="000223F5"/>
    <w:rsid w:val="000226C5"/>
    <w:rsid w:val="00022989"/>
    <w:rsid w:val="00022AE2"/>
    <w:rsid w:val="00022ECF"/>
    <w:rsid w:val="000230A0"/>
    <w:rsid w:val="000231AF"/>
    <w:rsid w:val="00023763"/>
    <w:rsid w:val="00023CDD"/>
    <w:rsid w:val="000244F3"/>
    <w:rsid w:val="000248BD"/>
    <w:rsid w:val="00024B36"/>
    <w:rsid w:val="00024CE2"/>
    <w:rsid w:val="00024EB5"/>
    <w:rsid w:val="0002569A"/>
    <w:rsid w:val="0002624F"/>
    <w:rsid w:val="00026804"/>
    <w:rsid w:val="000268FA"/>
    <w:rsid w:val="00026B4F"/>
    <w:rsid w:val="00026BF5"/>
    <w:rsid w:val="00026C81"/>
    <w:rsid w:val="00026EB4"/>
    <w:rsid w:val="00027024"/>
    <w:rsid w:val="000270E2"/>
    <w:rsid w:val="000274B8"/>
    <w:rsid w:val="000276F9"/>
    <w:rsid w:val="00027D4B"/>
    <w:rsid w:val="0003010C"/>
    <w:rsid w:val="000304DF"/>
    <w:rsid w:val="000309FF"/>
    <w:rsid w:val="00030B7E"/>
    <w:rsid w:val="00030D09"/>
    <w:rsid w:val="000318E8"/>
    <w:rsid w:val="00032201"/>
    <w:rsid w:val="00032A91"/>
    <w:rsid w:val="00032BB6"/>
    <w:rsid w:val="00032C74"/>
    <w:rsid w:val="000330AE"/>
    <w:rsid w:val="0003330B"/>
    <w:rsid w:val="000336F9"/>
    <w:rsid w:val="00033863"/>
    <w:rsid w:val="00033891"/>
    <w:rsid w:val="000341FC"/>
    <w:rsid w:val="00034229"/>
    <w:rsid w:val="00034E37"/>
    <w:rsid w:val="00034F4C"/>
    <w:rsid w:val="00035920"/>
    <w:rsid w:val="00035D35"/>
    <w:rsid w:val="00035DC0"/>
    <w:rsid w:val="00035F66"/>
    <w:rsid w:val="00036829"/>
    <w:rsid w:val="00036850"/>
    <w:rsid w:val="00036A8A"/>
    <w:rsid w:val="00036C00"/>
    <w:rsid w:val="00037100"/>
    <w:rsid w:val="000373A6"/>
    <w:rsid w:val="00037462"/>
    <w:rsid w:val="00037538"/>
    <w:rsid w:val="0003784B"/>
    <w:rsid w:val="000402A9"/>
    <w:rsid w:val="0004049E"/>
    <w:rsid w:val="00040895"/>
    <w:rsid w:val="00040BA0"/>
    <w:rsid w:val="0004105B"/>
    <w:rsid w:val="000410A0"/>
    <w:rsid w:val="000413F8"/>
    <w:rsid w:val="000418D9"/>
    <w:rsid w:val="00041BD8"/>
    <w:rsid w:val="00041D0A"/>
    <w:rsid w:val="00041EC7"/>
    <w:rsid w:val="0004210B"/>
    <w:rsid w:val="0004210D"/>
    <w:rsid w:val="00042130"/>
    <w:rsid w:val="000422C1"/>
    <w:rsid w:val="000422F0"/>
    <w:rsid w:val="000429CE"/>
    <w:rsid w:val="00042D46"/>
    <w:rsid w:val="00042EB4"/>
    <w:rsid w:val="00043012"/>
    <w:rsid w:val="00043026"/>
    <w:rsid w:val="00043250"/>
    <w:rsid w:val="000433EE"/>
    <w:rsid w:val="000434C7"/>
    <w:rsid w:val="000435E8"/>
    <w:rsid w:val="000435EE"/>
    <w:rsid w:val="000438DA"/>
    <w:rsid w:val="00043C37"/>
    <w:rsid w:val="00044B3F"/>
    <w:rsid w:val="00044C98"/>
    <w:rsid w:val="00045017"/>
    <w:rsid w:val="00045172"/>
    <w:rsid w:val="000455E9"/>
    <w:rsid w:val="00045A2B"/>
    <w:rsid w:val="00046245"/>
    <w:rsid w:val="00046455"/>
    <w:rsid w:val="000466D7"/>
    <w:rsid w:val="000468D4"/>
    <w:rsid w:val="0004698F"/>
    <w:rsid w:val="00046D64"/>
    <w:rsid w:val="00047302"/>
    <w:rsid w:val="00047444"/>
    <w:rsid w:val="00047940"/>
    <w:rsid w:val="00047987"/>
    <w:rsid w:val="00047C13"/>
    <w:rsid w:val="00047DD4"/>
    <w:rsid w:val="00047DF5"/>
    <w:rsid w:val="00050217"/>
    <w:rsid w:val="00050491"/>
    <w:rsid w:val="00050886"/>
    <w:rsid w:val="000508C2"/>
    <w:rsid w:val="00050C51"/>
    <w:rsid w:val="00050DD9"/>
    <w:rsid w:val="00050F12"/>
    <w:rsid w:val="00050F1B"/>
    <w:rsid w:val="00050F6E"/>
    <w:rsid w:val="00050FA2"/>
    <w:rsid w:val="00050FFB"/>
    <w:rsid w:val="0005105D"/>
    <w:rsid w:val="00051078"/>
    <w:rsid w:val="000511AD"/>
    <w:rsid w:val="000512FD"/>
    <w:rsid w:val="00051687"/>
    <w:rsid w:val="000519C1"/>
    <w:rsid w:val="00051D08"/>
    <w:rsid w:val="0005205F"/>
    <w:rsid w:val="000520F5"/>
    <w:rsid w:val="00052801"/>
    <w:rsid w:val="00052892"/>
    <w:rsid w:val="00052916"/>
    <w:rsid w:val="00052A7C"/>
    <w:rsid w:val="00052ED5"/>
    <w:rsid w:val="000530DA"/>
    <w:rsid w:val="0005338E"/>
    <w:rsid w:val="0005398C"/>
    <w:rsid w:val="000539D0"/>
    <w:rsid w:val="00053A7F"/>
    <w:rsid w:val="00053B24"/>
    <w:rsid w:val="00053B5D"/>
    <w:rsid w:val="00053CAD"/>
    <w:rsid w:val="00053E0A"/>
    <w:rsid w:val="00053EFE"/>
    <w:rsid w:val="00053F00"/>
    <w:rsid w:val="00054058"/>
    <w:rsid w:val="00054530"/>
    <w:rsid w:val="00054621"/>
    <w:rsid w:val="000546D7"/>
    <w:rsid w:val="00054A8D"/>
    <w:rsid w:val="00054B14"/>
    <w:rsid w:val="00054C76"/>
    <w:rsid w:val="00054EFB"/>
    <w:rsid w:val="00055339"/>
    <w:rsid w:val="000558BC"/>
    <w:rsid w:val="00055958"/>
    <w:rsid w:val="00055ECC"/>
    <w:rsid w:val="0005630F"/>
    <w:rsid w:val="00056861"/>
    <w:rsid w:val="00056B17"/>
    <w:rsid w:val="00056BA2"/>
    <w:rsid w:val="00056ECF"/>
    <w:rsid w:val="00057103"/>
    <w:rsid w:val="0005724E"/>
    <w:rsid w:val="000572D3"/>
    <w:rsid w:val="000574E8"/>
    <w:rsid w:val="00057579"/>
    <w:rsid w:val="000576E5"/>
    <w:rsid w:val="00057956"/>
    <w:rsid w:val="00057BCA"/>
    <w:rsid w:val="0006024F"/>
    <w:rsid w:val="00060339"/>
    <w:rsid w:val="000604DF"/>
    <w:rsid w:val="00060F2D"/>
    <w:rsid w:val="00061118"/>
    <w:rsid w:val="000614B6"/>
    <w:rsid w:val="000616D1"/>
    <w:rsid w:val="00061BFD"/>
    <w:rsid w:val="00062134"/>
    <w:rsid w:val="00062324"/>
    <w:rsid w:val="00062442"/>
    <w:rsid w:val="00063138"/>
    <w:rsid w:val="000632AC"/>
    <w:rsid w:val="00063802"/>
    <w:rsid w:val="000638AF"/>
    <w:rsid w:val="00063E73"/>
    <w:rsid w:val="00063F2C"/>
    <w:rsid w:val="0006400B"/>
    <w:rsid w:val="000640E2"/>
    <w:rsid w:val="00064177"/>
    <w:rsid w:val="0006427A"/>
    <w:rsid w:val="00064690"/>
    <w:rsid w:val="00064846"/>
    <w:rsid w:val="00065039"/>
    <w:rsid w:val="00065046"/>
    <w:rsid w:val="0006524A"/>
    <w:rsid w:val="000653B5"/>
    <w:rsid w:val="000653B6"/>
    <w:rsid w:val="000658F1"/>
    <w:rsid w:val="00065ACF"/>
    <w:rsid w:val="00065C4D"/>
    <w:rsid w:val="00065D64"/>
    <w:rsid w:val="0006609F"/>
    <w:rsid w:val="0006626B"/>
    <w:rsid w:val="00066335"/>
    <w:rsid w:val="00066360"/>
    <w:rsid w:val="00066AF8"/>
    <w:rsid w:val="00066D1F"/>
    <w:rsid w:val="00066F9A"/>
    <w:rsid w:val="000674B4"/>
    <w:rsid w:val="0006764A"/>
    <w:rsid w:val="00067894"/>
    <w:rsid w:val="000679EC"/>
    <w:rsid w:val="00067CF6"/>
    <w:rsid w:val="00067FCF"/>
    <w:rsid w:val="00067FE4"/>
    <w:rsid w:val="00070133"/>
    <w:rsid w:val="00070832"/>
    <w:rsid w:val="00070A1B"/>
    <w:rsid w:val="00070AA2"/>
    <w:rsid w:val="00070D65"/>
    <w:rsid w:val="00070ECD"/>
    <w:rsid w:val="00071047"/>
    <w:rsid w:val="00071248"/>
    <w:rsid w:val="000715DC"/>
    <w:rsid w:val="00071E61"/>
    <w:rsid w:val="000720B9"/>
    <w:rsid w:val="0007225D"/>
    <w:rsid w:val="0007251F"/>
    <w:rsid w:val="00072531"/>
    <w:rsid w:val="00072651"/>
    <w:rsid w:val="000735BB"/>
    <w:rsid w:val="000736DC"/>
    <w:rsid w:val="000737F7"/>
    <w:rsid w:val="000738CE"/>
    <w:rsid w:val="0007391A"/>
    <w:rsid w:val="000739BB"/>
    <w:rsid w:val="00073B50"/>
    <w:rsid w:val="00073D2E"/>
    <w:rsid w:val="00073E50"/>
    <w:rsid w:val="00074370"/>
    <w:rsid w:val="00074443"/>
    <w:rsid w:val="00074637"/>
    <w:rsid w:val="00074CEF"/>
    <w:rsid w:val="00074F49"/>
    <w:rsid w:val="00074FF5"/>
    <w:rsid w:val="00075BE8"/>
    <w:rsid w:val="00075F10"/>
    <w:rsid w:val="00075FD0"/>
    <w:rsid w:val="00076201"/>
    <w:rsid w:val="0007621C"/>
    <w:rsid w:val="0007672F"/>
    <w:rsid w:val="00076850"/>
    <w:rsid w:val="00076994"/>
    <w:rsid w:val="00076B54"/>
    <w:rsid w:val="00076C65"/>
    <w:rsid w:val="00077095"/>
    <w:rsid w:val="00077146"/>
    <w:rsid w:val="000772A1"/>
    <w:rsid w:val="000774F0"/>
    <w:rsid w:val="0007767E"/>
    <w:rsid w:val="000777F0"/>
    <w:rsid w:val="0007780E"/>
    <w:rsid w:val="0007789F"/>
    <w:rsid w:val="00077A89"/>
    <w:rsid w:val="00077F2F"/>
    <w:rsid w:val="00077F9A"/>
    <w:rsid w:val="00080076"/>
    <w:rsid w:val="000800F3"/>
    <w:rsid w:val="000802C0"/>
    <w:rsid w:val="000804FD"/>
    <w:rsid w:val="00080909"/>
    <w:rsid w:val="00080B49"/>
    <w:rsid w:val="00080D50"/>
    <w:rsid w:val="000812CA"/>
    <w:rsid w:val="00081377"/>
    <w:rsid w:val="000814A6"/>
    <w:rsid w:val="00081BCE"/>
    <w:rsid w:val="00081C3B"/>
    <w:rsid w:val="00081E63"/>
    <w:rsid w:val="0008242F"/>
    <w:rsid w:val="0008258D"/>
    <w:rsid w:val="00082763"/>
    <w:rsid w:val="000828CB"/>
    <w:rsid w:val="00082AFD"/>
    <w:rsid w:val="00082B25"/>
    <w:rsid w:val="00083004"/>
    <w:rsid w:val="000830A6"/>
    <w:rsid w:val="00083322"/>
    <w:rsid w:val="00083432"/>
    <w:rsid w:val="0008360B"/>
    <w:rsid w:val="0008381D"/>
    <w:rsid w:val="000838D4"/>
    <w:rsid w:val="00083AD8"/>
    <w:rsid w:val="00083E29"/>
    <w:rsid w:val="00083E99"/>
    <w:rsid w:val="000840C3"/>
    <w:rsid w:val="00084650"/>
    <w:rsid w:val="00084762"/>
    <w:rsid w:val="00084A14"/>
    <w:rsid w:val="00084BD1"/>
    <w:rsid w:val="00084C55"/>
    <w:rsid w:val="00084C86"/>
    <w:rsid w:val="00084E69"/>
    <w:rsid w:val="00084FA8"/>
    <w:rsid w:val="00085261"/>
    <w:rsid w:val="000853CE"/>
    <w:rsid w:val="000854A5"/>
    <w:rsid w:val="000856C5"/>
    <w:rsid w:val="00085C31"/>
    <w:rsid w:val="00085C89"/>
    <w:rsid w:val="00085FEF"/>
    <w:rsid w:val="000860AD"/>
    <w:rsid w:val="000860C9"/>
    <w:rsid w:val="0008626C"/>
    <w:rsid w:val="000863A2"/>
    <w:rsid w:val="000863E8"/>
    <w:rsid w:val="00086478"/>
    <w:rsid w:val="000867E2"/>
    <w:rsid w:val="00086AA6"/>
    <w:rsid w:val="00086F01"/>
    <w:rsid w:val="00086F57"/>
    <w:rsid w:val="00086FC0"/>
    <w:rsid w:val="000872BE"/>
    <w:rsid w:val="00087351"/>
    <w:rsid w:val="000875CC"/>
    <w:rsid w:val="00087732"/>
    <w:rsid w:val="00087A48"/>
    <w:rsid w:val="00087BC8"/>
    <w:rsid w:val="00087DC4"/>
    <w:rsid w:val="00087E0E"/>
    <w:rsid w:val="00087E62"/>
    <w:rsid w:val="00087F0A"/>
    <w:rsid w:val="000901D6"/>
    <w:rsid w:val="00090259"/>
    <w:rsid w:val="000902D9"/>
    <w:rsid w:val="000903B6"/>
    <w:rsid w:val="00090C6F"/>
    <w:rsid w:val="00090C7E"/>
    <w:rsid w:val="00091197"/>
    <w:rsid w:val="000911AC"/>
    <w:rsid w:val="000916B6"/>
    <w:rsid w:val="000919F3"/>
    <w:rsid w:val="00091C84"/>
    <w:rsid w:val="00092138"/>
    <w:rsid w:val="000925F9"/>
    <w:rsid w:val="00092600"/>
    <w:rsid w:val="0009262B"/>
    <w:rsid w:val="00092705"/>
    <w:rsid w:val="00092767"/>
    <w:rsid w:val="0009285F"/>
    <w:rsid w:val="00092A2F"/>
    <w:rsid w:val="00093310"/>
    <w:rsid w:val="000936AE"/>
    <w:rsid w:val="0009370E"/>
    <w:rsid w:val="0009377D"/>
    <w:rsid w:val="00093D2A"/>
    <w:rsid w:val="00094086"/>
    <w:rsid w:val="000941C9"/>
    <w:rsid w:val="000942E5"/>
    <w:rsid w:val="0009436E"/>
    <w:rsid w:val="000943A2"/>
    <w:rsid w:val="0009445C"/>
    <w:rsid w:val="0009478D"/>
    <w:rsid w:val="00094875"/>
    <w:rsid w:val="000949B4"/>
    <w:rsid w:val="00094A07"/>
    <w:rsid w:val="00094B14"/>
    <w:rsid w:val="00094D55"/>
    <w:rsid w:val="00094F67"/>
    <w:rsid w:val="00095200"/>
    <w:rsid w:val="000953FB"/>
    <w:rsid w:val="000954E4"/>
    <w:rsid w:val="00095682"/>
    <w:rsid w:val="000956EC"/>
    <w:rsid w:val="00095AF0"/>
    <w:rsid w:val="00095B94"/>
    <w:rsid w:val="00095DA9"/>
    <w:rsid w:val="00095EDF"/>
    <w:rsid w:val="00095FE5"/>
    <w:rsid w:val="00096141"/>
    <w:rsid w:val="00096284"/>
    <w:rsid w:val="000962B1"/>
    <w:rsid w:val="000968D7"/>
    <w:rsid w:val="00096F2A"/>
    <w:rsid w:val="00097139"/>
    <w:rsid w:val="00097862"/>
    <w:rsid w:val="0009787B"/>
    <w:rsid w:val="00097B12"/>
    <w:rsid w:val="000A01C6"/>
    <w:rsid w:val="000A03BF"/>
    <w:rsid w:val="000A03DC"/>
    <w:rsid w:val="000A045A"/>
    <w:rsid w:val="000A07BC"/>
    <w:rsid w:val="000A0DF4"/>
    <w:rsid w:val="000A1377"/>
    <w:rsid w:val="000A1720"/>
    <w:rsid w:val="000A1919"/>
    <w:rsid w:val="000A1BC0"/>
    <w:rsid w:val="000A1EA8"/>
    <w:rsid w:val="000A1F84"/>
    <w:rsid w:val="000A2092"/>
    <w:rsid w:val="000A2367"/>
    <w:rsid w:val="000A2617"/>
    <w:rsid w:val="000A288F"/>
    <w:rsid w:val="000A29DE"/>
    <w:rsid w:val="000A2AFF"/>
    <w:rsid w:val="000A2CEF"/>
    <w:rsid w:val="000A2F35"/>
    <w:rsid w:val="000A2F9E"/>
    <w:rsid w:val="000A309E"/>
    <w:rsid w:val="000A3716"/>
    <w:rsid w:val="000A372F"/>
    <w:rsid w:val="000A3B37"/>
    <w:rsid w:val="000A3C25"/>
    <w:rsid w:val="000A3CD5"/>
    <w:rsid w:val="000A3E47"/>
    <w:rsid w:val="000A3F93"/>
    <w:rsid w:val="000A4078"/>
    <w:rsid w:val="000A4150"/>
    <w:rsid w:val="000A431C"/>
    <w:rsid w:val="000A451A"/>
    <w:rsid w:val="000A4607"/>
    <w:rsid w:val="000A4758"/>
    <w:rsid w:val="000A4AB3"/>
    <w:rsid w:val="000A4AC0"/>
    <w:rsid w:val="000A4B20"/>
    <w:rsid w:val="000A4EFA"/>
    <w:rsid w:val="000A522B"/>
    <w:rsid w:val="000A5288"/>
    <w:rsid w:val="000A5E4F"/>
    <w:rsid w:val="000A5F9B"/>
    <w:rsid w:val="000A6039"/>
    <w:rsid w:val="000A6076"/>
    <w:rsid w:val="000A6275"/>
    <w:rsid w:val="000A63B8"/>
    <w:rsid w:val="000A701C"/>
    <w:rsid w:val="000A7453"/>
    <w:rsid w:val="000A78E0"/>
    <w:rsid w:val="000A7D08"/>
    <w:rsid w:val="000A7F3F"/>
    <w:rsid w:val="000B0000"/>
    <w:rsid w:val="000B0121"/>
    <w:rsid w:val="000B012B"/>
    <w:rsid w:val="000B0670"/>
    <w:rsid w:val="000B0AB8"/>
    <w:rsid w:val="000B0E75"/>
    <w:rsid w:val="000B11B8"/>
    <w:rsid w:val="000B1221"/>
    <w:rsid w:val="000B12DB"/>
    <w:rsid w:val="000B1351"/>
    <w:rsid w:val="000B18BA"/>
    <w:rsid w:val="000B1BB7"/>
    <w:rsid w:val="000B1CE0"/>
    <w:rsid w:val="000B23ED"/>
    <w:rsid w:val="000B2450"/>
    <w:rsid w:val="000B2646"/>
    <w:rsid w:val="000B287A"/>
    <w:rsid w:val="000B28C6"/>
    <w:rsid w:val="000B2AB1"/>
    <w:rsid w:val="000B2DCB"/>
    <w:rsid w:val="000B2F93"/>
    <w:rsid w:val="000B322C"/>
    <w:rsid w:val="000B345D"/>
    <w:rsid w:val="000B39A0"/>
    <w:rsid w:val="000B3ACB"/>
    <w:rsid w:val="000B3C6E"/>
    <w:rsid w:val="000B3F9C"/>
    <w:rsid w:val="000B42F2"/>
    <w:rsid w:val="000B4C3B"/>
    <w:rsid w:val="000B4EDD"/>
    <w:rsid w:val="000B504D"/>
    <w:rsid w:val="000B5CE0"/>
    <w:rsid w:val="000B620E"/>
    <w:rsid w:val="000B68CB"/>
    <w:rsid w:val="000B6B77"/>
    <w:rsid w:val="000B6C6E"/>
    <w:rsid w:val="000B6CAC"/>
    <w:rsid w:val="000B713A"/>
    <w:rsid w:val="000B729A"/>
    <w:rsid w:val="000B74C0"/>
    <w:rsid w:val="000B7612"/>
    <w:rsid w:val="000B78AE"/>
    <w:rsid w:val="000C0724"/>
    <w:rsid w:val="000C07BB"/>
    <w:rsid w:val="000C10FD"/>
    <w:rsid w:val="000C11D4"/>
    <w:rsid w:val="000C1306"/>
    <w:rsid w:val="000C14D2"/>
    <w:rsid w:val="000C1581"/>
    <w:rsid w:val="000C18EF"/>
    <w:rsid w:val="000C203B"/>
    <w:rsid w:val="000C204E"/>
    <w:rsid w:val="000C227D"/>
    <w:rsid w:val="000C2783"/>
    <w:rsid w:val="000C284D"/>
    <w:rsid w:val="000C285C"/>
    <w:rsid w:val="000C2929"/>
    <w:rsid w:val="000C2934"/>
    <w:rsid w:val="000C298F"/>
    <w:rsid w:val="000C29D5"/>
    <w:rsid w:val="000C2B41"/>
    <w:rsid w:val="000C2BCE"/>
    <w:rsid w:val="000C3603"/>
    <w:rsid w:val="000C3896"/>
    <w:rsid w:val="000C3DF9"/>
    <w:rsid w:val="000C4416"/>
    <w:rsid w:val="000C4706"/>
    <w:rsid w:val="000C47F3"/>
    <w:rsid w:val="000C4966"/>
    <w:rsid w:val="000C4B00"/>
    <w:rsid w:val="000C4CF2"/>
    <w:rsid w:val="000C4CFE"/>
    <w:rsid w:val="000C51CF"/>
    <w:rsid w:val="000C521F"/>
    <w:rsid w:val="000C522E"/>
    <w:rsid w:val="000C559C"/>
    <w:rsid w:val="000C5E71"/>
    <w:rsid w:val="000C6713"/>
    <w:rsid w:val="000C6737"/>
    <w:rsid w:val="000C6A66"/>
    <w:rsid w:val="000C6B3D"/>
    <w:rsid w:val="000C6BC7"/>
    <w:rsid w:val="000C6F8A"/>
    <w:rsid w:val="000C7107"/>
    <w:rsid w:val="000C7D84"/>
    <w:rsid w:val="000C7F53"/>
    <w:rsid w:val="000D022C"/>
    <w:rsid w:val="000D02D5"/>
    <w:rsid w:val="000D06A9"/>
    <w:rsid w:val="000D0720"/>
    <w:rsid w:val="000D07BB"/>
    <w:rsid w:val="000D0F18"/>
    <w:rsid w:val="000D1911"/>
    <w:rsid w:val="000D191E"/>
    <w:rsid w:val="000D1BFC"/>
    <w:rsid w:val="000D1CAE"/>
    <w:rsid w:val="000D1D5D"/>
    <w:rsid w:val="000D2019"/>
    <w:rsid w:val="000D22D6"/>
    <w:rsid w:val="000D26E2"/>
    <w:rsid w:val="000D281A"/>
    <w:rsid w:val="000D2848"/>
    <w:rsid w:val="000D28AD"/>
    <w:rsid w:val="000D2A8F"/>
    <w:rsid w:val="000D326A"/>
    <w:rsid w:val="000D32D8"/>
    <w:rsid w:val="000D3467"/>
    <w:rsid w:val="000D38E4"/>
    <w:rsid w:val="000D39FA"/>
    <w:rsid w:val="000D3A4D"/>
    <w:rsid w:val="000D3FFA"/>
    <w:rsid w:val="000D4012"/>
    <w:rsid w:val="000D45F2"/>
    <w:rsid w:val="000D469B"/>
    <w:rsid w:val="000D4FCE"/>
    <w:rsid w:val="000D51FB"/>
    <w:rsid w:val="000D5E19"/>
    <w:rsid w:val="000D5EE8"/>
    <w:rsid w:val="000D5F4A"/>
    <w:rsid w:val="000D611F"/>
    <w:rsid w:val="000D62AD"/>
    <w:rsid w:val="000D6545"/>
    <w:rsid w:val="000D6551"/>
    <w:rsid w:val="000D6D3A"/>
    <w:rsid w:val="000D7288"/>
    <w:rsid w:val="000D7589"/>
    <w:rsid w:val="000D7840"/>
    <w:rsid w:val="000D7B35"/>
    <w:rsid w:val="000D7C0C"/>
    <w:rsid w:val="000D7EBB"/>
    <w:rsid w:val="000E02FB"/>
    <w:rsid w:val="000E03F2"/>
    <w:rsid w:val="000E0640"/>
    <w:rsid w:val="000E0906"/>
    <w:rsid w:val="000E095C"/>
    <w:rsid w:val="000E0C5E"/>
    <w:rsid w:val="000E0CAA"/>
    <w:rsid w:val="000E0D23"/>
    <w:rsid w:val="000E0EDE"/>
    <w:rsid w:val="000E1131"/>
    <w:rsid w:val="000E1163"/>
    <w:rsid w:val="000E1281"/>
    <w:rsid w:val="000E135D"/>
    <w:rsid w:val="000E1736"/>
    <w:rsid w:val="000E1910"/>
    <w:rsid w:val="000E1A03"/>
    <w:rsid w:val="000E1A6D"/>
    <w:rsid w:val="000E1BFD"/>
    <w:rsid w:val="000E1E15"/>
    <w:rsid w:val="000E2632"/>
    <w:rsid w:val="000E2B05"/>
    <w:rsid w:val="000E3057"/>
    <w:rsid w:val="000E3407"/>
    <w:rsid w:val="000E3821"/>
    <w:rsid w:val="000E3BD1"/>
    <w:rsid w:val="000E41B9"/>
    <w:rsid w:val="000E432C"/>
    <w:rsid w:val="000E44EA"/>
    <w:rsid w:val="000E474B"/>
    <w:rsid w:val="000E4BDD"/>
    <w:rsid w:val="000E50A1"/>
    <w:rsid w:val="000E5217"/>
    <w:rsid w:val="000E5266"/>
    <w:rsid w:val="000E52F1"/>
    <w:rsid w:val="000E53DF"/>
    <w:rsid w:val="000E570D"/>
    <w:rsid w:val="000E63F1"/>
    <w:rsid w:val="000E6670"/>
    <w:rsid w:val="000E6798"/>
    <w:rsid w:val="000E6A53"/>
    <w:rsid w:val="000E6C4E"/>
    <w:rsid w:val="000E6DB7"/>
    <w:rsid w:val="000E6FAC"/>
    <w:rsid w:val="000E7193"/>
    <w:rsid w:val="000E7463"/>
    <w:rsid w:val="000E7681"/>
    <w:rsid w:val="000E772D"/>
    <w:rsid w:val="000E79A0"/>
    <w:rsid w:val="000E7B95"/>
    <w:rsid w:val="000F00BA"/>
    <w:rsid w:val="000F0300"/>
    <w:rsid w:val="000F0C5A"/>
    <w:rsid w:val="000F125E"/>
    <w:rsid w:val="000F1295"/>
    <w:rsid w:val="000F1324"/>
    <w:rsid w:val="000F174D"/>
    <w:rsid w:val="000F1D40"/>
    <w:rsid w:val="000F1F0F"/>
    <w:rsid w:val="000F2861"/>
    <w:rsid w:val="000F2AAE"/>
    <w:rsid w:val="000F2C8E"/>
    <w:rsid w:val="000F2DFD"/>
    <w:rsid w:val="000F2E2E"/>
    <w:rsid w:val="000F2F30"/>
    <w:rsid w:val="000F3086"/>
    <w:rsid w:val="000F316A"/>
    <w:rsid w:val="000F38FF"/>
    <w:rsid w:val="000F3ABD"/>
    <w:rsid w:val="000F3C74"/>
    <w:rsid w:val="000F40F8"/>
    <w:rsid w:val="000F4319"/>
    <w:rsid w:val="000F4527"/>
    <w:rsid w:val="000F4A45"/>
    <w:rsid w:val="000F4BB8"/>
    <w:rsid w:val="000F4DFF"/>
    <w:rsid w:val="000F4FA9"/>
    <w:rsid w:val="000F505D"/>
    <w:rsid w:val="000F53FB"/>
    <w:rsid w:val="000F5665"/>
    <w:rsid w:val="000F584B"/>
    <w:rsid w:val="000F6124"/>
    <w:rsid w:val="000F655B"/>
    <w:rsid w:val="000F65D4"/>
    <w:rsid w:val="000F67A6"/>
    <w:rsid w:val="000F7127"/>
    <w:rsid w:val="000F717B"/>
    <w:rsid w:val="000F71FB"/>
    <w:rsid w:val="000F79F9"/>
    <w:rsid w:val="000F7AF2"/>
    <w:rsid w:val="000F7B54"/>
    <w:rsid w:val="000F7B67"/>
    <w:rsid w:val="000F7E15"/>
    <w:rsid w:val="0010009F"/>
    <w:rsid w:val="001000B3"/>
    <w:rsid w:val="0010050A"/>
    <w:rsid w:val="001007A9"/>
    <w:rsid w:val="00100A27"/>
    <w:rsid w:val="00100E50"/>
    <w:rsid w:val="00100F8A"/>
    <w:rsid w:val="00101D3B"/>
    <w:rsid w:val="0010214D"/>
    <w:rsid w:val="0010268B"/>
    <w:rsid w:val="00102762"/>
    <w:rsid w:val="0010297A"/>
    <w:rsid w:val="0010297D"/>
    <w:rsid w:val="00102A01"/>
    <w:rsid w:val="00102AF0"/>
    <w:rsid w:val="00102BAC"/>
    <w:rsid w:val="00102BB8"/>
    <w:rsid w:val="00102C4D"/>
    <w:rsid w:val="00103182"/>
    <w:rsid w:val="001032AB"/>
    <w:rsid w:val="001035C9"/>
    <w:rsid w:val="001037B0"/>
    <w:rsid w:val="001040AD"/>
    <w:rsid w:val="0010452E"/>
    <w:rsid w:val="00104A70"/>
    <w:rsid w:val="00104B50"/>
    <w:rsid w:val="00105189"/>
    <w:rsid w:val="00105830"/>
    <w:rsid w:val="00105910"/>
    <w:rsid w:val="0010595D"/>
    <w:rsid w:val="00105AE2"/>
    <w:rsid w:val="00106027"/>
    <w:rsid w:val="001060C6"/>
    <w:rsid w:val="001061B0"/>
    <w:rsid w:val="00106398"/>
    <w:rsid w:val="00106A02"/>
    <w:rsid w:val="00106B80"/>
    <w:rsid w:val="00106F3B"/>
    <w:rsid w:val="0010749A"/>
    <w:rsid w:val="00107709"/>
    <w:rsid w:val="00107D37"/>
    <w:rsid w:val="0011012F"/>
    <w:rsid w:val="0011032E"/>
    <w:rsid w:val="00110BD6"/>
    <w:rsid w:val="00110BFE"/>
    <w:rsid w:val="00110E24"/>
    <w:rsid w:val="00110E7D"/>
    <w:rsid w:val="00111335"/>
    <w:rsid w:val="00111C08"/>
    <w:rsid w:val="001124E5"/>
    <w:rsid w:val="0011287C"/>
    <w:rsid w:val="00112A95"/>
    <w:rsid w:val="00112D35"/>
    <w:rsid w:val="00112D8A"/>
    <w:rsid w:val="00112F72"/>
    <w:rsid w:val="00113289"/>
    <w:rsid w:val="0011348B"/>
    <w:rsid w:val="001134DC"/>
    <w:rsid w:val="0011397E"/>
    <w:rsid w:val="00113AE9"/>
    <w:rsid w:val="0011418C"/>
    <w:rsid w:val="001143DC"/>
    <w:rsid w:val="001144CF"/>
    <w:rsid w:val="001147EB"/>
    <w:rsid w:val="00114995"/>
    <w:rsid w:val="00114E86"/>
    <w:rsid w:val="00115067"/>
    <w:rsid w:val="001150B2"/>
    <w:rsid w:val="001152F9"/>
    <w:rsid w:val="00115982"/>
    <w:rsid w:val="00115CB4"/>
    <w:rsid w:val="001160FB"/>
    <w:rsid w:val="00116189"/>
    <w:rsid w:val="0011671B"/>
    <w:rsid w:val="00116B0A"/>
    <w:rsid w:val="00116C53"/>
    <w:rsid w:val="00117721"/>
    <w:rsid w:val="00117B72"/>
    <w:rsid w:val="00117F9E"/>
    <w:rsid w:val="0012040A"/>
    <w:rsid w:val="00120561"/>
    <w:rsid w:val="00120725"/>
    <w:rsid w:val="0012088D"/>
    <w:rsid w:val="00120AED"/>
    <w:rsid w:val="00120BA1"/>
    <w:rsid w:val="00120F77"/>
    <w:rsid w:val="00121093"/>
    <w:rsid w:val="001212C4"/>
    <w:rsid w:val="0012177E"/>
    <w:rsid w:val="00121799"/>
    <w:rsid w:val="00121894"/>
    <w:rsid w:val="00121A99"/>
    <w:rsid w:val="00121AF3"/>
    <w:rsid w:val="001222FC"/>
    <w:rsid w:val="00122D17"/>
    <w:rsid w:val="00122DFB"/>
    <w:rsid w:val="00122E1E"/>
    <w:rsid w:val="0012303D"/>
    <w:rsid w:val="00123152"/>
    <w:rsid w:val="001232DF"/>
    <w:rsid w:val="00123470"/>
    <w:rsid w:val="001238A5"/>
    <w:rsid w:val="00123902"/>
    <w:rsid w:val="00123EEE"/>
    <w:rsid w:val="00124072"/>
    <w:rsid w:val="001240A8"/>
    <w:rsid w:val="00124A51"/>
    <w:rsid w:val="00124F9E"/>
    <w:rsid w:val="00124FB9"/>
    <w:rsid w:val="001252C2"/>
    <w:rsid w:val="00126186"/>
    <w:rsid w:val="0012639A"/>
    <w:rsid w:val="00126621"/>
    <w:rsid w:val="001269AA"/>
    <w:rsid w:val="00126AB4"/>
    <w:rsid w:val="00126B1D"/>
    <w:rsid w:val="00126B51"/>
    <w:rsid w:val="00126CB1"/>
    <w:rsid w:val="0012748E"/>
    <w:rsid w:val="00127C55"/>
    <w:rsid w:val="00127F7A"/>
    <w:rsid w:val="001301E9"/>
    <w:rsid w:val="001306D2"/>
    <w:rsid w:val="0013084D"/>
    <w:rsid w:val="001308AD"/>
    <w:rsid w:val="00130D55"/>
    <w:rsid w:val="00130F7C"/>
    <w:rsid w:val="00131383"/>
    <w:rsid w:val="00131786"/>
    <w:rsid w:val="0013189E"/>
    <w:rsid w:val="001319C4"/>
    <w:rsid w:val="00131CBC"/>
    <w:rsid w:val="00131D82"/>
    <w:rsid w:val="00131E25"/>
    <w:rsid w:val="00131F0C"/>
    <w:rsid w:val="00131F87"/>
    <w:rsid w:val="00132063"/>
    <w:rsid w:val="00132542"/>
    <w:rsid w:val="001327F8"/>
    <w:rsid w:val="00132B17"/>
    <w:rsid w:val="00132B22"/>
    <w:rsid w:val="00132B95"/>
    <w:rsid w:val="00132F04"/>
    <w:rsid w:val="00132FA4"/>
    <w:rsid w:val="001331CB"/>
    <w:rsid w:val="0013322C"/>
    <w:rsid w:val="001334F0"/>
    <w:rsid w:val="00133647"/>
    <w:rsid w:val="0013392C"/>
    <w:rsid w:val="00133AC2"/>
    <w:rsid w:val="00133D36"/>
    <w:rsid w:val="00133D4E"/>
    <w:rsid w:val="001342B9"/>
    <w:rsid w:val="001347B2"/>
    <w:rsid w:val="001348A9"/>
    <w:rsid w:val="001349F5"/>
    <w:rsid w:val="00135272"/>
    <w:rsid w:val="00135396"/>
    <w:rsid w:val="00135F15"/>
    <w:rsid w:val="00136021"/>
    <w:rsid w:val="001360C5"/>
    <w:rsid w:val="001363FA"/>
    <w:rsid w:val="001363FC"/>
    <w:rsid w:val="00136599"/>
    <w:rsid w:val="00136A43"/>
    <w:rsid w:val="00136B84"/>
    <w:rsid w:val="00136C06"/>
    <w:rsid w:val="00136CBE"/>
    <w:rsid w:val="00136D38"/>
    <w:rsid w:val="00136FF3"/>
    <w:rsid w:val="001370B6"/>
    <w:rsid w:val="00137645"/>
    <w:rsid w:val="00137E34"/>
    <w:rsid w:val="0014015A"/>
    <w:rsid w:val="001402CD"/>
    <w:rsid w:val="0014078D"/>
    <w:rsid w:val="00140814"/>
    <w:rsid w:val="00140927"/>
    <w:rsid w:val="00140CC1"/>
    <w:rsid w:val="00140CC9"/>
    <w:rsid w:val="00140E99"/>
    <w:rsid w:val="00140EA5"/>
    <w:rsid w:val="0014132F"/>
    <w:rsid w:val="00141695"/>
    <w:rsid w:val="00141D73"/>
    <w:rsid w:val="00141FDD"/>
    <w:rsid w:val="0014236F"/>
    <w:rsid w:val="00143052"/>
    <w:rsid w:val="00143388"/>
    <w:rsid w:val="00143868"/>
    <w:rsid w:val="001438C7"/>
    <w:rsid w:val="00143A2B"/>
    <w:rsid w:val="00143E1C"/>
    <w:rsid w:val="00143E58"/>
    <w:rsid w:val="00143F67"/>
    <w:rsid w:val="001442CC"/>
    <w:rsid w:val="00145234"/>
    <w:rsid w:val="001454AA"/>
    <w:rsid w:val="00145540"/>
    <w:rsid w:val="001456B0"/>
    <w:rsid w:val="00145856"/>
    <w:rsid w:val="00145B42"/>
    <w:rsid w:val="00145C72"/>
    <w:rsid w:val="00145F8F"/>
    <w:rsid w:val="001463A5"/>
    <w:rsid w:val="00146924"/>
    <w:rsid w:val="0014707B"/>
    <w:rsid w:val="00147117"/>
    <w:rsid w:val="0014740A"/>
    <w:rsid w:val="0014759D"/>
    <w:rsid w:val="001475F6"/>
    <w:rsid w:val="00147604"/>
    <w:rsid w:val="0014769F"/>
    <w:rsid w:val="001477F3"/>
    <w:rsid w:val="00147BA8"/>
    <w:rsid w:val="00150780"/>
    <w:rsid w:val="00150EDD"/>
    <w:rsid w:val="00150EE1"/>
    <w:rsid w:val="0015137B"/>
    <w:rsid w:val="00151382"/>
    <w:rsid w:val="001514E0"/>
    <w:rsid w:val="001514F4"/>
    <w:rsid w:val="0015153B"/>
    <w:rsid w:val="0015189C"/>
    <w:rsid w:val="00151BDD"/>
    <w:rsid w:val="00151DDB"/>
    <w:rsid w:val="00151F7E"/>
    <w:rsid w:val="001521A6"/>
    <w:rsid w:val="00152654"/>
    <w:rsid w:val="0015271D"/>
    <w:rsid w:val="00152A01"/>
    <w:rsid w:val="00152AFC"/>
    <w:rsid w:val="00152B8D"/>
    <w:rsid w:val="001530E8"/>
    <w:rsid w:val="00153142"/>
    <w:rsid w:val="001536FE"/>
    <w:rsid w:val="001537FC"/>
    <w:rsid w:val="00153D3A"/>
    <w:rsid w:val="00153F69"/>
    <w:rsid w:val="001541A3"/>
    <w:rsid w:val="00154271"/>
    <w:rsid w:val="00154745"/>
    <w:rsid w:val="001547AB"/>
    <w:rsid w:val="001547D5"/>
    <w:rsid w:val="00154A45"/>
    <w:rsid w:val="00154AD8"/>
    <w:rsid w:val="00154B29"/>
    <w:rsid w:val="0015573B"/>
    <w:rsid w:val="001557C8"/>
    <w:rsid w:val="00155AEC"/>
    <w:rsid w:val="00155DE7"/>
    <w:rsid w:val="00156846"/>
    <w:rsid w:val="0015688F"/>
    <w:rsid w:val="00156A06"/>
    <w:rsid w:val="00156A24"/>
    <w:rsid w:val="00156AD5"/>
    <w:rsid w:val="00156BD1"/>
    <w:rsid w:val="00156F8F"/>
    <w:rsid w:val="001570BE"/>
    <w:rsid w:val="001570C4"/>
    <w:rsid w:val="00157130"/>
    <w:rsid w:val="00157265"/>
    <w:rsid w:val="001575FF"/>
    <w:rsid w:val="001576B1"/>
    <w:rsid w:val="00157819"/>
    <w:rsid w:val="00157B71"/>
    <w:rsid w:val="00157DD2"/>
    <w:rsid w:val="00157E95"/>
    <w:rsid w:val="00157FC5"/>
    <w:rsid w:val="0016016C"/>
    <w:rsid w:val="00160203"/>
    <w:rsid w:val="0016047B"/>
    <w:rsid w:val="001608B6"/>
    <w:rsid w:val="00160A4C"/>
    <w:rsid w:val="0016168A"/>
    <w:rsid w:val="00161A37"/>
    <w:rsid w:val="00161DAF"/>
    <w:rsid w:val="001621CA"/>
    <w:rsid w:val="00162913"/>
    <w:rsid w:val="00162A1B"/>
    <w:rsid w:val="00163121"/>
    <w:rsid w:val="00163A96"/>
    <w:rsid w:val="00163ADA"/>
    <w:rsid w:val="00163BF9"/>
    <w:rsid w:val="00163EFF"/>
    <w:rsid w:val="00163F66"/>
    <w:rsid w:val="00164192"/>
    <w:rsid w:val="00164525"/>
    <w:rsid w:val="00164528"/>
    <w:rsid w:val="00164589"/>
    <w:rsid w:val="0016478E"/>
    <w:rsid w:val="001647C9"/>
    <w:rsid w:val="00164BE1"/>
    <w:rsid w:val="00164D35"/>
    <w:rsid w:val="00164F35"/>
    <w:rsid w:val="001650EE"/>
    <w:rsid w:val="0016535C"/>
    <w:rsid w:val="0016541F"/>
    <w:rsid w:val="0016544E"/>
    <w:rsid w:val="0016568B"/>
    <w:rsid w:val="0016574C"/>
    <w:rsid w:val="00165901"/>
    <w:rsid w:val="00165EC4"/>
    <w:rsid w:val="00165F10"/>
    <w:rsid w:val="00165F4E"/>
    <w:rsid w:val="00166043"/>
    <w:rsid w:val="00166095"/>
    <w:rsid w:val="001661EB"/>
    <w:rsid w:val="001661FB"/>
    <w:rsid w:val="00166544"/>
    <w:rsid w:val="001665CF"/>
    <w:rsid w:val="00166762"/>
    <w:rsid w:val="00166B3B"/>
    <w:rsid w:val="00166E7F"/>
    <w:rsid w:val="001671A0"/>
    <w:rsid w:val="001675D7"/>
    <w:rsid w:val="0016767F"/>
    <w:rsid w:val="00167924"/>
    <w:rsid w:val="00167E09"/>
    <w:rsid w:val="00167EFA"/>
    <w:rsid w:val="001703A3"/>
    <w:rsid w:val="00170768"/>
    <w:rsid w:val="00170866"/>
    <w:rsid w:val="001709F9"/>
    <w:rsid w:val="00170AB5"/>
    <w:rsid w:val="00170B48"/>
    <w:rsid w:val="00170CD6"/>
    <w:rsid w:val="00170DA7"/>
    <w:rsid w:val="001710EE"/>
    <w:rsid w:val="001711F3"/>
    <w:rsid w:val="00171237"/>
    <w:rsid w:val="00172578"/>
    <w:rsid w:val="00172961"/>
    <w:rsid w:val="001729DF"/>
    <w:rsid w:val="00172C63"/>
    <w:rsid w:val="00173107"/>
    <w:rsid w:val="001733FD"/>
    <w:rsid w:val="00173565"/>
    <w:rsid w:val="0017386C"/>
    <w:rsid w:val="001739C4"/>
    <w:rsid w:val="00173A67"/>
    <w:rsid w:val="00173B07"/>
    <w:rsid w:val="00173B24"/>
    <w:rsid w:val="00173C12"/>
    <w:rsid w:val="00173CC6"/>
    <w:rsid w:val="00173E11"/>
    <w:rsid w:val="0017411F"/>
    <w:rsid w:val="001741E8"/>
    <w:rsid w:val="00174559"/>
    <w:rsid w:val="00174747"/>
    <w:rsid w:val="001747E1"/>
    <w:rsid w:val="00174B2A"/>
    <w:rsid w:val="00174F0F"/>
    <w:rsid w:val="00174F15"/>
    <w:rsid w:val="001750FF"/>
    <w:rsid w:val="001751FA"/>
    <w:rsid w:val="00175722"/>
    <w:rsid w:val="00175AFD"/>
    <w:rsid w:val="00175FD2"/>
    <w:rsid w:val="001769FC"/>
    <w:rsid w:val="00176B4B"/>
    <w:rsid w:val="001770C4"/>
    <w:rsid w:val="00177285"/>
    <w:rsid w:val="00177E6E"/>
    <w:rsid w:val="00177FD1"/>
    <w:rsid w:val="001800D7"/>
    <w:rsid w:val="001803D2"/>
    <w:rsid w:val="001806CB"/>
    <w:rsid w:val="001808D4"/>
    <w:rsid w:val="00180B08"/>
    <w:rsid w:val="00180F49"/>
    <w:rsid w:val="001811B6"/>
    <w:rsid w:val="001812CE"/>
    <w:rsid w:val="0018134B"/>
    <w:rsid w:val="0018148F"/>
    <w:rsid w:val="0018151C"/>
    <w:rsid w:val="00181BEB"/>
    <w:rsid w:val="00181C10"/>
    <w:rsid w:val="00181D9C"/>
    <w:rsid w:val="00181E20"/>
    <w:rsid w:val="00181F12"/>
    <w:rsid w:val="00181F86"/>
    <w:rsid w:val="00182052"/>
    <w:rsid w:val="00182183"/>
    <w:rsid w:val="0018240F"/>
    <w:rsid w:val="00182889"/>
    <w:rsid w:val="001828AF"/>
    <w:rsid w:val="00182A5D"/>
    <w:rsid w:val="00182A8C"/>
    <w:rsid w:val="00183215"/>
    <w:rsid w:val="00183233"/>
    <w:rsid w:val="001837FF"/>
    <w:rsid w:val="00183CA3"/>
    <w:rsid w:val="001842B0"/>
    <w:rsid w:val="001842B3"/>
    <w:rsid w:val="001843A4"/>
    <w:rsid w:val="001846C5"/>
    <w:rsid w:val="001847CF"/>
    <w:rsid w:val="00184B0E"/>
    <w:rsid w:val="00184B1E"/>
    <w:rsid w:val="00184DE6"/>
    <w:rsid w:val="00184E8D"/>
    <w:rsid w:val="001851B7"/>
    <w:rsid w:val="00185442"/>
    <w:rsid w:val="00185579"/>
    <w:rsid w:val="00185A07"/>
    <w:rsid w:val="00185CC0"/>
    <w:rsid w:val="00185E69"/>
    <w:rsid w:val="001860AC"/>
    <w:rsid w:val="00186138"/>
    <w:rsid w:val="00186444"/>
    <w:rsid w:val="00186464"/>
    <w:rsid w:val="0018691E"/>
    <w:rsid w:val="00186CB5"/>
    <w:rsid w:val="00186DEA"/>
    <w:rsid w:val="00186FA1"/>
    <w:rsid w:val="0018713B"/>
    <w:rsid w:val="00187430"/>
    <w:rsid w:val="001874D2"/>
    <w:rsid w:val="0018752F"/>
    <w:rsid w:val="0018764C"/>
    <w:rsid w:val="00187752"/>
    <w:rsid w:val="00187A8D"/>
    <w:rsid w:val="00187B76"/>
    <w:rsid w:val="00187CF5"/>
    <w:rsid w:val="00190008"/>
    <w:rsid w:val="00190198"/>
    <w:rsid w:val="0019070B"/>
    <w:rsid w:val="00190851"/>
    <w:rsid w:val="00191055"/>
    <w:rsid w:val="001912E5"/>
    <w:rsid w:val="001912FA"/>
    <w:rsid w:val="001913D8"/>
    <w:rsid w:val="001915C9"/>
    <w:rsid w:val="00191623"/>
    <w:rsid w:val="001916B2"/>
    <w:rsid w:val="00191AE1"/>
    <w:rsid w:val="00191E90"/>
    <w:rsid w:val="001920CA"/>
    <w:rsid w:val="001925E5"/>
    <w:rsid w:val="00192833"/>
    <w:rsid w:val="0019299E"/>
    <w:rsid w:val="00192E8E"/>
    <w:rsid w:val="00192EE7"/>
    <w:rsid w:val="00193657"/>
    <w:rsid w:val="0019370B"/>
    <w:rsid w:val="00193838"/>
    <w:rsid w:val="0019397A"/>
    <w:rsid w:val="00193A2B"/>
    <w:rsid w:val="00193FB3"/>
    <w:rsid w:val="0019409A"/>
    <w:rsid w:val="001941B8"/>
    <w:rsid w:val="00194584"/>
    <w:rsid w:val="00194728"/>
    <w:rsid w:val="00194AA8"/>
    <w:rsid w:val="00194AD8"/>
    <w:rsid w:val="00194C83"/>
    <w:rsid w:val="00194C8E"/>
    <w:rsid w:val="00194CBC"/>
    <w:rsid w:val="00194CDE"/>
    <w:rsid w:val="00194F04"/>
    <w:rsid w:val="00194FC2"/>
    <w:rsid w:val="00195222"/>
    <w:rsid w:val="00195452"/>
    <w:rsid w:val="001954C5"/>
    <w:rsid w:val="00195B99"/>
    <w:rsid w:val="00195E89"/>
    <w:rsid w:val="001960EE"/>
    <w:rsid w:val="00196328"/>
    <w:rsid w:val="00196920"/>
    <w:rsid w:val="00196F88"/>
    <w:rsid w:val="00197084"/>
    <w:rsid w:val="001970EC"/>
    <w:rsid w:val="00197354"/>
    <w:rsid w:val="001975D8"/>
    <w:rsid w:val="0019782B"/>
    <w:rsid w:val="00197B6E"/>
    <w:rsid w:val="00197D1C"/>
    <w:rsid w:val="00197EF7"/>
    <w:rsid w:val="00197EFA"/>
    <w:rsid w:val="00197F25"/>
    <w:rsid w:val="001A018E"/>
    <w:rsid w:val="001A0212"/>
    <w:rsid w:val="001A0440"/>
    <w:rsid w:val="001A0490"/>
    <w:rsid w:val="001A0787"/>
    <w:rsid w:val="001A0A42"/>
    <w:rsid w:val="001A0C6A"/>
    <w:rsid w:val="001A14B3"/>
    <w:rsid w:val="001A178E"/>
    <w:rsid w:val="001A1CD9"/>
    <w:rsid w:val="001A1D0A"/>
    <w:rsid w:val="001A21C2"/>
    <w:rsid w:val="001A291A"/>
    <w:rsid w:val="001A2E01"/>
    <w:rsid w:val="001A2E32"/>
    <w:rsid w:val="001A315F"/>
    <w:rsid w:val="001A3403"/>
    <w:rsid w:val="001A3AA6"/>
    <w:rsid w:val="001A3AD7"/>
    <w:rsid w:val="001A3CBA"/>
    <w:rsid w:val="001A3D98"/>
    <w:rsid w:val="001A43FA"/>
    <w:rsid w:val="001A47C5"/>
    <w:rsid w:val="001A4A23"/>
    <w:rsid w:val="001A4C5D"/>
    <w:rsid w:val="001A4FE5"/>
    <w:rsid w:val="001A5369"/>
    <w:rsid w:val="001A5610"/>
    <w:rsid w:val="001A583A"/>
    <w:rsid w:val="001A59FB"/>
    <w:rsid w:val="001A5B6E"/>
    <w:rsid w:val="001A5E9E"/>
    <w:rsid w:val="001A5EA4"/>
    <w:rsid w:val="001A633B"/>
    <w:rsid w:val="001A6354"/>
    <w:rsid w:val="001A6366"/>
    <w:rsid w:val="001A68C3"/>
    <w:rsid w:val="001A6B54"/>
    <w:rsid w:val="001A6B62"/>
    <w:rsid w:val="001A6D18"/>
    <w:rsid w:val="001A73FE"/>
    <w:rsid w:val="001A78DB"/>
    <w:rsid w:val="001A7A62"/>
    <w:rsid w:val="001A7AE8"/>
    <w:rsid w:val="001A7BD3"/>
    <w:rsid w:val="001A7EBE"/>
    <w:rsid w:val="001B0113"/>
    <w:rsid w:val="001B0514"/>
    <w:rsid w:val="001B09C2"/>
    <w:rsid w:val="001B0CF1"/>
    <w:rsid w:val="001B1A9D"/>
    <w:rsid w:val="001B1C5F"/>
    <w:rsid w:val="001B1C8A"/>
    <w:rsid w:val="001B1E84"/>
    <w:rsid w:val="001B1FA5"/>
    <w:rsid w:val="001B204E"/>
    <w:rsid w:val="001B205F"/>
    <w:rsid w:val="001B22D6"/>
    <w:rsid w:val="001B2372"/>
    <w:rsid w:val="001B241D"/>
    <w:rsid w:val="001B25E4"/>
    <w:rsid w:val="001B2D4A"/>
    <w:rsid w:val="001B3443"/>
    <w:rsid w:val="001B35E6"/>
    <w:rsid w:val="001B3A9F"/>
    <w:rsid w:val="001B3CCD"/>
    <w:rsid w:val="001B3DE5"/>
    <w:rsid w:val="001B423F"/>
    <w:rsid w:val="001B433C"/>
    <w:rsid w:val="001B44A6"/>
    <w:rsid w:val="001B456D"/>
    <w:rsid w:val="001B4854"/>
    <w:rsid w:val="001B486C"/>
    <w:rsid w:val="001B48B0"/>
    <w:rsid w:val="001B4BCA"/>
    <w:rsid w:val="001B4D20"/>
    <w:rsid w:val="001B4DEC"/>
    <w:rsid w:val="001B525A"/>
    <w:rsid w:val="001B535C"/>
    <w:rsid w:val="001B53DF"/>
    <w:rsid w:val="001B63C2"/>
    <w:rsid w:val="001B64B8"/>
    <w:rsid w:val="001B670E"/>
    <w:rsid w:val="001B6714"/>
    <w:rsid w:val="001B699C"/>
    <w:rsid w:val="001B6C51"/>
    <w:rsid w:val="001B7680"/>
    <w:rsid w:val="001B78C4"/>
    <w:rsid w:val="001B7914"/>
    <w:rsid w:val="001B7CB3"/>
    <w:rsid w:val="001B7F6F"/>
    <w:rsid w:val="001B7F84"/>
    <w:rsid w:val="001C01DA"/>
    <w:rsid w:val="001C053C"/>
    <w:rsid w:val="001C06CF"/>
    <w:rsid w:val="001C0958"/>
    <w:rsid w:val="001C0D84"/>
    <w:rsid w:val="001C0F00"/>
    <w:rsid w:val="001C12F7"/>
    <w:rsid w:val="001C1300"/>
    <w:rsid w:val="001C1B9A"/>
    <w:rsid w:val="001C1D03"/>
    <w:rsid w:val="001C1F49"/>
    <w:rsid w:val="001C214F"/>
    <w:rsid w:val="001C225C"/>
    <w:rsid w:val="001C252C"/>
    <w:rsid w:val="001C2913"/>
    <w:rsid w:val="001C2A9B"/>
    <w:rsid w:val="001C2FA3"/>
    <w:rsid w:val="001C3711"/>
    <w:rsid w:val="001C3779"/>
    <w:rsid w:val="001C3CCB"/>
    <w:rsid w:val="001C3D06"/>
    <w:rsid w:val="001C3DD6"/>
    <w:rsid w:val="001C4055"/>
    <w:rsid w:val="001C4258"/>
    <w:rsid w:val="001C4299"/>
    <w:rsid w:val="001C44B9"/>
    <w:rsid w:val="001C4874"/>
    <w:rsid w:val="001C4B0F"/>
    <w:rsid w:val="001C4BEC"/>
    <w:rsid w:val="001C4D4B"/>
    <w:rsid w:val="001C4D4C"/>
    <w:rsid w:val="001C4DF7"/>
    <w:rsid w:val="001C5502"/>
    <w:rsid w:val="001C5A4C"/>
    <w:rsid w:val="001C5C50"/>
    <w:rsid w:val="001C5F94"/>
    <w:rsid w:val="001C6104"/>
    <w:rsid w:val="001C6124"/>
    <w:rsid w:val="001C62D0"/>
    <w:rsid w:val="001C66D9"/>
    <w:rsid w:val="001C6B28"/>
    <w:rsid w:val="001C6DE7"/>
    <w:rsid w:val="001C6E66"/>
    <w:rsid w:val="001C71C6"/>
    <w:rsid w:val="001C74A7"/>
    <w:rsid w:val="001C779C"/>
    <w:rsid w:val="001C7942"/>
    <w:rsid w:val="001C7B6E"/>
    <w:rsid w:val="001C7B97"/>
    <w:rsid w:val="001C7DB6"/>
    <w:rsid w:val="001C7DC7"/>
    <w:rsid w:val="001D00BD"/>
    <w:rsid w:val="001D0271"/>
    <w:rsid w:val="001D0291"/>
    <w:rsid w:val="001D07E4"/>
    <w:rsid w:val="001D0B50"/>
    <w:rsid w:val="001D1100"/>
    <w:rsid w:val="001D1391"/>
    <w:rsid w:val="001D1678"/>
    <w:rsid w:val="001D1724"/>
    <w:rsid w:val="001D1CBD"/>
    <w:rsid w:val="001D25D7"/>
    <w:rsid w:val="001D273B"/>
    <w:rsid w:val="001D28CB"/>
    <w:rsid w:val="001D2AFB"/>
    <w:rsid w:val="001D2C92"/>
    <w:rsid w:val="001D2DF2"/>
    <w:rsid w:val="001D34B4"/>
    <w:rsid w:val="001D39EF"/>
    <w:rsid w:val="001D3CA4"/>
    <w:rsid w:val="001D3F1F"/>
    <w:rsid w:val="001D4591"/>
    <w:rsid w:val="001D45FC"/>
    <w:rsid w:val="001D46A8"/>
    <w:rsid w:val="001D49F1"/>
    <w:rsid w:val="001D50B2"/>
    <w:rsid w:val="001D5229"/>
    <w:rsid w:val="001D5951"/>
    <w:rsid w:val="001D5A1E"/>
    <w:rsid w:val="001D5A8C"/>
    <w:rsid w:val="001D61A6"/>
    <w:rsid w:val="001D6503"/>
    <w:rsid w:val="001D667B"/>
    <w:rsid w:val="001D68B3"/>
    <w:rsid w:val="001D68DA"/>
    <w:rsid w:val="001D6A1D"/>
    <w:rsid w:val="001D6BB6"/>
    <w:rsid w:val="001D6C22"/>
    <w:rsid w:val="001D71F4"/>
    <w:rsid w:val="001D7425"/>
    <w:rsid w:val="001D74BF"/>
    <w:rsid w:val="001D75D4"/>
    <w:rsid w:val="001D7645"/>
    <w:rsid w:val="001E02EA"/>
    <w:rsid w:val="001E0BBF"/>
    <w:rsid w:val="001E1033"/>
    <w:rsid w:val="001E10C0"/>
    <w:rsid w:val="001E151A"/>
    <w:rsid w:val="001E1853"/>
    <w:rsid w:val="001E18AE"/>
    <w:rsid w:val="001E1E86"/>
    <w:rsid w:val="001E238E"/>
    <w:rsid w:val="001E246A"/>
    <w:rsid w:val="001E2483"/>
    <w:rsid w:val="001E2B1E"/>
    <w:rsid w:val="001E2CFF"/>
    <w:rsid w:val="001E2F24"/>
    <w:rsid w:val="001E2F2F"/>
    <w:rsid w:val="001E30D4"/>
    <w:rsid w:val="001E34DF"/>
    <w:rsid w:val="001E3792"/>
    <w:rsid w:val="001E38D6"/>
    <w:rsid w:val="001E3B58"/>
    <w:rsid w:val="001E3C3E"/>
    <w:rsid w:val="001E43DC"/>
    <w:rsid w:val="001E4BA6"/>
    <w:rsid w:val="001E4BF5"/>
    <w:rsid w:val="001E4CF1"/>
    <w:rsid w:val="001E4EE6"/>
    <w:rsid w:val="001E5070"/>
    <w:rsid w:val="001E52EB"/>
    <w:rsid w:val="001E57D3"/>
    <w:rsid w:val="001E61D2"/>
    <w:rsid w:val="001E626D"/>
    <w:rsid w:val="001E644B"/>
    <w:rsid w:val="001E678C"/>
    <w:rsid w:val="001E68F2"/>
    <w:rsid w:val="001E6A64"/>
    <w:rsid w:val="001E6DCC"/>
    <w:rsid w:val="001E6FE7"/>
    <w:rsid w:val="001E740C"/>
    <w:rsid w:val="001E740D"/>
    <w:rsid w:val="001E7686"/>
    <w:rsid w:val="001E794B"/>
    <w:rsid w:val="001E7C72"/>
    <w:rsid w:val="001E7D97"/>
    <w:rsid w:val="001F0093"/>
    <w:rsid w:val="001F019C"/>
    <w:rsid w:val="001F045E"/>
    <w:rsid w:val="001F06E2"/>
    <w:rsid w:val="001F0974"/>
    <w:rsid w:val="001F099A"/>
    <w:rsid w:val="001F0A03"/>
    <w:rsid w:val="001F0C8C"/>
    <w:rsid w:val="001F1235"/>
    <w:rsid w:val="001F13D4"/>
    <w:rsid w:val="001F1953"/>
    <w:rsid w:val="001F196B"/>
    <w:rsid w:val="001F1A14"/>
    <w:rsid w:val="001F1A61"/>
    <w:rsid w:val="001F1C6D"/>
    <w:rsid w:val="001F1CB3"/>
    <w:rsid w:val="001F232B"/>
    <w:rsid w:val="001F248B"/>
    <w:rsid w:val="001F2660"/>
    <w:rsid w:val="001F2BF8"/>
    <w:rsid w:val="001F2D3D"/>
    <w:rsid w:val="001F2D53"/>
    <w:rsid w:val="001F3027"/>
    <w:rsid w:val="001F32DE"/>
    <w:rsid w:val="001F38B5"/>
    <w:rsid w:val="001F3AF6"/>
    <w:rsid w:val="001F4081"/>
    <w:rsid w:val="001F417B"/>
    <w:rsid w:val="001F4194"/>
    <w:rsid w:val="001F4542"/>
    <w:rsid w:val="001F4A79"/>
    <w:rsid w:val="001F4DF2"/>
    <w:rsid w:val="001F53A9"/>
    <w:rsid w:val="001F5B3C"/>
    <w:rsid w:val="001F5DFA"/>
    <w:rsid w:val="001F5E6F"/>
    <w:rsid w:val="001F6270"/>
    <w:rsid w:val="001F6649"/>
    <w:rsid w:val="001F6E29"/>
    <w:rsid w:val="001F6FDA"/>
    <w:rsid w:val="001F7361"/>
    <w:rsid w:val="001F73B4"/>
    <w:rsid w:val="001F794B"/>
    <w:rsid w:val="001F79CF"/>
    <w:rsid w:val="001F7B2C"/>
    <w:rsid w:val="001F7F1D"/>
    <w:rsid w:val="00200494"/>
    <w:rsid w:val="00200672"/>
    <w:rsid w:val="00200F85"/>
    <w:rsid w:val="00200FC1"/>
    <w:rsid w:val="00201189"/>
    <w:rsid w:val="002011B0"/>
    <w:rsid w:val="00201421"/>
    <w:rsid w:val="00201430"/>
    <w:rsid w:val="002015A4"/>
    <w:rsid w:val="00201827"/>
    <w:rsid w:val="00201838"/>
    <w:rsid w:val="00201877"/>
    <w:rsid w:val="002018E4"/>
    <w:rsid w:val="002019D2"/>
    <w:rsid w:val="00201BAC"/>
    <w:rsid w:val="00201BB5"/>
    <w:rsid w:val="002020E2"/>
    <w:rsid w:val="002024ED"/>
    <w:rsid w:val="002025AC"/>
    <w:rsid w:val="0020265E"/>
    <w:rsid w:val="00202746"/>
    <w:rsid w:val="00202C77"/>
    <w:rsid w:val="00202E73"/>
    <w:rsid w:val="00203181"/>
    <w:rsid w:val="00203698"/>
    <w:rsid w:val="00203783"/>
    <w:rsid w:val="0020385F"/>
    <w:rsid w:val="00203A58"/>
    <w:rsid w:val="002046B2"/>
    <w:rsid w:val="00204AFF"/>
    <w:rsid w:val="00204B6C"/>
    <w:rsid w:val="00204C7D"/>
    <w:rsid w:val="00205008"/>
    <w:rsid w:val="00205456"/>
    <w:rsid w:val="0020578A"/>
    <w:rsid w:val="00205D3F"/>
    <w:rsid w:val="00206044"/>
    <w:rsid w:val="002061BB"/>
    <w:rsid w:val="002068A0"/>
    <w:rsid w:val="00206A8B"/>
    <w:rsid w:val="00206CEF"/>
    <w:rsid w:val="00206FA9"/>
    <w:rsid w:val="00207021"/>
    <w:rsid w:val="00207206"/>
    <w:rsid w:val="0020732F"/>
    <w:rsid w:val="002078CB"/>
    <w:rsid w:val="002079A6"/>
    <w:rsid w:val="00207B15"/>
    <w:rsid w:val="00207D00"/>
    <w:rsid w:val="00207DAB"/>
    <w:rsid w:val="00207F12"/>
    <w:rsid w:val="002101CF"/>
    <w:rsid w:val="002105C1"/>
    <w:rsid w:val="0021091C"/>
    <w:rsid w:val="00210B84"/>
    <w:rsid w:val="0021123F"/>
    <w:rsid w:val="0021162B"/>
    <w:rsid w:val="002116FD"/>
    <w:rsid w:val="00211D9F"/>
    <w:rsid w:val="00211E87"/>
    <w:rsid w:val="00211EB1"/>
    <w:rsid w:val="00211F61"/>
    <w:rsid w:val="00212069"/>
    <w:rsid w:val="00212085"/>
    <w:rsid w:val="00212576"/>
    <w:rsid w:val="00212623"/>
    <w:rsid w:val="00212A10"/>
    <w:rsid w:val="00212AA3"/>
    <w:rsid w:val="00212DE6"/>
    <w:rsid w:val="0021383F"/>
    <w:rsid w:val="00213D61"/>
    <w:rsid w:val="00213ECB"/>
    <w:rsid w:val="00213EF5"/>
    <w:rsid w:val="00214441"/>
    <w:rsid w:val="002145FD"/>
    <w:rsid w:val="00214BE2"/>
    <w:rsid w:val="00214BFF"/>
    <w:rsid w:val="00214DEF"/>
    <w:rsid w:val="00214E67"/>
    <w:rsid w:val="00214F55"/>
    <w:rsid w:val="0021570C"/>
    <w:rsid w:val="00215B57"/>
    <w:rsid w:val="00215ED6"/>
    <w:rsid w:val="002160FC"/>
    <w:rsid w:val="002162D9"/>
    <w:rsid w:val="00216450"/>
    <w:rsid w:val="00216BF5"/>
    <w:rsid w:val="00216F57"/>
    <w:rsid w:val="002171DC"/>
    <w:rsid w:val="00217227"/>
    <w:rsid w:val="0021738E"/>
    <w:rsid w:val="0021759C"/>
    <w:rsid w:val="00217A28"/>
    <w:rsid w:val="00217CBB"/>
    <w:rsid w:val="0022033B"/>
    <w:rsid w:val="00220A3C"/>
    <w:rsid w:val="00220F87"/>
    <w:rsid w:val="002210FA"/>
    <w:rsid w:val="002215AB"/>
    <w:rsid w:val="002218A3"/>
    <w:rsid w:val="0022198B"/>
    <w:rsid w:val="00221B2A"/>
    <w:rsid w:val="00221F3B"/>
    <w:rsid w:val="002220B6"/>
    <w:rsid w:val="0022267D"/>
    <w:rsid w:val="00222762"/>
    <w:rsid w:val="0022283A"/>
    <w:rsid w:val="002228E7"/>
    <w:rsid w:val="002229B6"/>
    <w:rsid w:val="00222A07"/>
    <w:rsid w:val="00222AFF"/>
    <w:rsid w:val="00222E8E"/>
    <w:rsid w:val="00222F9A"/>
    <w:rsid w:val="002233B6"/>
    <w:rsid w:val="002235AA"/>
    <w:rsid w:val="0022386C"/>
    <w:rsid w:val="002239AE"/>
    <w:rsid w:val="00223B49"/>
    <w:rsid w:val="00223D5A"/>
    <w:rsid w:val="00223DBA"/>
    <w:rsid w:val="0022429E"/>
    <w:rsid w:val="0022458F"/>
    <w:rsid w:val="0022481F"/>
    <w:rsid w:val="002248FB"/>
    <w:rsid w:val="00224DD4"/>
    <w:rsid w:val="00225051"/>
    <w:rsid w:val="002253BA"/>
    <w:rsid w:val="0022569C"/>
    <w:rsid w:val="0022585C"/>
    <w:rsid w:val="00225D8F"/>
    <w:rsid w:val="002261AC"/>
    <w:rsid w:val="00226B37"/>
    <w:rsid w:val="00227096"/>
    <w:rsid w:val="0022709D"/>
    <w:rsid w:val="002272AF"/>
    <w:rsid w:val="002275FD"/>
    <w:rsid w:val="00227622"/>
    <w:rsid w:val="00227841"/>
    <w:rsid w:val="002278A0"/>
    <w:rsid w:val="00227C39"/>
    <w:rsid w:val="00230700"/>
    <w:rsid w:val="002309CC"/>
    <w:rsid w:val="00230AC1"/>
    <w:rsid w:val="00230AE0"/>
    <w:rsid w:val="002313A5"/>
    <w:rsid w:val="0023151C"/>
    <w:rsid w:val="00231BA9"/>
    <w:rsid w:val="00231D91"/>
    <w:rsid w:val="00231E1F"/>
    <w:rsid w:val="00231F18"/>
    <w:rsid w:val="00231F78"/>
    <w:rsid w:val="0023209F"/>
    <w:rsid w:val="002325C1"/>
    <w:rsid w:val="0023275E"/>
    <w:rsid w:val="00232C17"/>
    <w:rsid w:val="00232C95"/>
    <w:rsid w:val="002330CE"/>
    <w:rsid w:val="002338D3"/>
    <w:rsid w:val="00233C01"/>
    <w:rsid w:val="00233D0F"/>
    <w:rsid w:val="0023413C"/>
    <w:rsid w:val="00234230"/>
    <w:rsid w:val="00234397"/>
    <w:rsid w:val="002346F0"/>
    <w:rsid w:val="002346F5"/>
    <w:rsid w:val="002348B0"/>
    <w:rsid w:val="0023491F"/>
    <w:rsid w:val="00234986"/>
    <w:rsid w:val="00234B0B"/>
    <w:rsid w:val="00234C6A"/>
    <w:rsid w:val="00234DB0"/>
    <w:rsid w:val="0023531D"/>
    <w:rsid w:val="00235731"/>
    <w:rsid w:val="00235C61"/>
    <w:rsid w:val="00235EE4"/>
    <w:rsid w:val="00236030"/>
    <w:rsid w:val="002361EC"/>
    <w:rsid w:val="00236215"/>
    <w:rsid w:val="0023629D"/>
    <w:rsid w:val="002364E2"/>
    <w:rsid w:val="002365C6"/>
    <w:rsid w:val="00236753"/>
    <w:rsid w:val="0023677E"/>
    <w:rsid w:val="00236890"/>
    <w:rsid w:val="00236B88"/>
    <w:rsid w:val="00236FF0"/>
    <w:rsid w:val="00237255"/>
    <w:rsid w:val="00237CDE"/>
    <w:rsid w:val="002401DE"/>
    <w:rsid w:val="00240529"/>
    <w:rsid w:val="00240D71"/>
    <w:rsid w:val="00240FEB"/>
    <w:rsid w:val="002418D8"/>
    <w:rsid w:val="002419F1"/>
    <w:rsid w:val="00241B6F"/>
    <w:rsid w:val="00241D25"/>
    <w:rsid w:val="0024215E"/>
    <w:rsid w:val="00242211"/>
    <w:rsid w:val="002424AF"/>
    <w:rsid w:val="002426D5"/>
    <w:rsid w:val="00242A50"/>
    <w:rsid w:val="00242DBF"/>
    <w:rsid w:val="00243250"/>
    <w:rsid w:val="0024345E"/>
    <w:rsid w:val="00243511"/>
    <w:rsid w:val="0024360E"/>
    <w:rsid w:val="002439DC"/>
    <w:rsid w:val="00243A2C"/>
    <w:rsid w:val="00243B20"/>
    <w:rsid w:val="00243B8D"/>
    <w:rsid w:val="00243D67"/>
    <w:rsid w:val="00243FDF"/>
    <w:rsid w:val="002441D2"/>
    <w:rsid w:val="00244279"/>
    <w:rsid w:val="0024459F"/>
    <w:rsid w:val="00244992"/>
    <w:rsid w:val="00244CEE"/>
    <w:rsid w:val="00244DC8"/>
    <w:rsid w:val="0024516C"/>
    <w:rsid w:val="00245360"/>
    <w:rsid w:val="00245425"/>
    <w:rsid w:val="002456D2"/>
    <w:rsid w:val="002458BA"/>
    <w:rsid w:val="00245C03"/>
    <w:rsid w:val="00245CE9"/>
    <w:rsid w:val="0024621E"/>
    <w:rsid w:val="0024636C"/>
    <w:rsid w:val="00246B6B"/>
    <w:rsid w:val="00246B8B"/>
    <w:rsid w:val="0024709E"/>
    <w:rsid w:val="002473C2"/>
    <w:rsid w:val="00247880"/>
    <w:rsid w:val="0024789A"/>
    <w:rsid w:val="00247925"/>
    <w:rsid w:val="00247D4D"/>
    <w:rsid w:val="0025044B"/>
    <w:rsid w:val="00250928"/>
    <w:rsid w:val="00250B5A"/>
    <w:rsid w:val="00250E37"/>
    <w:rsid w:val="00250F8C"/>
    <w:rsid w:val="00251006"/>
    <w:rsid w:val="002510D7"/>
    <w:rsid w:val="00251148"/>
    <w:rsid w:val="00251564"/>
    <w:rsid w:val="002515B9"/>
    <w:rsid w:val="00251ABD"/>
    <w:rsid w:val="00251B61"/>
    <w:rsid w:val="002520D9"/>
    <w:rsid w:val="00252188"/>
    <w:rsid w:val="00252418"/>
    <w:rsid w:val="002524D5"/>
    <w:rsid w:val="002526F4"/>
    <w:rsid w:val="002527EF"/>
    <w:rsid w:val="00252955"/>
    <w:rsid w:val="00252D12"/>
    <w:rsid w:val="00253B1D"/>
    <w:rsid w:val="00253BA0"/>
    <w:rsid w:val="002546EA"/>
    <w:rsid w:val="00254998"/>
    <w:rsid w:val="00254AD2"/>
    <w:rsid w:val="00254DCF"/>
    <w:rsid w:val="002550D3"/>
    <w:rsid w:val="0025534B"/>
    <w:rsid w:val="002555C7"/>
    <w:rsid w:val="0025563E"/>
    <w:rsid w:val="00255B76"/>
    <w:rsid w:val="00255BB7"/>
    <w:rsid w:val="00255EC7"/>
    <w:rsid w:val="00255FC1"/>
    <w:rsid w:val="002564D5"/>
    <w:rsid w:val="0025652E"/>
    <w:rsid w:val="00256B10"/>
    <w:rsid w:val="00256B30"/>
    <w:rsid w:val="00256B45"/>
    <w:rsid w:val="00256C6D"/>
    <w:rsid w:val="00256C75"/>
    <w:rsid w:val="00256D2A"/>
    <w:rsid w:val="00256D9B"/>
    <w:rsid w:val="00256E27"/>
    <w:rsid w:val="00257140"/>
    <w:rsid w:val="00257541"/>
    <w:rsid w:val="00257A39"/>
    <w:rsid w:val="00257AA5"/>
    <w:rsid w:val="00257AC4"/>
    <w:rsid w:val="00257BBE"/>
    <w:rsid w:val="00257C60"/>
    <w:rsid w:val="002601AE"/>
    <w:rsid w:val="00260205"/>
    <w:rsid w:val="00260951"/>
    <w:rsid w:val="002609B0"/>
    <w:rsid w:val="00260ADB"/>
    <w:rsid w:val="00260C2A"/>
    <w:rsid w:val="002611B3"/>
    <w:rsid w:val="0026132F"/>
    <w:rsid w:val="0026168D"/>
    <w:rsid w:val="00261B03"/>
    <w:rsid w:val="00261BAA"/>
    <w:rsid w:val="00261EEF"/>
    <w:rsid w:val="00262508"/>
    <w:rsid w:val="0026257D"/>
    <w:rsid w:val="0026258C"/>
    <w:rsid w:val="00262A1A"/>
    <w:rsid w:val="00262A87"/>
    <w:rsid w:val="00262ADB"/>
    <w:rsid w:val="00262B4C"/>
    <w:rsid w:val="00262CE3"/>
    <w:rsid w:val="00263454"/>
    <w:rsid w:val="002639E7"/>
    <w:rsid w:val="00263AB7"/>
    <w:rsid w:val="00263E74"/>
    <w:rsid w:val="002642D4"/>
    <w:rsid w:val="00264326"/>
    <w:rsid w:val="00264379"/>
    <w:rsid w:val="00264491"/>
    <w:rsid w:val="002646A9"/>
    <w:rsid w:val="00264C91"/>
    <w:rsid w:val="00264D26"/>
    <w:rsid w:val="002651BA"/>
    <w:rsid w:val="002652DE"/>
    <w:rsid w:val="002653D8"/>
    <w:rsid w:val="002653F2"/>
    <w:rsid w:val="0026552C"/>
    <w:rsid w:val="00265CD3"/>
    <w:rsid w:val="002660D0"/>
    <w:rsid w:val="0026629B"/>
    <w:rsid w:val="0026648E"/>
    <w:rsid w:val="00266C22"/>
    <w:rsid w:val="00266E1D"/>
    <w:rsid w:val="00267217"/>
    <w:rsid w:val="00267642"/>
    <w:rsid w:val="0026794C"/>
    <w:rsid w:val="00267AEA"/>
    <w:rsid w:val="00267B03"/>
    <w:rsid w:val="00267BF4"/>
    <w:rsid w:val="002700E6"/>
    <w:rsid w:val="002703A6"/>
    <w:rsid w:val="00270A82"/>
    <w:rsid w:val="00271408"/>
    <w:rsid w:val="00271614"/>
    <w:rsid w:val="00271AD4"/>
    <w:rsid w:val="00271CE5"/>
    <w:rsid w:val="002722B7"/>
    <w:rsid w:val="002722DE"/>
    <w:rsid w:val="0027256E"/>
    <w:rsid w:val="0027294B"/>
    <w:rsid w:val="00272E9C"/>
    <w:rsid w:val="00272F2D"/>
    <w:rsid w:val="0027397D"/>
    <w:rsid w:val="002739E3"/>
    <w:rsid w:val="00273BDF"/>
    <w:rsid w:val="00273EB4"/>
    <w:rsid w:val="00273ED9"/>
    <w:rsid w:val="00273F6E"/>
    <w:rsid w:val="00273FCB"/>
    <w:rsid w:val="00274682"/>
    <w:rsid w:val="00274C52"/>
    <w:rsid w:val="00275107"/>
    <w:rsid w:val="00275158"/>
    <w:rsid w:val="00275187"/>
    <w:rsid w:val="00275383"/>
    <w:rsid w:val="00275442"/>
    <w:rsid w:val="002757E8"/>
    <w:rsid w:val="00275C5A"/>
    <w:rsid w:val="00276323"/>
    <w:rsid w:val="002763C1"/>
    <w:rsid w:val="00276550"/>
    <w:rsid w:val="002769BA"/>
    <w:rsid w:val="00276F89"/>
    <w:rsid w:val="0027712E"/>
    <w:rsid w:val="002775B5"/>
    <w:rsid w:val="002775F1"/>
    <w:rsid w:val="00277630"/>
    <w:rsid w:val="00277730"/>
    <w:rsid w:val="0027782B"/>
    <w:rsid w:val="002778C6"/>
    <w:rsid w:val="00277B7D"/>
    <w:rsid w:val="00280186"/>
    <w:rsid w:val="0028026A"/>
    <w:rsid w:val="00280529"/>
    <w:rsid w:val="00280634"/>
    <w:rsid w:val="00280714"/>
    <w:rsid w:val="0028072C"/>
    <w:rsid w:val="00281014"/>
    <w:rsid w:val="00281A4B"/>
    <w:rsid w:val="00281C3F"/>
    <w:rsid w:val="00281C76"/>
    <w:rsid w:val="00281E7C"/>
    <w:rsid w:val="00281F7E"/>
    <w:rsid w:val="00282305"/>
    <w:rsid w:val="00282A68"/>
    <w:rsid w:val="00282CA0"/>
    <w:rsid w:val="0028304A"/>
    <w:rsid w:val="00283128"/>
    <w:rsid w:val="00283407"/>
    <w:rsid w:val="00283642"/>
    <w:rsid w:val="00283D5B"/>
    <w:rsid w:val="0028438E"/>
    <w:rsid w:val="002847D6"/>
    <w:rsid w:val="00284B45"/>
    <w:rsid w:val="00284D66"/>
    <w:rsid w:val="002850FF"/>
    <w:rsid w:val="0028530A"/>
    <w:rsid w:val="00285461"/>
    <w:rsid w:val="00285596"/>
    <w:rsid w:val="002855D1"/>
    <w:rsid w:val="0028574B"/>
    <w:rsid w:val="002857A3"/>
    <w:rsid w:val="00285BCE"/>
    <w:rsid w:val="00285C54"/>
    <w:rsid w:val="00285F10"/>
    <w:rsid w:val="002860A4"/>
    <w:rsid w:val="002863A6"/>
    <w:rsid w:val="0028665D"/>
    <w:rsid w:val="0028678D"/>
    <w:rsid w:val="0028683E"/>
    <w:rsid w:val="00286E15"/>
    <w:rsid w:val="00287119"/>
    <w:rsid w:val="002877C2"/>
    <w:rsid w:val="00287802"/>
    <w:rsid w:val="00287993"/>
    <w:rsid w:val="00287B72"/>
    <w:rsid w:val="00287E7C"/>
    <w:rsid w:val="00287FE0"/>
    <w:rsid w:val="002907FC"/>
    <w:rsid w:val="00290B81"/>
    <w:rsid w:val="00290BFD"/>
    <w:rsid w:val="00290F30"/>
    <w:rsid w:val="00291026"/>
    <w:rsid w:val="002911BF"/>
    <w:rsid w:val="0029124D"/>
    <w:rsid w:val="0029130B"/>
    <w:rsid w:val="0029154B"/>
    <w:rsid w:val="002915B9"/>
    <w:rsid w:val="00291738"/>
    <w:rsid w:val="00291AD1"/>
    <w:rsid w:val="00291C08"/>
    <w:rsid w:val="00292783"/>
    <w:rsid w:val="0029285B"/>
    <w:rsid w:val="00292F6E"/>
    <w:rsid w:val="002930F7"/>
    <w:rsid w:val="0029313A"/>
    <w:rsid w:val="002931F6"/>
    <w:rsid w:val="002933AB"/>
    <w:rsid w:val="002933CD"/>
    <w:rsid w:val="002936B4"/>
    <w:rsid w:val="0029377E"/>
    <w:rsid w:val="0029387E"/>
    <w:rsid w:val="002939CF"/>
    <w:rsid w:val="00293DA2"/>
    <w:rsid w:val="00293F3F"/>
    <w:rsid w:val="00293F59"/>
    <w:rsid w:val="0029420C"/>
    <w:rsid w:val="002942AC"/>
    <w:rsid w:val="00294523"/>
    <w:rsid w:val="00294528"/>
    <w:rsid w:val="00294A79"/>
    <w:rsid w:val="00294FEF"/>
    <w:rsid w:val="0029536A"/>
    <w:rsid w:val="0029597D"/>
    <w:rsid w:val="002959C0"/>
    <w:rsid w:val="00295DC6"/>
    <w:rsid w:val="00296282"/>
    <w:rsid w:val="0029690F"/>
    <w:rsid w:val="00296AB5"/>
    <w:rsid w:val="002970A0"/>
    <w:rsid w:val="0029712B"/>
    <w:rsid w:val="002972B4"/>
    <w:rsid w:val="00297553"/>
    <w:rsid w:val="002976F7"/>
    <w:rsid w:val="002977F8"/>
    <w:rsid w:val="00297D18"/>
    <w:rsid w:val="002A0D2A"/>
    <w:rsid w:val="002A0F94"/>
    <w:rsid w:val="002A14AB"/>
    <w:rsid w:val="002A195D"/>
    <w:rsid w:val="002A2743"/>
    <w:rsid w:val="002A2918"/>
    <w:rsid w:val="002A293F"/>
    <w:rsid w:val="002A2ADE"/>
    <w:rsid w:val="002A2B7A"/>
    <w:rsid w:val="002A2F50"/>
    <w:rsid w:val="002A326F"/>
    <w:rsid w:val="002A3360"/>
    <w:rsid w:val="002A3611"/>
    <w:rsid w:val="002A39B1"/>
    <w:rsid w:val="002A3C84"/>
    <w:rsid w:val="002A3EF4"/>
    <w:rsid w:val="002A41AF"/>
    <w:rsid w:val="002A4313"/>
    <w:rsid w:val="002A444C"/>
    <w:rsid w:val="002A46AC"/>
    <w:rsid w:val="002A4A65"/>
    <w:rsid w:val="002A4AEF"/>
    <w:rsid w:val="002A4AF4"/>
    <w:rsid w:val="002A50DD"/>
    <w:rsid w:val="002A580D"/>
    <w:rsid w:val="002A5AC4"/>
    <w:rsid w:val="002A5D0A"/>
    <w:rsid w:val="002A5D79"/>
    <w:rsid w:val="002A6072"/>
    <w:rsid w:val="002A6756"/>
    <w:rsid w:val="002A699C"/>
    <w:rsid w:val="002A6D3D"/>
    <w:rsid w:val="002A701E"/>
    <w:rsid w:val="002A7155"/>
    <w:rsid w:val="002A73C1"/>
    <w:rsid w:val="002A75A2"/>
    <w:rsid w:val="002A765D"/>
    <w:rsid w:val="002A7667"/>
    <w:rsid w:val="002A77C3"/>
    <w:rsid w:val="002A78C4"/>
    <w:rsid w:val="002A7943"/>
    <w:rsid w:val="002B05A1"/>
    <w:rsid w:val="002B0994"/>
    <w:rsid w:val="002B09A4"/>
    <w:rsid w:val="002B0A50"/>
    <w:rsid w:val="002B0B82"/>
    <w:rsid w:val="002B0B96"/>
    <w:rsid w:val="002B0BD5"/>
    <w:rsid w:val="002B0E21"/>
    <w:rsid w:val="002B0F16"/>
    <w:rsid w:val="002B12C1"/>
    <w:rsid w:val="002B16BE"/>
    <w:rsid w:val="002B1C1F"/>
    <w:rsid w:val="002B21EF"/>
    <w:rsid w:val="002B2218"/>
    <w:rsid w:val="002B246B"/>
    <w:rsid w:val="002B254F"/>
    <w:rsid w:val="002B2700"/>
    <w:rsid w:val="002B278A"/>
    <w:rsid w:val="002B27B7"/>
    <w:rsid w:val="002B292D"/>
    <w:rsid w:val="002B2A0F"/>
    <w:rsid w:val="002B304C"/>
    <w:rsid w:val="002B322C"/>
    <w:rsid w:val="002B32B0"/>
    <w:rsid w:val="002B3759"/>
    <w:rsid w:val="002B3AA4"/>
    <w:rsid w:val="002B3BE7"/>
    <w:rsid w:val="002B3CD4"/>
    <w:rsid w:val="002B3FE2"/>
    <w:rsid w:val="002B432F"/>
    <w:rsid w:val="002B4571"/>
    <w:rsid w:val="002B4B0D"/>
    <w:rsid w:val="002B501D"/>
    <w:rsid w:val="002B534B"/>
    <w:rsid w:val="002B5448"/>
    <w:rsid w:val="002B5781"/>
    <w:rsid w:val="002B5CC6"/>
    <w:rsid w:val="002B6023"/>
    <w:rsid w:val="002B60C0"/>
    <w:rsid w:val="002B6194"/>
    <w:rsid w:val="002B6275"/>
    <w:rsid w:val="002B62B3"/>
    <w:rsid w:val="002B6754"/>
    <w:rsid w:val="002B68DB"/>
    <w:rsid w:val="002B6911"/>
    <w:rsid w:val="002B6CCE"/>
    <w:rsid w:val="002B73EF"/>
    <w:rsid w:val="002B772F"/>
    <w:rsid w:val="002B7814"/>
    <w:rsid w:val="002B7974"/>
    <w:rsid w:val="002B79CC"/>
    <w:rsid w:val="002B7EEF"/>
    <w:rsid w:val="002C02A3"/>
    <w:rsid w:val="002C0494"/>
    <w:rsid w:val="002C0547"/>
    <w:rsid w:val="002C071C"/>
    <w:rsid w:val="002C0A01"/>
    <w:rsid w:val="002C0EB8"/>
    <w:rsid w:val="002C167D"/>
    <w:rsid w:val="002C1C8D"/>
    <w:rsid w:val="002C1DAD"/>
    <w:rsid w:val="002C1FFC"/>
    <w:rsid w:val="002C212B"/>
    <w:rsid w:val="002C227D"/>
    <w:rsid w:val="002C237C"/>
    <w:rsid w:val="002C2510"/>
    <w:rsid w:val="002C26F2"/>
    <w:rsid w:val="002C2775"/>
    <w:rsid w:val="002C27C1"/>
    <w:rsid w:val="002C2DFE"/>
    <w:rsid w:val="002C2FDF"/>
    <w:rsid w:val="002C36E3"/>
    <w:rsid w:val="002C37CB"/>
    <w:rsid w:val="002C3F8D"/>
    <w:rsid w:val="002C412A"/>
    <w:rsid w:val="002C41F2"/>
    <w:rsid w:val="002C46D3"/>
    <w:rsid w:val="002C476F"/>
    <w:rsid w:val="002C4848"/>
    <w:rsid w:val="002C48AC"/>
    <w:rsid w:val="002C4AAF"/>
    <w:rsid w:val="002C4AEA"/>
    <w:rsid w:val="002C4BD0"/>
    <w:rsid w:val="002C4BD1"/>
    <w:rsid w:val="002C4DFE"/>
    <w:rsid w:val="002C4F92"/>
    <w:rsid w:val="002C5099"/>
    <w:rsid w:val="002C511C"/>
    <w:rsid w:val="002C5246"/>
    <w:rsid w:val="002C57E0"/>
    <w:rsid w:val="002C5889"/>
    <w:rsid w:val="002C5C37"/>
    <w:rsid w:val="002C5D5E"/>
    <w:rsid w:val="002C5FFC"/>
    <w:rsid w:val="002C6012"/>
    <w:rsid w:val="002C61FB"/>
    <w:rsid w:val="002C65F7"/>
    <w:rsid w:val="002C6712"/>
    <w:rsid w:val="002C6758"/>
    <w:rsid w:val="002C6896"/>
    <w:rsid w:val="002C6D28"/>
    <w:rsid w:val="002C702B"/>
    <w:rsid w:val="002C71CE"/>
    <w:rsid w:val="002C73A8"/>
    <w:rsid w:val="002C73EA"/>
    <w:rsid w:val="002C77DD"/>
    <w:rsid w:val="002C79B6"/>
    <w:rsid w:val="002D0126"/>
    <w:rsid w:val="002D0592"/>
    <w:rsid w:val="002D06DF"/>
    <w:rsid w:val="002D08F8"/>
    <w:rsid w:val="002D0CBD"/>
    <w:rsid w:val="002D0D61"/>
    <w:rsid w:val="002D1061"/>
    <w:rsid w:val="002D11D4"/>
    <w:rsid w:val="002D1C27"/>
    <w:rsid w:val="002D1C50"/>
    <w:rsid w:val="002D1CB5"/>
    <w:rsid w:val="002D1CC7"/>
    <w:rsid w:val="002D1DB1"/>
    <w:rsid w:val="002D1E6F"/>
    <w:rsid w:val="002D2312"/>
    <w:rsid w:val="002D2414"/>
    <w:rsid w:val="002D2517"/>
    <w:rsid w:val="002D2E38"/>
    <w:rsid w:val="002D2FCD"/>
    <w:rsid w:val="002D3375"/>
    <w:rsid w:val="002D35FC"/>
    <w:rsid w:val="002D3CEC"/>
    <w:rsid w:val="002D4216"/>
    <w:rsid w:val="002D42B2"/>
    <w:rsid w:val="002D472B"/>
    <w:rsid w:val="002D4FA8"/>
    <w:rsid w:val="002D5031"/>
    <w:rsid w:val="002D54BC"/>
    <w:rsid w:val="002D55BC"/>
    <w:rsid w:val="002D567C"/>
    <w:rsid w:val="002D574B"/>
    <w:rsid w:val="002D577C"/>
    <w:rsid w:val="002D5988"/>
    <w:rsid w:val="002D5A38"/>
    <w:rsid w:val="002D60C8"/>
    <w:rsid w:val="002D6126"/>
    <w:rsid w:val="002D616E"/>
    <w:rsid w:val="002D6364"/>
    <w:rsid w:val="002D6BE7"/>
    <w:rsid w:val="002D75C2"/>
    <w:rsid w:val="002D7832"/>
    <w:rsid w:val="002D7900"/>
    <w:rsid w:val="002D79E7"/>
    <w:rsid w:val="002D7B90"/>
    <w:rsid w:val="002D7C06"/>
    <w:rsid w:val="002D7EB4"/>
    <w:rsid w:val="002E04B8"/>
    <w:rsid w:val="002E0B57"/>
    <w:rsid w:val="002E0FA9"/>
    <w:rsid w:val="002E1071"/>
    <w:rsid w:val="002E15B9"/>
    <w:rsid w:val="002E15FD"/>
    <w:rsid w:val="002E1632"/>
    <w:rsid w:val="002E1B2F"/>
    <w:rsid w:val="002E1D50"/>
    <w:rsid w:val="002E1F63"/>
    <w:rsid w:val="002E2151"/>
    <w:rsid w:val="002E2158"/>
    <w:rsid w:val="002E29A7"/>
    <w:rsid w:val="002E3142"/>
    <w:rsid w:val="002E3481"/>
    <w:rsid w:val="002E485F"/>
    <w:rsid w:val="002E498A"/>
    <w:rsid w:val="002E4F02"/>
    <w:rsid w:val="002E50BC"/>
    <w:rsid w:val="002E5199"/>
    <w:rsid w:val="002E54DB"/>
    <w:rsid w:val="002E5668"/>
    <w:rsid w:val="002E5A2C"/>
    <w:rsid w:val="002E5E93"/>
    <w:rsid w:val="002E6134"/>
    <w:rsid w:val="002E61DF"/>
    <w:rsid w:val="002E6FF9"/>
    <w:rsid w:val="002E7297"/>
    <w:rsid w:val="002E7722"/>
    <w:rsid w:val="002E783A"/>
    <w:rsid w:val="002E7B02"/>
    <w:rsid w:val="002F0592"/>
    <w:rsid w:val="002F07BA"/>
    <w:rsid w:val="002F0DA9"/>
    <w:rsid w:val="002F1012"/>
    <w:rsid w:val="002F1014"/>
    <w:rsid w:val="002F1089"/>
    <w:rsid w:val="002F19A2"/>
    <w:rsid w:val="002F1BC6"/>
    <w:rsid w:val="002F1E3B"/>
    <w:rsid w:val="002F2111"/>
    <w:rsid w:val="002F225E"/>
    <w:rsid w:val="002F230B"/>
    <w:rsid w:val="002F293D"/>
    <w:rsid w:val="002F2A98"/>
    <w:rsid w:val="002F33CC"/>
    <w:rsid w:val="002F3714"/>
    <w:rsid w:val="002F3A84"/>
    <w:rsid w:val="002F3FF3"/>
    <w:rsid w:val="002F4099"/>
    <w:rsid w:val="002F40DA"/>
    <w:rsid w:val="002F4114"/>
    <w:rsid w:val="002F436C"/>
    <w:rsid w:val="002F464E"/>
    <w:rsid w:val="002F4AE6"/>
    <w:rsid w:val="002F4D53"/>
    <w:rsid w:val="002F4EB1"/>
    <w:rsid w:val="002F5297"/>
    <w:rsid w:val="002F54A3"/>
    <w:rsid w:val="002F574C"/>
    <w:rsid w:val="002F59BE"/>
    <w:rsid w:val="002F5DA9"/>
    <w:rsid w:val="002F62C9"/>
    <w:rsid w:val="002F643C"/>
    <w:rsid w:val="002F64F2"/>
    <w:rsid w:val="002F6719"/>
    <w:rsid w:val="002F6879"/>
    <w:rsid w:val="002F6AEF"/>
    <w:rsid w:val="002F6D46"/>
    <w:rsid w:val="002F6F77"/>
    <w:rsid w:val="002F6FF9"/>
    <w:rsid w:val="002F71C0"/>
    <w:rsid w:val="002F74F1"/>
    <w:rsid w:val="002F7EAC"/>
    <w:rsid w:val="002F7F78"/>
    <w:rsid w:val="003002AA"/>
    <w:rsid w:val="0030038C"/>
    <w:rsid w:val="003004CF"/>
    <w:rsid w:val="0030072D"/>
    <w:rsid w:val="00300740"/>
    <w:rsid w:val="00300F2B"/>
    <w:rsid w:val="00301017"/>
    <w:rsid w:val="00301127"/>
    <w:rsid w:val="003014E7"/>
    <w:rsid w:val="0030155F"/>
    <w:rsid w:val="003015A9"/>
    <w:rsid w:val="003015DD"/>
    <w:rsid w:val="00301D98"/>
    <w:rsid w:val="00301F63"/>
    <w:rsid w:val="003020FF"/>
    <w:rsid w:val="003021B5"/>
    <w:rsid w:val="003021F7"/>
    <w:rsid w:val="00302354"/>
    <w:rsid w:val="00302A20"/>
    <w:rsid w:val="00302BC2"/>
    <w:rsid w:val="00302DDC"/>
    <w:rsid w:val="00302F3F"/>
    <w:rsid w:val="00302FA0"/>
    <w:rsid w:val="003033FE"/>
    <w:rsid w:val="00303A4C"/>
    <w:rsid w:val="00303CC5"/>
    <w:rsid w:val="00303D0F"/>
    <w:rsid w:val="00303EEE"/>
    <w:rsid w:val="00304006"/>
    <w:rsid w:val="00304546"/>
    <w:rsid w:val="003049BB"/>
    <w:rsid w:val="00304AE6"/>
    <w:rsid w:val="00304AF1"/>
    <w:rsid w:val="00304FB1"/>
    <w:rsid w:val="00305278"/>
    <w:rsid w:val="00305338"/>
    <w:rsid w:val="0030564D"/>
    <w:rsid w:val="0030587B"/>
    <w:rsid w:val="003058B8"/>
    <w:rsid w:val="00305926"/>
    <w:rsid w:val="003059E4"/>
    <w:rsid w:val="00305C20"/>
    <w:rsid w:val="00305CAD"/>
    <w:rsid w:val="00306005"/>
    <w:rsid w:val="00306116"/>
    <w:rsid w:val="00306251"/>
    <w:rsid w:val="0030638B"/>
    <w:rsid w:val="003063D7"/>
    <w:rsid w:val="00306805"/>
    <w:rsid w:val="003069D6"/>
    <w:rsid w:val="00306A19"/>
    <w:rsid w:val="00306D53"/>
    <w:rsid w:val="00306D98"/>
    <w:rsid w:val="00307043"/>
    <w:rsid w:val="00307246"/>
    <w:rsid w:val="003072D8"/>
    <w:rsid w:val="0030786C"/>
    <w:rsid w:val="00307A35"/>
    <w:rsid w:val="00307A58"/>
    <w:rsid w:val="00307BBD"/>
    <w:rsid w:val="00307C58"/>
    <w:rsid w:val="0031000C"/>
    <w:rsid w:val="0031031A"/>
    <w:rsid w:val="003107D5"/>
    <w:rsid w:val="00310969"/>
    <w:rsid w:val="00310981"/>
    <w:rsid w:val="003113F2"/>
    <w:rsid w:val="00311D9B"/>
    <w:rsid w:val="00311EAC"/>
    <w:rsid w:val="00311EB5"/>
    <w:rsid w:val="003124D9"/>
    <w:rsid w:val="0031254F"/>
    <w:rsid w:val="00312594"/>
    <w:rsid w:val="00312897"/>
    <w:rsid w:val="00312B62"/>
    <w:rsid w:val="00312D5C"/>
    <w:rsid w:val="00312D75"/>
    <w:rsid w:val="00312E09"/>
    <w:rsid w:val="00313221"/>
    <w:rsid w:val="003137B8"/>
    <w:rsid w:val="00313B64"/>
    <w:rsid w:val="00313EC7"/>
    <w:rsid w:val="00314084"/>
    <w:rsid w:val="003144AB"/>
    <w:rsid w:val="0031498E"/>
    <w:rsid w:val="00314A64"/>
    <w:rsid w:val="00314AC9"/>
    <w:rsid w:val="00314FCB"/>
    <w:rsid w:val="003150AC"/>
    <w:rsid w:val="00315159"/>
    <w:rsid w:val="00315498"/>
    <w:rsid w:val="0031563F"/>
    <w:rsid w:val="003156D7"/>
    <w:rsid w:val="00315A4A"/>
    <w:rsid w:val="00315B8C"/>
    <w:rsid w:val="00315C1B"/>
    <w:rsid w:val="00315E40"/>
    <w:rsid w:val="00316474"/>
    <w:rsid w:val="0031674F"/>
    <w:rsid w:val="00316988"/>
    <w:rsid w:val="00316CCC"/>
    <w:rsid w:val="00316D59"/>
    <w:rsid w:val="00316E56"/>
    <w:rsid w:val="00316FC0"/>
    <w:rsid w:val="00317043"/>
    <w:rsid w:val="00317267"/>
    <w:rsid w:val="003172FD"/>
    <w:rsid w:val="00317524"/>
    <w:rsid w:val="00317BE9"/>
    <w:rsid w:val="003201AE"/>
    <w:rsid w:val="0032022B"/>
    <w:rsid w:val="00320904"/>
    <w:rsid w:val="003209D8"/>
    <w:rsid w:val="00320ACC"/>
    <w:rsid w:val="00320ED8"/>
    <w:rsid w:val="00320FFE"/>
    <w:rsid w:val="003212A4"/>
    <w:rsid w:val="00321399"/>
    <w:rsid w:val="003213B6"/>
    <w:rsid w:val="0032146C"/>
    <w:rsid w:val="0032159D"/>
    <w:rsid w:val="003218F4"/>
    <w:rsid w:val="00321932"/>
    <w:rsid w:val="003219F1"/>
    <w:rsid w:val="00322107"/>
    <w:rsid w:val="0032217B"/>
    <w:rsid w:val="0032219B"/>
    <w:rsid w:val="003222FD"/>
    <w:rsid w:val="00322355"/>
    <w:rsid w:val="00322846"/>
    <w:rsid w:val="00322977"/>
    <w:rsid w:val="00322D6F"/>
    <w:rsid w:val="00322E5D"/>
    <w:rsid w:val="003232E0"/>
    <w:rsid w:val="0032343E"/>
    <w:rsid w:val="00323515"/>
    <w:rsid w:val="00323627"/>
    <w:rsid w:val="0032371A"/>
    <w:rsid w:val="0032381E"/>
    <w:rsid w:val="003238F4"/>
    <w:rsid w:val="00324572"/>
    <w:rsid w:val="00324B00"/>
    <w:rsid w:val="00324B2D"/>
    <w:rsid w:val="00324D15"/>
    <w:rsid w:val="00324D88"/>
    <w:rsid w:val="00324E77"/>
    <w:rsid w:val="003253CF"/>
    <w:rsid w:val="003254E9"/>
    <w:rsid w:val="003254F3"/>
    <w:rsid w:val="00325956"/>
    <w:rsid w:val="00325E22"/>
    <w:rsid w:val="00325F0D"/>
    <w:rsid w:val="00326268"/>
    <w:rsid w:val="003262E1"/>
    <w:rsid w:val="00326A22"/>
    <w:rsid w:val="00326D26"/>
    <w:rsid w:val="00326DA7"/>
    <w:rsid w:val="00326DC7"/>
    <w:rsid w:val="00326E15"/>
    <w:rsid w:val="003270E4"/>
    <w:rsid w:val="003271F9"/>
    <w:rsid w:val="00327333"/>
    <w:rsid w:val="00327786"/>
    <w:rsid w:val="00327E31"/>
    <w:rsid w:val="00327FA1"/>
    <w:rsid w:val="00330315"/>
    <w:rsid w:val="00330392"/>
    <w:rsid w:val="003309CB"/>
    <w:rsid w:val="00330B83"/>
    <w:rsid w:val="00330DAA"/>
    <w:rsid w:val="00330F5C"/>
    <w:rsid w:val="0033108E"/>
    <w:rsid w:val="0033125D"/>
    <w:rsid w:val="003313AB"/>
    <w:rsid w:val="00331511"/>
    <w:rsid w:val="00331888"/>
    <w:rsid w:val="003319A5"/>
    <w:rsid w:val="00331D6A"/>
    <w:rsid w:val="00331E35"/>
    <w:rsid w:val="00331F25"/>
    <w:rsid w:val="00332794"/>
    <w:rsid w:val="00332ACC"/>
    <w:rsid w:val="00332DA4"/>
    <w:rsid w:val="00332FDD"/>
    <w:rsid w:val="0033306F"/>
    <w:rsid w:val="00333194"/>
    <w:rsid w:val="003331C5"/>
    <w:rsid w:val="0033332E"/>
    <w:rsid w:val="00333495"/>
    <w:rsid w:val="0033349E"/>
    <w:rsid w:val="00333506"/>
    <w:rsid w:val="00333704"/>
    <w:rsid w:val="003337BA"/>
    <w:rsid w:val="003341BB"/>
    <w:rsid w:val="003342EC"/>
    <w:rsid w:val="003343B5"/>
    <w:rsid w:val="00334469"/>
    <w:rsid w:val="00334788"/>
    <w:rsid w:val="00334F42"/>
    <w:rsid w:val="0033505E"/>
    <w:rsid w:val="003354A4"/>
    <w:rsid w:val="00335934"/>
    <w:rsid w:val="00335EC2"/>
    <w:rsid w:val="00336003"/>
    <w:rsid w:val="00336213"/>
    <w:rsid w:val="0033640B"/>
    <w:rsid w:val="00336463"/>
    <w:rsid w:val="003366C9"/>
    <w:rsid w:val="00336767"/>
    <w:rsid w:val="0033678C"/>
    <w:rsid w:val="00336B66"/>
    <w:rsid w:val="003371B0"/>
    <w:rsid w:val="003374EA"/>
    <w:rsid w:val="003375AD"/>
    <w:rsid w:val="003375E1"/>
    <w:rsid w:val="00337903"/>
    <w:rsid w:val="0033796F"/>
    <w:rsid w:val="003379C5"/>
    <w:rsid w:val="00337DC0"/>
    <w:rsid w:val="00340232"/>
    <w:rsid w:val="00340260"/>
    <w:rsid w:val="003402A8"/>
    <w:rsid w:val="00340488"/>
    <w:rsid w:val="00340847"/>
    <w:rsid w:val="00340B44"/>
    <w:rsid w:val="00340BFA"/>
    <w:rsid w:val="00340C62"/>
    <w:rsid w:val="00340DF1"/>
    <w:rsid w:val="0034102F"/>
    <w:rsid w:val="0034129E"/>
    <w:rsid w:val="00341556"/>
    <w:rsid w:val="0034159A"/>
    <w:rsid w:val="00341676"/>
    <w:rsid w:val="00341858"/>
    <w:rsid w:val="00341A31"/>
    <w:rsid w:val="00341A5B"/>
    <w:rsid w:val="00341B7A"/>
    <w:rsid w:val="00341BF7"/>
    <w:rsid w:val="00341D35"/>
    <w:rsid w:val="00342069"/>
    <w:rsid w:val="0034255F"/>
    <w:rsid w:val="0034264E"/>
    <w:rsid w:val="003426C2"/>
    <w:rsid w:val="00342DFD"/>
    <w:rsid w:val="003430C8"/>
    <w:rsid w:val="00343273"/>
    <w:rsid w:val="00343514"/>
    <w:rsid w:val="003435B9"/>
    <w:rsid w:val="003435C2"/>
    <w:rsid w:val="00343602"/>
    <w:rsid w:val="00343A44"/>
    <w:rsid w:val="00343E5A"/>
    <w:rsid w:val="00344185"/>
    <w:rsid w:val="0034444A"/>
    <w:rsid w:val="00344B60"/>
    <w:rsid w:val="00344C86"/>
    <w:rsid w:val="00344E77"/>
    <w:rsid w:val="00345104"/>
    <w:rsid w:val="003451CC"/>
    <w:rsid w:val="00345478"/>
    <w:rsid w:val="003458F5"/>
    <w:rsid w:val="00345C9E"/>
    <w:rsid w:val="00345E10"/>
    <w:rsid w:val="0034633C"/>
    <w:rsid w:val="0034644C"/>
    <w:rsid w:val="003469F3"/>
    <w:rsid w:val="00346D73"/>
    <w:rsid w:val="00346EAB"/>
    <w:rsid w:val="003472D8"/>
    <w:rsid w:val="00347320"/>
    <w:rsid w:val="0034741B"/>
    <w:rsid w:val="0034774D"/>
    <w:rsid w:val="003477A2"/>
    <w:rsid w:val="00350136"/>
    <w:rsid w:val="00350B87"/>
    <w:rsid w:val="00350BCA"/>
    <w:rsid w:val="00350E58"/>
    <w:rsid w:val="00350F4E"/>
    <w:rsid w:val="00350F62"/>
    <w:rsid w:val="003513ED"/>
    <w:rsid w:val="003517F9"/>
    <w:rsid w:val="00351929"/>
    <w:rsid w:val="00351BA9"/>
    <w:rsid w:val="00351F46"/>
    <w:rsid w:val="003520CE"/>
    <w:rsid w:val="00352343"/>
    <w:rsid w:val="003523AD"/>
    <w:rsid w:val="00352455"/>
    <w:rsid w:val="00352467"/>
    <w:rsid w:val="00352F6F"/>
    <w:rsid w:val="0035311B"/>
    <w:rsid w:val="00353139"/>
    <w:rsid w:val="00353229"/>
    <w:rsid w:val="00353666"/>
    <w:rsid w:val="00353841"/>
    <w:rsid w:val="00353B90"/>
    <w:rsid w:val="00353C9C"/>
    <w:rsid w:val="00353D54"/>
    <w:rsid w:val="00353ED5"/>
    <w:rsid w:val="00354043"/>
    <w:rsid w:val="0035407E"/>
    <w:rsid w:val="00354343"/>
    <w:rsid w:val="0035439D"/>
    <w:rsid w:val="0035448B"/>
    <w:rsid w:val="00354932"/>
    <w:rsid w:val="00354B01"/>
    <w:rsid w:val="00354CD4"/>
    <w:rsid w:val="00354E10"/>
    <w:rsid w:val="00354F0D"/>
    <w:rsid w:val="00354F64"/>
    <w:rsid w:val="00354F76"/>
    <w:rsid w:val="003551D0"/>
    <w:rsid w:val="0035522B"/>
    <w:rsid w:val="00355462"/>
    <w:rsid w:val="003555CD"/>
    <w:rsid w:val="00355825"/>
    <w:rsid w:val="00355926"/>
    <w:rsid w:val="0035597D"/>
    <w:rsid w:val="0035619D"/>
    <w:rsid w:val="0035620E"/>
    <w:rsid w:val="003562A8"/>
    <w:rsid w:val="0035635B"/>
    <w:rsid w:val="003575BE"/>
    <w:rsid w:val="00357710"/>
    <w:rsid w:val="0035772F"/>
    <w:rsid w:val="003579DC"/>
    <w:rsid w:val="00357B7D"/>
    <w:rsid w:val="00357C51"/>
    <w:rsid w:val="003600CA"/>
    <w:rsid w:val="00360345"/>
    <w:rsid w:val="003605CF"/>
    <w:rsid w:val="00360B2A"/>
    <w:rsid w:val="00360F8E"/>
    <w:rsid w:val="00361A05"/>
    <w:rsid w:val="003622D3"/>
    <w:rsid w:val="003624C4"/>
    <w:rsid w:val="0036252F"/>
    <w:rsid w:val="00362BAA"/>
    <w:rsid w:val="0036322D"/>
    <w:rsid w:val="0036323F"/>
    <w:rsid w:val="003632C0"/>
    <w:rsid w:val="00363343"/>
    <w:rsid w:val="00363379"/>
    <w:rsid w:val="00363387"/>
    <w:rsid w:val="00363618"/>
    <w:rsid w:val="00363646"/>
    <w:rsid w:val="003636E5"/>
    <w:rsid w:val="0036387B"/>
    <w:rsid w:val="003638B6"/>
    <w:rsid w:val="003638CA"/>
    <w:rsid w:val="00363B00"/>
    <w:rsid w:val="00363FD0"/>
    <w:rsid w:val="00364E05"/>
    <w:rsid w:val="00365060"/>
    <w:rsid w:val="003654AC"/>
    <w:rsid w:val="003654DF"/>
    <w:rsid w:val="003656FF"/>
    <w:rsid w:val="00365DA6"/>
    <w:rsid w:val="00365F52"/>
    <w:rsid w:val="00366A96"/>
    <w:rsid w:val="00366B07"/>
    <w:rsid w:val="00366EF9"/>
    <w:rsid w:val="00367365"/>
    <w:rsid w:val="00367F91"/>
    <w:rsid w:val="00367FE7"/>
    <w:rsid w:val="00370275"/>
    <w:rsid w:val="0037106E"/>
    <w:rsid w:val="003710CF"/>
    <w:rsid w:val="00371163"/>
    <w:rsid w:val="00371633"/>
    <w:rsid w:val="003716D2"/>
    <w:rsid w:val="003718F7"/>
    <w:rsid w:val="00371A03"/>
    <w:rsid w:val="00371EBF"/>
    <w:rsid w:val="0037297B"/>
    <w:rsid w:val="003729EF"/>
    <w:rsid w:val="00372BB3"/>
    <w:rsid w:val="003733A1"/>
    <w:rsid w:val="0037358A"/>
    <w:rsid w:val="00373A55"/>
    <w:rsid w:val="00374050"/>
    <w:rsid w:val="003743D8"/>
    <w:rsid w:val="00374630"/>
    <w:rsid w:val="003746AF"/>
    <w:rsid w:val="003747CA"/>
    <w:rsid w:val="00374A13"/>
    <w:rsid w:val="00374D53"/>
    <w:rsid w:val="00374E90"/>
    <w:rsid w:val="003750A4"/>
    <w:rsid w:val="003750F6"/>
    <w:rsid w:val="00375D3B"/>
    <w:rsid w:val="00375DFE"/>
    <w:rsid w:val="003760FC"/>
    <w:rsid w:val="00376134"/>
    <w:rsid w:val="003761F8"/>
    <w:rsid w:val="0037677E"/>
    <w:rsid w:val="00376B14"/>
    <w:rsid w:val="00376C44"/>
    <w:rsid w:val="003775D0"/>
    <w:rsid w:val="0038004E"/>
    <w:rsid w:val="00380824"/>
    <w:rsid w:val="00380840"/>
    <w:rsid w:val="00380BA9"/>
    <w:rsid w:val="00380D5C"/>
    <w:rsid w:val="003819D7"/>
    <w:rsid w:val="00381CE6"/>
    <w:rsid w:val="0038216A"/>
    <w:rsid w:val="0038219B"/>
    <w:rsid w:val="00382793"/>
    <w:rsid w:val="00382951"/>
    <w:rsid w:val="0038334E"/>
    <w:rsid w:val="0038365C"/>
    <w:rsid w:val="0038369B"/>
    <w:rsid w:val="003838AC"/>
    <w:rsid w:val="00383B78"/>
    <w:rsid w:val="00383F83"/>
    <w:rsid w:val="00384694"/>
    <w:rsid w:val="0038478D"/>
    <w:rsid w:val="00384FB1"/>
    <w:rsid w:val="00385138"/>
    <w:rsid w:val="0038530C"/>
    <w:rsid w:val="00385628"/>
    <w:rsid w:val="00385A9D"/>
    <w:rsid w:val="00385ADD"/>
    <w:rsid w:val="0038600E"/>
    <w:rsid w:val="00386082"/>
    <w:rsid w:val="00386531"/>
    <w:rsid w:val="003865DA"/>
    <w:rsid w:val="003866E8"/>
    <w:rsid w:val="00386B52"/>
    <w:rsid w:val="00386F4E"/>
    <w:rsid w:val="00387121"/>
    <w:rsid w:val="00387159"/>
    <w:rsid w:val="0038755F"/>
    <w:rsid w:val="00387F47"/>
    <w:rsid w:val="003901B4"/>
    <w:rsid w:val="0039020B"/>
    <w:rsid w:val="003902B1"/>
    <w:rsid w:val="00390AD0"/>
    <w:rsid w:val="00390B5B"/>
    <w:rsid w:val="00391558"/>
    <w:rsid w:val="0039179C"/>
    <w:rsid w:val="00391B6B"/>
    <w:rsid w:val="00391B96"/>
    <w:rsid w:val="00391F69"/>
    <w:rsid w:val="00391F7F"/>
    <w:rsid w:val="00392374"/>
    <w:rsid w:val="003928A5"/>
    <w:rsid w:val="00392929"/>
    <w:rsid w:val="00392F4A"/>
    <w:rsid w:val="003932C7"/>
    <w:rsid w:val="00393360"/>
    <w:rsid w:val="00393664"/>
    <w:rsid w:val="003936E0"/>
    <w:rsid w:val="00393714"/>
    <w:rsid w:val="0039452A"/>
    <w:rsid w:val="00394BBF"/>
    <w:rsid w:val="00394CD4"/>
    <w:rsid w:val="00394DF0"/>
    <w:rsid w:val="0039511D"/>
    <w:rsid w:val="00395267"/>
    <w:rsid w:val="003953D0"/>
    <w:rsid w:val="003956FB"/>
    <w:rsid w:val="00395ABD"/>
    <w:rsid w:val="00396088"/>
    <w:rsid w:val="00396524"/>
    <w:rsid w:val="003967B4"/>
    <w:rsid w:val="00396896"/>
    <w:rsid w:val="00396A13"/>
    <w:rsid w:val="00396E58"/>
    <w:rsid w:val="00396EB4"/>
    <w:rsid w:val="00396FD0"/>
    <w:rsid w:val="00397A43"/>
    <w:rsid w:val="00397D6E"/>
    <w:rsid w:val="00397D7D"/>
    <w:rsid w:val="00397F28"/>
    <w:rsid w:val="003A00D9"/>
    <w:rsid w:val="003A0157"/>
    <w:rsid w:val="003A022A"/>
    <w:rsid w:val="003A0243"/>
    <w:rsid w:val="003A0305"/>
    <w:rsid w:val="003A03E7"/>
    <w:rsid w:val="003A0E9F"/>
    <w:rsid w:val="003A1A7A"/>
    <w:rsid w:val="003A1B48"/>
    <w:rsid w:val="003A1C1F"/>
    <w:rsid w:val="003A1D28"/>
    <w:rsid w:val="003A1F70"/>
    <w:rsid w:val="003A200C"/>
    <w:rsid w:val="003A2352"/>
    <w:rsid w:val="003A2392"/>
    <w:rsid w:val="003A2478"/>
    <w:rsid w:val="003A24BD"/>
    <w:rsid w:val="003A2780"/>
    <w:rsid w:val="003A2831"/>
    <w:rsid w:val="003A28B4"/>
    <w:rsid w:val="003A28E2"/>
    <w:rsid w:val="003A293F"/>
    <w:rsid w:val="003A2A7A"/>
    <w:rsid w:val="003A2AC3"/>
    <w:rsid w:val="003A2BD5"/>
    <w:rsid w:val="003A30E7"/>
    <w:rsid w:val="003A357E"/>
    <w:rsid w:val="003A35C1"/>
    <w:rsid w:val="003A36A7"/>
    <w:rsid w:val="003A394C"/>
    <w:rsid w:val="003A39F6"/>
    <w:rsid w:val="003A3CB6"/>
    <w:rsid w:val="003A3ED1"/>
    <w:rsid w:val="003A4327"/>
    <w:rsid w:val="003A44DB"/>
    <w:rsid w:val="003A4592"/>
    <w:rsid w:val="003A4B2D"/>
    <w:rsid w:val="003A4C14"/>
    <w:rsid w:val="003A578F"/>
    <w:rsid w:val="003A589A"/>
    <w:rsid w:val="003A5B20"/>
    <w:rsid w:val="003A5CF1"/>
    <w:rsid w:val="003A5D22"/>
    <w:rsid w:val="003A5F75"/>
    <w:rsid w:val="003A601C"/>
    <w:rsid w:val="003A6095"/>
    <w:rsid w:val="003A68A3"/>
    <w:rsid w:val="003A6925"/>
    <w:rsid w:val="003A6B46"/>
    <w:rsid w:val="003A7145"/>
    <w:rsid w:val="003A7248"/>
    <w:rsid w:val="003A78FC"/>
    <w:rsid w:val="003A7AC1"/>
    <w:rsid w:val="003B0071"/>
    <w:rsid w:val="003B05C0"/>
    <w:rsid w:val="003B0CA1"/>
    <w:rsid w:val="003B108C"/>
    <w:rsid w:val="003B119B"/>
    <w:rsid w:val="003B1527"/>
    <w:rsid w:val="003B2267"/>
    <w:rsid w:val="003B28EE"/>
    <w:rsid w:val="003B3025"/>
    <w:rsid w:val="003B304D"/>
    <w:rsid w:val="003B343F"/>
    <w:rsid w:val="003B3971"/>
    <w:rsid w:val="003B4479"/>
    <w:rsid w:val="003B47E6"/>
    <w:rsid w:val="003B48B6"/>
    <w:rsid w:val="003B4AC8"/>
    <w:rsid w:val="003B4C2E"/>
    <w:rsid w:val="003B4F1D"/>
    <w:rsid w:val="003B5074"/>
    <w:rsid w:val="003B507E"/>
    <w:rsid w:val="003B510C"/>
    <w:rsid w:val="003B51BE"/>
    <w:rsid w:val="003B52D7"/>
    <w:rsid w:val="003B55AE"/>
    <w:rsid w:val="003B55D1"/>
    <w:rsid w:val="003B5680"/>
    <w:rsid w:val="003B5B61"/>
    <w:rsid w:val="003B5EF2"/>
    <w:rsid w:val="003B641A"/>
    <w:rsid w:val="003B677D"/>
    <w:rsid w:val="003B681A"/>
    <w:rsid w:val="003B6906"/>
    <w:rsid w:val="003B6923"/>
    <w:rsid w:val="003B6D6C"/>
    <w:rsid w:val="003B7535"/>
    <w:rsid w:val="003C0293"/>
    <w:rsid w:val="003C0352"/>
    <w:rsid w:val="003C0864"/>
    <w:rsid w:val="003C0AEB"/>
    <w:rsid w:val="003C0C41"/>
    <w:rsid w:val="003C0F3E"/>
    <w:rsid w:val="003C12A9"/>
    <w:rsid w:val="003C13AA"/>
    <w:rsid w:val="003C1654"/>
    <w:rsid w:val="003C19DC"/>
    <w:rsid w:val="003C23D8"/>
    <w:rsid w:val="003C2482"/>
    <w:rsid w:val="003C25E7"/>
    <w:rsid w:val="003C3025"/>
    <w:rsid w:val="003C32F9"/>
    <w:rsid w:val="003C331E"/>
    <w:rsid w:val="003C3344"/>
    <w:rsid w:val="003C3531"/>
    <w:rsid w:val="003C3C03"/>
    <w:rsid w:val="003C3D27"/>
    <w:rsid w:val="003C3E15"/>
    <w:rsid w:val="003C3F2B"/>
    <w:rsid w:val="003C41B5"/>
    <w:rsid w:val="003C447E"/>
    <w:rsid w:val="003C4908"/>
    <w:rsid w:val="003C4931"/>
    <w:rsid w:val="003C4C7A"/>
    <w:rsid w:val="003C4D97"/>
    <w:rsid w:val="003C51E6"/>
    <w:rsid w:val="003C5542"/>
    <w:rsid w:val="003C57D4"/>
    <w:rsid w:val="003C5A83"/>
    <w:rsid w:val="003C5F67"/>
    <w:rsid w:val="003C605C"/>
    <w:rsid w:val="003C61D7"/>
    <w:rsid w:val="003C625C"/>
    <w:rsid w:val="003C68BC"/>
    <w:rsid w:val="003C69D5"/>
    <w:rsid w:val="003C6AFB"/>
    <w:rsid w:val="003C6CA6"/>
    <w:rsid w:val="003C6FA7"/>
    <w:rsid w:val="003C725C"/>
    <w:rsid w:val="003C7AAF"/>
    <w:rsid w:val="003C7C15"/>
    <w:rsid w:val="003C7D19"/>
    <w:rsid w:val="003C7D2F"/>
    <w:rsid w:val="003C7E7E"/>
    <w:rsid w:val="003C7EA1"/>
    <w:rsid w:val="003D0BFF"/>
    <w:rsid w:val="003D0C5A"/>
    <w:rsid w:val="003D0DB3"/>
    <w:rsid w:val="003D14C8"/>
    <w:rsid w:val="003D1678"/>
    <w:rsid w:val="003D1828"/>
    <w:rsid w:val="003D19B5"/>
    <w:rsid w:val="003D1A5F"/>
    <w:rsid w:val="003D1BB8"/>
    <w:rsid w:val="003D1DCA"/>
    <w:rsid w:val="003D1DE4"/>
    <w:rsid w:val="003D1E9A"/>
    <w:rsid w:val="003D1FDD"/>
    <w:rsid w:val="003D2422"/>
    <w:rsid w:val="003D253A"/>
    <w:rsid w:val="003D2A1C"/>
    <w:rsid w:val="003D2DFC"/>
    <w:rsid w:val="003D3237"/>
    <w:rsid w:val="003D358A"/>
    <w:rsid w:val="003D39A1"/>
    <w:rsid w:val="003D3C79"/>
    <w:rsid w:val="003D3FBF"/>
    <w:rsid w:val="003D413A"/>
    <w:rsid w:val="003D431A"/>
    <w:rsid w:val="003D44D6"/>
    <w:rsid w:val="003D4A30"/>
    <w:rsid w:val="003D518D"/>
    <w:rsid w:val="003D52A3"/>
    <w:rsid w:val="003D5701"/>
    <w:rsid w:val="003D5ED9"/>
    <w:rsid w:val="003D6096"/>
    <w:rsid w:val="003D61CA"/>
    <w:rsid w:val="003D61CF"/>
    <w:rsid w:val="003D67A5"/>
    <w:rsid w:val="003D6F91"/>
    <w:rsid w:val="003D7452"/>
    <w:rsid w:val="003D788B"/>
    <w:rsid w:val="003D79BB"/>
    <w:rsid w:val="003D7C98"/>
    <w:rsid w:val="003D7D9D"/>
    <w:rsid w:val="003D7E6A"/>
    <w:rsid w:val="003E0267"/>
    <w:rsid w:val="003E0543"/>
    <w:rsid w:val="003E0932"/>
    <w:rsid w:val="003E0AEB"/>
    <w:rsid w:val="003E0D93"/>
    <w:rsid w:val="003E10C7"/>
    <w:rsid w:val="003E1539"/>
    <w:rsid w:val="003E220C"/>
    <w:rsid w:val="003E2223"/>
    <w:rsid w:val="003E2255"/>
    <w:rsid w:val="003E2369"/>
    <w:rsid w:val="003E272B"/>
    <w:rsid w:val="003E2775"/>
    <w:rsid w:val="003E2952"/>
    <w:rsid w:val="003E2A5A"/>
    <w:rsid w:val="003E2D0E"/>
    <w:rsid w:val="003E3254"/>
    <w:rsid w:val="003E3520"/>
    <w:rsid w:val="003E3625"/>
    <w:rsid w:val="003E3870"/>
    <w:rsid w:val="003E3937"/>
    <w:rsid w:val="003E3BBB"/>
    <w:rsid w:val="003E3D4B"/>
    <w:rsid w:val="003E3E84"/>
    <w:rsid w:val="003E3F01"/>
    <w:rsid w:val="003E3F22"/>
    <w:rsid w:val="003E440C"/>
    <w:rsid w:val="003E4927"/>
    <w:rsid w:val="003E4984"/>
    <w:rsid w:val="003E5190"/>
    <w:rsid w:val="003E5566"/>
    <w:rsid w:val="003E5603"/>
    <w:rsid w:val="003E58A3"/>
    <w:rsid w:val="003E5A4B"/>
    <w:rsid w:val="003E5F8C"/>
    <w:rsid w:val="003E61D5"/>
    <w:rsid w:val="003E67FB"/>
    <w:rsid w:val="003E6FC8"/>
    <w:rsid w:val="003E726E"/>
    <w:rsid w:val="003E749E"/>
    <w:rsid w:val="003E75A9"/>
    <w:rsid w:val="003E7AAD"/>
    <w:rsid w:val="003E7ADF"/>
    <w:rsid w:val="003E7E0C"/>
    <w:rsid w:val="003F0713"/>
    <w:rsid w:val="003F087E"/>
    <w:rsid w:val="003F0976"/>
    <w:rsid w:val="003F0A1B"/>
    <w:rsid w:val="003F0C14"/>
    <w:rsid w:val="003F100C"/>
    <w:rsid w:val="003F12D2"/>
    <w:rsid w:val="003F1562"/>
    <w:rsid w:val="003F187F"/>
    <w:rsid w:val="003F1C04"/>
    <w:rsid w:val="003F1D4A"/>
    <w:rsid w:val="003F1D64"/>
    <w:rsid w:val="003F1DDB"/>
    <w:rsid w:val="003F2066"/>
    <w:rsid w:val="003F21C9"/>
    <w:rsid w:val="003F243C"/>
    <w:rsid w:val="003F273D"/>
    <w:rsid w:val="003F2A6A"/>
    <w:rsid w:val="003F3008"/>
    <w:rsid w:val="003F356D"/>
    <w:rsid w:val="003F383C"/>
    <w:rsid w:val="003F402F"/>
    <w:rsid w:val="003F4156"/>
    <w:rsid w:val="003F50FF"/>
    <w:rsid w:val="003F5170"/>
    <w:rsid w:val="003F5280"/>
    <w:rsid w:val="003F533E"/>
    <w:rsid w:val="003F587E"/>
    <w:rsid w:val="003F5ADF"/>
    <w:rsid w:val="003F5B74"/>
    <w:rsid w:val="003F5EFD"/>
    <w:rsid w:val="003F608D"/>
    <w:rsid w:val="003F60F4"/>
    <w:rsid w:val="003F61E0"/>
    <w:rsid w:val="003F620B"/>
    <w:rsid w:val="003F68EF"/>
    <w:rsid w:val="003F6D5B"/>
    <w:rsid w:val="003F6DCB"/>
    <w:rsid w:val="003F6FD8"/>
    <w:rsid w:val="003F756A"/>
    <w:rsid w:val="003F7916"/>
    <w:rsid w:val="003F7C14"/>
    <w:rsid w:val="003F7E86"/>
    <w:rsid w:val="004000C5"/>
    <w:rsid w:val="0040046B"/>
    <w:rsid w:val="0040062E"/>
    <w:rsid w:val="0040077B"/>
    <w:rsid w:val="004009AD"/>
    <w:rsid w:val="00400B29"/>
    <w:rsid w:val="00400E62"/>
    <w:rsid w:val="00400F69"/>
    <w:rsid w:val="00401086"/>
    <w:rsid w:val="00401339"/>
    <w:rsid w:val="004013B7"/>
    <w:rsid w:val="00401D43"/>
    <w:rsid w:val="00402312"/>
    <w:rsid w:val="00402563"/>
    <w:rsid w:val="00402812"/>
    <w:rsid w:val="00402D40"/>
    <w:rsid w:val="00402F65"/>
    <w:rsid w:val="004032F7"/>
    <w:rsid w:val="00403679"/>
    <w:rsid w:val="00403C3D"/>
    <w:rsid w:val="00403C69"/>
    <w:rsid w:val="00404351"/>
    <w:rsid w:val="0040450D"/>
    <w:rsid w:val="00404D85"/>
    <w:rsid w:val="0040504B"/>
    <w:rsid w:val="00405438"/>
    <w:rsid w:val="004056A9"/>
    <w:rsid w:val="004056C9"/>
    <w:rsid w:val="00405714"/>
    <w:rsid w:val="00405951"/>
    <w:rsid w:val="004059F4"/>
    <w:rsid w:val="00405F10"/>
    <w:rsid w:val="00405FFA"/>
    <w:rsid w:val="004063FE"/>
    <w:rsid w:val="00406AC3"/>
    <w:rsid w:val="004070CE"/>
    <w:rsid w:val="00407212"/>
    <w:rsid w:val="00407575"/>
    <w:rsid w:val="0040766A"/>
    <w:rsid w:val="004079A0"/>
    <w:rsid w:val="00407E0D"/>
    <w:rsid w:val="00407EA4"/>
    <w:rsid w:val="00407FE5"/>
    <w:rsid w:val="004101B0"/>
    <w:rsid w:val="00410326"/>
    <w:rsid w:val="0041041E"/>
    <w:rsid w:val="00410708"/>
    <w:rsid w:val="004107F2"/>
    <w:rsid w:val="0041084E"/>
    <w:rsid w:val="00410A2E"/>
    <w:rsid w:val="00410E1D"/>
    <w:rsid w:val="00410EC7"/>
    <w:rsid w:val="00411444"/>
    <w:rsid w:val="004118F6"/>
    <w:rsid w:val="00411B39"/>
    <w:rsid w:val="004127A7"/>
    <w:rsid w:val="00412896"/>
    <w:rsid w:val="00413A1E"/>
    <w:rsid w:val="00413B8E"/>
    <w:rsid w:val="00413E7B"/>
    <w:rsid w:val="00414476"/>
    <w:rsid w:val="0041449F"/>
    <w:rsid w:val="00414C2E"/>
    <w:rsid w:val="00414CE4"/>
    <w:rsid w:val="004151CF"/>
    <w:rsid w:val="0041583D"/>
    <w:rsid w:val="00415B34"/>
    <w:rsid w:val="00415B5C"/>
    <w:rsid w:val="00415CF2"/>
    <w:rsid w:val="00415EE2"/>
    <w:rsid w:val="004162AF"/>
    <w:rsid w:val="00416344"/>
    <w:rsid w:val="00416364"/>
    <w:rsid w:val="00416581"/>
    <w:rsid w:val="004167B1"/>
    <w:rsid w:val="00416EF1"/>
    <w:rsid w:val="00417997"/>
    <w:rsid w:val="00417D0C"/>
    <w:rsid w:val="00417F86"/>
    <w:rsid w:val="004203A0"/>
    <w:rsid w:val="0042047F"/>
    <w:rsid w:val="004205D1"/>
    <w:rsid w:val="00420AA6"/>
    <w:rsid w:val="00420B9F"/>
    <w:rsid w:val="00420F0E"/>
    <w:rsid w:val="00420FCF"/>
    <w:rsid w:val="004211F1"/>
    <w:rsid w:val="004213FA"/>
    <w:rsid w:val="0042192C"/>
    <w:rsid w:val="0042197B"/>
    <w:rsid w:val="00421A97"/>
    <w:rsid w:val="00421B2A"/>
    <w:rsid w:val="00421DE1"/>
    <w:rsid w:val="00422260"/>
    <w:rsid w:val="0042284A"/>
    <w:rsid w:val="00422B5F"/>
    <w:rsid w:val="00422C6F"/>
    <w:rsid w:val="00422ED1"/>
    <w:rsid w:val="004232AA"/>
    <w:rsid w:val="00423CF9"/>
    <w:rsid w:val="0042413F"/>
    <w:rsid w:val="0042438D"/>
    <w:rsid w:val="00424AEF"/>
    <w:rsid w:val="00424C80"/>
    <w:rsid w:val="00425616"/>
    <w:rsid w:val="00425B5E"/>
    <w:rsid w:val="00425BCF"/>
    <w:rsid w:val="004260B7"/>
    <w:rsid w:val="0042639A"/>
    <w:rsid w:val="004263BF"/>
    <w:rsid w:val="004263F6"/>
    <w:rsid w:val="00426D50"/>
    <w:rsid w:val="00426F6B"/>
    <w:rsid w:val="0042739D"/>
    <w:rsid w:val="00427ABD"/>
    <w:rsid w:val="00427F90"/>
    <w:rsid w:val="00427FD9"/>
    <w:rsid w:val="00430211"/>
    <w:rsid w:val="00430D80"/>
    <w:rsid w:val="0043119C"/>
    <w:rsid w:val="004311FD"/>
    <w:rsid w:val="00431291"/>
    <w:rsid w:val="004312E1"/>
    <w:rsid w:val="00431346"/>
    <w:rsid w:val="004313C6"/>
    <w:rsid w:val="004316BF"/>
    <w:rsid w:val="004319F8"/>
    <w:rsid w:val="00431E55"/>
    <w:rsid w:val="004321F6"/>
    <w:rsid w:val="004322B3"/>
    <w:rsid w:val="00433044"/>
    <w:rsid w:val="004335CB"/>
    <w:rsid w:val="004335FF"/>
    <w:rsid w:val="0043366E"/>
    <w:rsid w:val="00433C6B"/>
    <w:rsid w:val="00434088"/>
    <w:rsid w:val="00434233"/>
    <w:rsid w:val="004348E3"/>
    <w:rsid w:val="0043546D"/>
    <w:rsid w:val="004358FA"/>
    <w:rsid w:val="0043615A"/>
    <w:rsid w:val="00436F7E"/>
    <w:rsid w:val="00437195"/>
    <w:rsid w:val="00437198"/>
    <w:rsid w:val="004372B8"/>
    <w:rsid w:val="004372F6"/>
    <w:rsid w:val="004375B9"/>
    <w:rsid w:val="00437852"/>
    <w:rsid w:val="00437C16"/>
    <w:rsid w:val="00437C30"/>
    <w:rsid w:val="00437DAB"/>
    <w:rsid w:val="00437E23"/>
    <w:rsid w:val="00440084"/>
    <w:rsid w:val="0044030F"/>
    <w:rsid w:val="00440539"/>
    <w:rsid w:val="004409A2"/>
    <w:rsid w:val="00440B0F"/>
    <w:rsid w:val="00440B9A"/>
    <w:rsid w:val="00440BBF"/>
    <w:rsid w:val="0044119E"/>
    <w:rsid w:val="00441433"/>
    <w:rsid w:val="00441DB5"/>
    <w:rsid w:val="00441DEF"/>
    <w:rsid w:val="00441F6D"/>
    <w:rsid w:val="00441FE7"/>
    <w:rsid w:val="0044204E"/>
    <w:rsid w:val="0044214F"/>
    <w:rsid w:val="004421C0"/>
    <w:rsid w:val="00442288"/>
    <w:rsid w:val="0044242F"/>
    <w:rsid w:val="004428D0"/>
    <w:rsid w:val="00442B35"/>
    <w:rsid w:val="00442ED5"/>
    <w:rsid w:val="0044366D"/>
    <w:rsid w:val="00443E11"/>
    <w:rsid w:val="00443E83"/>
    <w:rsid w:val="00443F8E"/>
    <w:rsid w:val="00443FB5"/>
    <w:rsid w:val="00444185"/>
    <w:rsid w:val="004443A7"/>
    <w:rsid w:val="004443C2"/>
    <w:rsid w:val="0044442C"/>
    <w:rsid w:val="004447DD"/>
    <w:rsid w:val="0044517D"/>
    <w:rsid w:val="00445618"/>
    <w:rsid w:val="00445941"/>
    <w:rsid w:val="00445B17"/>
    <w:rsid w:val="00445C59"/>
    <w:rsid w:val="00445D21"/>
    <w:rsid w:val="00445FDC"/>
    <w:rsid w:val="00446273"/>
    <w:rsid w:val="004464C8"/>
    <w:rsid w:val="004464EB"/>
    <w:rsid w:val="00446C3E"/>
    <w:rsid w:val="004473E7"/>
    <w:rsid w:val="004476F3"/>
    <w:rsid w:val="00447D26"/>
    <w:rsid w:val="00447DFC"/>
    <w:rsid w:val="00447FBE"/>
    <w:rsid w:val="004501E3"/>
    <w:rsid w:val="00450C5C"/>
    <w:rsid w:val="00450DED"/>
    <w:rsid w:val="00450F9D"/>
    <w:rsid w:val="0045112B"/>
    <w:rsid w:val="00451601"/>
    <w:rsid w:val="00451885"/>
    <w:rsid w:val="00451F3A"/>
    <w:rsid w:val="00451FD0"/>
    <w:rsid w:val="004529D7"/>
    <w:rsid w:val="00452F95"/>
    <w:rsid w:val="0045348B"/>
    <w:rsid w:val="004537E9"/>
    <w:rsid w:val="004538B4"/>
    <w:rsid w:val="004538DA"/>
    <w:rsid w:val="0045394F"/>
    <w:rsid w:val="00453CC5"/>
    <w:rsid w:val="00453FF8"/>
    <w:rsid w:val="004541AF"/>
    <w:rsid w:val="00454C56"/>
    <w:rsid w:val="00454EE4"/>
    <w:rsid w:val="00454F4A"/>
    <w:rsid w:val="00454F97"/>
    <w:rsid w:val="0045531E"/>
    <w:rsid w:val="004556F8"/>
    <w:rsid w:val="004558D5"/>
    <w:rsid w:val="00455D45"/>
    <w:rsid w:val="00455E08"/>
    <w:rsid w:val="00455EF1"/>
    <w:rsid w:val="00455F94"/>
    <w:rsid w:val="00456021"/>
    <w:rsid w:val="00456056"/>
    <w:rsid w:val="004564E2"/>
    <w:rsid w:val="0045669F"/>
    <w:rsid w:val="004567E2"/>
    <w:rsid w:val="00456832"/>
    <w:rsid w:val="00456957"/>
    <w:rsid w:val="00456A62"/>
    <w:rsid w:val="00456AA4"/>
    <w:rsid w:val="00456B77"/>
    <w:rsid w:val="00456D68"/>
    <w:rsid w:val="00456DFE"/>
    <w:rsid w:val="00457114"/>
    <w:rsid w:val="0045712C"/>
    <w:rsid w:val="00457446"/>
    <w:rsid w:val="004575DE"/>
    <w:rsid w:val="004577A4"/>
    <w:rsid w:val="00457B29"/>
    <w:rsid w:val="00457FA3"/>
    <w:rsid w:val="00460463"/>
    <w:rsid w:val="00460607"/>
    <w:rsid w:val="00460790"/>
    <w:rsid w:val="00460AD4"/>
    <w:rsid w:val="00460E49"/>
    <w:rsid w:val="004614F1"/>
    <w:rsid w:val="004615BA"/>
    <w:rsid w:val="0046169D"/>
    <w:rsid w:val="0046177C"/>
    <w:rsid w:val="004617A3"/>
    <w:rsid w:val="00461829"/>
    <w:rsid w:val="00461C4C"/>
    <w:rsid w:val="00462023"/>
    <w:rsid w:val="00462192"/>
    <w:rsid w:val="00462209"/>
    <w:rsid w:val="004622CD"/>
    <w:rsid w:val="00462474"/>
    <w:rsid w:val="004624EC"/>
    <w:rsid w:val="00462C1C"/>
    <w:rsid w:val="00462F36"/>
    <w:rsid w:val="00462F46"/>
    <w:rsid w:val="0046339D"/>
    <w:rsid w:val="004638A5"/>
    <w:rsid w:val="004638EF"/>
    <w:rsid w:val="00463AFC"/>
    <w:rsid w:val="00463E6F"/>
    <w:rsid w:val="00463FD6"/>
    <w:rsid w:val="0046448E"/>
    <w:rsid w:val="00464595"/>
    <w:rsid w:val="00464619"/>
    <w:rsid w:val="00464668"/>
    <w:rsid w:val="00464AEF"/>
    <w:rsid w:val="00464BFB"/>
    <w:rsid w:val="00464F23"/>
    <w:rsid w:val="00464F6E"/>
    <w:rsid w:val="00464F76"/>
    <w:rsid w:val="00465661"/>
    <w:rsid w:val="0046579D"/>
    <w:rsid w:val="004658B5"/>
    <w:rsid w:val="00465B12"/>
    <w:rsid w:val="00465CFC"/>
    <w:rsid w:val="00465F28"/>
    <w:rsid w:val="00466064"/>
    <w:rsid w:val="00466400"/>
    <w:rsid w:val="0046641A"/>
    <w:rsid w:val="00466453"/>
    <w:rsid w:val="0046661D"/>
    <w:rsid w:val="0046677F"/>
    <w:rsid w:val="00466C00"/>
    <w:rsid w:val="00467294"/>
    <w:rsid w:val="0046794A"/>
    <w:rsid w:val="00467BE4"/>
    <w:rsid w:val="00467DC5"/>
    <w:rsid w:val="0047023B"/>
    <w:rsid w:val="0047062C"/>
    <w:rsid w:val="00470668"/>
    <w:rsid w:val="004707FA"/>
    <w:rsid w:val="00470C0B"/>
    <w:rsid w:val="00470D2C"/>
    <w:rsid w:val="00470DAF"/>
    <w:rsid w:val="00470E8E"/>
    <w:rsid w:val="004715F5"/>
    <w:rsid w:val="00471772"/>
    <w:rsid w:val="00471885"/>
    <w:rsid w:val="00471BBD"/>
    <w:rsid w:val="00471EA5"/>
    <w:rsid w:val="00472039"/>
    <w:rsid w:val="00472580"/>
    <w:rsid w:val="0047291B"/>
    <w:rsid w:val="00472A52"/>
    <w:rsid w:val="00472A79"/>
    <w:rsid w:val="00472F6A"/>
    <w:rsid w:val="004737BC"/>
    <w:rsid w:val="004738C0"/>
    <w:rsid w:val="00473F19"/>
    <w:rsid w:val="0047443C"/>
    <w:rsid w:val="0047498D"/>
    <w:rsid w:val="004749AF"/>
    <w:rsid w:val="00474A1A"/>
    <w:rsid w:val="00474B1C"/>
    <w:rsid w:val="00474CD6"/>
    <w:rsid w:val="004751A2"/>
    <w:rsid w:val="004751D4"/>
    <w:rsid w:val="00475968"/>
    <w:rsid w:val="00475B07"/>
    <w:rsid w:val="00475E22"/>
    <w:rsid w:val="004769C9"/>
    <w:rsid w:val="00476DE4"/>
    <w:rsid w:val="00476E05"/>
    <w:rsid w:val="00476E2D"/>
    <w:rsid w:val="00476E61"/>
    <w:rsid w:val="00476EA6"/>
    <w:rsid w:val="00476EEC"/>
    <w:rsid w:val="004772FC"/>
    <w:rsid w:val="00477406"/>
    <w:rsid w:val="00477457"/>
    <w:rsid w:val="004776BB"/>
    <w:rsid w:val="004779C6"/>
    <w:rsid w:val="00477C3F"/>
    <w:rsid w:val="004800CC"/>
    <w:rsid w:val="0048037F"/>
    <w:rsid w:val="004805B0"/>
    <w:rsid w:val="0048088E"/>
    <w:rsid w:val="00480C16"/>
    <w:rsid w:val="00480DB2"/>
    <w:rsid w:val="00480E01"/>
    <w:rsid w:val="00480F2B"/>
    <w:rsid w:val="0048100E"/>
    <w:rsid w:val="0048121C"/>
    <w:rsid w:val="00481832"/>
    <w:rsid w:val="004819AE"/>
    <w:rsid w:val="00481AF1"/>
    <w:rsid w:val="00481FBF"/>
    <w:rsid w:val="00482478"/>
    <w:rsid w:val="00482720"/>
    <w:rsid w:val="00482E33"/>
    <w:rsid w:val="00483025"/>
    <w:rsid w:val="00483206"/>
    <w:rsid w:val="004835E7"/>
    <w:rsid w:val="004837A7"/>
    <w:rsid w:val="004838A7"/>
    <w:rsid w:val="004839E6"/>
    <w:rsid w:val="00483D48"/>
    <w:rsid w:val="00484396"/>
    <w:rsid w:val="00484721"/>
    <w:rsid w:val="00484984"/>
    <w:rsid w:val="00484B12"/>
    <w:rsid w:val="00484C4C"/>
    <w:rsid w:val="00484FAF"/>
    <w:rsid w:val="00485135"/>
    <w:rsid w:val="00485273"/>
    <w:rsid w:val="00485779"/>
    <w:rsid w:val="004859E1"/>
    <w:rsid w:val="00485A90"/>
    <w:rsid w:val="00485ACC"/>
    <w:rsid w:val="00485EC3"/>
    <w:rsid w:val="00485F85"/>
    <w:rsid w:val="00485F8A"/>
    <w:rsid w:val="00486075"/>
    <w:rsid w:val="0048621C"/>
    <w:rsid w:val="00486381"/>
    <w:rsid w:val="004867E2"/>
    <w:rsid w:val="00486878"/>
    <w:rsid w:val="00486A1E"/>
    <w:rsid w:val="00486C03"/>
    <w:rsid w:val="00486D4B"/>
    <w:rsid w:val="00486D9C"/>
    <w:rsid w:val="00487112"/>
    <w:rsid w:val="004872DB"/>
    <w:rsid w:val="00487705"/>
    <w:rsid w:val="00487BD2"/>
    <w:rsid w:val="00487F2B"/>
    <w:rsid w:val="0049040C"/>
    <w:rsid w:val="004907A0"/>
    <w:rsid w:val="00490B17"/>
    <w:rsid w:val="00490DD1"/>
    <w:rsid w:val="004917DD"/>
    <w:rsid w:val="00491B3A"/>
    <w:rsid w:val="00491BB9"/>
    <w:rsid w:val="00492567"/>
    <w:rsid w:val="00492881"/>
    <w:rsid w:val="00492CFD"/>
    <w:rsid w:val="00492E8E"/>
    <w:rsid w:val="00493112"/>
    <w:rsid w:val="00493521"/>
    <w:rsid w:val="00493771"/>
    <w:rsid w:val="00493ADA"/>
    <w:rsid w:val="00493BD1"/>
    <w:rsid w:val="00493DEA"/>
    <w:rsid w:val="00494207"/>
    <w:rsid w:val="0049443D"/>
    <w:rsid w:val="004944D0"/>
    <w:rsid w:val="00494DD5"/>
    <w:rsid w:val="00495557"/>
    <w:rsid w:val="00495E72"/>
    <w:rsid w:val="004962D2"/>
    <w:rsid w:val="0049661B"/>
    <w:rsid w:val="00496C29"/>
    <w:rsid w:val="00496C7F"/>
    <w:rsid w:val="00496D5A"/>
    <w:rsid w:val="004970C4"/>
    <w:rsid w:val="004972AA"/>
    <w:rsid w:val="004974FD"/>
    <w:rsid w:val="00497CB0"/>
    <w:rsid w:val="00497E9A"/>
    <w:rsid w:val="004A044C"/>
    <w:rsid w:val="004A0741"/>
    <w:rsid w:val="004A09EF"/>
    <w:rsid w:val="004A0BD5"/>
    <w:rsid w:val="004A0DA1"/>
    <w:rsid w:val="004A0E8F"/>
    <w:rsid w:val="004A0EDC"/>
    <w:rsid w:val="004A13D6"/>
    <w:rsid w:val="004A2259"/>
    <w:rsid w:val="004A2B54"/>
    <w:rsid w:val="004A2BDA"/>
    <w:rsid w:val="004A3021"/>
    <w:rsid w:val="004A3122"/>
    <w:rsid w:val="004A32F9"/>
    <w:rsid w:val="004A34D1"/>
    <w:rsid w:val="004A360D"/>
    <w:rsid w:val="004A3A83"/>
    <w:rsid w:val="004A3ACD"/>
    <w:rsid w:val="004A3B5D"/>
    <w:rsid w:val="004A3B88"/>
    <w:rsid w:val="004A3F89"/>
    <w:rsid w:val="004A40F7"/>
    <w:rsid w:val="004A47A5"/>
    <w:rsid w:val="004A4A4F"/>
    <w:rsid w:val="004A4CF9"/>
    <w:rsid w:val="004A4DBF"/>
    <w:rsid w:val="004A518D"/>
    <w:rsid w:val="004A52E9"/>
    <w:rsid w:val="004A571F"/>
    <w:rsid w:val="004A5B8E"/>
    <w:rsid w:val="004A6040"/>
    <w:rsid w:val="004A6597"/>
    <w:rsid w:val="004A68CF"/>
    <w:rsid w:val="004A6BB9"/>
    <w:rsid w:val="004A6C9F"/>
    <w:rsid w:val="004A7572"/>
    <w:rsid w:val="004A77BA"/>
    <w:rsid w:val="004A7848"/>
    <w:rsid w:val="004A793B"/>
    <w:rsid w:val="004B02BA"/>
    <w:rsid w:val="004B03DF"/>
    <w:rsid w:val="004B0DF0"/>
    <w:rsid w:val="004B11E9"/>
    <w:rsid w:val="004B12AC"/>
    <w:rsid w:val="004B1372"/>
    <w:rsid w:val="004B1CB4"/>
    <w:rsid w:val="004B2152"/>
    <w:rsid w:val="004B28D2"/>
    <w:rsid w:val="004B29F8"/>
    <w:rsid w:val="004B2A47"/>
    <w:rsid w:val="004B2E6A"/>
    <w:rsid w:val="004B2F18"/>
    <w:rsid w:val="004B30E9"/>
    <w:rsid w:val="004B36A1"/>
    <w:rsid w:val="004B3BD5"/>
    <w:rsid w:val="004B3DDB"/>
    <w:rsid w:val="004B415B"/>
    <w:rsid w:val="004B44FD"/>
    <w:rsid w:val="004B471C"/>
    <w:rsid w:val="004B49A9"/>
    <w:rsid w:val="004B58B1"/>
    <w:rsid w:val="004B5CFC"/>
    <w:rsid w:val="004B5FA2"/>
    <w:rsid w:val="004B62A6"/>
    <w:rsid w:val="004B63E9"/>
    <w:rsid w:val="004B6A0C"/>
    <w:rsid w:val="004B6EAB"/>
    <w:rsid w:val="004B6F79"/>
    <w:rsid w:val="004B742B"/>
    <w:rsid w:val="004B7577"/>
    <w:rsid w:val="004B774D"/>
    <w:rsid w:val="004B79D3"/>
    <w:rsid w:val="004B7C34"/>
    <w:rsid w:val="004B7F29"/>
    <w:rsid w:val="004B7F78"/>
    <w:rsid w:val="004C0325"/>
    <w:rsid w:val="004C0518"/>
    <w:rsid w:val="004C0BE0"/>
    <w:rsid w:val="004C0C0C"/>
    <w:rsid w:val="004C0C28"/>
    <w:rsid w:val="004C0F2B"/>
    <w:rsid w:val="004C146C"/>
    <w:rsid w:val="004C1501"/>
    <w:rsid w:val="004C1576"/>
    <w:rsid w:val="004C15F3"/>
    <w:rsid w:val="004C174A"/>
    <w:rsid w:val="004C1766"/>
    <w:rsid w:val="004C18F5"/>
    <w:rsid w:val="004C1BFE"/>
    <w:rsid w:val="004C1E7C"/>
    <w:rsid w:val="004C20C1"/>
    <w:rsid w:val="004C253C"/>
    <w:rsid w:val="004C27FF"/>
    <w:rsid w:val="004C2AC2"/>
    <w:rsid w:val="004C30C4"/>
    <w:rsid w:val="004C30C5"/>
    <w:rsid w:val="004C33A8"/>
    <w:rsid w:val="004C3813"/>
    <w:rsid w:val="004C43E5"/>
    <w:rsid w:val="004C47C1"/>
    <w:rsid w:val="004C4AED"/>
    <w:rsid w:val="004C4EDF"/>
    <w:rsid w:val="004C523B"/>
    <w:rsid w:val="004C5259"/>
    <w:rsid w:val="004C526E"/>
    <w:rsid w:val="004C533A"/>
    <w:rsid w:val="004C535A"/>
    <w:rsid w:val="004C557F"/>
    <w:rsid w:val="004C5A1F"/>
    <w:rsid w:val="004C5A7D"/>
    <w:rsid w:val="004C5D3E"/>
    <w:rsid w:val="004C5F45"/>
    <w:rsid w:val="004C5FC6"/>
    <w:rsid w:val="004C6441"/>
    <w:rsid w:val="004C6BCF"/>
    <w:rsid w:val="004C70B2"/>
    <w:rsid w:val="004C7638"/>
    <w:rsid w:val="004C7885"/>
    <w:rsid w:val="004C7992"/>
    <w:rsid w:val="004C7B73"/>
    <w:rsid w:val="004C7BD5"/>
    <w:rsid w:val="004D049D"/>
    <w:rsid w:val="004D05A9"/>
    <w:rsid w:val="004D06C7"/>
    <w:rsid w:val="004D0B2C"/>
    <w:rsid w:val="004D0C8F"/>
    <w:rsid w:val="004D1077"/>
    <w:rsid w:val="004D19BB"/>
    <w:rsid w:val="004D1B28"/>
    <w:rsid w:val="004D1B5A"/>
    <w:rsid w:val="004D1D0B"/>
    <w:rsid w:val="004D1E83"/>
    <w:rsid w:val="004D1F3A"/>
    <w:rsid w:val="004D212A"/>
    <w:rsid w:val="004D27C1"/>
    <w:rsid w:val="004D2C2D"/>
    <w:rsid w:val="004D2D1B"/>
    <w:rsid w:val="004D2E85"/>
    <w:rsid w:val="004D3366"/>
    <w:rsid w:val="004D339C"/>
    <w:rsid w:val="004D3591"/>
    <w:rsid w:val="004D35FD"/>
    <w:rsid w:val="004D3690"/>
    <w:rsid w:val="004D3F16"/>
    <w:rsid w:val="004D43E8"/>
    <w:rsid w:val="004D468A"/>
    <w:rsid w:val="004D4799"/>
    <w:rsid w:val="004D5411"/>
    <w:rsid w:val="004D54AA"/>
    <w:rsid w:val="004D5500"/>
    <w:rsid w:val="004D5961"/>
    <w:rsid w:val="004D59E3"/>
    <w:rsid w:val="004D5D0A"/>
    <w:rsid w:val="004D69B5"/>
    <w:rsid w:val="004D6A6C"/>
    <w:rsid w:val="004D6EBA"/>
    <w:rsid w:val="004D7227"/>
    <w:rsid w:val="004D7A35"/>
    <w:rsid w:val="004D7B5E"/>
    <w:rsid w:val="004D7C1C"/>
    <w:rsid w:val="004E026D"/>
    <w:rsid w:val="004E047A"/>
    <w:rsid w:val="004E06F1"/>
    <w:rsid w:val="004E0B01"/>
    <w:rsid w:val="004E0B42"/>
    <w:rsid w:val="004E0D8A"/>
    <w:rsid w:val="004E0E7F"/>
    <w:rsid w:val="004E0EB8"/>
    <w:rsid w:val="004E167E"/>
    <w:rsid w:val="004E18E9"/>
    <w:rsid w:val="004E1B26"/>
    <w:rsid w:val="004E1BCE"/>
    <w:rsid w:val="004E2017"/>
    <w:rsid w:val="004E201C"/>
    <w:rsid w:val="004E21EA"/>
    <w:rsid w:val="004E24C3"/>
    <w:rsid w:val="004E24CA"/>
    <w:rsid w:val="004E2602"/>
    <w:rsid w:val="004E2A8A"/>
    <w:rsid w:val="004E2ADC"/>
    <w:rsid w:val="004E2BD5"/>
    <w:rsid w:val="004E2F9C"/>
    <w:rsid w:val="004E342E"/>
    <w:rsid w:val="004E3476"/>
    <w:rsid w:val="004E3572"/>
    <w:rsid w:val="004E3711"/>
    <w:rsid w:val="004E3994"/>
    <w:rsid w:val="004E3A32"/>
    <w:rsid w:val="004E3B35"/>
    <w:rsid w:val="004E3B84"/>
    <w:rsid w:val="004E3D81"/>
    <w:rsid w:val="004E3F4A"/>
    <w:rsid w:val="004E42E1"/>
    <w:rsid w:val="004E43B2"/>
    <w:rsid w:val="004E473E"/>
    <w:rsid w:val="004E4D29"/>
    <w:rsid w:val="004E4DE0"/>
    <w:rsid w:val="004E5314"/>
    <w:rsid w:val="004E5A25"/>
    <w:rsid w:val="004E5B18"/>
    <w:rsid w:val="004E5C59"/>
    <w:rsid w:val="004E62AC"/>
    <w:rsid w:val="004E63B7"/>
    <w:rsid w:val="004E6B21"/>
    <w:rsid w:val="004E6EDA"/>
    <w:rsid w:val="004E779E"/>
    <w:rsid w:val="004E77AA"/>
    <w:rsid w:val="004E7B50"/>
    <w:rsid w:val="004E7C03"/>
    <w:rsid w:val="004E7CE8"/>
    <w:rsid w:val="004E7E3A"/>
    <w:rsid w:val="004E7FFA"/>
    <w:rsid w:val="004F00B0"/>
    <w:rsid w:val="004F0592"/>
    <w:rsid w:val="004F0702"/>
    <w:rsid w:val="004F0C11"/>
    <w:rsid w:val="004F0D1A"/>
    <w:rsid w:val="004F0F02"/>
    <w:rsid w:val="004F134B"/>
    <w:rsid w:val="004F1D02"/>
    <w:rsid w:val="004F1F04"/>
    <w:rsid w:val="004F2066"/>
    <w:rsid w:val="004F2104"/>
    <w:rsid w:val="004F2679"/>
    <w:rsid w:val="004F2719"/>
    <w:rsid w:val="004F2A6E"/>
    <w:rsid w:val="004F2F21"/>
    <w:rsid w:val="004F3029"/>
    <w:rsid w:val="004F3484"/>
    <w:rsid w:val="004F3622"/>
    <w:rsid w:val="004F3669"/>
    <w:rsid w:val="004F3C10"/>
    <w:rsid w:val="004F3DE5"/>
    <w:rsid w:val="004F3E4E"/>
    <w:rsid w:val="004F42CA"/>
    <w:rsid w:val="004F4336"/>
    <w:rsid w:val="004F43C7"/>
    <w:rsid w:val="004F44DA"/>
    <w:rsid w:val="004F4C14"/>
    <w:rsid w:val="004F565F"/>
    <w:rsid w:val="004F57C6"/>
    <w:rsid w:val="004F5E1F"/>
    <w:rsid w:val="004F5F02"/>
    <w:rsid w:val="004F5F45"/>
    <w:rsid w:val="004F6034"/>
    <w:rsid w:val="004F61BF"/>
    <w:rsid w:val="004F65FC"/>
    <w:rsid w:val="004F6913"/>
    <w:rsid w:val="004F6AD6"/>
    <w:rsid w:val="004F6AFB"/>
    <w:rsid w:val="004F6E4A"/>
    <w:rsid w:val="004F6E59"/>
    <w:rsid w:val="004F6EC2"/>
    <w:rsid w:val="004F74C9"/>
    <w:rsid w:val="004F74EB"/>
    <w:rsid w:val="004F762F"/>
    <w:rsid w:val="004F783A"/>
    <w:rsid w:val="004F7865"/>
    <w:rsid w:val="004F7A74"/>
    <w:rsid w:val="00500067"/>
    <w:rsid w:val="00500169"/>
    <w:rsid w:val="005002B0"/>
    <w:rsid w:val="0050032D"/>
    <w:rsid w:val="0050044F"/>
    <w:rsid w:val="0050059E"/>
    <w:rsid w:val="00500D44"/>
    <w:rsid w:val="0050103A"/>
    <w:rsid w:val="005010EE"/>
    <w:rsid w:val="00501265"/>
    <w:rsid w:val="0050138E"/>
    <w:rsid w:val="005013DE"/>
    <w:rsid w:val="005015D9"/>
    <w:rsid w:val="005015EF"/>
    <w:rsid w:val="0050174E"/>
    <w:rsid w:val="00501854"/>
    <w:rsid w:val="00501963"/>
    <w:rsid w:val="00501EBC"/>
    <w:rsid w:val="00502062"/>
    <w:rsid w:val="0050219B"/>
    <w:rsid w:val="00502208"/>
    <w:rsid w:val="00502B49"/>
    <w:rsid w:val="0050301A"/>
    <w:rsid w:val="0050311B"/>
    <w:rsid w:val="005032C4"/>
    <w:rsid w:val="00503A16"/>
    <w:rsid w:val="00503D1D"/>
    <w:rsid w:val="00503EBA"/>
    <w:rsid w:val="00503F17"/>
    <w:rsid w:val="00503F3A"/>
    <w:rsid w:val="005042AD"/>
    <w:rsid w:val="00504708"/>
    <w:rsid w:val="0050496E"/>
    <w:rsid w:val="00505061"/>
    <w:rsid w:val="005050A3"/>
    <w:rsid w:val="00505388"/>
    <w:rsid w:val="0050565D"/>
    <w:rsid w:val="00505B99"/>
    <w:rsid w:val="00505EDD"/>
    <w:rsid w:val="00506928"/>
    <w:rsid w:val="00506D2A"/>
    <w:rsid w:val="00506F4C"/>
    <w:rsid w:val="005077EF"/>
    <w:rsid w:val="00507895"/>
    <w:rsid w:val="00507B55"/>
    <w:rsid w:val="00507CD6"/>
    <w:rsid w:val="00507DEB"/>
    <w:rsid w:val="005102BA"/>
    <w:rsid w:val="00510EA5"/>
    <w:rsid w:val="00510F1E"/>
    <w:rsid w:val="00511069"/>
    <w:rsid w:val="005113C1"/>
    <w:rsid w:val="0051198C"/>
    <w:rsid w:val="005119E0"/>
    <w:rsid w:val="00511A4A"/>
    <w:rsid w:val="00511AD5"/>
    <w:rsid w:val="00511CAC"/>
    <w:rsid w:val="00511DC7"/>
    <w:rsid w:val="005121A8"/>
    <w:rsid w:val="0051292D"/>
    <w:rsid w:val="00512DE5"/>
    <w:rsid w:val="00512F4E"/>
    <w:rsid w:val="00513381"/>
    <w:rsid w:val="00513ED0"/>
    <w:rsid w:val="00513F88"/>
    <w:rsid w:val="005142C5"/>
    <w:rsid w:val="0051493B"/>
    <w:rsid w:val="00514B6C"/>
    <w:rsid w:val="00514CBA"/>
    <w:rsid w:val="0051501B"/>
    <w:rsid w:val="00515039"/>
    <w:rsid w:val="005152B5"/>
    <w:rsid w:val="00515886"/>
    <w:rsid w:val="00515B34"/>
    <w:rsid w:val="0051630A"/>
    <w:rsid w:val="005163BB"/>
    <w:rsid w:val="00516492"/>
    <w:rsid w:val="00516700"/>
    <w:rsid w:val="00516C41"/>
    <w:rsid w:val="0051713D"/>
    <w:rsid w:val="00517247"/>
    <w:rsid w:val="005176CF"/>
    <w:rsid w:val="00517CC7"/>
    <w:rsid w:val="00517F27"/>
    <w:rsid w:val="00517FC8"/>
    <w:rsid w:val="0052003E"/>
    <w:rsid w:val="005200A1"/>
    <w:rsid w:val="00520281"/>
    <w:rsid w:val="005202FC"/>
    <w:rsid w:val="005203E1"/>
    <w:rsid w:val="00520818"/>
    <w:rsid w:val="005208C7"/>
    <w:rsid w:val="00520911"/>
    <w:rsid w:val="0052093D"/>
    <w:rsid w:val="00520948"/>
    <w:rsid w:val="00520D46"/>
    <w:rsid w:val="0052123C"/>
    <w:rsid w:val="00521319"/>
    <w:rsid w:val="005219CE"/>
    <w:rsid w:val="00521D74"/>
    <w:rsid w:val="00522633"/>
    <w:rsid w:val="0052263D"/>
    <w:rsid w:val="00522670"/>
    <w:rsid w:val="005228BB"/>
    <w:rsid w:val="00522B3E"/>
    <w:rsid w:val="00522BC8"/>
    <w:rsid w:val="00522C4F"/>
    <w:rsid w:val="00522C71"/>
    <w:rsid w:val="00522FA9"/>
    <w:rsid w:val="0052357C"/>
    <w:rsid w:val="005235A0"/>
    <w:rsid w:val="0052363D"/>
    <w:rsid w:val="005238AC"/>
    <w:rsid w:val="00523B93"/>
    <w:rsid w:val="00523BBE"/>
    <w:rsid w:val="00523C28"/>
    <w:rsid w:val="00523C8E"/>
    <w:rsid w:val="00523F2F"/>
    <w:rsid w:val="00524005"/>
    <w:rsid w:val="00524237"/>
    <w:rsid w:val="00524412"/>
    <w:rsid w:val="005244D2"/>
    <w:rsid w:val="005244F5"/>
    <w:rsid w:val="005245C3"/>
    <w:rsid w:val="0052475B"/>
    <w:rsid w:val="005248D0"/>
    <w:rsid w:val="00525084"/>
    <w:rsid w:val="005257AB"/>
    <w:rsid w:val="00525B7F"/>
    <w:rsid w:val="00525CEB"/>
    <w:rsid w:val="005260CF"/>
    <w:rsid w:val="005262DF"/>
    <w:rsid w:val="00526B71"/>
    <w:rsid w:val="00526C06"/>
    <w:rsid w:val="00526CE4"/>
    <w:rsid w:val="005272C3"/>
    <w:rsid w:val="0052784C"/>
    <w:rsid w:val="005278AC"/>
    <w:rsid w:val="00527B0C"/>
    <w:rsid w:val="00527D27"/>
    <w:rsid w:val="005301F0"/>
    <w:rsid w:val="0053031A"/>
    <w:rsid w:val="00530565"/>
    <w:rsid w:val="005308BB"/>
    <w:rsid w:val="00530956"/>
    <w:rsid w:val="00530B17"/>
    <w:rsid w:val="00530D8E"/>
    <w:rsid w:val="00530DA7"/>
    <w:rsid w:val="00530DD6"/>
    <w:rsid w:val="00530ED8"/>
    <w:rsid w:val="00530F65"/>
    <w:rsid w:val="005310D3"/>
    <w:rsid w:val="0053119E"/>
    <w:rsid w:val="00531551"/>
    <w:rsid w:val="0053176B"/>
    <w:rsid w:val="00531861"/>
    <w:rsid w:val="005318ED"/>
    <w:rsid w:val="00531BFC"/>
    <w:rsid w:val="00531C77"/>
    <w:rsid w:val="005323DF"/>
    <w:rsid w:val="005325BA"/>
    <w:rsid w:val="00532627"/>
    <w:rsid w:val="005328CE"/>
    <w:rsid w:val="00532B21"/>
    <w:rsid w:val="00532EB1"/>
    <w:rsid w:val="00533A67"/>
    <w:rsid w:val="00533BCB"/>
    <w:rsid w:val="00533DE0"/>
    <w:rsid w:val="00533E6A"/>
    <w:rsid w:val="005341B3"/>
    <w:rsid w:val="00534716"/>
    <w:rsid w:val="00534756"/>
    <w:rsid w:val="00534D9D"/>
    <w:rsid w:val="005350EA"/>
    <w:rsid w:val="00535125"/>
    <w:rsid w:val="0053545D"/>
    <w:rsid w:val="0053599E"/>
    <w:rsid w:val="00535A07"/>
    <w:rsid w:val="00535A54"/>
    <w:rsid w:val="00535ACE"/>
    <w:rsid w:val="0053604E"/>
    <w:rsid w:val="00536449"/>
    <w:rsid w:val="00536450"/>
    <w:rsid w:val="0053673C"/>
    <w:rsid w:val="0053680E"/>
    <w:rsid w:val="00536DBC"/>
    <w:rsid w:val="00536E6E"/>
    <w:rsid w:val="00536E78"/>
    <w:rsid w:val="00536F42"/>
    <w:rsid w:val="00537182"/>
    <w:rsid w:val="00537371"/>
    <w:rsid w:val="0053785F"/>
    <w:rsid w:val="005378F1"/>
    <w:rsid w:val="00537932"/>
    <w:rsid w:val="00537B1A"/>
    <w:rsid w:val="00537DA7"/>
    <w:rsid w:val="00537E34"/>
    <w:rsid w:val="0054012A"/>
    <w:rsid w:val="0054054E"/>
    <w:rsid w:val="0054063E"/>
    <w:rsid w:val="0054065D"/>
    <w:rsid w:val="00540B32"/>
    <w:rsid w:val="00540F0F"/>
    <w:rsid w:val="00541151"/>
    <w:rsid w:val="00541394"/>
    <w:rsid w:val="0054189D"/>
    <w:rsid w:val="00541EDD"/>
    <w:rsid w:val="00542743"/>
    <w:rsid w:val="00542A87"/>
    <w:rsid w:val="00542C2D"/>
    <w:rsid w:val="0054310B"/>
    <w:rsid w:val="0054323B"/>
    <w:rsid w:val="005433D7"/>
    <w:rsid w:val="005436A8"/>
    <w:rsid w:val="00544192"/>
    <w:rsid w:val="005443AA"/>
    <w:rsid w:val="00544437"/>
    <w:rsid w:val="005445D5"/>
    <w:rsid w:val="0054470F"/>
    <w:rsid w:val="005448C1"/>
    <w:rsid w:val="00544994"/>
    <w:rsid w:val="00544C8D"/>
    <w:rsid w:val="005450D1"/>
    <w:rsid w:val="00545624"/>
    <w:rsid w:val="0054578C"/>
    <w:rsid w:val="005458C5"/>
    <w:rsid w:val="00545AA4"/>
    <w:rsid w:val="00545ABF"/>
    <w:rsid w:val="00545DFC"/>
    <w:rsid w:val="005460E9"/>
    <w:rsid w:val="0054613D"/>
    <w:rsid w:val="00546901"/>
    <w:rsid w:val="00546B39"/>
    <w:rsid w:val="00547124"/>
    <w:rsid w:val="0054749B"/>
    <w:rsid w:val="005477A4"/>
    <w:rsid w:val="005478BD"/>
    <w:rsid w:val="005479E3"/>
    <w:rsid w:val="005500B7"/>
    <w:rsid w:val="0055043E"/>
    <w:rsid w:val="005504E7"/>
    <w:rsid w:val="00551047"/>
    <w:rsid w:val="005512BE"/>
    <w:rsid w:val="005512CF"/>
    <w:rsid w:val="00551985"/>
    <w:rsid w:val="00551AEC"/>
    <w:rsid w:val="00551DF6"/>
    <w:rsid w:val="005520DA"/>
    <w:rsid w:val="00552287"/>
    <w:rsid w:val="00552632"/>
    <w:rsid w:val="005527C0"/>
    <w:rsid w:val="00552BD3"/>
    <w:rsid w:val="00552DCF"/>
    <w:rsid w:val="00552E72"/>
    <w:rsid w:val="005532A0"/>
    <w:rsid w:val="005535E2"/>
    <w:rsid w:val="00553B70"/>
    <w:rsid w:val="00553C9F"/>
    <w:rsid w:val="005542C1"/>
    <w:rsid w:val="00555082"/>
    <w:rsid w:val="00555109"/>
    <w:rsid w:val="0055549F"/>
    <w:rsid w:val="005557E3"/>
    <w:rsid w:val="00555BCF"/>
    <w:rsid w:val="00555CDC"/>
    <w:rsid w:val="00555ECC"/>
    <w:rsid w:val="00556226"/>
    <w:rsid w:val="005565D4"/>
    <w:rsid w:val="005566B0"/>
    <w:rsid w:val="00556827"/>
    <w:rsid w:val="005569AE"/>
    <w:rsid w:val="00556B35"/>
    <w:rsid w:val="00556FA7"/>
    <w:rsid w:val="00556FD2"/>
    <w:rsid w:val="00557102"/>
    <w:rsid w:val="005571D6"/>
    <w:rsid w:val="00557231"/>
    <w:rsid w:val="0055741A"/>
    <w:rsid w:val="00557CE8"/>
    <w:rsid w:val="00557D14"/>
    <w:rsid w:val="005606AC"/>
    <w:rsid w:val="005606E0"/>
    <w:rsid w:val="00560F5A"/>
    <w:rsid w:val="00560FD6"/>
    <w:rsid w:val="00561102"/>
    <w:rsid w:val="005611B7"/>
    <w:rsid w:val="00561243"/>
    <w:rsid w:val="0056124A"/>
    <w:rsid w:val="0056133E"/>
    <w:rsid w:val="0056141F"/>
    <w:rsid w:val="0056143F"/>
    <w:rsid w:val="00561479"/>
    <w:rsid w:val="00561507"/>
    <w:rsid w:val="0056170A"/>
    <w:rsid w:val="00561825"/>
    <w:rsid w:val="005618D4"/>
    <w:rsid w:val="00561F98"/>
    <w:rsid w:val="00562069"/>
    <w:rsid w:val="00562160"/>
    <w:rsid w:val="005622F4"/>
    <w:rsid w:val="00562429"/>
    <w:rsid w:val="00562505"/>
    <w:rsid w:val="00562E40"/>
    <w:rsid w:val="0056311C"/>
    <w:rsid w:val="005634AD"/>
    <w:rsid w:val="0056369F"/>
    <w:rsid w:val="00563E1F"/>
    <w:rsid w:val="00563FB6"/>
    <w:rsid w:val="005647CC"/>
    <w:rsid w:val="00564867"/>
    <w:rsid w:val="0056487F"/>
    <w:rsid w:val="00564B3A"/>
    <w:rsid w:val="00564EF4"/>
    <w:rsid w:val="005650F0"/>
    <w:rsid w:val="00565553"/>
    <w:rsid w:val="005655E4"/>
    <w:rsid w:val="00565672"/>
    <w:rsid w:val="00565798"/>
    <w:rsid w:val="00565C79"/>
    <w:rsid w:val="00565DF0"/>
    <w:rsid w:val="00565E9C"/>
    <w:rsid w:val="00566520"/>
    <w:rsid w:val="0056696F"/>
    <w:rsid w:val="00566C05"/>
    <w:rsid w:val="00567D32"/>
    <w:rsid w:val="00570065"/>
    <w:rsid w:val="00570228"/>
    <w:rsid w:val="005705BA"/>
    <w:rsid w:val="005706B8"/>
    <w:rsid w:val="00570878"/>
    <w:rsid w:val="005708AD"/>
    <w:rsid w:val="00570AC9"/>
    <w:rsid w:val="00570EB9"/>
    <w:rsid w:val="0057154D"/>
    <w:rsid w:val="0057157C"/>
    <w:rsid w:val="00571AF9"/>
    <w:rsid w:val="00571C06"/>
    <w:rsid w:val="005720BD"/>
    <w:rsid w:val="00572269"/>
    <w:rsid w:val="005722B3"/>
    <w:rsid w:val="0057244A"/>
    <w:rsid w:val="00572872"/>
    <w:rsid w:val="00572D52"/>
    <w:rsid w:val="00572D5D"/>
    <w:rsid w:val="00572EA2"/>
    <w:rsid w:val="00572F26"/>
    <w:rsid w:val="00573528"/>
    <w:rsid w:val="0057357A"/>
    <w:rsid w:val="00573E25"/>
    <w:rsid w:val="005742E9"/>
    <w:rsid w:val="005748C8"/>
    <w:rsid w:val="00574BCD"/>
    <w:rsid w:val="00575079"/>
    <w:rsid w:val="005750C5"/>
    <w:rsid w:val="005751EA"/>
    <w:rsid w:val="00575231"/>
    <w:rsid w:val="005752DE"/>
    <w:rsid w:val="005759F6"/>
    <w:rsid w:val="00575D0C"/>
    <w:rsid w:val="00575D60"/>
    <w:rsid w:val="00575D8D"/>
    <w:rsid w:val="00575E79"/>
    <w:rsid w:val="0057686F"/>
    <w:rsid w:val="00576972"/>
    <w:rsid w:val="00576A02"/>
    <w:rsid w:val="00576B17"/>
    <w:rsid w:val="00577248"/>
    <w:rsid w:val="0057746A"/>
    <w:rsid w:val="0057777B"/>
    <w:rsid w:val="00577ADC"/>
    <w:rsid w:val="005802B1"/>
    <w:rsid w:val="005803F2"/>
    <w:rsid w:val="00580498"/>
    <w:rsid w:val="00580670"/>
    <w:rsid w:val="00580BA1"/>
    <w:rsid w:val="0058127C"/>
    <w:rsid w:val="00581561"/>
    <w:rsid w:val="00581600"/>
    <w:rsid w:val="00581966"/>
    <w:rsid w:val="00581A19"/>
    <w:rsid w:val="00581C83"/>
    <w:rsid w:val="0058218F"/>
    <w:rsid w:val="005822EA"/>
    <w:rsid w:val="005826FE"/>
    <w:rsid w:val="00582795"/>
    <w:rsid w:val="00582CAA"/>
    <w:rsid w:val="005833D2"/>
    <w:rsid w:val="0058346E"/>
    <w:rsid w:val="00583699"/>
    <w:rsid w:val="00583797"/>
    <w:rsid w:val="00583BBE"/>
    <w:rsid w:val="00583DE6"/>
    <w:rsid w:val="00583E4B"/>
    <w:rsid w:val="00583EB7"/>
    <w:rsid w:val="00583FE3"/>
    <w:rsid w:val="005847C5"/>
    <w:rsid w:val="005849A8"/>
    <w:rsid w:val="00584E50"/>
    <w:rsid w:val="0058525F"/>
    <w:rsid w:val="00585285"/>
    <w:rsid w:val="005853EE"/>
    <w:rsid w:val="00585CDD"/>
    <w:rsid w:val="005863FF"/>
    <w:rsid w:val="00586783"/>
    <w:rsid w:val="005869B8"/>
    <w:rsid w:val="00586D1C"/>
    <w:rsid w:val="00587058"/>
    <w:rsid w:val="005870E1"/>
    <w:rsid w:val="00587478"/>
    <w:rsid w:val="00587AC1"/>
    <w:rsid w:val="00587B97"/>
    <w:rsid w:val="00587E2E"/>
    <w:rsid w:val="00587FBA"/>
    <w:rsid w:val="0059006B"/>
    <w:rsid w:val="0059008E"/>
    <w:rsid w:val="00590216"/>
    <w:rsid w:val="00590291"/>
    <w:rsid w:val="0059030F"/>
    <w:rsid w:val="0059078A"/>
    <w:rsid w:val="005908E9"/>
    <w:rsid w:val="00590B6F"/>
    <w:rsid w:val="00590BBC"/>
    <w:rsid w:val="00590FD4"/>
    <w:rsid w:val="00591217"/>
    <w:rsid w:val="0059136E"/>
    <w:rsid w:val="005915DC"/>
    <w:rsid w:val="005916BA"/>
    <w:rsid w:val="00591957"/>
    <w:rsid w:val="00591DA8"/>
    <w:rsid w:val="0059224A"/>
    <w:rsid w:val="005937A2"/>
    <w:rsid w:val="005939B6"/>
    <w:rsid w:val="00593CEB"/>
    <w:rsid w:val="00593D6C"/>
    <w:rsid w:val="00593E63"/>
    <w:rsid w:val="00593F1D"/>
    <w:rsid w:val="00594BCD"/>
    <w:rsid w:val="00594D15"/>
    <w:rsid w:val="00595A5F"/>
    <w:rsid w:val="00596E2C"/>
    <w:rsid w:val="00596ECC"/>
    <w:rsid w:val="00597089"/>
    <w:rsid w:val="0059721F"/>
    <w:rsid w:val="0059727E"/>
    <w:rsid w:val="00597386"/>
    <w:rsid w:val="005976F6"/>
    <w:rsid w:val="00597937"/>
    <w:rsid w:val="00597BF9"/>
    <w:rsid w:val="00597C1C"/>
    <w:rsid w:val="00597EDF"/>
    <w:rsid w:val="005A03B7"/>
    <w:rsid w:val="005A08DC"/>
    <w:rsid w:val="005A095E"/>
    <w:rsid w:val="005A0C11"/>
    <w:rsid w:val="005A1076"/>
    <w:rsid w:val="005A16DD"/>
    <w:rsid w:val="005A199C"/>
    <w:rsid w:val="005A1CE7"/>
    <w:rsid w:val="005A1FE8"/>
    <w:rsid w:val="005A2287"/>
    <w:rsid w:val="005A24FD"/>
    <w:rsid w:val="005A25A2"/>
    <w:rsid w:val="005A2761"/>
    <w:rsid w:val="005A309A"/>
    <w:rsid w:val="005A31A0"/>
    <w:rsid w:val="005A337E"/>
    <w:rsid w:val="005A358C"/>
    <w:rsid w:val="005A373D"/>
    <w:rsid w:val="005A3E5B"/>
    <w:rsid w:val="005A4054"/>
    <w:rsid w:val="005A42AE"/>
    <w:rsid w:val="005A4612"/>
    <w:rsid w:val="005A477F"/>
    <w:rsid w:val="005A4BB5"/>
    <w:rsid w:val="005A4EB4"/>
    <w:rsid w:val="005A5015"/>
    <w:rsid w:val="005A524C"/>
    <w:rsid w:val="005A526B"/>
    <w:rsid w:val="005A54F6"/>
    <w:rsid w:val="005A5C34"/>
    <w:rsid w:val="005A5F2E"/>
    <w:rsid w:val="005A65E1"/>
    <w:rsid w:val="005A6780"/>
    <w:rsid w:val="005A69EC"/>
    <w:rsid w:val="005A6BFA"/>
    <w:rsid w:val="005A6D36"/>
    <w:rsid w:val="005A6DA0"/>
    <w:rsid w:val="005A6F5B"/>
    <w:rsid w:val="005A7065"/>
    <w:rsid w:val="005A7240"/>
    <w:rsid w:val="005A7778"/>
    <w:rsid w:val="005A7D22"/>
    <w:rsid w:val="005A7E9D"/>
    <w:rsid w:val="005A7FC8"/>
    <w:rsid w:val="005B04A2"/>
    <w:rsid w:val="005B0B58"/>
    <w:rsid w:val="005B0D83"/>
    <w:rsid w:val="005B1154"/>
    <w:rsid w:val="005B159C"/>
    <w:rsid w:val="005B161D"/>
    <w:rsid w:val="005B1AE3"/>
    <w:rsid w:val="005B23A0"/>
    <w:rsid w:val="005B253B"/>
    <w:rsid w:val="005B259D"/>
    <w:rsid w:val="005B282D"/>
    <w:rsid w:val="005B2BA3"/>
    <w:rsid w:val="005B317A"/>
    <w:rsid w:val="005B3265"/>
    <w:rsid w:val="005B3385"/>
    <w:rsid w:val="005B36E5"/>
    <w:rsid w:val="005B372C"/>
    <w:rsid w:val="005B3F59"/>
    <w:rsid w:val="005B4E53"/>
    <w:rsid w:val="005B4EEC"/>
    <w:rsid w:val="005B4FE6"/>
    <w:rsid w:val="005B5857"/>
    <w:rsid w:val="005B5B5C"/>
    <w:rsid w:val="005B5B6F"/>
    <w:rsid w:val="005B5D66"/>
    <w:rsid w:val="005B5EF1"/>
    <w:rsid w:val="005B61A7"/>
    <w:rsid w:val="005B6BE3"/>
    <w:rsid w:val="005B6D02"/>
    <w:rsid w:val="005B6D70"/>
    <w:rsid w:val="005B71A4"/>
    <w:rsid w:val="005B7677"/>
    <w:rsid w:val="005B79BE"/>
    <w:rsid w:val="005B79E4"/>
    <w:rsid w:val="005B7E19"/>
    <w:rsid w:val="005B7F1F"/>
    <w:rsid w:val="005B7FB8"/>
    <w:rsid w:val="005C0104"/>
    <w:rsid w:val="005C0164"/>
    <w:rsid w:val="005C024D"/>
    <w:rsid w:val="005C03C5"/>
    <w:rsid w:val="005C04AC"/>
    <w:rsid w:val="005C052B"/>
    <w:rsid w:val="005C066F"/>
    <w:rsid w:val="005C07B1"/>
    <w:rsid w:val="005C0D08"/>
    <w:rsid w:val="005C0F20"/>
    <w:rsid w:val="005C104A"/>
    <w:rsid w:val="005C19C4"/>
    <w:rsid w:val="005C1B50"/>
    <w:rsid w:val="005C1B83"/>
    <w:rsid w:val="005C1CDD"/>
    <w:rsid w:val="005C1D51"/>
    <w:rsid w:val="005C1FA7"/>
    <w:rsid w:val="005C20BE"/>
    <w:rsid w:val="005C21CF"/>
    <w:rsid w:val="005C25FF"/>
    <w:rsid w:val="005C28F2"/>
    <w:rsid w:val="005C2C18"/>
    <w:rsid w:val="005C2D55"/>
    <w:rsid w:val="005C346B"/>
    <w:rsid w:val="005C3EB7"/>
    <w:rsid w:val="005C405A"/>
    <w:rsid w:val="005C4299"/>
    <w:rsid w:val="005C4438"/>
    <w:rsid w:val="005C5062"/>
    <w:rsid w:val="005C563D"/>
    <w:rsid w:val="005C568D"/>
    <w:rsid w:val="005C58BE"/>
    <w:rsid w:val="005C5ABC"/>
    <w:rsid w:val="005C5B95"/>
    <w:rsid w:val="005C5DDA"/>
    <w:rsid w:val="005C6049"/>
    <w:rsid w:val="005C6099"/>
    <w:rsid w:val="005C6A0D"/>
    <w:rsid w:val="005C7631"/>
    <w:rsid w:val="005C7CAA"/>
    <w:rsid w:val="005D044D"/>
    <w:rsid w:val="005D0523"/>
    <w:rsid w:val="005D0ABD"/>
    <w:rsid w:val="005D123D"/>
    <w:rsid w:val="005D13BE"/>
    <w:rsid w:val="005D13C9"/>
    <w:rsid w:val="005D18AD"/>
    <w:rsid w:val="005D1A4B"/>
    <w:rsid w:val="005D1D83"/>
    <w:rsid w:val="005D1FE0"/>
    <w:rsid w:val="005D242C"/>
    <w:rsid w:val="005D2486"/>
    <w:rsid w:val="005D26B4"/>
    <w:rsid w:val="005D27A8"/>
    <w:rsid w:val="005D2B24"/>
    <w:rsid w:val="005D2C7E"/>
    <w:rsid w:val="005D2DD8"/>
    <w:rsid w:val="005D3272"/>
    <w:rsid w:val="005D3911"/>
    <w:rsid w:val="005D399F"/>
    <w:rsid w:val="005D3C3B"/>
    <w:rsid w:val="005D3E8B"/>
    <w:rsid w:val="005D3F02"/>
    <w:rsid w:val="005D3FC1"/>
    <w:rsid w:val="005D4057"/>
    <w:rsid w:val="005D40C6"/>
    <w:rsid w:val="005D40CA"/>
    <w:rsid w:val="005D4320"/>
    <w:rsid w:val="005D4485"/>
    <w:rsid w:val="005D451D"/>
    <w:rsid w:val="005D462D"/>
    <w:rsid w:val="005D50A8"/>
    <w:rsid w:val="005D57E9"/>
    <w:rsid w:val="005D6488"/>
    <w:rsid w:val="005D68E6"/>
    <w:rsid w:val="005D7AFD"/>
    <w:rsid w:val="005D7C6F"/>
    <w:rsid w:val="005D7E41"/>
    <w:rsid w:val="005D7E56"/>
    <w:rsid w:val="005D7ED5"/>
    <w:rsid w:val="005D7F3D"/>
    <w:rsid w:val="005E03D4"/>
    <w:rsid w:val="005E03E8"/>
    <w:rsid w:val="005E044A"/>
    <w:rsid w:val="005E0E13"/>
    <w:rsid w:val="005E0E90"/>
    <w:rsid w:val="005E14F2"/>
    <w:rsid w:val="005E1560"/>
    <w:rsid w:val="005E1995"/>
    <w:rsid w:val="005E1E16"/>
    <w:rsid w:val="005E2855"/>
    <w:rsid w:val="005E2C9E"/>
    <w:rsid w:val="005E2DBD"/>
    <w:rsid w:val="005E2EDE"/>
    <w:rsid w:val="005E3106"/>
    <w:rsid w:val="005E3363"/>
    <w:rsid w:val="005E35AC"/>
    <w:rsid w:val="005E3E65"/>
    <w:rsid w:val="005E3F22"/>
    <w:rsid w:val="005E404F"/>
    <w:rsid w:val="005E431F"/>
    <w:rsid w:val="005E44C2"/>
    <w:rsid w:val="005E4849"/>
    <w:rsid w:val="005E4897"/>
    <w:rsid w:val="005E497A"/>
    <w:rsid w:val="005E49C5"/>
    <w:rsid w:val="005E4A1A"/>
    <w:rsid w:val="005E4B67"/>
    <w:rsid w:val="005E50D5"/>
    <w:rsid w:val="005E50FD"/>
    <w:rsid w:val="005E52D7"/>
    <w:rsid w:val="005E5518"/>
    <w:rsid w:val="005E5776"/>
    <w:rsid w:val="005E5A0E"/>
    <w:rsid w:val="005E630F"/>
    <w:rsid w:val="005E65E8"/>
    <w:rsid w:val="005E67CA"/>
    <w:rsid w:val="005E691E"/>
    <w:rsid w:val="005E6B1C"/>
    <w:rsid w:val="005E6CBC"/>
    <w:rsid w:val="005E6CDB"/>
    <w:rsid w:val="005E72FF"/>
    <w:rsid w:val="005E73C0"/>
    <w:rsid w:val="005E796D"/>
    <w:rsid w:val="005E7ADE"/>
    <w:rsid w:val="005E7B21"/>
    <w:rsid w:val="005F0021"/>
    <w:rsid w:val="005F0464"/>
    <w:rsid w:val="005F06BC"/>
    <w:rsid w:val="005F07ED"/>
    <w:rsid w:val="005F09D0"/>
    <w:rsid w:val="005F0D20"/>
    <w:rsid w:val="005F1661"/>
    <w:rsid w:val="005F1CA4"/>
    <w:rsid w:val="005F1DAC"/>
    <w:rsid w:val="005F2056"/>
    <w:rsid w:val="005F2450"/>
    <w:rsid w:val="005F252E"/>
    <w:rsid w:val="005F2706"/>
    <w:rsid w:val="005F271A"/>
    <w:rsid w:val="005F2DA6"/>
    <w:rsid w:val="005F2E68"/>
    <w:rsid w:val="005F3056"/>
    <w:rsid w:val="005F30BA"/>
    <w:rsid w:val="005F3AF2"/>
    <w:rsid w:val="005F3D75"/>
    <w:rsid w:val="005F3DB8"/>
    <w:rsid w:val="005F4026"/>
    <w:rsid w:val="005F4AB2"/>
    <w:rsid w:val="005F4FBD"/>
    <w:rsid w:val="005F58AA"/>
    <w:rsid w:val="005F5B75"/>
    <w:rsid w:val="005F631F"/>
    <w:rsid w:val="005F63F2"/>
    <w:rsid w:val="005F646D"/>
    <w:rsid w:val="005F65E8"/>
    <w:rsid w:val="005F6A8F"/>
    <w:rsid w:val="005F6BB7"/>
    <w:rsid w:val="005F72F2"/>
    <w:rsid w:val="005F7588"/>
    <w:rsid w:val="005F777B"/>
    <w:rsid w:val="005F79AC"/>
    <w:rsid w:val="005F7BA1"/>
    <w:rsid w:val="005F7BED"/>
    <w:rsid w:val="005F7EDB"/>
    <w:rsid w:val="00600215"/>
    <w:rsid w:val="00600411"/>
    <w:rsid w:val="006006F6"/>
    <w:rsid w:val="00600899"/>
    <w:rsid w:val="006008E8"/>
    <w:rsid w:val="0060112D"/>
    <w:rsid w:val="0060129B"/>
    <w:rsid w:val="006012DC"/>
    <w:rsid w:val="006017CD"/>
    <w:rsid w:val="0060188B"/>
    <w:rsid w:val="006018E1"/>
    <w:rsid w:val="00601CF8"/>
    <w:rsid w:val="006026CD"/>
    <w:rsid w:val="0060274A"/>
    <w:rsid w:val="00602A7A"/>
    <w:rsid w:val="00602AD6"/>
    <w:rsid w:val="00602FAD"/>
    <w:rsid w:val="006033CC"/>
    <w:rsid w:val="00603428"/>
    <w:rsid w:val="00603CA0"/>
    <w:rsid w:val="00603DB9"/>
    <w:rsid w:val="0060484B"/>
    <w:rsid w:val="00604A8E"/>
    <w:rsid w:val="00604AFA"/>
    <w:rsid w:val="00604C5A"/>
    <w:rsid w:val="00605271"/>
    <w:rsid w:val="00605A52"/>
    <w:rsid w:val="0060601E"/>
    <w:rsid w:val="00606D8F"/>
    <w:rsid w:val="00606FBA"/>
    <w:rsid w:val="0060727B"/>
    <w:rsid w:val="00607486"/>
    <w:rsid w:val="00607669"/>
    <w:rsid w:val="006076F4"/>
    <w:rsid w:val="006078D1"/>
    <w:rsid w:val="00607A32"/>
    <w:rsid w:val="00607AFD"/>
    <w:rsid w:val="00607DB8"/>
    <w:rsid w:val="00607F6E"/>
    <w:rsid w:val="00610082"/>
    <w:rsid w:val="006101DC"/>
    <w:rsid w:val="006101FD"/>
    <w:rsid w:val="00610301"/>
    <w:rsid w:val="006106FD"/>
    <w:rsid w:val="0061096A"/>
    <w:rsid w:val="006110BF"/>
    <w:rsid w:val="00611351"/>
    <w:rsid w:val="006114E1"/>
    <w:rsid w:val="006118CB"/>
    <w:rsid w:val="006119FD"/>
    <w:rsid w:val="00611B12"/>
    <w:rsid w:val="00611E83"/>
    <w:rsid w:val="0061244A"/>
    <w:rsid w:val="0061250F"/>
    <w:rsid w:val="0061270C"/>
    <w:rsid w:val="00612F97"/>
    <w:rsid w:val="00613119"/>
    <w:rsid w:val="00613206"/>
    <w:rsid w:val="00613244"/>
    <w:rsid w:val="0061328D"/>
    <w:rsid w:val="00613317"/>
    <w:rsid w:val="0061345D"/>
    <w:rsid w:val="00613EB9"/>
    <w:rsid w:val="0061403E"/>
    <w:rsid w:val="0061408D"/>
    <w:rsid w:val="006145A8"/>
    <w:rsid w:val="00614800"/>
    <w:rsid w:val="006149C4"/>
    <w:rsid w:val="00614B0B"/>
    <w:rsid w:val="00615388"/>
    <w:rsid w:val="006153A4"/>
    <w:rsid w:val="006153B1"/>
    <w:rsid w:val="0061549B"/>
    <w:rsid w:val="006156E0"/>
    <w:rsid w:val="00615748"/>
    <w:rsid w:val="006157A5"/>
    <w:rsid w:val="00615980"/>
    <w:rsid w:val="00615A19"/>
    <w:rsid w:val="00615BCE"/>
    <w:rsid w:val="00615D2D"/>
    <w:rsid w:val="00615E36"/>
    <w:rsid w:val="00616153"/>
    <w:rsid w:val="00616501"/>
    <w:rsid w:val="00616525"/>
    <w:rsid w:val="0061673F"/>
    <w:rsid w:val="00616802"/>
    <w:rsid w:val="0061758C"/>
    <w:rsid w:val="006175DD"/>
    <w:rsid w:val="006177C1"/>
    <w:rsid w:val="00617E12"/>
    <w:rsid w:val="00617EBA"/>
    <w:rsid w:val="00620597"/>
    <w:rsid w:val="00620A43"/>
    <w:rsid w:val="00620C25"/>
    <w:rsid w:val="00620DC9"/>
    <w:rsid w:val="00620FC2"/>
    <w:rsid w:val="00621065"/>
    <w:rsid w:val="006213A5"/>
    <w:rsid w:val="00621477"/>
    <w:rsid w:val="00621ADA"/>
    <w:rsid w:val="00622145"/>
    <w:rsid w:val="0062214D"/>
    <w:rsid w:val="00622491"/>
    <w:rsid w:val="00622561"/>
    <w:rsid w:val="00622B45"/>
    <w:rsid w:val="006234B7"/>
    <w:rsid w:val="006236D7"/>
    <w:rsid w:val="0062395F"/>
    <w:rsid w:val="00623966"/>
    <w:rsid w:val="00623F7B"/>
    <w:rsid w:val="00624277"/>
    <w:rsid w:val="006242CF"/>
    <w:rsid w:val="006245AF"/>
    <w:rsid w:val="0062473F"/>
    <w:rsid w:val="0062483C"/>
    <w:rsid w:val="00624B54"/>
    <w:rsid w:val="00624BD4"/>
    <w:rsid w:val="00624CB7"/>
    <w:rsid w:val="00625472"/>
    <w:rsid w:val="006256B9"/>
    <w:rsid w:val="006256FF"/>
    <w:rsid w:val="00625A5B"/>
    <w:rsid w:val="00625C92"/>
    <w:rsid w:val="0062680C"/>
    <w:rsid w:val="00626917"/>
    <w:rsid w:val="0062716B"/>
    <w:rsid w:val="00627621"/>
    <w:rsid w:val="006277B6"/>
    <w:rsid w:val="00627916"/>
    <w:rsid w:val="00627A68"/>
    <w:rsid w:val="00627ED3"/>
    <w:rsid w:val="00627FF3"/>
    <w:rsid w:val="006302FF"/>
    <w:rsid w:val="006307A1"/>
    <w:rsid w:val="00630F76"/>
    <w:rsid w:val="006310EF"/>
    <w:rsid w:val="0063158F"/>
    <w:rsid w:val="00631646"/>
    <w:rsid w:val="0063191D"/>
    <w:rsid w:val="0063198B"/>
    <w:rsid w:val="00631B55"/>
    <w:rsid w:val="00631D6B"/>
    <w:rsid w:val="00631D89"/>
    <w:rsid w:val="00632183"/>
    <w:rsid w:val="00632382"/>
    <w:rsid w:val="00632405"/>
    <w:rsid w:val="0063243C"/>
    <w:rsid w:val="00632450"/>
    <w:rsid w:val="00632BF7"/>
    <w:rsid w:val="00632BFA"/>
    <w:rsid w:val="006330A1"/>
    <w:rsid w:val="00633318"/>
    <w:rsid w:val="0063367A"/>
    <w:rsid w:val="0063380E"/>
    <w:rsid w:val="00633C11"/>
    <w:rsid w:val="00633D68"/>
    <w:rsid w:val="00633F56"/>
    <w:rsid w:val="00633F69"/>
    <w:rsid w:val="0063429D"/>
    <w:rsid w:val="0063442E"/>
    <w:rsid w:val="00634735"/>
    <w:rsid w:val="0063479F"/>
    <w:rsid w:val="006347B5"/>
    <w:rsid w:val="00634D0A"/>
    <w:rsid w:val="00634E05"/>
    <w:rsid w:val="0063531F"/>
    <w:rsid w:val="006353F0"/>
    <w:rsid w:val="006355B2"/>
    <w:rsid w:val="006356FE"/>
    <w:rsid w:val="00635736"/>
    <w:rsid w:val="006357B5"/>
    <w:rsid w:val="00635C7D"/>
    <w:rsid w:val="006364A1"/>
    <w:rsid w:val="006366EF"/>
    <w:rsid w:val="0063678E"/>
    <w:rsid w:val="00636833"/>
    <w:rsid w:val="00636A8B"/>
    <w:rsid w:val="00636A9B"/>
    <w:rsid w:val="00636D1F"/>
    <w:rsid w:val="00636F18"/>
    <w:rsid w:val="0063717B"/>
    <w:rsid w:val="006371BE"/>
    <w:rsid w:val="006372AF"/>
    <w:rsid w:val="00637383"/>
    <w:rsid w:val="00637926"/>
    <w:rsid w:val="00637B19"/>
    <w:rsid w:val="00637BFD"/>
    <w:rsid w:val="00637C5C"/>
    <w:rsid w:val="00637C98"/>
    <w:rsid w:val="00640518"/>
    <w:rsid w:val="006405DD"/>
    <w:rsid w:val="00640629"/>
    <w:rsid w:val="006408DC"/>
    <w:rsid w:val="00640CC2"/>
    <w:rsid w:val="006416D5"/>
    <w:rsid w:val="00641B8D"/>
    <w:rsid w:val="00641C4E"/>
    <w:rsid w:val="00641FB3"/>
    <w:rsid w:val="0064252E"/>
    <w:rsid w:val="00642CFF"/>
    <w:rsid w:val="00643178"/>
    <w:rsid w:val="00643646"/>
    <w:rsid w:val="0064384F"/>
    <w:rsid w:val="00643A40"/>
    <w:rsid w:val="00644175"/>
    <w:rsid w:val="0064434C"/>
    <w:rsid w:val="00644388"/>
    <w:rsid w:val="006445DA"/>
    <w:rsid w:val="00644BA1"/>
    <w:rsid w:val="00644F20"/>
    <w:rsid w:val="00645590"/>
    <w:rsid w:val="00645770"/>
    <w:rsid w:val="00645A60"/>
    <w:rsid w:val="00645C90"/>
    <w:rsid w:val="00645D10"/>
    <w:rsid w:val="00645F0F"/>
    <w:rsid w:val="00646A63"/>
    <w:rsid w:val="00646B7B"/>
    <w:rsid w:val="00646E59"/>
    <w:rsid w:val="006471CC"/>
    <w:rsid w:val="006472FE"/>
    <w:rsid w:val="00647A29"/>
    <w:rsid w:val="00647A4A"/>
    <w:rsid w:val="0065025E"/>
    <w:rsid w:val="0065036B"/>
    <w:rsid w:val="0065044F"/>
    <w:rsid w:val="00650604"/>
    <w:rsid w:val="0065079F"/>
    <w:rsid w:val="006507D1"/>
    <w:rsid w:val="006508B3"/>
    <w:rsid w:val="00650A32"/>
    <w:rsid w:val="00650CB7"/>
    <w:rsid w:val="0065187E"/>
    <w:rsid w:val="00651B20"/>
    <w:rsid w:val="00651F3C"/>
    <w:rsid w:val="0065253B"/>
    <w:rsid w:val="006525AB"/>
    <w:rsid w:val="00652A28"/>
    <w:rsid w:val="00652B85"/>
    <w:rsid w:val="00652C6F"/>
    <w:rsid w:val="006530C1"/>
    <w:rsid w:val="006531C9"/>
    <w:rsid w:val="00653337"/>
    <w:rsid w:val="00653777"/>
    <w:rsid w:val="0065379F"/>
    <w:rsid w:val="0065399A"/>
    <w:rsid w:val="00653A06"/>
    <w:rsid w:val="006541A3"/>
    <w:rsid w:val="00654742"/>
    <w:rsid w:val="00654855"/>
    <w:rsid w:val="006550EE"/>
    <w:rsid w:val="0065514B"/>
    <w:rsid w:val="006551EA"/>
    <w:rsid w:val="00655846"/>
    <w:rsid w:val="0065591F"/>
    <w:rsid w:val="00655B6B"/>
    <w:rsid w:val="0065611D"/>
    <w:rsid w:val="00656188"/>
    <w:rsid w:val="006561CD"/>
    <w:rsid w:val="0065627E"/>
    <w:rsid w:val="0065661A"/>
    <w:rsid w:val="00656BAC"/>
    <w:rsid w:val="00656C49"/>
    <w:rsid w:val="00656EE2"/>
    <w:rsid w:val="0065715A"/>
    <w:rsid w:val="0065790F"/>
    <w:rsid w:val="00657ED2"/>
    <w:rsid w:val="006600EE"/>
    <w:rsid w:val="006600FD"/>
    <w:rsid w:val="0066046B"/>
    <w:rsid w:val="00660643"/>
    <w:rsid w:val="0066075D"/>
    <w:rsid w:val="00660999"/>
    <w:rsid w:val="00660A19"/>
    <w:rsid w:val="00660D1E"/>
    <w:rsid w:val="006610F1"/>
    <w:rsid w:val="00661405"/>
    <w:rsid w:val="00661C6B"/>
    <w:rsid w:val="00661ED3"/>
    <w:rsid w:val="00662081"/>
    <w:rsid w:val="00662796"/>
    <w:rsid w:val="006628A5"/>
    <w:rsid w:val="006628BE"/>
    <w:rsid w:val="00662CB1"/>
    <w:rsid w:val="00662D3E"/>
    <w:rsid w:val="00663109"/>
    <w:rsid w:val="00663308"/>
    <w:rsid w:val="0066333D"/>
    <w:rsid w:val="0066345A"/>
    <w:rsid w:val="00663CCB"/>
    <w:rsid w:val="00663E88"/>
    <w:rsid w:val="00664193"/>
    <w:rsid w:val="00664350"/>
    <w:rsid w:val="006643A9"/>
    <w:rsid w:val="00664C17"/>
    <w:rsid w:val="00664EA7"/>
    <w:rsid w:val="00665A51"/>
    <w:rsid w:val="00665CC6"/>
    <w:rsid w:val="00666373"/>
    <w:rsid w:val="006664FD"/>
    <w:rsid w:val="00666527"/>
    <w:rsid w:val="00666563"/>
    <w:rsid w:val="00666810"/>
    <w:rsid w:val="0066690A"/>
    <w:rsid w:val="00666A51"/>
    <w:rsid w:val="00666BA0"/>
    <w:rsid w:val="006673A6"/>
    <w:rsid w:val="00667747"/>
    <w:rsid w:val="006679C9"/>
    <w:rsid w:val="00667AEA"/>
    <w:rsid w:val="00667BE3"/>
    <w:rsid w:val="006706F6"/>
    <w:rsid w:val="00670C2F"/>
    <w:rsid w:val="00670D94"/>
    <w:rsid w:val="00670D99"/>
    <w:rsid w:val="00671004"/>
    <w:rsid w:val="006710EF"/>
    <w:rsid w:val="006715DF"/>
    <w:rsid w:val="006717D3"/>
    <w:rsid w:val="00671916"/>
    <w:rsid w:val="00671AC6"/>
    <w:rsid w:val="0067231E"/>
    <w:rsid w:val="00672646"/>
    <w:rsid w:val="00672A9A"/>
    <w:rsid w:val="00672E99"/>
    <w:rsid w:val="00672EDA"/>
    <w:rsid w:val="00672F4E"/>
    <w:rsid w:val="00673681"/>
    <w:rsid w:val="00673B5C"/>
    <w:rsid w:val="00674685"/>
    <w:rsid w:val="00674BDC"/>
    <w:rsid w:val="00674E42"/>
    <w:rsid w:val="006756AB"/>
    <w:rsid w:val="0067585F"/>
    <w:rsid w:val="00675F72"/>
    <w:rsid w:val="006760CB"/>
    <w:rsid w:val="00676421"/>
    <w:rsid w:val="00676563"/>
    <w:rsid w:val="0067668E"/>
    <w:rsid w:val="0067677D"/>
    <w:rsid w:val="00676CC2"/>
    <w:rsid w:val="00676D7A"/>
    <w:rsid w:val="00676E3F"/>
    <w:rsid w:val="0067702D"/>
    <w:rsid w:val="00677228"/>
    <w:rsid w:val="006772C7"/>
    <w:rsid w:val="0067739B"/>
    <w:rsid w:val="0067740A"/>
    <w:rsid w:val="006777FE"/>
    <w:rsid w:val="00680578"/>
    <w:rsid w:val="006809C6"/>
    <w:rsid w:val="00680A34"/>
    <w:rsid w:val="006813F8"/>
    <w:rsid w:val="0068178F"/>
    <w:rsid w:val="00681AAC"/>
    <w:rsid w:val="00681D12"/>
    <w:rsid w:val="00681FF7"/>
    <w:rsid w:val="00682112"/>
    <w:rsid w:val="006821DF"/>
    <w:rsid w:val="006821E0"/>
    <w:rsid w:val="0068232A"/>
    <w:rsid w:val="0068232D"/>
    <w:rsid w:val="0068247E"/>
    <w:rsid w:val="006824C0"/>
    <w:rsid w:val="00682A79"/>
    <w:rsid w:val="00682BA6"/>
    <w:rsid w:val="00682F84"/>
    <w:rsid w:val="006835D4"/>
    <w:rsid w:val="006836B9"/>
    <w:rsid w:val="006838DD"/>
    <w:rsid w:val="00683B38"/>
    <w:rsid w:val="00683FF9"/>
    <w:rsid w:val="0068434D"/>
    <w:rsid w:val="0068451D"/>
    <w:rsid w:val="00684C95"/>
    <w:rsid w:val="00684E44"/>
    <w:rsid w:val="00684F1A"/>
    <w:rsid w:val="00685360"/>
    <w:rsid w:val="006855D4"/>
    <w:rsid w:val="0068569E"/>
    <w:rsid w:val="006858A7"/>
    <w:rsid w:val="00685B95"/>
    <w:rsid w:val="00685CC4"/>
    <w:rsid w:val="00685CCA"/>
    <w:rsid w:val="00685E56"/>
    <w:rsid w:val="00685EDA"/>
    <w:rsid w:val="006865DA"/>
    <w:rsid w:val="00686880"/>
    <w:rsid w:val="00686957"/>
    <w:rsid w:val="00686996"/>
    <w:rsid w:val="006872BA"/>
    <w:rsid w:val="00687564"/>
    <w:rsid w:val="00687587"/>
    <w:rsid w:val="006877F2"/>
    <w:rsid w:val="00687955"/>
    <w:rsid w:val="00687F86"/>
    <w:rsid w:val="00690077"/>
    <w:rsid w:val="00690299"/>
    <w:rsid w:val="00690422"/>
    <w:rsid w:val="0069064F"/>
    <w:rsid w:val="00690795"/>
    <w:rsid w:val="00690A74"/>
    <w:rsid w:val="00690AD6"/>
    <w:rsid w:val="0069102F"/>
    <w:rsid w:val="00691172"/>
    <w:rsid w:val="00691499"/>
    <w:rsid w:val="00691537"/>
    <w:rsid w:val="00691606"/>
    <w:rsid w:val="00691648"/>
    <w:rsid w:val="006916C3"/>
    <w:rsid w:val="006917D7"/>
    <w:rsid w:val="00691DB7"/>
    <w:rsid w:val="00691DD7"/>
    <w:rsid w:val="00691FA0"/>
    <w:rsid w:val="006923F4"/>
    <w:rsid w:val="00692529"/>
    <w:rsid w:val="00692F0E"/>
    <w:rsid w:val="006935E9"/>
    <w:rsid w:val="006937E4"/>
    <w:rsid w:val="00693D2A"/>
    <w:rsid w:val="00693E0F"/>
    <w:rsid w:val="00694065"/>
    <w:rsid w:val="0069414B"/>
    <w:rsid w:val="006941F9"/>
    <w:rsid w:val="0069434C"/>
    <w:rsid w:val="00694504"/>
    <w:rsid w:val="00694B96"/>
    <w:rsid w:val="00694F44"/>
    <w:rsid w:val="00694F46"/>
    <w:rsid w:val="00694FDD"/>
    <w:rsid w:val="00695379"/>
    <w:rsid w:val="00695A6C"/>
    <w:rsid w:val="006964DB"/>
    <w:rsid w:val="0069696B"/>
    <w:rsid w:val="00696CD0"/>
    <w:rsid w:val="00696EF9"/>
    <w:rsid w:val="00696F51"/>
    <w:rsid w:val="00697614"/>
    <w:rsid w:val="006979A5"/>
    <w:rsid w:val="00697C8A"/>
    <w:rsid w:val="006A004A"/>
    <w:rsid w:val="006A016F"/>
    <w:rsid w:val="006A04AF"/>
    <w:rsid w:val="006A085D"/>
    <w:rsid w:val="006A0B5E"/>
    <w:rsid w:val="006A0BED"/>
    <w:rsid w:val="006A0DF7"/>
    <w:rsid w:val="006A101C"/>
    <w:rsid w:val="006A11A6"/>
    <w:rsid w:val="006A13F3"/>
    <w:rsid w:val="006A1601"/>
    <w:rsid w:val="006A182E"/>
    <w:rsid w:val="006A18E5"/>
    <w:rsid w:val="006A1953"/>
    <w:rsid w:val="006A1DD1"/>
    <w:rsid w:val="006A2344"/>
    <w:rsid w:val="006A23BC"/>
    <w:rsid w:val="006A274D"/>
    <w:rsid w:val="006A278E"/>
    <w:rsid w:val="006A2938"/>
    <w:rsid w:val="006A29E8"/>
    <w:rsid w:val="006A2AF1"/>
    <w:rsid w:val="006A2C1A"/>
    <w:rsid w:val="006A2D85"/>
    <w:rsid w:val="006A2FFD"/>
    <w:rsid w:val="006A3299"/>
    <w:rsid w:val="006A3DA3"/>
    <w:rsid w:val="006A3E4D"/>
    <w:rsid w:val="006A3EE9"/>
    <w:rsid w:val="006A41CE"/>
    <w:rsid w:val="006A4321"/>
    <w:rsid w:val="006A43D9"/>
    <w:rsid w:val="006A442C"/>
    <w:rsid w:val="006A4655"/>
    <w:rsid w:val="006A4911"/>
    <w:rsid w:val="006A5032"/>
    <w:rsid w:val="006A536A"/>
    <w:rsid w:val="006A58DF"/>
    <w:rsid w:val="006A5D51"/>
    <w:rsid w:val="006A5DD6"/>
    <w:rsid w:val="006A689A"/>
    <w:rsid w:val="006A6B99"/>
    <w:rsid w:val="006A6C38"/>
    <w:rsid w:val="006A6F11"/>
    <w:rsid w:val="006A7007"/>
    <w:rsid w:val="006A74CA"/>
    <w:rsid w:val="006A769F"/>
    <w:rsid w:val="006A7E50"/>
    <w:rsid w:val="006A7E5F"/>
    <w:rsid w:val="006A7F62"/>
    <w:rsid w:val="006A7FDF"/>
    <w:rsid w:val="006B0044"/>
    <w:rsid w:val="006B022A"/>
    <w:rsid w:val="006B073C"/>
    <w:rsid w:val="006B0829"/>
    <w:rsid w:val="006B0856"/>
    <w:rsid w:val="006B08DB"/>
    <w:rsid w:val="006B1180"/>
    <w:rsid w:val="006B11A5"/>
    <w:rsid w:val="006B1AE4"/>
    <w:rsid w:val="006B1BBE"/>
    <w:rsid w:val="006B1C78"/>
    <w:rsid w:val="006B22F1"/>
    <w:rsid w:val="006B261B"/>
    <w:rsid w:val="006B292E"/>
    <w:rsid w:val="006B2C1A"/>
    <w:rsid w:val="006B2C3B"/>
    <w:rsid w:val="006B2C90"/>
    <w:rsid w:val="006B2CC6"/>
    <w:rsid w:val="006B2F20"/>
    <w:rsid w:val="006B3049"/>
    <w:rsid w:val="006B35D4"/>
    <w:rsid w:val="006B35E6"/>
    <w:rsid w:val="006B3678"/>
    <w:rsid w:val="006B39DB"/>
    <w:rsid w:val="006B3A99"/>
    <w:rsid w:val="006B4012"/>
    <w:rsid w:val="006B465A"/>
    <w:rsid w:val="006B4905"/>
    <w:rsid w:val="006B5684"/>
    <w:rsid w:val="006B5ACB"/>
    <w:rsid w:val="006B5C35"/>
    <w:rsid w:val="006B5FA4"/>
    <w:rsid w:val="006B642A"/>
    <w:rsid w:val="006B6A0E"/>
    <w:rsid w:val="006B6C4D"/>
    <w:rsid w:val="006B6DD0"/>
    <w:rsid w:val="006B6EC7"/>
    <w:rsid w:val="006B7046"/>
    <w:rsid w:val="006B716B"/>
    <w:rsid w:val="006B7263"/>
    <w:rsid w:val="006B743E"/>
    <w:rsid w:val="006B7A43"/>
    <w:rsid w:val="006B7B22"/>
    <w:rsid w:val="006B7C5B"/>
    <w:rsid w:val="006C0177"/>
    <w:rsid w:val="006C01EF"/>
    <w:rsid w:val="006C037C"/>
    <w:rsid w:val="006C0399"/>
    <w:rsid w:val="006C0948"/>
    <w:rsid w:val="006C0BC5"/>
    <w:rsid w:val="006C0F5A"/>
    <w:rsid w:val="006C0FC7"/>
    <w:rsid w:val="006C150F"/>
    <w:rsid w:val="006C15CE"/>
    <w:rsid w:val="006C16E0"/>
    <w:rsid w:val="006C181C"/>
    <w:rsid w:val="006C18E6"/>
    <w:rsid w:val="006C1B16"/>
    <w:rsid w:val="006C1C78"/>
    <w:rsid w:val="006C1CA1"/>
    <w:rsid w:val="006C1D42"/>
    <w:rsid w:val="006C1F08"/>
    <w:rsid w:val="006C1F94"/>
    <w:rsid w:val="006C2279"/>
    <w:rsid w:val="006C2597"/>
    <w:rsid w:val="006C25B3"/>
    <w:rsid w:val="006C25E5"/>
    <w:rsid w:val="006C2693"/>
    <w:rsid w:val="006C2A8E"/>
    <w:rsid w:val="006C2C85"/>
    <w:rsid w:val="006C2E76"/>
    <w:rsid w:val="006C2E93"/>
    <w:rsid w:val="006C3255"/>
    <w:rsid w:val="006C3BB5"/>
    <w:rsid w:val="006C3E9D"/>
    <w:rsid w:val="006C3F26"/>
    <w:rsid w:val="006C4050"/>
    <w:rsid w:val="006C4131"/>
    <w:rsid w:val="006C42FF"/>
    <w:rsid w:val="006C47BC"/>
    <w:rsid w:val="006C5037"/>
    <w:rsid w:val="006C51B2"/>
    <w:rsid w:val="006C5459"/>
    <w:rsid w:val="006C5C0F"/>
    <w:rsid w:val="006C5C6A"/>
    <w:rsid w:val="006C5E06"/>
    <w:rsid w:val="006C65D1"/>
    <w:rsid w:val="006C677A"/>
    <w:rsid w:val="006C67E5"/>
    <w:rsid w:val="006C6D9C"/>
    <w:rsid w:val="006C6E4C"/>
    <w:rsid w:val="006C6E80"/>
    <w:rsid w:val="006C6F21"/>
    <w:rsid w:val="006C7302"/>
    <w:rsid w:val="006C7626"/>
    <w:rsid w:val="006C7654"/>
    <w:rsid w:val="006D03FF"/>
    <w:rsid w:val="006D060A"/>
    <w:rsid w:val="006D0646"/>
    <w:rsid w:val="006D08D8"/>
    <w:rsid w:val="006D0AC4"/>
    <w:rsid w:val="006D0D17"/>
    <w:rsid w:val="006D0E0C"/>
    <w:rsid w:val="006D1166"/>
    <w:rsid w:val="006D117F"/>
    <w:rsid w:val="006D1545"/>
    <w:rsid w:val="006D1598"/>
    <w:rsid w:val="006D190F"/>
    <w:rsid w:val="006D1CF9"/>
    <w:rsid w:val="006D1D89"/>
    <w:rsid w:val="006D1E7B"/>
    <w:rsid w:val="006D1EFF"/>
    <w:rsid w:val="006D1FB7"/>
    <w:rsid w:val="006D3247"/>
    <w:rsid w:val="006D3C7D"/>
    <w:rsid w:val="006D3E34"/>
    <w:rsid w:val="006D4410"/>
    <w:rsid w:val="006D4659"/>
    <w:rsid w:val="006D4699"/>
    <w:rsid w:val="006D48AE"/>
    <w:rsid w:val="006D4A9B"/>
    <w:rsid w:val="006D4C5A"/>
    <w:rsid w:val="006D4E43"/>
    <w:rsid w:val="006D550F"/>
    <w:rsid w:val="006D5583"/>
    <w:rsid w:val="006D57AB"/>
    <w:rsid w:val="006D57BA"/>
    <w:rsid w:val="006D5A4F"/>
    <w:rsid w:val="006D5D5F"/>
    <w:rsid w:val="006D5E1A"/>
    <w:rsid w:val="006D601E"/>
    <w:rsid w:val="006D6091"/>
    <w:rsid w:val="006D623E"/>
    <w:rsid w:val="006D6458"/>
    <w:rsid w:val="006D65EF"/>
    <w:rsid w:val="006D666D"/>
    <w:rsid w:val="006D66B5"/>
    <w:rsid w:val="006D68FB"/>
    <w:rsid w:val="006D6D39"/>
    <w:rsid w:val="006E12E0"/>
    <w:rsid w:val="006E1CED"/>
    <w:rsid w:val="006E1DB3"/>
    <w:rsid w:val="006E2010"/>
    <w:rsid w:val="006E220E"/>
    <w:rsid w:val="006E22C9"/>
    <w:rsid w:val="006E248B"/>
    <w:rsid w:val="006E27E3"/>
    <w:rsid w:val="006E2868"/>
    <w:rsid w:val="006E29C1"/>
    <w:rsid w:val="006E2BAB"/>
    <w:rsid w:val="006E32E0"/>
    <w:rsid w:val="006E32F8"/>
    <w:rsid w:val="006E38A1"/>
    <w:rsid w:val="006E3931"/>
    <w:rsid w:val="006E3B2B"/>
    <w:rsid w:val="006E3F38"/>
    <w:rsid w:val="006E4054"/>
    <w:rsid w:val="006E4F7E"/>
    <w:rsid w:val="006E50D2"/>
    <w:rsid w:val="006E5134"/>
    <w:rsid w:val="006E51A6"/>
    <w:rsid w:val="006E5851"/>
    <w:rsid w:val="006E5B05"/>
    <w:rsid w:val="006E701C"/>
    <w:rsid w:val="006E74D6"/>
    <w:rsid w:val="006E7593"/>
    <w:rsid w:val="006E765F"/>
    <w:rsid w:val="006E77A3"/>
    <w:rsid w:val="006F037F"/>
    <w:rsid w:val="006F0515"/>
    <w:rsid w:val="006F072F"/>
    <w:rsid w:val="006F09C0"/>
    <w:rsid w:val="006F0CF9"/>
    <w:rsid w:val="006F0D3A"/>
    <w:rsid w:val="006F0E04"/>
    <w:rsid w:val="006F0F6D"/>
    <w:rsid w:val="006F1341"/>
    <w:rsid w:val="006F15FF"/>
    <w:rsid w:val="006F1A72"/>
    <w:rsid w:val="006F1BE6"/>
    <w:rsid w:val="006F2028"/>
    <w:rsid w:val="006F2333"/>
    <w:rsid w:val="006F234A"/>
    <w:rsid w:val="006F27F1"/>
    <w:rsid w:val="006F295C"/>
    <w:rsid w:val="006F2A7F"/>
    <w:rsid w:val="006F2CFC"/>
    <w:rsid w:val="006F306C"/>
    <w:rsid w:val="006F32FC"/>
    <w:rsid w:val="006F3ABE"/>
    <w:rsid w:val="006F3E27"/>
    <w:rsid w:val="006F3F33"/>
    <w:rsid w:val="006F4509"/>
    <w:rsid w:val="006F4567"/>
    <w:rsid w:val="006F4663"/>
    <w:rsid w:val="006F4A5C"/>
    <w:rsid w:val="006F4CD6"/>
    <w:rsid w:val="006F4E7D"/>
    <w:rsid w:val="006F53E2"/>
    <w:rsid w:val="006F5861"/>
    <w:rsid w:val="006F5FB0"/>
    <w:rsid w:val="006F6079"/>
    <w:rsid w:val="006F63A5"/>
    <w:rsid w:val="006F67BB"/>
    <w:rsid w:val="006F686F"/>
    <w:rsid w:val="006F6ABD"/>
    <w:rsid w:val="006F6EC7"/>
    <w:rsid w:val="006F6F59"/>
    <w:rsid w:val="006F7030"/>
    <w:rsid w:val="006F72D7"/>
    <w:rsid w:val="006F740F"/>
    <w:rsid w:val="006F7B6A"/>
    <w:rsid w:val="00700186"/>
    <w:rsid w:val="0070046F"/>
    <w:rsid w:val="007004FB"/>
    <w:rsid w:val="007009A1"/>
    <w:rsid w:val="00700AE2"/>
    <w:rsid w:val="00700B1A"/>
    <w:rsid w:val="00700C2B"/>
    <w:rsid w:val="00700D03"/>
    <w:rsid w:val="00700D9B"/>
    <w:rsid w:val="00700DB1"/>
    <w:rsid w:val="00700F1B"/>
    <w:rsid w:val="0070142B"/>
    <w:rsid w:val="00701500"/>
    <w:rsid w:val="0070156C"/>
    <w:rsid w:val="00701678"/>
    <w:rsid w:val="007016EA"/>
    <w:rsid w:val="007016F4"/>
    <w:rsid w:val="00701890"/>
    <w:rsid w:val="00701A6E"/>
    <w:rsid w:val="00701AC1"/>
    <w:rsid w:val="00701B67"/>
    <w:rsid w:val="00701CF7"/>
    <w:rsid w:val="007021C2"/>
    <w:rsid w:val="007021FD"/>
    <w:rsid w:val="00702350"/>
    <w:rsid w:val="007024AC"/>
    <w:rsid w:val="0070263E"/>
    <w:rsid w:val="00702696"/>
    <w:rsid w:val="0070276E"/>
    <w:rsid w:val="00702B14"/>
    <w:rsid w:val="00702F8F"/>
    <w:rsid w:val="00703040"/>
    <w:rsid w:val="0070309E"/>
    <w:rsid w:val="0070331C"/>
    <w:rsid w:val="00703703"/>
    <w:rsid w:val="0070390B"/>
    <w:rsid w:val="00703A16"/>
    <w:rsid w:val="00703A4A"/>
    <w:rsid w:val="00703AB5"/>
    <w:rsid w:val="00703F9A"/>
    <w:rsid w:val="0070405E"/>
    <w:rsid w:val="00704240"/>
    <w:rsid w:val="007042F5"/>
    <w:rsid w:val="0070488A"/>
    <w:rsid w:val="00704931"/>
    <w:rsid w:val="0070496B"/>
    <w:rsid w:val="00704C0E"/>
    <w:rsid w:val="00704DD9"/>
    <w:rsid w:val="00704E06"/>
    <w:rsid w:val="00704ED4"/>
    <w:rsid w:val="00705458"/>
    <w:rsid w:val="007057A0"/>
    <w:rsid w:val="007058E8"/>
    <w:rsid w:val="00705A28"/>
    <w:rsid w:val="00705B15"/>
    <w:rsid w:val="007064E2"/>
    <w:rsid w:val="00706AC6"/>
    <w:rsid w:val="00706BCE"/>
    <w:rsid w:val="00706E65"/>
    <w:rsid w:val="007071DE"/>
    <w:rsid w:val="007072F3"/>
    <w:rsid w:val="007073C6"/>
    <w:rsid w:val="00707447"/>
    <w:rsid w:val="007079CD"/>
    <w:rsid w:val="007079FC"/>
    <w:rsid w:val="00710080"/>
    <w:rsid w:val="007105A0"/>
    <w:rsid w:val="00710670"/>
    <w:rsid w:val="007108CC"/>
    <w:rsid w:val="007108F9"/>
    <w:rsid w:val="00710B31"/>
    <w:rsid w:val="00710B6F"/>
    <w:rsid w:val="00710E47"/>
    <w:rsid w:val="0071153C"/>
    <w:rsid w:val="00711850"/>
    <w:rsid w:val="00711A36"/>
    <w:rsid w:val="00711B12"/>
    <w:rsid w:val="00712003"/>
    <w:rsid w:val="00712221"/>
    <w:rsid w:val="00712319"/>
    <w:rsid w:val="007125D3"/>
    <w:rsid w:val="00712653"/>
    <w:rsid w:val="007127CC"/>
    <w:rsid w:val="00712E6C"/>
    <w:rsid w:val="00713574"/>
    <w:rsid w:val="00713ACC"/>
    <w:rsid w:val="00713BE4"/>
    <w:rsid w:val="00713FA8"/>
    <w:rsid w:val="0071437C"/>
    <w:rsid w:val="0071440E"/>
    <w:rsid w:val="007148B4"/>
    <w:rsid w:val="00714958"/>
    <w:rsid w:val="00714C26"/>
    <w:rsid w:val="00714D31"/>
    <w:rsid w:val="00714F5E"/>
    <w:rsid w:val="0071529C"/>
    <w:rsid w:val="0071560C"/>
    <w:rsid w:val="00715701"/>
    <w:rsid w:val="0071570A"/>
    <w:rsid w:val="0071595B"/>
    <w:rsid w:val="00715C8B"/>
    <w:rsid w:val="00715E94"/>
    <w:rsid w:val="00716083"/>
    <w:rsid w:val="007163A7"/>
    <w:rsid w:val="007164DF"/>
    <w:rsid w:val="00716766"/>
    <w:rsid w:val="007169A0"/>
    <w:rsid w:val="00716CCF"/>
    <w:rsid w:val="007170DA"/>
    <w:rsid w:val="007172AD"/>
    <w:rsid w:val="0071748F"/>
    <w:rsid w:val="00717546"/>
    <w:rsid w:val="00717A79"/>
    <w:rsid w:val="00717A7D"/>
    <w:rsid w:val="00717BC3"/>
    <w:rsid w:val="00717DE5"/>
    <w:rsid w:val="00717F1C"/>
    <w:rsid w:val="00720801"/>
    <w:rsid w:val="00720ADE"/>
    <w:rsid w:val="00720BEB"/>
    <w:rsid w:val="00720DD9"/>
    <w:rsid w:val="00720E35"/>
    <w:rsid w:val="00720F6E"/>
    <w:rsid w:val="0072112F"/>
    <w:rsid w:val="00721B65"/>
    <w:rsid w:val="00721D40"/>
    <w:rsid w:val="00721F6A"/>
    <w:rsid w:val="00722009"/>
    <w:rsid w:val="00722014"/>
    <w:rsid w:val="00722256"/>
    <w:rsid w:val="007222C5"/>
    <w:rsid w:val="007222E3"/>
    <w:rsid w:val="007224B3"/>
    <w:rsid w:val="007224BF"/>
    <w:rsid w:val="00722564"/>
    <w:rsid w:val="00722B1B"/>
    <w:rsid w:val="0072332E"/>
    <w:rsid w:val="00723743"/>
    <w:rsid w:val="00723D24"/>
    <w:rsid w:val="007240AA"/>
    <w:rsid w:val="00724123"/>
    <w:rsid w:val="0072416F"/>
    <w:rsid w:val="0072482E"/>
    <w:rsid w:val="00724992"/>
    <w:rsid w:val="00725074"/>
    <w:rsid w:val="0072517F"/>
    <w:rsid w:val="007256DF"/>
    <w:rsid w:val="00726409"/>
    <w:rsid w:val="00726947"/>
    <w:rsid w:val="00726E8D"/>
    <w:rsid w:val="007270E3"/>
    <w:rsid w:val="007272C9"/>
    <w:rsid w:val="007275C6"/>
    <w:rsid w:val="00727C94"/>
    <w:rsid w:val="00727CB3"/>
    <w:rsid w:val="00727D54"/>
    <w:rsid w:val="00727E07"/>
    <w:rsid w:val="007300EB"/>
    <w:rsid w:val="007302B7"/>
    <w:rsid w:val="007302FB"/>
    <w:rsid w:val="00730389"/>
    <w:rsid w:val="00730416"/>
    <w:rsid w:val="00730619"/>
    <w:rsid w:val="0073068F"/>
    <w:rsid w:val="00730743"/>
    <w:rsid w:val="00730BA8"/>
    <w:rsid w:val="00730C46"/>
    <w:rsid w:val="00731013"/>
    <w:rsid w:val="00731173"/>
    <w:rsid w:val="00731670"/>
    <w:rsid w:val="00731910"/>
    <w:rsid w:val="00731B0A"/>
    <w:rsid w:val="00731EAE"/>
    <w:rsid w:val="007323CD"/>
    <w:rsid w:val="007326A4"/>
    <w:rsid w:val="00732BCD"/>
    <w:rsid w:val="00732C2D"/>
    <w:rsid w:val="00732E52"/>
    <w:rsid w:val="00733016"/>
    <w:rsid w:val="00733071"/>
    <w:rsid w:val="00733073"/>
    <w:rsid w:val="007330FD"/>
    <w:rsid w:val="007334E1"/>
    <w:rsid w:val="00733FFF"/>
    <w:rsid w:val="007340BC"/>
    <w:rsid w:val="00734103"/>
    <w:rsid w:val="0073471B"/>
    <w:rsid w:val="00734920"/>
    <w:rsid w:val="00734964"/>
    <w:rsid w:val="00734B30"/>
    <w:rsid w:val="00735033"/>
    <w:rsid w:val="00735328"/>
    <w:rsid w:val="007353E6"/>
    <w:rsid w:val="00735773"/>
    <w:rsid w:val="00735942"/>
    <w:rsid w:val="00735DA4"/>
    <w:rsid w:val="00735F8A"/>
    <w:rsid w:val="0073604C"/>
    <w:rsid w:val="0073685B"/>
    <w:rsid w:val="00736915"/>
    <w:rsid w:val="00736D59"/>
    <w:rsid w:val="00736DCC"/>
    <w:rsid w:val="00737056"/>
    <w:rsid w:val="00737545"/>
    <w:rsid w:val="007377A8"/>
    <w:rsid w:val="00737BD8"/>
    <w:rsid w:val="0074007B"/>
    <w:rsid w:val="0074017E"/>
    <w:rsid w:val="007403D7"/>
    <w:rsid w:val="0074041C"/>
    <w:rsid w:val="00740F09"/>
    <w:rsid w:val="0074113F"/>
    <w:rsid w:val="0074131E"/>
    <w:rsid w:val="007415DF"/>
    <w:rsid w:val="007419BB"/>
    <w:rsid w:val="00742355"/>
    <w:rsid w:val="00742668"/>
    <w:rsid w:val="00742754"/>
    <w:rsid w:val="0074289F"/>
    <w:rsid w:val="00742E74"/>
    <w:rsid w:val="00742FB5"/>
    <w:rsid w:val="00743244"/>
    <w:rsid w:val="00743392"/>
    <w:rsid w:val="007434F1"/>
    <w:rsid w:val="00743EFE"/>
    <w:rsid w:val="00743F4F"/>
    <w:rsid w:val="007444B4"/>
    <w:rsid w:val="007449BF"/>
    <w:rsid w:val="00744A21"/>
    <w:rsid w:val="00744B39"/>
    <w:rsid w:val="00744C74"/>
    <w:rsid w:val="00744C80"/>
    <w:rsid w:val="00744F58"/>
    <w:rsid w:val="007454F4"/>
    <w:rsid w:val="00745662"/>
    <w:rsid w:val="0074583B"/>
    <w:rsid w:val="00745852"/>
    <w:rsid w:val="007459B6"/>
    <w:rsid w:val="00745CBC"/>
    <w:rsid w:val="0074631F"/>
    <w:rsid w:val="007463FE"/>
    <w:rsid w:val="00746B0E"/>
    <w:rsid w:val="00746BC0"/>
    <w:rsid w:val="00746E82"/>
    <w:rsid w:val="0074759B"/>
    <w:rsid w:val="00747611"/>
    <w:rsid w:val="0074781B"/>
    <w:rsid w:val="00747925"/>
    <w:rsid w:val="00750286"/>
    <w:rsid w:val="007502A5"/>
    <w:rsid w:val="0075036B"/>
    <w:rsid w:val="007506D8"/>
    <w:rsid w:val="007506F5"/>
    <w:rsid w:val="00750959"/>
    <w:rsid w:val="00750A96"/>
    <w:rsid w:val="00750AAB"/>
    <w:rsid w:val="00750BB1"/>
    <w:rsid w:val="007510B4"/>
    <w:rsid w:val="007511ED"/>
    <w:rsid w:val="007513A9"/>
    <w:rsid w:val="00751491"/>
    <w:rsid w:val="007514D1"/>
    <w:rsid w:val="007514EE"/>
    <w:rsid w:val="007516CE"/>
    <w:rsid w:val="00751A45"/>
    <w:rsid w:val="00751B53"/>
    <w:rsid w:val="00751C1F"/>
    <w:rsid w:val="00751DB6"/>
    <w:rsid w:val="00751DC8"/>
    <w:rsid w:val="00751FBD"/>
    <w:rsid w:val="00752142"/>
    <w:rsid w:val="00752163"/>
    <w:rsid w:val="007521EA"/>
    <w:rsid w:val="007523F9"/>
    <w:rsid w:val="0075296D"/>
    <w:rsid w:val="00753421"/>
    <w:rsid w:val="0075357E"/>
    <w:rsid w:val="007536E7"/>
    <w:rsid w:val="007537EF"/>
    <w:rsid w:val="007538C1"/>
    <w:rsid w:val="00753B29"/>
    <w:rsid w:val="00753B50"/>
    <w:rsid w:val="00753EB3"/>
    <w:rsid w:val="00754AC4"/>
    <w:rsid w:val="00754B9B"/>
    <w:rsid w:val="00754E9E"/>
    <w:rsid w:val="00756604"/>
    <w:rsid w:val="007568E6"/>
    <w:rsid w:val="00756908"/>
    <w:rsid w:val="00756F1A"/>
    <w:rsid w:val="007573E8"/>
    <w:rsid w:val="0075740D"/>
    <w:rsid w:val="007574C8"/>
    <w:rsid w:val="00757673"/>
    <w:rsid w:val="00757806"/>
    <w:rsid w:val="00757ADC"/>
    <w:rsid w:val="00757C85"/>
    <w:rsid w:val="0076019B"/>
    <w:rsid w:val="00760446"/>
    <w:rsid w:val="00760465"/>
    <w:rsid w:val="007609C3"/>
    <w:rsid w:val="007609E2"/>
    <w:rsid w:val="00760C4E"/>
    <w:rsid w:val="00760E8B"/>
    <w:rsid w:val="00760F9E"/>
    <w:rsid w:val="00761033"/>
    <w:rsid w:val="007612BC"/>
    <w:rsid w:val="00761358"/>
    <w:rsid w:val="007616E6"/>
    <w:rsid w:val="00761B19"/>
    <w:rsid w:val="00761C32"/>
    <w:rsid w:val="007627BE"/>
    <w:rsid w:val="00762CD6"/>
    <w:rsid w:val="00762EC0"/>
    <w:rsid w:val="00762F84"/>
    <w:rsid w:val="00763196"/>
    <w:rsid w:val="00763230"/>
    <w:rsid w:val="0076354A"/>
    <w:rsid w:val="007639A1"/>
    <w:rsid w:val="00764213"/>
    <w:rsid w:val="00764394"/>
    <w:rsid w:val="0076457E"/>
    <w:rsid w:val="00764F03"/>
    <w:rsid w:val="00765B1A"/>
    <w:rsid w:val="00765BCC"/>
    <w:rsid w:val="00765DC1"/>
    <w:rsid w:val="00765E1E"/>
    <w:rsid w:val="007661FC"/>
    <w:rsid w:val="007665DE"/>
    <w:rsid w:val="007668DD"/>
    <w:rsid w:val="007669F8"/>
    <w:rsid w:val="00766D31"/>
    <w:rsid w:val="00767401"/>
    <w:rsid w:val="00770243"/>
    <w:rsid w:val="00770C04"/>
    <w:rsid w:val="00770F3C"/>
    <w:rsid w:val="00771236"/>
    <w:rsid w:val="00771931"/>
    <w:rsid w:val="00772731"/>
    <w:rsid w:val="00772976"/>
    <w:rsid w:val="007730DD"/>
    <w:rsid w:val="007732A6"/>
    <w:rsid w:val="00773580"/>
    <w:rsid w:val="00773814"/>
    <w:rsid w:val="00773C91"/>
    <w:rsid w:val="00773DEE"/>
    <w:rsid w:val="00773EF1"/>
    <w:rsid w:val="00773FB1"/>
    <w:rsid w:val="00774113"/>
    <w:rsid w:val="00774408"/>
    <w:rsid w:val="00774572"/>
    <w:rsid w:val="00774AFA"/>
    <w:rsid w:val="00774DDF"/>
    <w:rsid w:val="00774FD8"/>
    <w:rsid w:val="007750C4"/>
    <w:rsid w:val="00775111"/>
    <w:rsid w:val="007756C9"/>
    <w:rsid w:val="0077578B"/>
    <w:rsid w:val="00775BDE"/>
    <w:rsid w:val="00775EF2"/>
    <w:rsid w:val="00776AA3"/>
    <w:rsid w:val="00776BD7"/>
    <w:rsid w:val="00777335"/>
    <w:rsid w:val="007774E1"/>
    <w:rsid w:val="00777571"/>
    <w:rsid w:val="007776AA"/>
    <w:rsid w:val="007777F9"/>
    <w:rsid w:val="00777969"/>
    <w:rsid w:val="00777CA4"/>
    <w:rsid w:val="00780216"/>
    <w:rsid w:val="0078024F"/>
    <w:rsid w:val="007808B6"/>
    <w:rsid w:val="0078099F"/>
    <w:rsid w:val="00780F32"/>
    <w:rsid w:val="00780FE5"/>
    <w:rsid w:val="00781427"/>
    <w:rsid w:val="00781745"/>
    <w:rsid w:val="00781962"/>
    <w:rsid w:val="00781AE8"/>
    <w:rsid w:val="00781FA8"/>
    <w:rsid w:val="00782552"/>
    <w:rsid w:val="00782608"/>
    <w:rsid w:val="007836E3"/>
    <w:rsid w:val="0078388F"/>
    <w:rsid w:val="00783ED1"/>
    <w:rsid w:val="0078400E"/>
    <w:rsid w:val="0078407B"/>
    <w:rsid w:val="0078438E"/>
    <w:rsid w:val="007843F2"/>
    <w:rsid w:val="007846FA"/>
    <w:rsid w:val="00784C50"/>
    <w:rsid w:val="00785838"/>
    <w:rsid w:val="0078588A"/>
    <w:rsid w:val="00785A9F"/>
    <w:rsid w:val="00785ADB"/>
    <w:rsid w:val="00785B01"/>
    <w:rsid w:val="00785E27"/>
    <w:rsid w:val="00785EB5"/>
    <w:rsid w:val="00785FBA"/>
    <w:rsid w:val="00786026"/>
    <w:rsid w:val="007863B5"/>
    <w:rsid w:val="0078644A"/>
    <w:rsid w:val="00786A1E"/>
    <w:rsid w:val="00786ADC"/>
    <w:rsid w:val="007870E9"/>
    <w:rsid w:val="00787105"/>
    <w:rsid w:val="00787394"/>
    <w:rsid w:val="00787752"/>
    <w:rsid w:val="00787794"/>
    <w:rsid w:val="00787F27"/>
    <w:rsid w:val="00790391"/>
    <w:rsid w:val="007903F7"/>
    <w:rsid w:val="00790A12"/>
    <w:rsid w:val="00790AAB"/>
    <w:rsid w:val="00790C61"/>
    <w:rsid w:val="00790FDF"/>
    <w:rsid w:val="0079128C"/>
    <w:rsid w:val="007913E5"/>
    <w:rsid w:val="00791416"/>
    <w:rsid w:val="00791703"/>
    <w:rsid w:val="00791AE1"/>
    <w:rsid w:val="00792261"/>
    <w:rsid w:val="007925DF"/>
    <w:rsid w:val="0079296C"/>
    <w:rsid w:val="00792DEC"/>
    <w:rsid w:val="007932CE"/>
    <w:rsid w:val="007933E2"/>
    <w:rsid w:val="007939BE"/>
    <w:rsid w:val="00793DCB"/>
    <w:rsid w:val="00793DF3"/>
    <w:rsid w:val="00794560"/>
    <w:rsid w:val="00794987"/>
    <w:rsid w:val="007949D3"/>
    <w:rsid w:val="00794D46"/>
    <w:rsid w:val="007955B1"/>
    <w:rsid w:val="00795610"/>
    <w:rsid w:val="00795E8A"/>
    <w:rsid w:val="00795F80"/>
    <w:rsid w:val="00796000"/>
    <w:rsid w:val="00796122"/>
    <w:rsid w:val="0079621F"/>
    <w:rsid w:val="00796347"/>
    <w:rsid w:val="007964BC"/>
    <w:rsid w:val="007967E3"/>
    <w:rsid w:val="007969FA"/>
    <w:rsid w:val="00796CEC"/>
    <w:rsid w:val="0079743D"/>
    <w:rsid w:val="0079793A"/>
    <w:rsid w:val="00797D6B"/>
    <w:rsid w:val="007A0001"/>
    <w:rsid w:val="007A015E"/>
    <w:rsid w:val="007A02D1"/>
    <w:rsid w:val="007A04F0"/>
    <w:rsid w:val="007A08AA"/>
    <w:rsid w:val="007A0A12"/>
    <w:rsid w:val="007A0FB5"/>
    <w:rsid w:val="007A1002"/>
    <w:rsid w:val="007A1004"/>
    <w:rsid w:val="007A132D"/>
    <w:rsid w:val="007A1345"/>
    <w:rsid w:val="007A219A"/>
    <w:rsid w:val="007A288E"/>
    <w:rsid w:val="007A2C3E"/>
    <w:rsid w:val="007A2D7F"/>
    <w:rsid w:val="007A2DDB"/>
    <w:rsid w:val="007A2F1D"/>
    <w:rsid w:val="007A32D9"/>
    <w:rsid w:val="007A3673"/>
    <w:rsid w:val="007A406B"/>
    <w:rsid w:val="007A42D5"/>
    <w:rsid w:val="007A42F4"/>
    <w:rsid w:val="007A47D0"/>
    <w:rsid w:val="007A4859"/>
    <w:rsid w:val="007A56D9"/>
    <w:rsid w:val="007A56F7"/>
    <w:rsid w:val="007A5756"/>
    <w:rsid w:val="007A5949"/>
    <w:rsid w:val="007A5986"/>
    <w:rsid w:val="007A5B80"/>
    <w:rsid w:val="007A5DE7"/>
    <w:rsid w:val="007A6459"/>
    <w:rsid w:val="007A67A1"/>
    <w:rsid w:val="007A70BA"/>
    <w:rsid w:val="007A78B3"/>
    <w:rsid w:val="007A7DDD"/>
    <w:rsid w:val="007A7F9E"/>
    <w:rsid w:val="007B0862"/>
    <w:rsid w:val="007B088A"/>
    <w:rsid w:val="007B0A8A"/>
    <w:rsid w:val="007B0C60"/>
    <w:rsid w:val="007B0CC2"/>
    <w:rsid w:val="007B0D68"/>
    <w:rsid w:val="007B12F2"/>
    <w:rsid w:val="007B15AA"/>
    <w:rsid w:val="007B16AB"/>
    <w:rsid w:val="007B1C0C"/>
    <w:rsid w:val="007B1DB2"/>
    <w:rsid w:val="007B1FFD"/>
    <w:rsid w:val="007B251D"/>
    <w:rsid w:val="007B26D7"/>
    <w:rsid w:val="007B2B3D"/>
    <w:rsid w:val="007B2FED"/>
    <w:rsid w:val="007B3533"/>
    <w:rsid w:val="007B37CD"/>
    <w:rsid w:val="007B37F4"/>
    <w:rsid w:val="007B396D"/>
    <w:rsid w:val="007B39BB"/>
    <w:rsid w:val="007B3B44"/>
    <w:rsid w:val="007B4547"/>
    <w:rsid w:val="007B4BB1"/>
    <w:rsid w:val="007B4D68"/>
    <w:rsid w:val="007B4F58"/>
    <w:rsid w:val="007B528D"/>
    <w:rsid w:val="007B5512"/>
    <w:rsid w:val="007B56FB"/>
    <w:rsid w:val="007B5AE0"/>
    <w:rsid w:val="007B5FA4"/>
    <w:rsid w:val="007B619B"/>
    <w:rsid w:val="007B63CA"/>
    <w:rsid w:val="007B6B0D"/>
    <w:rsid w:val="007B6C4D"/>
    <w:rsid w:val="007B701A"/>
    <w:rsid w:val="007B7142"/>
    <w:rsid w:val="007B73B9"/>
    <w:rsid w:val="007B761A"/>
    <w:rsid w:val="007B77D1"/>
    <w:rsid w:val="007B7A60"/>
    <w:rsid w:val="007B7DD6"/>
    <w:rsid w:val="007C00E9"/>
    <w:rsid w:val="007C046B"/>
    <w:rsid w:val="007C059B"/>
    <w:rsid w:val="007C07C7"/>
    <w:rsid w:val="007C0837"/>
    <w:rsid w:val="007C0F24"/>
    <w:rsid w:val="007C1227"/>
    <w:rsid w:val="007C1496"/>
    <w:rsid w:val="007C18FE"/>
    <w:rsid w:val="007C1CD9"/>
    <w:rsid w:val="007C1D16"/>
    <w:rsid w:val="007C26A9"/>
    <w:rsid w:val="007C2723"/>
    <w:rsid w:val="007C2A99"/>
    <w:rsid w:val="007C2C03"/>
    <w:rsid w:val="007C2F86"/>
    <w:rsid w:val="007C3074"/>
    <w:rsid w:val="007C32EF"/>
    <w:rsid w:val="007C3306"/>
    <w:rsid w:val="007C361D"/>
    <w:rsid w:val="007C36DA"/>
    <w:rsid w:val="007C391C"/>
    <w:rsid w:val="007C43A5"/>
    <w:rsid w:val="007C4B84"/>
    <w:rsid w:val="007C4C35"/>
    <w:rsid w:val="007C52F6"/>
    <w:rsid w:val="007C53C8"/>
    <w:rsid w:val="007C56D7"/>
    <w:rsid w:val="007C5A54"/>
    <w:rsid w:val="007C5F24"/>
    <w:rsid w:val="007C63BF"/>
    <w:rsid w:val="007C6775"/>
    <w:rsid w:val="007C69F2"/>
    <w:rsid w:val="007C6D54"/>
    <w:rsid w:val="007C70FF"/>
    <w:rsid w:val="007C73CC"/>
    <w:rsid w:val="007C7C25"/>
    <w:rsid w:val="007C7D8B"/>
    <w:rsid w:val="007C7E21"/>
    <w:rsid w:val="007D004F"/>
    <w:rsid w:val="007D023A"/>
    <w:rsid w:val="007D035F"/>
    <w:rsid w:val="007D0392"/>
    <w:rsid w:val="007D06B2"/>
    <w:rsid w:val="007D0B38"/>
    <w:rsid w:val="007D0B59"/>
    <w:rsid w:val="007D0B6E"/>
    <w:rsid w:val="007D0F8D"/>
    <w:rsid w:val="007D0FF1"/>
    <w:rsid w:val="007D11C1"/>
    <w:rsid w:val="007D1200"/>
    <w:rsid w:val="007D14B3"/>
    <w:rsid w:val="007D1530"/>
    <w:rsid w:val="007D16AC"/>
    <w:rsid w:val="007D1B43"/>
    <w:rsid w:val="007D239C"/>
    <w:rsid w:val="007D26C8"/>
    <w:rsid w:val="007D2812"/>
    <w:rsid w:val="007D2837"/>
    <w:rsid w:val="007D2872"/>
    <w:rsid w:val="007D2DE7"/>
    <w:rsid w:val="007D3606"/>
    <w:rsid w:val="007D3916"/>
    <w:rsid w:val="007D3D0B"/>
    <w:rsid w:val="007D4173"/>
    <w:rsid w:val="007D4457"/>
    <w:rsid w:val="007D4620"/>
    <w:rsid w:val="007D4661"/>
    <w:rsid w:val="007D47C1"/>
    <w:rsid w:val="007D47C9"/>
    <w:rsid w:val="007D4876"/>
    <w:rsid w:val="007D489A"/>
    <w:rsid w:val="007D4C27"/>
    <w:rsid w:val="007D53D5"/>
    <w:rsid w:val="007D5440"/>
    <w:rsid w:val="007D5494"/>
    <w:rsid w:val="007D57CA"/>
    <w:rsid w:val="007D5AD9"/>
    <w:rsid w:val="007D5D0C"/>
    <w:rsid w:val="007D6651"/>
    <w:rsid w:val="007D66B6"/>
    <w:rsid w:val="007D66C7"/>
    <w:rsid w:val="007D69EB"/>
    <w:rsid w:val="007D6BCD"/>
    <w:rsid w:val="007D6BE8"/>
    <w:rsid w:val="007D6C17"/>
    <w:rsid w:val="007D6CD2"/>
    <w:rsid w:val="007D6EDD"/>
    <w:rsid w:val="007D7608"/>
    <w:rsid w:val="007D7E45"/>
    <w:rsid w:val="007E028D"/>
    <w:rsid w:val="007E04F7"/>
    <w:rsid w:val="007E0BD8"/>
    <w:rsid w:val="007E0C80"/>
    <w:rsid w:val="007E0CB7"/>
    <w:rsid w:val="007E0D09"/>
    <w:rsid w:val="007E128F"/>
    <w:rsid w:val="007E1370"/>
    <w:rsid w:val="007E1740"/>
    <w:rsid w:val="007E17A3"/>
    <w:rsid w:val="007E1842"/>
    <w:rsid w:val="007E187C"/>
    <w:rsid w:val="007E19D0"/>
    <w:rsid w:val="007E1AAD"/>
    <w:rsid w:val="007E1B7F"/>
    <w:rsid w:val="007E1D90"/>
    <w:rsid w:val="007E1E6F"/>
    <w:rsid w:val="007E1EDC"/>
    <w:rsid w:val="007E2093"/>
    <w:rsid w:val="007E236D"/>
    <w:rsid w:val="007E2525"/>
    <w:rsid w:val="007E2EA2"/>
    <w:rsid w:val="007E33E2"/>
    <w:rsid w:val="007E3418"/>
    <w:rsid w:val="007E34BA"/>
    <w:rsid w:val="007E35C8"/>
    <w:rsid w:val="007E3FC6"/>
    <w:rsid w:val="007E433D"/>
    <w:rsid w:val="007E448A"/>
    <w:rsid w:val="007E4593"/>
    <w:rsid w:val="007E47C6"/>
    <w:rsid w:val="007E49E3"/>
    <w:rsid w:val="007E4A84"/>
    <w:rsid w:val="007E50BD"/>
    <w:rsid w:val="007E50D5"/>
    <w:rsid w:val="007E5409"/>
    <w:rsid w:val="007E54D0"/>
    <w:rsid w:val="007E5ACC"/>
    <w:rsid w:val="007E5EE3"/>
    <w:rsid w:val="007E6297"/>
    <w:rsid w:val="007E629E"/>
    <w:rsid w:val="007E636D"/>
    <w:rsid w:val="007E66EC"/>
    <w:rsid w:val="007E6706"/>
    <w:rsid w:val="007E69FD"/>
    <w:rsid w:val="007E7297"/>
    <w:rsid w:val="007E73CE"/>
    <w:rsid w:val="007E7A01"/>
    <w:rsid w:val="007E7B4B"/>
    <w:rsid w:val="007E7BBC"/>
    <w:rsid w:val="007F004D"/>
    <w:rsid w:val="007F015A"/>
    <w:rsid w:val="007F019E"/>
    <w:rsid w:val="007F09C1"/>
    <w:rsid w:val="007F0BAB"/>
    <w:rsid w:val="007F0F2E"/>
    <w:rsid w:val="007F1017"/>
    <w:rsid w:val="007F1254"/>
    <w:rsid w:val="007F157F"/>
    <w:rsid w:val="007F1629"/>
    <w:rsid w:val="007F1E74"/>
    <w:rsid w:val="007F1F67"/>
    <w:rsid w:val="007F2795"/>
    <w:rsid w:val="007F28C7"/>
    <w:rsid w:val="007F2B16"/>
    <w:rsid w:val="007F2D52"/>
    <w:rsid w:val="007F30DA"/>
    <w:rsid w:val="007F31FE"/>
    <w:rsid w:val="007F33E1"/>
    <w:rsid w:val="007F3521"/>
    <w:rsid w:val="007F355D"/>
    <w:rsid w:val="007F3654"/>
    <w:rsid w:val="007F3C36"/>
    <w:rsid w:val="007F3E39"/>
    <w:rsid w:val="007F3F2F"/>
    <w:rsid w:val="007F4194"/>
    <w:rsid w:val="007F439D"/>
    <w:rsid w:val="007F43D5"/>
    <w:rsid w:val="007F4507"/>
    <w:rsid w:val="007F4A3F"/>
    <w:rsid w:val="007F4A61"/>
    <w:rsid w:val="007F4B50"/>
    <w:rsid w:val="007F4B89"/>
    <w:rsid w:val="007F4DD3"/>
    <w:rsid w:val="007F4FAA"/>
    <w:rsid w:val="007F5255"/>
    <w:rsid w:val="007F5328"/>
    <w:rsid w:val="007F54EA"/>
    <w:rsid w:val="007F561D"/>
    <w:rsid w:val="007F56CC"/>
    <w:rsid w:val="007F5ABA"/>
    <w:rsid w:val="007F5CC1"/>
    <w:rsid w:val="007F5DE6"/>
    <w:rsid w:val="007F5EDA"/>
    <w:rsid w:val="007F5F33"/>
    <w:rsid w:val="007F611E"/>
    <w:rsid w:val="007F61C2"/>
    <w:rsid w:val="007F625E"/>
    <w:rsid w:val="007F6265"/>
    <w:rsid w:val="007F6A0D"/>
    <w:rsid w:val="007F6DA4"/>
    <w:rsid w:val="007F7281"/>
    <w:rsid w:val="007F758D"/>
    <w:rsid w:val="007F76CF"/>
    <w:rsid w:val="007F79C6"/>
    <w:rsid w:val="007F7BED"/>
    <w:rsid w:val="007F7C87"/>
    <w:rsid w:val="007F7F02"/>
    <w:rsid w:val="007F7F3D"/>
    <w:rsid w:val="007F7F66"/>
    <w:rsid w:val="00800103"/>
    <w:rsid w:val="00800346"/>
    <w:rsid w:val="0080040F"/>
    <w:rsid w:val="00800580"/>
    <w:rsid w:val="00800BFF"/>
    <w:rsid w:val="008010B3"/>
    <w:rsid w:val="0080118E"/>
    <w:rsid w:val="00801738"/>
    <w:rsid w:val="00801827"/>
    <w:rsid w:val="00801A0B"/>
    <w:rsid w:val="00801ADF"/>
    <w:rsid w:val="00801CEB"/>
    <w:rsid w:val="00801FCE"/>
    <w:rsid w:val="008020F0"/>
    <w:rsid w:val="00802225"/>
    <w:rsid w:val="0080230B"/>
    <w:rsid w:val="00802344"/>
    <w:rsid w:val="00802908"/>
    <w:rsid w:val="00802915"/>
    <w:rsid w:val="00802C22"/>
    <w:rsid w:val="00802D87"/>
    <w:rsid w:val="00802E8F"/>
    <w:rsid w:val="0080344D"/>
    <w:rsid w:val="008038C1"/>
    <w:rsid w:val="00803D9A"/>
    <w:rsid w:val="00803F49"/>
    <w:rsid w:val="008040CD"/>
    <w:rsid w:val="008041FF"/>
    <w:rsid w:val="0080430C"/>
    <w:rsid w:val="008046AE"/>
    <w:rsid w:val="008047AF"/>
    <w:rsid w:val="0080486F"/>
    <w:rsid w:val="00805142"/>
    <w:rsid w:val="008053B7"/>
    <w:rsid w:val="00805FCE"/>
    <w:rsid w:val="00806418"/>
    <w:rsid w:val="008065B4"/>
    <w:rsid w:val="0080663C"/>
    <w:rsid w:val="0080679D"/>
    <w:rsid w:val="00806969"/>
    <w:rsid w:val="00806B0E"/>
    <w:rsid w:val="00806B12"/>
    <w:rsid w:val="00807A8B"/>
    <w:rsid w:val="00807AFC"/>
    <w:rsid w:val="00810A87"/>
    <w:rsid w:val="00810AC4"/>
    <w:rsid w:val="00810F58"/>
    <w:rsid w:val="00811072"/>
    <w:rsid w:val="0081111E"/>
    <w:rsid w:val="0081116C"/>
    <w:rsid w:val="00811383"/>
    <w:rsid w:val="00811A51"/>
    <w:rsid w:val="00811B5F"/>
    <w:rsid w:val="00812149"/>
    <w:rsid w:val="00812654"/>
    <w:rsid w:val="00812687"/>
    <w:rsid w:val="00812808"/>
    <w:rsid w:val="00812CAC"/>
    <w:rsid w:val="008137B1"/>
    <w:rsid w:val="00813A8D"/>
    <w:rsid w:val="0081427A"/>
    <w:rsid w:val="008143CB"/>
    <w:rsid w:val="00815A5C"/>
    <w:rsid w:val="00815E11"/>
    <w:rsid w:val="00815EA8"/>
    <w:rsid w:val="00816361"/>
    <w:rsid w:val="008166EF"/>
    <w:rsid w:val="00816D50"/>
    <w:rsid w:val="00816EB6"/>
    <w:rsid w:val="00816FA7"/>
    <w:rsid w:val="00816FEF"/>
    <w:rsid w:val="008171E2"/>
    <w:rsid w:val="008175D8"/>
    <w:rsid w:val="00817633"/>
    <w:rsid w:val="00817963"/>
    <w:rsid w:val="00817A49"/>
    <w:rsid w:val="00817E1E"/>
    <w:rsid w:val="00820044"/>
    <w:rsid w:val="00820099"/>
    <w:rsid w:val="00820502"/>
    <w:rsid w:val="0082099F"/>
    <w:rsid w:val="00820A8C"/>
    <w:rsid w:val="00820FFD"/>
    <w:rsid w:val="00821072"/>
    <w:rsid w:val="008210D4"/>
    <w:rsid w:val="008211C3"/>
    <w:rsid w:val="00821535"/>
    <w:rsid w:val="008215FB"/>
    <w:rsid w:val="008217A0"/>
    <w:rsid w:val="00821890"/>
    <w:rsid w:val="00821A1F"/>
    <w:rsid w:val="00821B81"/>
    <w:rsid w:val="00821B9C"/>
    <w:rsid w:val="00821CEB"/>
    <w:rsid w:val="00821EFC"/>
    <w:rsid w:val="008220CC"/>
    <w:rsid w:val="008225A4"/>
    <w:rsid w:val="008226B1"/>
    <w:rsid w:val="0082304C"/>
    <w:rsid w:val="00823174"/>
    <w:rsid w:val="00823469"/>
    <w:rsid w:val="008235F9"/>
    <w:rsid w:val="00823773"/>
    <w:rsid w:val="00823874"/>
    <w:rsid w:val="00823C58"/>
    <w:rsid w:val="00823C6C"/>
    <w:rsid w:val="00823CBF"/>
    <w:rsid w:val="00823E6C"/>
    <w:rsid w:val="0082404C"/>
    <w:rsid w:val="008241E3"/>
    <w:rsid w:val="0082434F"/>
    <w:rsid w:val="0082443E"/>
    <w:rsid w:val="00824583"/>
    <w:rsid w:val="00824BCF"/>
    <w:rsid w:val="00824D82"/>
    <w:rsid w:val="00825424"/>
    <w:rsid w:val="008254B7"/>
    <w:rsid w:val="00825568"/>
    <w:rsid w:val="00825751"/>
    <w:rsid w:val="008257AC"/>
    <w:rsid w:val="00825C49"/>
    <w:rsid w:val="008263E6"/>
    <w:rsid w:val="008264EB"/>
    <w:rsid w:val="008267F6"/>
    <w:rsid w:val="008268CE"/>
    <w:rsid w:val="008268EB"/>
    <w:rsid w:val="008269D2"/>
    <w:rsid w:val="00826F67"/>
    <w:rsid w:val="008271DA"/>
    <w:rsid w:val="008272A7"/>
    <w:rsid w:val="00827339"/>
    <w:rsid w:val="00827548"/>
    <w:rsid w:val="0082762F"/>
    <w:rsid w:val="00827711"/>
    <w:rsid w:val="0082775E"/>
    <w:rsid w:val="00827C23"/>
    <w:rsid w:val="00827CE9"/>
    <w:rsid w:val="00830BA0"/>
    <w:rsid w:val="008310DB"/>
    <w:rsid w:val="008312F5"/>
    <w:rsid w:val="00831926"/>
    <w:rsid w:val="00831AF6"/>
    <w:rsid w:val="00831BB8"/>
    <w:rsid w:val="00831CB2"/>
    <w:rsid w:val="00832079"/>
    <w:rsid w:val="00832D15"/>
    <w:rsid w:val="00832E34"/>
    <w:rsid w:val="00832F95"/>
    <w:rsid w:val="00833238"/>
    <w:rsid w:val="008332DF"/>
    <w:rsid w:val="0083356A"/>
    <w:rsid w:val="0083365D"/>
    <w:rsid w:val="00833B05"/>
    <w:rsid w:val="00833C0A"/>
    <w:rsid w:val="00833D68"/>
    <w:rsid w:val="00833E75"/>
    <w:rsid w:val="0083478B"/>
    <w:rsid w:val="0083495C"/>
    <w:rsid w:val="00834CA8"/>
    <w:rsid w:val="00834F48"/>
    <w:rsid w:val="00835311"/>
    <w:rsid w:val="00835816"/>
    <w:rsid w:val="00835950"/>
    <w:rsid w:val="0083597C"/>
    <w:rsid w:val="008359F2"/>
    <w:rsid w:val="00835FD4"/>
    <w:rsid w:val="00835FD6"/>
    <w:rsid w:val="008362B4"/>
    <w:rsid w:val="0083686D"/>
    <w:rsid w:val="008368D5"/>
    <w:rsid w:val="00836911"/>
    <w:rsid w:val="00836C4C"/>
    <w:rsid w:val="00836D80"/>
    <w:rsid w:val="008376B5"/>
    <w:rsid w:val="008408B4"/>
    <w:rsid w:val="00840A5E"/>
    <w:rsid w:val="00840CA2"/>
    <w:rsid w:val="00840D4F"/>
    <w:rsid w:val="008410FD"/>
    <w:rsid w:val="0084131D"/>
    <w:rsid w:val="00841349"/>
    <w:rsid w:val="0084136E"/>
    <w:rsid w:val="00841420"/>
    <w:rsid w:val="00841447"/>
    <w:rsid w:val="008417BC"/>
    <w:rsid w:val="00841910"/>
    <w:rsid w:val="00842241"/>
    <w:rsid w:val="008422B5"/>
    <w:rsid w:val="00842306"/>
    <w:rsid w:val="0084244B"/>
    <w:rsid w:val="00842CD6"/>
    <w:rsid w:val="00842D7C"/>
    <w:rsid w:val="00842E71"/>
    <w:rsid w:val="00842EDA"/>
    <w:rsid w:val="00842EEA"/>
    <w:rsid w:val="0084314A"/>
    <w:rsid w:val="008431CF"/>
    <w:rsid w:val="00843429"/>
    <w:rsid w:val="0084374F"/>
    <w:rsid w:val="0084387F"/>
    <w:rsid w:val="008438C8"/>
    <w:rsid w:val="00843D2F"/>
    <w:rsid w:val="008442C0"/>
    <w:rsid w:val="008442F8"/>
    <w:rsid w:val="00844308"/>
    <w:rsid w:val="008446BC"/>
    <w:rsid w:val="00844A22"/>
    <w:rsid w:val="00844CD0"/>
    <w:rsid w:val="00844DB8"/>
    <w:rsid w:val="008451EE"/>
    <w:rsid w:val="00845D90"/>
    <w:rsid w:val="00845F88"/>
    <w:rsid w:val="00846162"/>
    <w:rsid w:val="00846680"/>
    <w:rsid w:val="00846B89"/>
    <w:rsid w:val="00846C8D"/>
    <w:rsid w:val="00846F3C"/>
    <w:rsid w:val="00847062"/>
    <w:rsid w:val="00847183"/>
    <w:rsid w:val="0084732A"/>
    <w:rsid w:val="008476A8"/>
    <w:rsid w:val="00847703"/>
    <w:rsid w:val="00847720"/>
    <w:rsid w:val="00847DDE"/>
    <w:rsid w:val="00847DF5"/>
    <w:rsid w:val="00847F79"/>
    <w:rsid w:val="0085023D"/>
    <w:rsid w:val="008503A6"/>
    <w:rsid w:val="0085043E"/>
    <w:rsid w:val="008506A8"/>
    <w:rsid w:val="00850A9C"/>
    <w:rsid w:val="00850EB0"/>
    <w:rsid w:val="0085103E"/>
    <w:rsid w:val="008514F0"/>
    <w:rsid w:val="0085159E"/>
    <w:rsid w:val="00851726"/>
    <w:rsid w:val="00851EB6"/>
    <w:rsid w:val="0085214D"/>
    <w:rsid w:val="008527E9"/>
    <w:rsid w:val="0085298A"/>
    <w:rsid w:val="0085309D"/>
    <w:rsid w:val="00853C95"/>
    <w:rsid w:val="00853D0A"/>
    <w:rsid w:val="0085424D"/>
    <w:rsid w:val="00854563"/>
    <w:rsid w:val="0085477E"/>
    <w:rsid w:val="0085497D"/>
    <w:rsid w:val="00854BE8"/>
    <w:rsid w:val="00854EF2"/>
    <w:rsid w:val="00855489"/>
    <w:rsid w:val="0085568C"/>
    <w:rsid w:val="00855955"/>
    <w:rsid w:val="00855B76"/>
    <w:rsid w:val="00856897"/>
    <w:rsid w:val="008569D9"/>
    <w:rsid w:val="00856E9A"/>
    <w:rsid w:val="00857037"/>
    <w:rsid w:val="008571C5"/>
    <w:rsid w:val="00857331"/>
    <w:rsid w:val="00857680"/>
    <w:rsid w:val="008576D6"/>
    <w:rsid w:val="0085770B"/>
    <w:rsid w:val="00857ADE"/>
    <w:rsid w:val="00857AE4"/>
    <w:rsid w:val="00857F89"/>
    <w:rsid w:val="008604E5"/>
    <w:rsid w:val="0086075D"/>
    <w:rsid w:val="00860B18"/>
    <w:rsid w:val="00860F3D"/>
    <w:rsid w:val="00861F10"/>
    <w:rsid w:val="00861F94"/>
    <w:rsid w:val="0086221B"/>
    <w:rsid w:val="00862325"/>
    <w:rsid w:val="008624CF"/>
    <w:rsid w:val="00862502"/>
    <w:rsid w:val="00862528"/>
    <w:rsid w:val="00862A22"/>
    <w:rsid w:val="00862CC1"/>
    <w:rsid w:val="00862EE8"/>
    <w:rsid w:val="00863260"/>
    <w:rsid w:val="008633B5"/>
    <w:rsid w:val="00863B9B"/>
    <w:rsid w:val="00863CC5"/>
    <w:rsid w:val="008642A7"/>
    <w:rsid w:val="00864362"/>
    <w:rsid w:val="00864404"/>
    <w:rsid w:val="00864498"/>
    <w:rsid w:val="008644E8"/>
    <w:rsid w:val="008645A7"/>
    <w:rsid w:val="008645CA"/>
    <w:rsid w:val="008647C4"/>
    <w:rsid w:val="00864936"/>
    <w:rsid w:val="00864C29"/>
    <w:rsid w:val="00864F33"/>
    <w:rsid w:val="00865284"/>
    <w:rsid w:val="00865930"/>
    <w:rsid w:val="008659C8"/>
    <w:rsid w:val="00865A90"/>
    <w:rsid w:val="008660D4"/>
    <w:rsid w:val="008664F7"/>
    <w:rsid w:val="008668FD"/>
    <w:rsid w:val="00866935"/>
    <w:rsid w:val="00866AC2"/>
    <w:rsid w:val="00866ED4"/>
    <w:rsid w:val="00866EF5"/>
    <w:rsid w:val="008675F7"/>
    <w:rsid w:val="008676B0"/>
    <w:rsid w:val="008677AA"/>
    <w:rsid w:val="00867CEA"/>
    <w:rsid w:val="0087014F"/>
    <w:rsid w:val="008703BB"/>
    <w:rsid w:val="0087068A"/>
    <w:rsid w:val="0087117F"/>
    <w:rsid w:val="0087124D"/>
    <w:rsid w:val="008712E2"/>
    <w:rsid w:val="008715E5"/>
    <w:rsid w:val="00871A1B"/>
    <w:rsid w:val="00871F2E"/>
    <w:rsid w:val="00871FA9"/>
    <w:rsid w:val="00872456"/>
    <w:rsid w:val="008728A1"/>
    <w:rsid w:val="008728E9"/>
    <w:rsid w:val="00872B67"/>
    <w:rsid w:val="00872C2F"/>
    <w:rsid w:val="00873345"/>
    <w:rsid w:val="00873362"/>
    <w:rsid w:val="008734AA"/>
    <w:rsid w:val="00873637"/>
    <w:rsid w:val="00873A07"/>
    <w:rsid w:val="00874027"/>
    <w:rsid w:val="00874295"/>
    <w:rsid w:val="00874954"/>
    <w:rsid w:val="008750A5"/>
    <w:rsid w:val="008755B6"/>
    <w:rsid w:val="00875AA5"/>
    <w:rsid w:val="00876269"/>
    <w:rsid w:val="00876351"/>
    <w:rsid w:val="0087647B"/>
    <w:rsid w:val="00876497"/>
    <w:rsid w:val="0087671F"/>
    <w:rsid w:val="008770F9"/>
    <w:rsid w:val="00877320"/>
    <w:rsid w:val="0087744F"/>
    <w:rsid w:val="00877642"/>
    <w:rsid w:val="00877649"/>
    <w:rsid w:val="0087769D"/>
    <w:rsid w:val="00880343"/>
    <w:rsid w:val="0088035E"/>
    <w:rsid w:val="0088107F"/>
    <w:rsid w:val="00882366"/>
    <w:rsid w:val="008825B8"/>
    <w:rsid w:val="00882874"/>
    <w:rsid w:val="00882B32"/>
    <w:rsid w:val="00882B56"/>
    <w:rsid w:val="00882C25"/>
    <w:rsid w:val="00882E3C"/>
    <w:rsid w:val="00882EFD"/>
    <w:rsid w:val="0088308A"/>
    <w:rsid w:val="008836D4"/>
    <w:rsid w:val="00883787"/>
    <w:rsid w:val="00883D14"/>
    <w:rsid w:val="0088463C"/>
    <w:rsid w:val="00885142"/>
    <w:rsid w:val="008852A8"/>
    <w:rsid w:val="0088544C"/>
    <w:rsid w:val="008855E4"/>
    <w:rsid w:val="00885660"/>
    <w:rsid w:val="008857E6"/>
    <w:rsid w:val="00885BB9"/>
    <w:rsid w:val="00885BFA"/>
    <w:rsid w:val="00885E41"/>
    <w:rsid w:val="00885FDB"/>
    <w:rsid w:val="00886023"/>
    <w:rsid w:val="00886027"/>
    <w:rsid w:val="0088604F"/>
    <w:rsid w:val="0088620F"/>
    <w:rsid w:val="008862E8"/>
    <w:rsid w:val="008865E9"/>
    <w:rsid w:val="008866A8"/>
    <w:rsid w:val="0088674A"/>
    <w:rsid w:val="00886CD2"/>
    <w:rsid w:val="00886D51"/>
    <w:rsid w:val="00886D7A"/>
    <w:rsid w:val="008875D2"/>
    <w:rsid w:val="0088774D"/>
    <w:rsid w:val="00887A14"/>
    <w:rsid w:val="00887E33"/>
    <w:rsid w:val="00887E93"/>
    <w:rsid w:val="00887E95"/>
    <w:rsid w:val="00890356"/>
    <w:rsid w:val="0089058C"/>
    <w:rsid w:val="008907B7"/>
    <w:rsid w:val="00890A46"/>
    <w:rsid w:val="00890B38"/>
    <w:rsid w:val="00891072"/>
    <w:rsid w:val="008915CA"/>
    <w:rsid w:val="00891B9D"/>
    <w:rsid w:val="00891E6F"/>
    <w:rsid w:val="00892276"/>
    <w:rsid w:val="0089275D"/>
    <w:rsid w:val="00892A36"/>
    <w:rsid w:val="00892A50"/>
    <w:rsid w:val="00892BBD"/>
    <w:rsid w:val="00893007"/>
    <w:rsid w:val="00893239"/>
    <w:rsid w:val="008933A3"/>
    <w:rsid w:val="00894313"/>
    <w:rsid w:val="00894489"/>
    <w:rsid w:val="008944BF"/>
    <w:rsid w:val="00894739"/>
    <w:rsid w:val="008949EE"/>
    <w:rsid w:val="00894A29"/>
    <w:rsid w:val="00894CD6"/>
    <w:rsid w:val="00894DF3"/>
    <w:rsid w:val="00894E4F"/>
    <w:rsid w:val="00894FFB"/>
    <w:rsid w:val="0089506A"/>
    <w:rsid w:val="008950DD"/>
    <w:rsid w:val="0089552E"/>
    <w:rsid w:val="00895644"/>
    <w:rsid w:val="00895686"/>
    <w:rsid w:val="00895744"/>
    <w:rsid w:val="00895924"/>
    <w:rsid w:val="00895C6F"/>
    <w:rsid w:val="0089605D"/>
    <w:rsid w:val="008960D5"/>
    <w:rsid w:val="008962CE"/>
    <w:rsid w:val="008963A5"/>
    <w:rsid w:val="00896D25"/>
    <w:rsid w:val="00896D5D"/>
    <w:rsid w:val="0089702D"/>
    <w:rsid w:val="0089783A"/>
    <w:rsid w:val="00897BD4"/>
    <w:rsid w:val="008A00FF"/>
    <w:rsid w:val="008A03B8"/>
    <w:rsid w:val="008A07BE"/>
    <w:rsid w:val="008A0BB8"/>
    <w:rsid w:val="008A10CF"/>
    <w:rsid w:val="008A17EF"/>
    <w:rsid w:val="008A20C4"/>
    <w:rsid w:val="008A255D"/>
    <w:rsid w:val="008A27C1"/>
    <w:rsid w:val="008A3158"/>
    <w:rsid w:val="008A32D2"/>
    <w:rsid w:val="008A3363"/>
    <w:rsid w:val="008A3371"/>
    <w:rsid w:val="008A34D0"/>
    <w:rsid w:val="008A3A3F"/>
    <w:rsid w:val="008A3C02"/>
    <w:rsid w:val="008A3C3E"/>
    <w:rsid w:val="008A3D5D"/>
    <w:rsid w:val="008A42CE"/>
    <w:rsid w:val="008A45A2"/>
    <w:rsid w:val="008A467D"/>
    <w:rsid w:val="008A4AC1"/>
    <w:rsid w:val="008A4D0D"/>
    <w:rsid w:val="008A4FEA"/>
    <w:rsid w:val="008A5EF5"/>
    <w:rsid w:val="008A66CA"/>
    <w:rsid w:val="008A7087"/>
    <w:rsid w:val="008A717C"/>
    <w:rsid w:val="008A727D"/>
    <w:rsid w:val="008A72EC"/>
    <w:rsid w:val="008A74B2"/>
    <w:rsid w:val="008A7580"/>
    <w:rsid w:val="008A79DE"/>
    <w:rsid w:val="008B0077"/>
    <w:rsid w:val="008B034B"/>
    <w:rsid w:val="008B043A"/>
    <w:rsid w:val="008B0C2F"/>
    <w:rsid w:val="008B0F1A"/>
    <w:rsid w:val="008B119E"/>
    <w:rsid w:val="008B11A5"/>
    <w:rsid w:val="008B1757"/>
    <w:rsid w:val="008B1846"/>
    <w:rsid w:val="008B1BBE"/>
    <w:rsid w:val="008B1BD9"/>
    <w:rsid w:val="008B1C33"/>
    <w:rsid w:val="008B1D77"/>
    <w:rsid w:val="008B277F"/>
    <w:rsid w:val="008B27CD"/>
    <w:rsid w:val="008B2A95"/>
    <w:rsid w:val="008B33EA"/>
    <w:rsid w:val="008B345B"/>
    <w:rsid w:val="008B36E7"/>
    <w:rsid w:val="008B3867"/>
    <w:rsid w:val="008B4440"/>
    <w:rsid w:val="008B4572"/>
    <w:rsid w:val="008B46F9"/>
    <w:rsid w:val="008B48BD"/>
    <w:rsid w:val="008B4A19"/>
    <w:rsid w:val="008B4B6F"/>
    <w:rsid w:val="008B51AA"/>
    <w:rsid w:val="008B54B9"/>
    <w:rsid w:val="008B584E"/>
    <w:rsid w:val="008B5F51"/>
    <w:rsid w:val="008B61FE"/>
    <w:rsid w:val="008B698D"/>
    <w:rsid w:val="008B6FDB"/>
    <w:rsid w:val="008B7289"/>
    <w:rsid w:val="008B745E"/>
    <w:rsid w:val="008B76DF"/>
    <w:rsid w:val="008B7992"/>
    <w:rsid w:val="008B7C50"/>
    <w:rsid w:val="008B7D7E"/>
    <w:rsid w:val="008B7E0A"/>
    <w:rsid w:val="008C0154"/>
    <w:rsid w:val="008C019D"/>
    <w:rsid w:val="008C0590"/>
    <w:rsid w:val="008C083C"/>
    <w:rsid w:val="008C0906"/>
    <w:rsid w:val="008C09E3"/>
    <w:rsid w:val="008C0CCA"/>
    <w:rsid w:val="008C0D7F"/>
    <w:rsid w:val="008C0F5D"/>
    <w:rsid w:val="008C1109"/>
    <w:rsid w:val="008C1334"/>
    <w:rsid w:val="008C148B"/>
    <w:rsid w:val="008C1624"/>
    <w:rsid w:val="008C1DDB"/>
    <w:rsid w:val="008C24F7"/>
    <w:rsid w:val="008C2564"/>
    <w:rsid w:val="008C2702"/>
    <w:rsid w:val="008C28FF"/>
    <w:rsid w:val="008C2BD9"/>
    <w:rsid w:val="008C2CEF"/>
    <w:rsid w:val="008C2EF7"/>
    <w:rsid w:val="008C324D"/>
    <w:rsid w:val="008C37E3"/>
    <w:rsid w:val="008C38B9"/>
    <w:rsid w:val="008C3D36"/>
    <w:rsid w:val="008C4A63"/>
    <w:rsid w:val="008C517B"/>
    <w:rsid w:val="008C5610"/>
    <w:rsid w:val="008C5739"/>
    <w:rsid w:val="008C5776"/>
    <w:rsid w:val="008C5797"/>
    <w:rsid w:val="008C5A9D"/>
    <w:rsid w:val="008C5AF6"/>
    <w:rsid w:val="008C5AFC"/>
    <w:rsid w:val="008C5BD1"/>
    <w:rsid w:val="008C5F96"/>
    <w:rsid w:val="008C61E7"/>
    <w:rsid w:val="008C6462"/>
    <w:rsid w:val="008C6603"/>
    <w:rsid w:val="008C6D4C"/>
    <w:rsid w:val="008C7126"/>
    <w:rsid w:val="008C7282"/>
    <w:rsid w:val="008C77CC"/>
    <w:rsid w:val="008C7880"/>
    <w:rsid w:val="008C7988"/>
    <w:rsid w:val="008C7B72"/>
    <w:rsid w:val="008C7ECB"/>
    <w:rsid w:val="008C7FC7"/>
    <w:rsid w:val="008D0D2B"/>
    <w:rsid w:val="008D0F53"/>
    <w:rsid w:val="008D0F78"/>
    <w:rsid w:val="008D0FFD"/>
    <w:rsid w:val="008D1290"/>
    <w:rsid w:val="008D13C3"/>
    <w:rsid w:val="008D1418"/>
    <w:rsid w:val="008D172C"/>
    <w:rsid w:val="008D25C1"/>
    <w:rsid w:val="008D2777"/>
    <w:rsid w:val="008D2BD1"/>
    <w:rsid w:val="008D2C35"/>
    <w:rsid w:val="008D2C38"/>
    <w:rsid w:val="008D2F64"/>
    <w:rsid w:val="008D3019"/>
    <w:rsid w:val="008D3223"/>
    <w:rsid w:val="008D33B0"/>
    <w:rsid w:val="008D3443"/>
    <w:rsid w:val="008D3655"/>
    <w:rsid w:val="008D38F7"/>
    <w:rsid w:val="008D39FB"/>
    <w:rsid w:val="008D3A8D"/>
    <w:rsid w:val="008D3AEA"/>
    <w:rsid w:val="008D3B86"/>
    <w:rsid w:val="008D3F91"/>
    <w:rsid w:val="008D4105"/>
    <w:rsid w:val="008D422E"/>
    <w:rsid w:val="008D4347"/>
    <w:rsid w:val="008D43FD"/>
    <w:rsid w:val="008D4755"/>
    <w:rsid w:val="008D47A9"/>
    <w:rsid w:val="008D4C3D"/>
    <w:rsid w:val="008D4DCD"/>
    <w:rsid w:val="008D5428"/>
    <w:rsid w:val="008D549C"/>
    <w:rsid w:val="008D58EF"/>
    <w:rsid w:val="008D5C38"/>
    <w:rsid w:val="008D5D07"/>
    <w:rsid w:val="008D637C"/>
    <w:rsid w:val="008D6602"/>
    <w:rsid w:val="008D6701"/>
    <w:rsid w:val="008D6790"/>
    <w:rsid w:val="008D743C"/>
    <w:rsid w:val="008D75D1"/>
    <w:rsid w:val="008D7611"/>
    <w:rsid w:val="008D7CA0"/>
    <w:rsid w:val="008D7FDF"/>
    <w:rsid w:val="008E01C3"/>
    <w:rsid w:val="008E04B9"/>
    <w:rsid w:val="008E05D5"/>
    <w:rsid w:val="008E0D3C"/>
    <w:rsid w:val="008E147B"/>
    <w:rsid w:val="008E14D3"/>
    <w:rsid w:val="008E1931"/>
    <w:rsid w:val="008E199A"/>
    <w:rsid w:val="008E1B72"/>
    <w:rsid w:val="008E1B9E"/>
    <w:rsid w:val="008E1BD9"/>
    <w:rsid w:val="008E1CF2"/>
    <w:rsid w:val="008E1CF9"/>
    <w:rsid w:val="008E1D25"/>
    <w:rsid w:val="008E1EBC"/>
    <w:rsid w:val="008E22F2"/>
    <w:rsid w:val="008E27DD"/>
    <w:rsid w:val="008E2F3C"/>
    <w:rsid w:val="008E3134"/>
    <w:rsid w:val="008E350D"/>
    <w:rsid w:val="008E3862"/>
    <w:rsid w:val="008E3ED9"/>
    <w:rsid w:val="008E4496"/>
    <w:rsid w:val="008E4557"/>
    <w:rsid w:val="008E49C2"/>
    <w:rsid w:val="008E4DAB"/>
    <w:rsid w:val="008E5008"/>
    <w:rsid w:val="008E55AB"/>
    <w:rsid w:val="008E5724"/>
    <w:rsid w:val="008E573F"/>
    <w:rsid w:val="008E5963"/>
    <w:rsid w:val="008E6395"/>
    <w:rsid w:val="008E64F9"/>
    <w:rsid w:val="008E6611"/>
    <w:rsid w:val="008E68C5"/>
    <w:rsid w:val="008E6C39"/>
    <w:rsid w:val="008E7F2E"/>
    <w:rsid w:val="008F0231"/>
    <w:rsid w:val="008F038F"/>
    <w:rsid w:val="008F05B1"/>
    <w:rsid w:val="008F05F1"/>
    <w:rsid w:val="008F0680"/>
    <w:rsid w:val="008F0A01"/>
    <w:rsid w:val="008F0A10"/>
    <w:rsid w:val="008F0E87"/>
    <w:rsid w:val="008F120A"/>
    <w:rsid w:val="008F16CC"/>
    <w:rsid w:val="008F17FB"/>
    <w:rsid w:val="008F1B50"/>
    <w:rsid w:val="008F1C76"/>
    <w:rsid w:val="008F1DB3"/>
    <w:rsid w:val="008F2615"/>
    <w:rsid w:val="008F2708"/>
    <w:rsid w:val="008F27E0"/>
    <w:rsid w:val="008F29D9"/>
    <w:rsid w:val="008F2B3A"/>
    <w:rsid w:val="008F2B60"/>
    <w:rsid w:val="008F301D"/>
    <w:rsid w:val="008F3613"/>
    <w:rsid w:val="008F378F"/>
    <w:rsid w:val="008F39ED"/>
    <w:rsid w:val="008F3C34"/>
    <w:rsid w:val="008F42DA"/>
    <w:rsid w:val="008F44D8"/>
    <w:rsid w:val="008F48EB"/>
    <w:rsid w:val="008F4F0B"/>
    <w:rsid w:val="008F52FC"/>
    <w:rsid w:val="008F53E2"/>
    <w:rsid w:val="008F58DB"/>
    <w:rsid w:val="008F5FAD"/>
    <w:rsid w:val="008F61E8"/>
    <w:rsid w:val="008F6342"/>
    <w:rsid w:val="008F670F"/>
    <w:rsid w:val="008F702F"/>
    <w:rsid w:val="008F70F9"/>
    <w:rsid w:val="008F7BCD"/>
    <w:rsid w:val="008F7CCF"/>
    <w:rsid w:val="00900137"/>
    <w:rsid w:val="0090057D"/>
    <w:rsid w:val="00900633"/>
    <w:rsid w:val="009007E8"/>
    <w:rsid w:val="00900890"/>
    <w:rsid w:val="00900F45"/>
    <w:rsid w:val="009010DF"/>
    <w:rsid w:val="00901114"/>
    <w:rsid w:val="009016A7"/>
    <w:rsid w:val="009019D2"/>
    <w:rsid w:val="00901B66"/>
    <w:rsid w:val="00901D37"/>
    <w:rsid w:val="009020E4"/>
    <w:rsid w:val="009020EF"/>
    <w:rsid w:val="009021E5"/>
    <w:rsid w:val="009025BC"/>
    <w:rsid w:val="00902888"/>
    <w:rsid w:val="009028F1"/>
    <w:rsid w:val="00902BEC"/>
    <w:rsid w:val="00902C6F"/>
    <w:rsid w:val="0090301C"/>
    <w:rsid w:val="009030D0"/>
    <w:rsid w:val="00903440"/>
    <w:rsid w:val="00903DE8"/>
    <w:rsid w:val="0090452E"/>
    <w:rsid w:val="009046C4"/>
    <w:rsid w:val="00904781"/>
    <w:rsid w:val="00904862"/>
    <w:rsid w:val="009049CB"/>
    <w:rsid w:val="00905311"/>
    <w:rsid w:val="009057C9"/>
    <w:rsid w:val="00905D5D"/>
    <w:rsid w:val="0090615C"/>
    <w:rsid w:val="009062A5"/>
    <w:rsid w:val="00906C6A"/>
    <w:rsid w:val="00906F16"/>
    <w:rsid w:val="009071BC"/>
    <w:rsid w:val="009075DC"/>
    <w:rsid w:val="00907699"/>
    <w:rsid w:val="009078F5"/>
    <w:rsid w:val="00907DF1"/>
    <w:rsid w:val="0091000E"/>
    <w:rsid w:val="0091013A"/>
    <w:rsid w:val="00910581"/>
    <w:rsid w:val="00910745"/>
    <w:rsid w:val="009108DE"/>
    <w:rsid w:val="00910905"/>
    <w:rsid w:val="009109FE"/>
    <w:rsid w:val="00910FA7"/>
    <w:rsid w:val="00911183"/>
    <w:rsid w:val="00911272"/>
    <w:rsid w:val="00911339"/>
    <w:rsid w:val="00911383"/>
    <w:rsid w:val="00911596"/>
    <w:rsid w:val="009119E5"/>
    <w:rsid w:val="00911F39"/>
    <w:rsid w:val="00912183"/>
    <w:rsid w:val="00912254"/>
    <w:rsid w:val="009122CB"/>
    <w:rsid w:val="009129DC"/>
    <w:rsid w:val="00912D56"/>
    <w:rsid w:val="00913103"/>
    <w:rsid w:val="0091324A"/>
    <w:rsid w:val="00913406"/>
    <w:rsid w:val="00913564"/>
    <w:rsid w:val="009135D6"/>
    <w:rsid w:val="009135E4"/>
    <w:rsid w:val="0091384D"/>
    <w:rsid w:val="00913B1D"/>
    <w:rsid w:val="00913B92"/>
    <w:rsid w:val="009142F8"/>
    <w:rsid w:val="0091489D"/>
    <w:rsid w:val="00914C77"/>
    <w:rsid w:val="00914E74"/>
    <w:rsid w:val="009151C0"/>
    <w:rsid w:val="009153BC"/>
    <w:rsid w:val="00915733"/>
    <w:rsid w:val="00915876"/>
    <w:rsid w:val="0091588A"/>
    <w:rsid w:val="00915A5A"/>
    <w:rsid w:val="00915ACE"/>
    <w:rsid w:val="00916055"/>
    <w:rsid w:val="009162FA"/>
    <w:rsid w:val="0091651F"/>
    <w:rsid w:val="00916522"/>
    <w:rsid w:val="00916727"/>
    <w:rsid w:val="00916814"/>
    <w:rsid w:val="00916AE1"/>
    <w:rsid w:val="009170FC"/>
    <w:rsid w:val="00917579"/>
    <w:rsid w:val="00917A91"/>
    <w:rsid w:val="009203CD"/>
    <w:rsid w:val="009203F0"/>
    <w:rsid w:val="0092046D"/>
    <w:rsid w:val="0092065B"/>
    <w:rsid w:val="00920662"/>
    <w:rsid w:val="009207C1"/>
    <w:rsid w:val="009208AB"/>
    <w:rsid w:val="00920C2F"/>
    <w:rsid w:val="00920DCA"/>
    <w:rsid w:val="0092124B"/>
    <w:rsid w:val="00921429"/>
    <w:rsid w:val="009217E8"/>
    <w:rsid w:val="0092183F"/>
    <w:rsid w:val="00921ACB"/>
    <w:rsid w:val="00921E94"/>
    <w:rsid w:val="009229F4"/>
    <w:rsid w:val="009232D2"/>
    <w:rsid w:val="0092369B"/>
    <w:rsid w:val="00923710"/>
    <w:rsid w:val="0092371E"/>
    <w:rsid w:val="00923914"/>
    <w:rsid w:val="00923ABF"/>
    <w:rsid w:val="00923B6D"/>
    <w:rsid w:val="00923C92"/>
    <w:rsid w:val="00923E68"/>
    <w:rsid w:val="00924319"/>
    <w:rsid w:val="009244DE"/>
    <w:rsid w:val="00924703"/>
    <w:rsid w:val="00924FBE"/>
    <w:rsid w:val="00925236"/>
    <w:rsid w:val="0092568D"/>
    <w:rsid w:val="009258AC"/>
    <w:rsid w:val="0092635B"/>
    <w:rsid w:val="00926AD2"/>
    <w:rsid w:val="0092717E"/>
    <w:rsid w:val="009272E1"/>
    <w:rsid w:val="00927C1E"/>
    <w:rsid w:val="0093015D"/>
    <w:rsid w:val="0093062E"/>
    <w:rsid w:val="009307A0"/>
    <w:rsid w:val="0093092C"/>
    <w:rsid w:val="00930C0B"/>
    <w:rsid w:val="0093120F"/>
    <w:rsid w:val="009313AB"/>
    <w:rsid w:val="00931C57"/>
    <w:rsid w:val="009322DF"/>
    <w:rsid w:val="0093261A"/>
    <w:rsid w:val="00932AEE"/>
    <w:rsid w:val="00932C9F"/>
    <w:rsid w:val="00932F0C"/>
    <w:rsid w:val="0093310D"/>
    <w:rsid w:val="00933207"/>
    <w:rsid w:val="009337DB"/>
    <w:rsid w:val="00933991"/>
    <w:rsid w:val="00933A0B"/>
    <w:rsid w:val="00933B12"/>
    <w:rsid w:val="00933CC9"/>
    <w:rsid w:val="00933F58"/>
    <w:rsid w:val="0093415D"/>
    <w:rsid w:val="0093443E"/>
    <w:rsid w:val="009345B5"/>
    <w:rsid w:val="009347AE"/>
    <w:rsid w:val="00934988"/>
    <w:rsid w:val="00934F02"/>
    <w:rsid w:val="00934F51"/>
    <w:rsid w:val="0093507C"/>
    <w:rsid w:val="00935482"/>
    <w:rsid w:val="009357AA"/>
    <w:rsid w:val="00935A0D"/>
    <w:rsid w:val="00935C40"/>
    <w:rsid w:val="009364F7"/>
    <w:rsid w:val="0093691C"/>
    <w:rsid w:val="00936D96"/>
    <w:rsid w:val="00936EFE"/>
    <w:rsid w:val="00937089"/>
    <w:rsid w:val="00937B6E"/>
    <w:rsid w:val="00940039"/>
    <w:rsid w:val="00940474"/>
    <w:rsid w:val="0094085B"/>
    <w:rsid w:val="00941403"/>
    <w:rsid w:val="0094159F"/>
    <w:rsid w:val="00941916"/>
    <w:rsid w:val="009419FE"/>
    <w:rsid w:val="00941D24"/>
    <w:rsid w:val="00941F19"/>
    <w:rsid w:val="00941F79"/>
    <w:rsid w:val="00942091"/>
    <w:rsid w:val="00942178"/>
    <w:rsid w:val="0094292E"/>
    <w:rsid w:val="00942C3D"/>
    <w:rsid w:val="0094333D"/>
    <w:rsid w:val="00943671"/>
    <w:rsid w:val="00943945"/>
    <w:rsid w:val="009439E2"/>
    <w:rsid w:val="00943A85"/>
    <w:rsid w:val="00943AD3"/>
    <w:rsid w:val="00943AFC"/>
    <w:rsid w:val="009441BF"/>
    <w:rsid w:val="00944307"/>
    <w:rsid w:val="0094436F"/>
    <w:rsid w:val="0094490F"/>
    <w:rsid w:val="00944D5A"/>
    <w:rsid w:val="00944F8A"/>
    <w:rsid w:val="00945045"/>
    <w:rsid w:val="009454BB"/>
    <w:rsid w:val="00945A2A"/>
    <w:rsid w:val="00945D72"/>
    <w:rsid w:val="00945DE0"/>
    <w:rsid w:val="00945E82"/>
    <w:rsid w:val="0094608A"/>
    <w:rsid w:val="009460B6"/>
    <w:rsid w:val="00946891"/>
    <w:rsid w:val="009468F1"/>
    <w:rsid w:val="00946924"/>
    <w:rsid w:val="00946A9B"/>
    <w:rsid w:val="00947CE7"/>
    <w:rsid w:val="00947D80"/>
    <w:rsid w:val="00947FF9"/>
    <w:rsid w:val="009501E1"/>
    <w:rsid w:val="00950229"/>
    <w:rsid w:val="009502C9"/>
    <w:rsid w:val="00950331"/>
    <w:rsid w:val="00950CC4"/>
    <w:rsid w:val="009510A2"/>
    <w:rsid w:val="009510BD"/>
    <w:rsid w:val="009512F3"/>
    <w:rsid w:val="00951882"/>
    <w:rsid w:val="00951A47"/>
    <w:rsid w:val="00951A9E"/>
    <w:rsid w:val="0095235D"/>
    <w:rsid w:val="009523E0"/>
    <w:rsid w:val="00952539"/>
    <w:rsid w:val="0095256F"/>
    <w:rsid w:val="00953137"/>
    <w:rsid w:val="00953257"/>
    <w:rsid w:val="009533DC"/>
    <w:rsid w:val="00953462"/>
    <w:rsid w:val="009535ED"/>
    <w:rsid w:val="00953C6E"/>
    <w:rsid w:val="00953EA8"/>
    <w:rsid w:val="0095404B"/>
    <w:rsid w:val="00954170"/>
    <w:rsid w:val="00954221"/>
    <w:rsid w:val="0095428D"/>
    <w:rsid w:val="00954364"/>
    <w:rsid w:val="00954709"/>
    <w:rsid w:val="0095474C"/>
    <w:rsid w:val="00954B63"/>
    <w:rsid w:val="00955069"/>
    <w:rsid w:val="00955827"/>
    <w:rsid w:val="00955B2E"/>
    <w:rsid w:val="00955C7F"/>
    <w:rsid w:val="00956061"/>
    <w:rsid w:val="009560F3"/>
    <w:rsid w:val="00956B47"/>
    <w:rsid w:val="00956DE0"/>
    <w:rsid w:val="00956ECA"/>
    <w:rsid w:val="0095721D"/>
    <w:rsid w:val="00957300"/>
    <w:rsid w:val="00957494"/>
    <w:rsid w:val="00957D92"/>
    <w:rsid w:val="00957FB0"/>
    <w:rsid w:val="009600F8"/>
    <w:rsid w:val="009602AC"/>
    <w:rsid w:val="00960862"/>
    <w:rsid w:val="00960B9C"/>
    <w:rsid w:val="00960DBF"/>
    <w:rsid w:val="00960DD6"/>
    <w:rsid w:val="00960E86"/>
    <w:rsid w:val="00961692"/>
    <w:rsid w:val="00961B90"/>
    <w:rsid w:val="00961FD8"/>
    <w:rsid w:val="00962717"/>
    <w:rsid w:val="00962CB9"/>
    <w:rsid w:val="00962DD7"/>
    <w:rsid w:val="00963091"/>
    <w:rsid w:val="009639D9"/>
    <w:rsid w:val="00963ABB"/>
    <w:rsid w:val="00963C94"/>
    <w:rsid w:val="00963CD3"/>
    <w:rsid w:val="00963CFF"/>
    <w:rsid w:val="00963D6E"/>
    <w:rsid w:val="00963ED1"/>
    <w:rsid w:val="00963F1C"/>
    <w:rsid w:val="00964312"/>
    <w:rsid w:val="0096471C"/>
    <w:rsid w:val="00964BEA"/>
    <w:rsid w:val="00964E7F"/>
    <w:rsid w:val="009650D3"/>
    <w:rsid w:val="009651CA"/>
    <w:rsid w:val="00965358"/>
    <w:rsid w:val="009655C2"/>
    <w:rsid w:val="009656A2"/>
    <w:rsid w:val="009657D6"/>
    <w:rsid w:val="009659BD"/>
    <w:rsid w:val="00965A6C"/>
    <w:rsid w:val="00965B8A"/>
    <w:rsid w:val="00965C2C"/>
    <w:rsid w:val="00965E1A"/>
    <w:rsid w:val="00966369"/>
    <w:rsid w:val="0096649A"/>
    <w:rsid w:val="009669A6"/>
    <w:rsid w:val="00966C4E"/>
    <w:rsid w:val="0096729D"/>
    <w:rsid w:val="0096737A"/>
    <w:rsid w:val="00967842"/>
    <w:rsid w:val="00967EE3"/>
    <w:rsid w:val="00967FC1"/>
    <w:rsid w:val="0097040B"/>
    <w:rsid w:val="009704FB"/>
    <w:rsid w:val="0097071F"/>
    <w:rsid w:val="00970C8B"/>
    <w:rsid w:val="00971357"/>
    <w:rsid w:val="00971651"/>
    <w:rsid w:val="009716C5"/>
    <w:rsid w:val="009717AC"/>
    <w:rsid w:val="0097185B"/>
    <w:rsid w:val="009719AA"/>
    <w:rsid w:val="00971C6C"/>
    <w:rsid w:val="009726BD"/>
    <w:rsid w:val="009727D7"/>
    <w:rsid w:val="00973160"/>
    <w:rsid w:val="0097355C"/>
    <w:rsid w:val="009735D9"/>
    <w:rsid w:val="00973C6E"/>
    <w:rsid w:val="0097402D"/>
    <w:rsid w:val="009740EA"/>
    <w:rsid w:val="00974774"/>
    <w:rsid w:val="0097493B"/>
    <w:rsid w:val="00974C35"/>
    <w:rsid w:val="00974E38"/>
    <w:rsid w:val="00974EB3"/>
    <w:rsid w:val="009751C1"/>
    <w:rsid w:val="00975CFC"/>
    <w:rsid w:val="00975ED6"/>
    <w:rsid w:val="00976510"/>
    <w:rsid w:val="009766CB"/>
    <w:rsid w:val="00976A6D"/>
    <w:rsid w:val="0097731B"/>
    <w:rsid w:val="009777E4"/>
    <w:rsid w:val="00977C3F"/>
    <w:rsid w:val="00980240"/>
    <w:rsid w:val="009802C2"/>
    <w:rsid w:val="0098081F"/>
    <w:rsid w:val="00980B8E"/>
    <w:rsid w:val="0098107B"/>
    <w:rsid w:val="009811F1"/>
    <w:rsid w:val="009814CB"/>
    <w:rsid w:val="00981527"/>
    <w:rsid w:val="009816F4"/>
    <w:rsid w:val="0098180D"/>
    <w:rsid w:val="0098186B"/>
    <w:rsid w:val="009822C0"/>
    <w:rsid w:val="00982400"/>
    <w:rsid w:val="00982510"/>
    <w:rsid w:val="009828E8"/>
    <w:rsid w:val="00982908"/>
    <w:rsid w:val="00982DC1"/>
    <w:rsid w:val="00983262"/>
    <w:rsid w:val="00983471"/>
    <w:rsid w:val="009835E6"/>
    <w:rsid w:val="009835E7"/>
    <w:rsid w:val="0098362F"/>
    <w:rsid w:val="009839F7"/>
    <w:rsid w:val="00983C90"/>
    <w:rsid w:val="00983D67"/>
    <w:rsid w:val="00983E57"/>
    <w:rsid w:val="00983FC9"/>
    <w:rsid w:val="00984203"/>
    <w:rsid w:val="0098440E"/>
    <w:rsid w:val="009848D0"/>
    <w:rsid w:val="00984A3E"/>
    <w:rsid w:val="00984A6D"/>
    <w:rsid w:val="00985297"/>
    <w:rsid w:val="00985576"/>
    <w:rsid w:val="00985DE2"/>
    <w:rsid w:val="00986026"/>
    <w:rsid w:val="009861FB"/>
    <w:rsid w:val="009864EC"/>
    <w:rsid w:val="00986526"/>
    <w:rsid w:val="0098675D"/>
    <w:rsid w:val="00986BC5"/>
    <w:rsid w:val="00986F8A"/>
    <w:rsid w:val="009870C4"/>
    <w:rsid w:val="00987202"/>
    <w:rsid w:val="00987A65"/>
    <w:rsid w:val="00987BA4"/>
    <w:rsid w:val="009903D7"/>
    <w:rsid w:val="00990777"/>
    <w:rsid w:val="00990938"/>
    <w:rsid w:val="00990E42"/>
    <w:rsid w:val="00990EDA"/>
    <w:rsid w:val="00990EE4"/>
    <w:rsid w:val="00990F6B"/>
    <w:rsid w:val="00991570"/>
    <w:rsid w:val="009915AD"/>
    <w:rsid w:val="009917C3"/>
    <w:rsid w:val="009917DA"/>
    <w:rsid w:val="00991F06"/>
    <w:rsid w:val="009924B7"/>
    <w:rsid w:val="009926E0"/>
    <w:rsid w:val="009929F0"/>
    <w:rsid w:val="00992A35"/>
    <w:rsid w:val="009931A8"/>
    <w:rsid w:val="00993244"/>
    <w:rsid w:val="00993573"/>
    <w:rsid w:val="00993574"/>
    <w:rsid w:val="00993753"/>
    <w:rsid w:val="00993959"/>
    <w:rsid w:val="00993B7B"/>
    <w:rsid w:val="00993F12"/>
    <w:rsid w:val="0099451E"/>
    <w:rsid w:val="00994A21"/>
    <w:rsid w:val="00994F76"/>
    <w:rsid w:val="009951E6"/>
    <w:rsid w:val="00995327"/>
    <w:rsid w:val="0099540C"/>
    <w:rsid w:val="009954AF"/>
    <w:rsid w:val="009957EF"/>
    <w:rsid w:val="00995D34"/>
    <w:rsid w:val="00995FBF"/>
    <w:rsid w:val="0099623C"/>
    <w:rsid w:val="00996B1A"/>
    <w:rsid w:val="00996BB3"/>
    <w:rsid w:val="00996D40"/>
    <w:rsid w:val="009973E9"/>
    <w:rsid w:val="0099784C"/>
    <w:rsid w:val="00997929"/>
    <w:rsid w:val="0099798C"/>
    <w:rsid w:val="00997A08"/>
    <w:rsid w:val="009A0027"/>
    <w:rsid w:val="009A0219"/>
    <w:rsid w:val="009A0691"/>
    <w:rsid w:val="009A06AF"/>
    <w:rsid w:val="009A078E"/>
    <w:rsid w:val="009A07CD"/>
    <w:rsid w:val="009A124E"/>
    <w:rsid w:val="009A1408"/>
    <w:rsid w:val="009A1730"/>
    <w:rsid w:val="009A18F6"/>
    <w:rsid w:val="009A1AD2"/>
    <w:rsid w:val="009A20EF"/>
    <w:rsid w:val="009A22D6"/>
    <w:rsid w:val="009A2637"/>
    <w:rsid w:val="009A289A"/>
    <w:rsid w:val="009A28E3"/>
    <w:rsid w:val="009A2AF4"/>
    <w:rsid w:val="009A2DCC"/>
    <w:rsid w:val="009A3027"/>
    <w:rsid w:val="009A36CD"/>
    <w:rsid w:val="009A3890"/>
    <w:rsid w:val="009A3AE5"/>
    <w:rsid w:val="009A3B20"/>
    <w:rsid w:val="009A3BE7"/>
    <w:rsid w:val="009A3D75"/>
    <w:rsid w:val="009A3E16"/>
    <w:rsid w:val="009A4087"/>
    <w:rsid w:val="009A44CC"/>
    <w:rsid w:val="009A4998"/>
    <w:rsid w:val="009A4FE6"/>
    <w:rsid w:val="009A5089"/>
    <w:rsid w:val="009A563A"/>
    <w:rsid w:val="009A5A71"/>
    <w:rsid w:val="009A5ABC"/>
    <w:rsid w:val="009A5CB3"/>
    <w:rsid w:val="009A62DF"/>
    <w:rsid w:val="009A6459"/>
    <w:rsid w:val="009A711A"/>
    <w:rsid w:val="009A7388"/>
    <w:rsid w:val="009A7724"/>
    <w:rsid w:val="009A7C74"/>
    <w:rsid w:val="009A7F10"/>
    <w:rsid w:val="009A7F70"/>
    <w:rsid w:val="009B002B"/>
    <w:rsid w:val="009B003B"/>
    <w:rsid w:val="009B0313"/>
    <w:rsid w:val="009B053C"/>
    <w:rsid w:val="009B0769"/>
    <w:rsid w:val="009B0968"/>
    <w:rsid w:val="009B0F91"/>
    <w:rsid w:val="009B1072"/>
    <w:rsid w:val="009B169F"/>
    <w:rsid w:val="009B191B"/>
    <w:rsid w:val="009B2317"/>
    <w:rsid w:val="009B261B"/>
    <w:rsid w:val="009B295E"/>
    <w:rsid w:val="009B2B04"/>
    <w:rsid w:val="009B3049"/>
    <w:rsid w:val="009B317D"/>
    <w:rsid w:val="009B31D7"/>
    <w:rsid w:val="009B325B"/>
    <w:rsid w:val="009B36DA"/>
    <w:rsid w:val="009B36E4"/>
    <w:rsid w:val="009B39EB"/>
    <w:rsid w:val="009B39F3"/>
    <w:rsid w:val="009B3D2A"/>
    <w:rsid w:val="009B3E26"/>
    <w:rsid w:val="009B428A"/>
    <w:rsid w:val="009B4D3A"/>
    <w:rsid w:val="009B4FA5"/>
    <w:rsid w:val="009B501E"/>
    <w:rsid w:val="009B5258"/>
    <w:rsid w:val="009B527A"/>
    <w:rsid w:val="009B5434"/>
    <w:rsid w:val="009B5579"/>
    <w:rsid w:val="009B57BB"/>
    <w:rsid w:val="009B5F85"/>
    <w:rsid w:val="009B6120"/>
    <w:rsid w:val="009B68C9"/>
    <w:rsid w:val="009B69A4"/>
    <w:rsid w:val="009B6C6A"/>
    <w:rsid w:val="009B6D19"/>
    <w:rsid w:val="009B7A3E"/>
    <w:rsid w:val="009C0A21"/>
    <w:rsid w:val="009C0A5E"/>
    <w:rsid w:val="009C0C2E"/>
    <w:rsid w:val="009C0C48"/>
    <w:rsid w:val="009C0CD2"/>
    <w:rsid w:val="009C0E4D"/>
    <w:rsid w:val="009C0FF0"/>
    <w:rsid w:val="009C1004"/>
    <w:rsid w:val="009C1271"/>
    <w:rsid w:val="009C12CB"/>
    <w:rsid w:val="009C168D"/>
    <w:rsid w:val="009C1881"/>
    <w:rsid w:val="009C1993"/>
    <w:rsid w:val="009C19A7"/>
    <w:rsid w:val="009C1B6C"/>
    <w:rsid w:val="009C2757"/>
    <w:rsid w:val="009C2B1E"/>
    <w:rsid w:val="009C2B36"/>
    <w:rsid w:val="009C3421"/>
    <w:rsid w:val="009C34A2"/>
    <w:rsid w:val="009C3706"/>
    <w:rsid w:val="009C3914"/>
    <w:rsid w:val="009C39F3"/>
    <w:rsid w:val="009C3A3A"/>
    <w:rsid w:val="009C3E92"/>
    <w:rsid w:val="009C4465"/>
    <w:rsid w:val="009C46CE"/>
    <w:rsid w:val="009C4BC5"/>
    <w:rsid w:val="009C50A6"/>
    <w:rsid w:val="009C50CF"/>
    <w:rsid w:val="009C51BF"/>
    <w:rsid w:val="009C566D"/>
    <w:rsid w:val="009C588B"/>
    <w:rsid w:val="009C5911"/>
    <w:rsid w:val="009C5D61"/>
    <w:rsid w:val="009C5DEA"/>
    <w:rsid w:val="009C5E39"/>
    <w:rsid w:val="009C609B"/>
    <w:rsid w:val="009C6165"/>
    <w:rsid w:val="009C689B"/>
    <w:rsid w:val="009C69D7"/>
    <w:rsid w:val="009C6B16"/>
    <w:rsid w:val="009C6C73"/>
    <w:rsid w:val="009C6CEA"/>
    <w:rsid w:val="009C6D66"/>
    <w:rsid w:val="009C6E32"/>
    <w:rsid w:val="009C6FD2"/>
    <w:rsid w:val="009C71DC"/>
    <w:rsid w:val="009C7302"/>
    <w:rsid w:val="009C735E"/>
    <w:rsid w:val="009C73E4"/>
    <w:rsid w:val="009C76D6"/>
    <w:rsid w:val="009C77AB"/>
    <w:rsid w:val="009C7A6E"/>
    <w:rsid w:val="009C7B52"/>
    <w:rsid w:val="009C7B85"/>
    <w:rsid w:val="009C7CB4"/>
    <w:rsid w:val="009D0254"/>
    <w:rsid w:val="009D05BC"/>
    <w:rsid w:val="009D0DC7"/>
    <w:rsid w:val="009D1464"/>
    <w:rsid w:val="009D176C"/>
    <w:rsid w:val="009D1A64"/>
    <w:rsid w:val="009D1B23"/>
    <w:rsid w:val="009D1DC3"/>
    <w:rsid w:val="009D1F3F"/>
    <w:rsid w:val="009D1F83"/>
    <w:rsid w:val="009D21CB"/>
    <w:rsid w:val="009D220E"/>
    <w:rsid w:val="009D224F"/>
    <w:rsid w:val="009D28A3"/>
    <w:rsid w:val="009D2FE0"/>
    <w:rsid w:val="009D33BB"/>
    <w:rsid w:val="009D3998"/>
    <w:rsid w:val="009D421B"/>
    <w:rsid w:val="009D43CD"/>
    <w:rsid w:val="009D448F"/>
    <w:rsid w:val="009D44D1"/>
    <w:rsid w:val="009D4718"/>
    <w:rsid w:val="009D472A"/>
    <w:rsid w:val="009D4E18"/>
    <w:rsid w:val="009D4E37"/>
    <w:rsid w:val="009D4E88"/>
    <w:rsid w:val="009D4F0C"/>
    <w:rsid w:val="009D4FED"/>
    <w:rsid w:val="009D55E5"/>
    <w:rsid w:val="009D5B04"/>
    <w:rsid w:val="009D5B91"/>
    <w:rsid w:val="009D5CA6"/>
    <w:rsid w:val="009D5F29"/>
    <w:rsid w:val="009D66EE"/>
    <w:rsid w:val="009D67F2"/>
    <w:rsid w:val="009D706F"/>
    <w:rsid w:val="009D7379"/>
    <w:rsid w:val="009D78C8"/>
    <w:rsid w:val="009D792E"/>
    <w:rsid w:val="009D7A5B"/>
    <w:rsid w:val="009D7B0B"/>
    <w:rsid w:val="009D7EE7"/>
    <w:rsid w:val="009E01FB"/>
    <w:rsid w:val="009E03AD"/>
    <w:rsid w:val="009E0913"/>
    <w:rsid w:val="009E0A75"/>
    <w:rsid w:val="009E0DFE"/>
    <w:rsid w:val="009E0FB1"/>
    <w:rsid w:val="009E0FD2"/>
    <w:rsid w:val="009E1009"/>
    <w:rsid w:val="009E13FA"/>
    <w:rsid w:val="009E1B58"/>
    <w:rsid w:val="009E1C4B"/>
    <w:rsid w:val="009E1D58"/>
    <w:rsid w:val="009E1D93"/>
    <w:rsid w:val="009E2F1C"/>
    <w:rsid w:val="009E31F6"/>
    <w:rsid w:val="009E3269"/>
    <w:rsid w:val="009E345C"/>
    <w:rsid w:val="009E3694"/>
    <w:rsid w:val="009E379D"/>
    <w:rsid w:val="009E41A8"/>
    <w:rsid w:val="009E46C6"/>
    <w:rsid w:val="009E4C07"/>
    <w:rsid w:val="009E5101"/>
    <w:rsid w:val="009E527B"/>
    <w:rsid w:val="009E52EA"/>
    <w:rsid w:val="009E53D3"/>
    <w:rsid w:val="009E547B"/>
    <w:rsid w:val="009E5802"/>
    <w:rsid w:val="009E5CB8"/>
    <w:rsid w:val="009E5E65"/>
    <w:rsid w:val="009E5E8B"/>
    <w:rsid w:val="009E5EA8"/>
    <w:rsid w:val="009E6041"/>
    <w:rsid w:val="009E6312"/>
    <w:rsid w:val="009E6639"/>
    <w:rsid w:val="009E675E"/>
    <w:rsid w:val="009E6D93"/>
    <w:rsid w:val="009E6FCD"/>
    <w:rsid w:val="009E777F"/>
    <w:rsid w:val="009E7843"/>
    <w:rsid w:val="009E79AD"/>
    <w:rsid w:val="009F0622"/>
    <w:rsid w:val="009F0624"/>
    <w:rsid w:val="009F0793"/>
    <w:rsid w:val="009F0799"/>
    <w:rsid w:val="009F0D24"/>
    <w:rsid w:val="009F20AD"/>
    <w:rsid w:val="009F2180"/>
    <w:rsid w:val="009F21EA"/>
    <w:rsid w:val="009F272D"/>
    <w:rsid w:val="009F2A54"/>
    <w:rsid w:val="009F31F0"/>
    <w:rsid w:val="009F33A5"/>
    <w:rsid w:val="009F33B4"/>
    <w:rsid w:val="009F34A7"/>
    <w:rsid w:val="009F3F51"/>
    <w:rsid w:val="009F4129"/>
    <w:rsid w:val="009F413B"/>
    <w:rsid w:val="009F425B"/>
    <w:rsid w:val="009F4422"/>
    <w:rsid w:val="009F4527"/>
    <w:rsid w:val="009F45CE"/>
    <w:rsid w:val="009F47BD"/>
    <w:rsid w:val="009F4941"/>
    <w:rsid w:val="009F4B32"/>
    <w:rsid w:val="009F5042"/>
    <w:rsid w:val="009F5B33"/>
    <w:rsid w:val="009F6120"/>
    <w:rsid w:val="009F62FD"/>
    <w:rsid w:val="009F66CF"/>
    <w:rsid w:val="009F67B3"/>
    <w:rsid w:val="009F6A12"/>
    <w:rsid w:val="009F6A86"/>
    <w:rsid w:val="009F6CB2"/>
    <w:rsid w:val="009F6F05"/>
    <w:rsid w:val="009F6F80"/>
    <w:rsid w:val="009F784D"/>
    <w:rsid w:val="009F7A8C"/>
    <w:rsid w:val="009F7A91"/>
    <w:rsid w:val="00A00029"/>
    <w:rsid w:val="00A003D8"/>
    <w:rsid w:val="00A00403"/>
    <w:rsid w:val="00A0064B"/>
    <w:rsid w:val="00A00696"/>
    <w:rsid w:val="00A006D2"/>
    <w:rsid w:val="00A00D76"/>
    <w:rsid w:val="00A01184"/>
    <w:rsid w:val="00A0118E"/>
    <w:rsid w:val="00A01294"/>
    <w:rsid w:val="00A013CD"/>
    <w:rsid w:val="00A01449"/>
    <w:rsid w:val="00A014E9"/>
    <w:rsid w:val="00A017E4"/>
    <w:rsid w:val="00A018DE"/>
    <w:rsid w:val="00A01902"/>
    <w:rsid w:val="00A02386"/>
    <w:rsid w:val="00A024B2"/>
    <w:rsid w:val="00A026C4"/>
    <w:rsid w:val="00A02B7A"/>
    <w:rsid w:val="00A02BC9"/>
    <w:rsid w:val="00A02EA7"/>
    <w:rsid w:val="00A03373"/>
    <w:rsid w:val="00A03422"/>
    <w:rsid w:val="00A0354D"/>
    <w:rsid w:val="00A037C2"/>
    <w:rsid w:val="00A03D43"/>
    <w:rsid w:val="00A03DB4"/>
    <w:rsid w:val="00A040BB"/>
    <w:rsid w:val="00A04380"/>
    <w:rsid w:val="00A045ED"/>
    <w:rsid w:val="00A04622"/>
    <w:rsid w:val="00A04786"/>
    <w:rsid w:val="00A0488D"/>
    <w:rsid w:val="00A048C1"/>
    <w:rsid w:val="00A04998"/>
    <w:rsid w:val="00A04E47"/>
    <w:rsid w:val="00A05263"/>
    <w:rsid w:val="00A05472"/>
    <w:rsid w:val="00A05760"/>
    <w:rsid w:val="00A05A1D"/>
    <w:rsid w:val="00A05A41"/>
    <w:rsid w:val="00A05C32"/>
    <w:rsid w:val="00A06181"/>
    <w:rsid w:val="00A0653F"/>
    <w:rsid w:val="00A0689D"/>
    <w:rsid w:val="00A06BA8"/>
    <w:rsid w:val="00A06ED5"/>
    <w:rsid w:val="00A070B1"/>
    <w:rsid w:val="00A07463"/>
    <w:rsid w:val="00A07B6E"/>
    <w:rsid w:val="00A07D06"/>
    <w:rsid w:val="00A10031"/>
    <w:rsid w:val="00A10169"/>
    <w:rsid w:val="00A102DB"/>
    <w:rsid w:val="00A10548"/>
    <w:rsid w:val="00A105E5"/>
    <w:rsid w:val="00A10698"/>
    <w:rsid w:val="00A108E5"/>
    <w:rsid w:val="00A111EA"/>
    <w:rsid w:val="00A11203"/>
    <w:rsid w:val="00A11404"/>
    <w:rsid w:val="00A11515"/>
    <w:rsid w:val="00A116D6"/>
    <w:rsid w:val="00A11B95"/>
    <w:rsid w:val="00A11CD0"/>
    <w:rsid w:val="00A11D04"/>
    <w:rsid w:val="00A1233C"/>
    <w:rsid w:val="00A128A2"/>
    <w:rsid w:val="00A12F2A"/>
    <w:rsid w:val="00A13149"/>
    <w:rsid w:val="00A13786"/>
    <w:rsid w:val="00A1388B"/>
    <w:rsid w:val="00A13948"/>
    <w:rsid w:val="00A1394C"/>
    <w:rsid w:val="00A139EC"/>
    <w:rsid w:val="00A145CB"/>
    <w:rsid w:val="00A14A16"/>
    <w:rsid w:val="00A14BB1"/>
    <w:rsid w:val="00A15515"/>
    <w:rsid w:val="00A1555B"/>
    <w:rsid w:val="00A155C5"/>
    <w:rsid w:val="00A15753"/>
    <w:rsid w:val="00A1577D"/>
    <w:rsid w:val="00A159F2"/>
    <w:rsid w:val="00A15D12"/>
    <w:rsid w:val="00A16436"/>
    <w:rsid w:val="00A16AD8"/>
    <w:rsid w:val="00A16D2B"/>
    <w:rsid w:val="00A16E23"/>
    <w:rsid w:val="00A17770"/>
    <w:rsid w:val="00A17BCC"/>
    <w:rsid w:val="00A17D7A"/>
    <w:rsid w:val="00A17F22"/>
    <w:rsid w:val="00A2021E"/>
    <w:rsid w:val="00A207DB"/>
    <w:rsid w:val="00A20B5C"/>
    <w:rsid w:val="00A20D3A"/>
    <w:rsid w:val="00A214E3"/>
    <w:rsid w:val="00A21C95"/>
    <w:rsid w:val="00A21CF3"/>
    <w:rsid w:val="00A21F06"/>
    <w:rsid w:val="00A220E1"/>
    <w:rsid w:val="00A22330"/>
    <w:rsid w:val="00A2274A"/>
    <w:rsid w:val="00A22884"/>
    <w:rsid w:val="00A228B1"/>
    <w:rsid w:val="00A22A01"/>
    <w:rsid w:val="00A22BC1"/>
    <w:rsid w:val="00A22F51"/>
    <w:rsid w:val="00A22F5A"/>
    <w:rsid w:val="00A23002"/>
    <w:rsid w:val="00A2355C"/>
    <w:rsid w:val="00A2358B"/>
    <w:rsid w:val="00A238AE"/>
    <w:rsid w:val="00A23A41"/>
    <w:rsid w:val="00A23D1A"/>
    <w:rsid w:val="00A23F54"/>
    <w:rsid w:val="00A23F87"/>
    <w:rsid w:val="00A23FC3"/>
    <w:rsid w:val="00A24185"/>
    <w:rsid w:val="00A2433D"/>
    <w:rsid w:val="00A243B9"/>
    <w:rsid w:val="00A246A6"/>
    <w:rsid w:val="00A247CC"/>
    <w:rsid w:val="00A24813"/>
    <w:rsid w:val="00A24E9E"/>
    <w:rsid w:val="00A25044"/>
    <w:rsid w:val="00A251E0"/>
    <w:rsid w:val="00A252B1"/>
    <w:rsid w:val="00A253FB"/>
    <w:rsid w:val="00A2562B"/>
    <w:rsid w:val="00A2571F"/>
    <w:rsid w:val="00A25986"/>
    <w:rsid w:val="00A25C40"/>
    <w:rsid w:val="00A25DAD"/>
    <w:rsid w:val="00A25F13"/>
    <w:rsid w:val="00A26081"/>
    <w:rsid w:val="00A261C0"/>
    <w:rsid w:val="00A26245"/>
    <w:rsid w:val="00A2681B"/>
    <w:rsid w:val="00A26836"/>
    <w:rsid w:val="00A2689E"/>
    <w:rsid w:val="00A26BFA"/>
    <w:rsid w:val="00A271C3"/>
    <w:rsid w:val="00A2726A"/>
    <w:rsid w:val="00A272A3"/>
    <w:rsid w:val="00A27521"/>
    <w:rsid w:val="00A276B8"/>
    <w:rsid w:val="00A27704"/>
    <w:rsid w:val="00A277AD"/>
    <w:rsid w:val="00A279FC"/>
    <w:rsid w:val="00A27A79"/>
    <w:rsid w:val="00A27AEC"/>
    <w:rsid w:val="00A27E03"/>
    <w:rsid w:val="00A303E2"/>
    <w:rsid w:val="00A3090B"/>
    <w:rsid w:val="00A30CDC"/>
    <w:rsid w:val="00A30D1B"/>
    <w:rsid w:val="00A31069"/>
    <w:rsid w:val="00A31757"/>
    <w:rsid w:val="00A31B34"/>
    <w:rsid w:val="00A31DD7"/>
    <w:rsid w:val="00A31DF1"/>
    <w:rsid w:val="00A31E99"/>
    <w:rsid w:val="00A320DB"/>
    <w:rsid w:val="00A32252"/>
    <w:rsid w:val="00A32301"/>
    <w:rsid w:val="00A32994"/>
    <w:rsid w:val="00A32A79"/>
    <w:rsid w:val="00A32CD2"/>
    <w:rsid w:val="00A32EBC"/>
    <w:rsid w:val="00A33256"/>
    <w:rsid w:val="00A333C0"/>
    <w:rsid w:val="00A33786"/>
    <w:rsid w:val="00A33B9A"/>
    <w:rsid w:val="00A33E98"/>
    <w:rsid w:val="00A34097"/>
    <w:rsid w:val="00A340B2"/>
    <w:rsid w:val="00A3415F"/>
    <w:rsid w:val="00A34189"/>
    <w:rsid w:val="00A34310"/>
    <w:rsid w:val="00A3435F"/>
    <w:rsid w:val="00A343CC"/>
    <w:rsid w:val="00A3498A"/>
    <w:rsid w:val="00A34A31"/>
    <w:rsid w:val="00A34A77"/>
    <w:rsid w:val="00A356E4"/>
    <w:rsid w:val="00A359A0"/>
    <w:rsid w:val="00A35C0B"/>
    <w:rsid w:val="00A35D16"/>
    <w:rsid w:val="00A36298"/>
    <w:rsid w:val="00A362DE"/>
    <w:rsid w:val="00A3707E"/>
    <w:rsid w:val="00A37590"/>
    <w:rsid w:val="00A3783B"/>
    <w:rsid w:val="00A37900"/>
    <w:rsid w:val="00A37AB7"/>
    <w:rsid w:val="00A37BCD"/>
    <w:rsid w:val="00A37E65"/>
    <w:rsid w:val="00A40105"/>
    <w:rsid w:val="00A40384"/>
    <w:rsid w:val="00A405D2"/>
    <w:rsid w:val="00A40A0D"/>
    <w:rsid w:val="00A40F31"/>
    <w:rsid w:val="00A41689"/>
    <w:rsid w:val="00A41AF0"/>
    <w:rsid w:val="00A41BC7"/>
    <w:rsid w:val="00A41F91"/>
    <w:rsid w:val="00A420BB"/>
    <w:rsid w:val="00A42592"/>
    <w:rsid w:val="00A4272E"/>
    <w:rsid w:val="00A42C22"/>
    <w:rsid w:val="00A42C4D"/>
    <w:rsid w:val="00A42FB8"/>
    <w:rsid w:val="00A43865"/>
    <w:rsid w:val="00A43C2B"/>
    <w:rsid w:val="00A43C59"/>
    <w:rsid w:val="00A43CED"/>
    <w:rsid w:val="00A441CC"/>
    <w:rsid w:val="00A4428C"/>
    <w:rsid w:val="00A44580"/>
    <w:rsid w:val="00A4480C"/>
    <w:rsid w:val="00A448C7"/>
    <w:rsid w:val="00A44C96"/>
    <w:rsid w:val="00A44FCB"/>
    <w:rsid w:val="00A45151"/>
    <w:rsid w:val="00A4543F"/>
    <w:rsid w:val="00A45592"/>
    <w:rsid w:val="00A458CD"/>
    <w:rsid w:val="00A45EF4"/>
    <w:rsid w:val="00A4692C"/>
    <w:rsid w:val="00A46AB1"/>
    <w:rsid w:val="00A4723B"/>
    <w:rsid w:val="00A47248"/>
    <w:rsid w:val="00A47475"/>
    <w:rsid w:val="00A4758B"/>
    <w:rsid w:val="00A47BE4"/>
    <w:rsid w:val="00A5004D"/>
    <w:rsid w:val="00A500B2"/>
    <w:rsid w:val="00A5039C"/>
    <w:rsid w:val="00A5042E"/>
    <w:rsid w:val="00A506E4"/>
    <w:rsid w:val="00A50ECD"/>
    <w:rsid w:val="00A50F6B"/>
    <w:rsid w:val="00A51565"/>
    <w:rsid w:val="00A518E4"/>
    <w:rsid w:val="00A518F3"/>
    <w:rsid w:val="00A51D31"/>
    <w:rsid w:val="00A51FA0"/>
    <w:rsid w:val="00A525E3"/>
    <w:rsid w:val="00A52729"/>
    <w:rsid w:val="00A52954"/>
    <w:rsid w:val="00A52983"/>
    <w:rsid w:val="00A529BC"/>
    <w:rsid w:val="00A52A73"/>
    <w:rsid w:val="00A52C70"/>
    <w:rsid w:val="00A53675"/>
    <w:rsid w:val="00A53B33"/>
    <w:rsid w:val="00A53E93"/>
    <w:rsid w:val="00A53F1B"/>
    <w:rsid w:val="00A53F46"/>
    <w:rsid w:val="00A53F4B"/>
    <w:rsid w:val="00A54680"/>
    <w:rsid w:val="00A54892"/>
    <w:rsid w:val="00A54FD2"/>
    <w:rsid w:val="00A55012"/>
    <w:rsid w:val="00A55210"/>
    <w:rsid w:val="00A554F1"/>
    <w:rsid w:val="00A55632"/>
    <w:rsid w:val="00A557E7"/>
    <w:rsid w:val="00A558FB"/>
    <w:rsid w:val="00A55D31"/>
    <w:rsid w:val="00A55D77"/>
    <w:rsid w:val="00A55E99"/>
    <w:rsid w:val="00A56465"/>
    <w:rsid w:val="00A564D7"/>
    <w:rsid w:val="00A56B6A"/>
    <w:rsid w:val="00A56EB6"/>
    <w:rsid w:val="00A56EC5"/>
    <w:rsid w:val="00A56F52"/>
    <w:rsid w:val="00A56FC2"/>
    <w:rsid w:val="00A57856"/>
    <w:rsid w:val="00A578DC"/>
    <w:rsid w:val="00A60259"/>
    <w:rsid w:val="00A609F5"/>
    <w:rsid w:val="00A610EB"/>
    <w:rsid w:val="00A613C0"/>
    <w:rsid w:val="00A615C7"/>
    <w:rsid w:val="00A61977"/>
    <w:rsid w:val="00A61B20"/>
    <w:rsid w:val="00A61C10"/>
    <w:rsid w:val="00A61DEF"/>
    <w:rsid w:val="00A62050"/>
    <w:rsid w:val="00A624B1"/>
    <w:rsid w:val="00A6271A"/>
    <w:rsid w:val="00A62D64"/>
    <w:rsid w:val="00A630C2"/>
    <w:rsid w:val="00A63304"/>
    <w:rsid w:val="00A6368E"/>
    <w:rsid w:val="00A63ADD"/>
    <w:rsid w:val="00A63CA4"/>
    <w:rsid w:val="00A63CB0"/>
    <w:rsid w:val="00A63D98"/>
    <w:rsid w:val="00A640E2"/>
    <w:rsid w:val="00A642CB"/>
    <w:rsid w:val="00A642D7"/>
    <w:rsid w:val="00A64C7F"/>
    <w:rsid w:val="00A64D65"/>
    <w:rsid w:val="00A6527D"/>
    <w:rsid w:val="00A652D0"/>
    <w:rsid w:val="00A65674"/>
    <w:rsid w:val="00A659B4"/>
    <w:rsid w:val="00A65BC8"/>
    <w:rsid w:val="00A6608A"/>
    <w:rsid w:val="00A6620A"/>
    <w:rsid w:val="00A66962"/>
    <w:rsid w:val="00A66A9B"/>
    <w:rsid w:val="00A66CE8"/>
    <w:rsid w:val="00A66F03"/>
    <w:rsid w:val="00A6701E"/>
    <w:rsid w:val="00A6703E"/>
    <w:rsid w:val="00A67066"/>
    <w:rsid w:val="00A6719F"/>
    <w:rsid w:val="00A6725B"/>
    <w:rsid w:val="00A672F3"/>
    <w:rsid w:val="00A6734C"/>
    <w:rsid w:val="00A674E0"/>
    <w:rsid w:val="00A67872"/>
    <w:rsid w:val="00A67BE0"/>
    <w:rsid w:val="00A67BF3"/>
    <w:rsid w:val="00A67D9D"/>
    <w:rsid w:val="00A70174"/>
    <w:rsid w:val="00A70345"/>
    <w:rsid w:val="00A70605"/>
    <w:rsid w:val="00A706A9"/>
    <w:rsid w:val="00A70E20"/>
    <w:rsid w:val="00A70E32"/>
    <w:rsid w:val="00A70E52"/>
    <w:rsid w:val="00A7114E"/>
    <w:rsid w:val="00A71553"/>
    <w:rsid w:val="00A7172B"/>
    <w:rsid w:val="00A71883"/>
    <w:rsid w:val="00A71990"/>
    <w:rsid w:val="00A719A9"/>
    <w:rsid w:val="00A71AF9"/>
    <w:rsid w:val="00A72020"/>
    <w:rsid w:val="00A7209F"/>
    <w:rsid w:val="00A725BC"/>
    <w:rsid w:val="00A726EB"/>
    <w:rsid w:val="00A72A15"/>
    <w:rsid w:val="00A72FCB"/>
    <w:rsid w:val="00A73134"/>
    <w:rsid w:val="00A7365A"/>
    <w:rsid w:val="00A73A4A"/>
    <w:rsid w:val="00A73D23"/>
    <w:rsid w:val="00A73E4F"/>
    <w:rsid w:val="00A74268"/>
    <w:rsid w:val="00A74C29"/>
    <w:rsid w:val="00A74D16"/>
    <w:rsid w:val="00A74F11"/>
    <w:rsid w:val="00A7501C"/>
    <w:rsid w:val="00A75152"/>
    <w:rsid w:val="00A75291"/>
    <w:rsid w:val="00A752A3"/>
    <w:rsid w:val="00A75469"/>
    <w:rsid w:val="00A75485"/>
    <w:rsid w:val="00A755AB"/>
    <w:rsid w:val="00A7579A"/>
    <w:rsid w:val="00A75881"/>
    <w:rsid w:val="00A75DBD"/>
    <w:rsid w:val="00A76001"/>
    <w:rsid w:val="00A768D0"/>
    <w:rsid w:val="00A76B89"/>
    <w:rsid w:val="00A76C69"/>
    <w:rsid w:val="00A76DB9"/>
    <w:rsid w:val="00A77149"/>
    <w:rsid w:val="00A7734D"/>
    <w:rsid w:val="00A776A1"/>
    <w:rsid w:val="00A777B2"/>
    <w:rsid w:val="00A77A21"/>
    <w:rsid w:val="00A77C79"/>
    <w:rsid w:val="00A80009"/>
    <w:rsid w:val="00A8003D"/>
    <w:rsid w:val="00A8057C"/>
    <w:rsid w:val="00A807CC"/>
    <w:rsid w:val="00A80D3A"/>
    <w:rsid w:val="00A8133B"/>
    <w:rsid w:val="00A81537"/>
    <w:rsid w:val="00A817FB"/>
    <w:rsid w:val="00A81C37"/>
    <w:rsid w:val="00A81CE4"/>
    <w:rsid w:val="00A81DB5"/>
    <w:rsid w:val="00A81E76"/>
    <w:rsid w:val="00A821FB"/>
    <w:rsid w:val="00A825D4"/>
    <w:rsid w:val="00A825F6"/>
    <w:rsid w:val="00A82861"/>
    <w:rsid w:val="00A828F6"/>
    <w:rsid w:val="00A82B73"/>
    <w:rsid w:val="00A82C7A"/>
    <w:rsid w:val="00A82C8C"/>
    <w:rsid w:val="00A82CEE"/>
    <w:rsid w:val="00A82E29"/>
    <w:rsid w:val="00A83034"/>
    <w:rsid w:val="00A8371A"/>
    <w:rsid w:val="00A83856"/>
    <w:rsid w:val="00A83C9C"/>
    <w:rsid w:val="00A83E90"/>
    <w:rsid w:val="00A83E9D"/>
    <w:rsid w:val="00A8412B"/>
    <w:rsid w:val="00A84457"/>
    <w:rsid w:val="00A84637"/>
    <w:rsid w:val="00A84A55"/>
    <w:rsid w:val="00A84D5B"/>
    <w:rsid w:val="00A84E54"/>
    <w:rsid w:val="00A8511C"/>
    <w:rsid w:val="00A853B0"/>
    <w:rsid w:val="00A8553B"/>
    <w:rsid w:val="00A85668"/>
    <w:rsid w:val="00A85954"/>
    <w:rsid w:val="00A85AED"/>
    <w:rsid w:val="00A85EE2"/>
    <w:rsid w:val="00A86503"/>
    <w:rsid w:val="00A866D7"/>
    <w:rsid w:val="00A86AA6"/>
    <w:rsid w:val="00A86CE4"/>
    <w:rsid w:val="00A86E8B"/>
    <w:rsid w:val="00A8702E"/>
    <w:rsid w:val="00A87164"/>
    <w:rsid w:val="00A871A9"/>
    <w:rsid w:val="00A873C1"/>
    <w:rsid w:val="00A8756C"/>
    <w:rsid w:val="00A87687"/>
    <w:rsid w:val="00A87AB2"/>
    <w:rsid w:val="00A87BFB"/>
    <w:rsid w:val="00A9057F"/>
    <w:rsid w:val="00A90794"/>
    <w:rsid w:val="00A908D4"/>
    <w:rsid w:val="00A90E09"/>
    <w:rsid w:val="00A90F33"/>
    <w:rsid w:val="00A91456"/>
    <w:rsid w:val="00A91D16"/>
    <w:rsid w:val="00A91D73"/>
    <w:rsid w:val="00A91E9E"/>
    <w:rsid w:val="00A9248F"/>
    <w:rsid w:val="00A92AFD"/>
    <w:rsid w:val="00A92C62"/>
    <w:rsid w:val="00A93072"/>
    <w:rsid w:val="00A93636"/>
    <w:rsid w:val="00A93716"/>
    <w:rsid w:val="00A938BD"/>
    <w:rsid w:val="00A93938"/>
    <w:rsid w:val="00A93953"/>
    <w:rsid w:val="00A93A73"/>
    <w:rsid w:val="00A93B81"/>
    <w:rsid w:val="00A93D4E"/>
    <w:rsid w:val="00A9401C"/>
    <w:rsid w:val="00A9406E"/>
    <w:rsid w:val="00A9410D"/>
    <w:rsid w:val="00A9413D"/>
    <w:rsid w:val="00A949CB"/>
    <w:rsid w:val="00A94B27"/>
    <w:rsid w:val="00A94D71"/>
    <w:rsid w:val="00A94D7D"/>
    <w:rsid w:val="00A94F83"/>
    <w:rsid w:val="00A94FD9"/>
    <w:rsid w:val="00A9513F"/>
    <w:rsid w:val="00A95199"/>
    <w:rsid w:val="00A95581"/>
    <w:rsid w:val="00A95651"/>
    <w:rsid w:val="00A959D8"/>
    <w:rsid w:val="00A960DB"/>
    <w:rsid w:val="00A9661A"/>
    <w:rsid w:val="00A9671D"/>
    <w:rsid w:val="00A96AB1"/>
    <w:rsid w:val="00A96FC8"/>
    <w:rsid w:val="00A97152"/>
    <w:rsid w:val="00A97D12"/>
    <w:rsid w:val="00A97E34"/>
    <w:rsid w:val="00AA020E"/>
    <w:rsid w:val="00AA02D3"/>
    <w:rsid w:val="00AA05E3"/>
    <w:rsid w:val="00AA087F"/>
    <w:rsid w:val="00AA08EC"/>
    <w:rsid w:val="00AA0D0E"/>
    <w:rsid w:val="00AA0DCB"/>
    <w:rsid w:val="00AA0E06"/>
    <w:rsid w:val="00AA0EA8"/>
    <w:rsid w:val="00AA0FA6"/>
    <w:rsid w:val="00AA113D"/>
    <w:rsid w:val="00AA1417"/>
    <w:rsid w:val="00AA15AA"/>
    <w:rsid w:val="00AA16EE"/>
    <w:rsid w:val="00AA1887"/>
    <w:rsid w:val="00AA1914"/>
    <w:rsid w:val="00AA1A26"/>
    <w:rsid w:val="00AA1B9A"/>
    <w:rsid w:val="00AA1D78"/>
    <w:rsid w:val="00AA1DA2"/>
    <w:rsid w:val="00AA2032"/>
    <w:rsid w:val="00AA2354"/>
    <w:rsid w:val="00AA23E8"/>
    <w:rsid w:val="00AA244C"/>
    <w:rsid w:val="00AA2497"/>
    <w:rsid w:val="00AA25D1"/>
    <w:rsid w:val="00AA26B2"/>
    <w:rsid w:val="00AA27DE"/>
    <w:rsid w:val="00AA292C"/>
    <w:rsid w:val="00AA292E"/>
    <w:rsid w:val="00AA30C8"/>
    <w:rsid w:val="00AA31E4"/>
    <w:rsid w:val="00AA3228"/>
    <w:rsid w:val="00AA37A1"/>
    <w:rsid w:val="00AA3974"/>
    <w:rsid w:val="00AA3B19"/>
    <w:rsid w:val="00AA3CC6"/>
    <w:rsid w:val="00AA4568"/>
    <w:rsid w:val="00AA45A9"/>
    <w:rsid w:val="00AA47D9"/>
    <w:rsid w:val="00AA4992"/>
    <w:rsid w:val="00AA4A99"/>
    <w:rsid w:val="00AA4B62"/>
    <w:rsid w:val="00AA506A"/>
    <w:rsid w:val="00AA5194"/>
    <w:rsid w:val="00AA5221"/>
    <w:rsid w:val="00AA5320"/>
    <w:rsid w:val="00AA5513"/>
    <w:rsid w:val="00AA57FA"/>
    <w:rsid w:val="00AA59B6"/>
    <w:rsid w:val="00AA5B7E"/>
    <w:rsid w:val="00AA6242"/>
    <w:rsid w:val="00AA62D1"/>
    <w:rsid w:val="00AA669E"/>
    <w:rsid w:val="00AA6B17"/>
    <w:rsid w:val="00AA6BD5"/>
    <w:rsid w:val="00AA6BD8"/>
    <w:rsid w:val="00AA6C7D"/>
    <w:rsid w:val="00AA6CD5"/>
    <w:rsid w:val="00AA6E0E"/>
    <w:rsid w:val="00AA7254"/>
    <w:rsid w:val="00AA75D7"/>
    <w:rsid w:val="00AA77B1"/>
    <w:rsid w:val="00AA7D66"/>
    <w:rsid w:val="00AA7EE4"/>
    <w:rsid w:val="00AA7FD6"/>
    <w:rsid w:val="00AB0408"/>
    <w:rsid w:val="00AB042A"/>
    <w:rsid w:val="00AB070E"/>
    <w:rsid w:val="00AB0A68"/>
    <w:rsid w:val="00AB11AD"/>
    <w:rsid w:val="00AB15DF"/>
    <w:rsid w:val="00AB1957"/>
    <w:rsid w:val="00AB19CE"/>
    <w:rsid w:val="00AB19EF"/>
    <w:rsid w:val="00AB1BC7"/>
    <w:rsid w:val="00AB1FE1"/>
    <w:rsid w:val="00AB2118"/>
    <w:rsid w:val="00AB22E3"/>
    <w:rsid w:val="00AB234F"/>
    <w:rsid w:val="00AB2495"/>
    <w:rsid w:val="00AB2807"/>
    <w:rsid w:val="00AB2A68"/>
    <w:rsid w:val="00AB2B2E"/>
    <w:rsid w:val="00AB2C83"/>
    <w:rsid w:val="00AB2CBC"/>
    <w:rsid w:val="00AB2D34"/>
    <w:rsid w:val="00AB2F7C"/>
    <w:rsid w:val="00AB32F6"/>
    <w:rsid w:val="00AB3430"/>
    <w:rsid w:val="00AB3690"/>
    <w:rsid w:val="00AB3699"/>
    <w:rsid w:val="00AB37B9"/>
    <w:rsid w:val="00AB38BE"/>
    <w:rsid w:val="00AB3CE3"/>
    <w:rsid w:val="00AB3E8D"/>
    <w:rsid w:val="00AB4429"/>
    <w:rsid w:val="00AB466C"/>
    <w:rsid w:val="00AB475A"/>
    <w:rsid w:val="00AB481D"/>
    <w:rsid w:val="00AB4AD1"/>
    <w:rsid w:val="00AB4C97"/>
    <w:rsid w:val="00AB4FCD"/>
    <w:rsid w:val="00AB5133"/>
    <w:rsid w:val="00AB5341"/>
    <w:rsid w:val="00AB5AD6"/>
    <w:rsid w:val="00AB5C98"/>
    <w:rsid w:val="00AB5E07"/>
    <w:rsid w:val="00AB5E2F"/>
    <w:rsid w:val="00AB5F85"/>
    <w:rsid w:val="00AB63BA"/>
    <w:rsid w:val="00AB64E3"/>
    <w:rsid w:val="00AB6C7F"/>
    <w:rsid w:val="00AB706A"/>
    <w:rsid w:val="00AB7087"/>
    <w:rsid w:val="00AB79CD"/>
    <w:rsid w:val="00AB7B9A"/>
    <w:rsid w:val="00AB7CFA"/>
    <w:rsid w:val="00AC01C9"/>
    <w:rsid w:val="00AC01E0"/>
    <w:rsid w:val="00AC06E9"/>
    <w:rsid w:val="00AC09DB"/>
    <w:rsid w:val="00AC10A6"/>
    <w:rsid w:val="00AC1EDF"/>
    <w:rsid w:val="00AC1EF6"/>
    <w:rsid w:val="00AC2391"/>
    <w:rsid w:val="00AC2559"/>
    <w:rsid w:val="00AC277E"/>
    <w:rsid w:val="00AC2796"/>
    <w:rsid w:val="00AC30A4"/>
    <w:rsid w:val="00AC333F"/>
    <w:rsid w:val="00AC338D"/>
    <w:rsid w:val="00AC3471"/>
    <w:rsid w:val="00AC39D5"/>
    <w:rsid w:val="00AC3EF4"/>
    <w:rsid w:val="00AC40F0"/>
    <w:rsid w:val="00AC4875"/>
    <w:rsid w:val="00AC4A50"/>
    <w:rsid w:val="00AC52C6"/>
    <w:rsid w:val="00AC5568"/>
    <w:rsid w:val="00AC5636"/>
    <w:rsid w:val="00AC5A20"/>
    <w:rsid w:val="00AC5B42"/>
    <w:rsid w:val="00AC5B48"/>
    <w:rsid w:val="00AC610E"/>
    <w:rsid w:val="00AC61E0"/>
    <w:rsid w:val="00AC633A"/>
    <w:rsid w:val="00AC6773"/>
    <w:rsid w:val="00AC687D"/>
    <w:rsid w:val="00AC6956"/>
    <w:rsid w:val="00AC6A64"/>
    <w:rsid w:val="00AC6CA8"/>
    <w:rsid w:val="00AC7102"/>
    <w:rsid w:val="00AC7115"/>
    <w:rsid w:val="00AC720A"/>
    <w:rsid w:val="00AC7884"/>
    <w:rsid w:val="00AC7ADF"/>
    <w:rsid w:val="00AD02F1"/>
    <w:rsid w:val="00AD0A19"/>
    <w:rsid w:val="00AD1450"/>
    <w:rsid w:val="00AD15E8"/>
    <w:rsid w:val="00AD1962"/>
    <w:rsid w:val="00AD1E42"/>
    <w:rsid w:val="00AD1E47"/>
    <w:rsid w:val="00AD2290"/>
    <w:rsid w:val="00AD23C9"/>
    <w:rsid w:val="00AD25DC"/>
    <w:rsid w:val="00AD267E"/>
    <w:rsid w:val="00AD2934"/>
    <w:rsid w:val="00AD2D4B"/>
    <w:rsid w:val="00AD2DAA"/>
    <w:rsid w:val="00AD2DE2"/>
    <w:rsid w:val="00AD305D"/>
    <w:rsid w:val="00AD308E"/>
    <w:rsid w:val="00AD3261"/>
    <w:rsid w:val="00AD3289"/>
    <w:rsid w:val="00AD356D"/>
    <w:rsid w:val="00AD3BF9"/>
    <w:rsid w:val="00AD3CFB"/>
    <w:rsid w:val="00AD3D1F"/>
    <w:rsid w:val="00AD4158"/>
    <w:rsid w:val="00AD4793"/>
    <w:rsid w:val="00AD489B"/>
    <w:rsid w:val="00AD48F0"/>
    <w:rsid w:val="00AD4CCD"/>
    <w:rsid w:val="00AD4E63"/>
    <w:rsid w:val="00AD4F9B"/>
    <w:rsid w:val="00AD55DF"/>
    <w:rsid w:val="00AD5B91"/>
    <w:rsid w:val="00AD5C7B"/>
    <w:rsid w:val="00AD5E4E"/>
    <w:rsid w:val="00AD5FCF"/>
    <w:rsid w:val="00AD6089"/>
    <w:rsid w:val="00AD60D3"/>
    <w:rsid w:val="00AD6502"/>
    <w:rsid w:val="00AD7433"/>
    <w:rsid w:val="00AD75F5"/>
    <w:rsid w:val="00AD7733"/>
    <w:rsid w:val="00AD7807"/>
    <w:rsid w:val="00AD7B5A"/>
    <w:rsid w:val="00AE014E"/>
    <w:rsid w:val="00AE03C3"/>
    <w:rsid w:val="00AE0482"/>
    <w:rsid w:val="00AE0577"/>
    <w:rsid w:val="00AE0695"/>
    <w:rsid w:val="00AE06D3"/>
    <w:rsid w:val="00AE06FD"/>
    <w:rsid w:val="00AE0BAC"/>
    <w:rsid w:val="00AE13DE"/>
    <w:rsid w:val="00AE1565"/>
    <w:rsid w:val="00AE15BF"/>
    <w:rsid w:val="00AE16C6"/>
    <w:rsid w:val="00AE1744"/>
    <w:rsid w:val="00AE1873"/>
    <w:rsid w:val="00AE1F1A"/>
    <w:rsid w:val="00AE268C"/>
    <w:rsid w:val="00AE2793"/>
    <w:rsid w:val="00AE29AF"/>
    <w:rsid w:val="00AE316F"/>
    <w:rsid w:val="00AE3383"/>
    <w:rsid w:val="00AE348E"/>
    <w:rsid w:val="00AE3670"/>
    <w:rsid w:val="00AE3953"/>
    <w:rsid w:val="00AE3E20"/>
    <w:rsid w:val="00AE3E4E"/>
    <w:rsid w:val="00AE3E7E"/>
    <w:rsid w:val="00AE4530"/>
    <w:rsid w:val="00AE486C"/>
    <w:rsid w:val="00AE4904"/>
    <w:rsid w:val="00AE4E97"/>
    <w:rsid w:val="00AE550C"/>
    <w:rsid w:val="00AE5C61"/>
    <w:rsid w:val="00AE5FA4"/>
    <w:rsid w:val="00AE65D9"/>
    <w:rsid w:val="00AE6865"/>
    <w:rsid w:val="00AE71B2"/>
    <w:rsid w:val="00AE7410"/>
    <w:rsid w:val="00AE7A15"/>
    <w:rsid w:val="00AE7AC9"/>
    <w:rsid w:val="00AE7B5C"/>
    <w:rsid w:val="00AE7C5F"/>
    <w:rsid w:val="00AE7C8E"/>
    <w:rsid w:val="00AE7E53"/>
    <w:rsid w:val="00AF058D"/>
    <w:rsid w:val="00AF0830"/>
    <w:rsid w:val="00AF0D31"/>
    <w:rsid w:val="00AF10D6"/>
    <w:rsid w:val="00AF110B"/>
    <w:rsid w:val="00AF12F1"/>
    <w:rsid w:val="00AF1315"/>
    <w:rsid w:val="00AF142A"/>
    <w:rsid w:val="00AF143B"/>
    <w:rsid w:val="00AF19BF"/>
    <w:rsid w:val="00AF205C"/>
    <w:rsid w:val="00AF20FB"/>
    <w:rsid w:val="00AF21C2"/>
    <w:rsid w:val="00AF2700"/>
    <w:rsid w:val="00AF2DC3"/>
    <w:rsid w:val="00AF313E"/>
    <w:rsid w:val="00AF32D9"/>
    <w:rsid w:val="00AF33D0"/>
    <w:rsid w:val="00AF398D"/>
    <w:rsid w:val="00AF3CC0"/>
    <w:rsid w:val="00AF3D90"/>
    <w:rsid w:val="00AF3ED7"/>
    <w:rsid w:val="00AF408C"/>
    <w:rsid w:val="00AF475E"/>
    <w:rsid w:val="00AF4A00"/>
    <w:rsid w:val="00AF4C08"/>
    <w:rsid w:val="00AF4D88"/>
    <w:rsid w:val="00AF4EBE"/>
    <w:rsid w:val="00AF4FCE"/>
    <w:rsid w:val="00AF52FE"/>
    <w:rsid w:val="00AF585C"/>
    <w:rsid w:val="00AF5DF2"/>
    <w:rsid w:val="00AF6044"/>
    <w:rsid w:val="00AF624F"/>
    <w:rsid w:val="00AF64F5"/>
    <w:rsid w:val="00AF66CE"/>
    <w:rsid w:val="00AF6B7D"/>
    <w:rsid w:val="00AF6CF0"/>
    <w:rsid w:val="00AF715F"/>
    <w:rsid w:val="00AF7740"/>
    <w:rsid w:val="00B00476"/>
    <w:rsid w:val="00B006CD"/>
    <w:rsid w:val="00B006E0"/>
    <w:rsid w:val="00B00E95"/>
    <w:rsid w:val="00B00F4C"/>
    <w:rsid w:val="00B01308"/>
    <w:rsid w:val="00B014D5"/>
    <w:rsid w:val="00B01821"/>
    <w:rsid w:val="00B01D9C"/>
    <w:rsid w:val="00B01DAF"/>
    <w:rsid w:val="00B01E84"/>
    <w:rsid w:val="00B02080"/>
    <w:rsid w:val="00B0211D"/>
    <w:rsid w:val="00B02A0C"/>
    <w:rsid w:val="00B02CC2"/>
    <w:rsid w:val="00B033E5"/>
    <w:rsid w:val="00B033FD"/>
    <w:rsid w:val="00B0359E"/>
    <w:rsid w:val="00B039CC"/>
    <w:rsid w:val="00B03A63"/>
    <w:rsid w:val="00B03D47"/>
    <w:rsid w:val="00B041A9"/>
    <w:rsid w:val="00B0467B"/>
    <w:rsid w:val="00B049DB"/>
    <w:rsid w:val="00B04CD5"/>
    <w:rsid w:val="00B04E7E"/>
    <w:rsid w:val="00B05C39"/>
    <w:rsid w:val="00B064D2"/>
    <w:rsid w:val="00B065E1"/>
    <w:rsid w:val="00B067E6"/>
    <w:rsid w:val="00B069C9"/>
    <w:rsid w:val="00B06A39"/>
    <w:rsid w:val="00B06AD6"/>
    <w:rsid w:val="00B06B2D"/>
    <w:rsid w:val="00B07432"/>
    <w:rsid w:val="00B075AA"/>
    <w:rsid w:val="00B07B03"/>
    <w:rsid w:val="00B07D16"/>
    <w:rsid w:val="00B1089B"/>
    <w:rsid w:val="00B10B22"/>
    <w:rsid w:val="00B10C76"/>
    <w:rsid w:val="00B11412"/>
    <w:rsid w:val="00B118DC"/>
    <w:rsid w:val="00B11B4D"/>
    <w:rsid w:val="00B11E2F"/>
    <w:rsid w:val="00B1231B"/>
    <w:rsid w:val="00B12444"/>
    <w:rsid w:val="00B12470"/>
    <w:rsid w:val="00B129A4"/>
    <w:rsid w:val="00B12CA0"/>
    <w:rsid w:val="00B12F2F"/>
    <w:rsid w:val="00B13282"/>
    <w:rsid w:val="00B137C7"/>
    <w:rsid w:val="00B138FC"/>
    <w:rsid w:val="00B13BEB"/>
    <w:rsid w:val="00B13C3C"/>
    <w:rsid w:val="00B13CE1"/>
    <w:rsid w:val="00B13D40"/>
    <w:rsid w:val="00B13E5D"/>
    <w:rsid w:val="00B13E66"/>
    <w:rsid w:val="00B14001"/>
    <w:rsid w:val="00B14C5D"/>
    <w:rsid w:val="00B14D15"/>
    <w:rsid w:val="00B14FD4"/>
    <w:rsid w:val="00B15108"/>
    <w:rsid w:val="00B15418"/>
    <w:rsid w:val="00B1587F"/>
    <w:rsid w:val="00B15C0D"/>
    <w:rsid w:val="00B15C97"/>
    <w:rsid w:val="00B15E1A"/>
    <w:rsid w:val="00B15E97"/>
    <w:rsid w:val="00B15F29"/>
    <w:rsid w:val="00B15F49"/>
    <w:rsid w:val="00B1656E"/>
    <w:rsid w:val="00B165D2"/>
    <w:rsid w:val="00B16A34"/>
    <w:rsid w:val="00B17304"/>
    <w:rsid w:val="00B17475"/>
    <w:rsid w:val="00B176A6"/>
    <w:rsid w:val="00B17ABD"/>
    <w:rsid w:val="00B17BE6"/>
    <w:rsid w:val="00B17D78"/>
    <w:rsid w:val="00B17FEE"/>
    <w:rsid w:val="00B2013E"/>
    <w:rsid w:val="00B201A4"/>
    <w:rsid w:val="00B201D1"/>
    <w:rsid w:val="00B2029E"/>
    <w:rsid w:val="00B20577"/>
    <w:rsid w:val="00B2078C"/>
    <w:rsid w:val="00B20A5A"/>
    <w:rsid w:val="00B20E2A"/>
    <w:rsid w:val="00B21206"/>
    <w:rsid w:val="00B213A6"/>
    <w:rsid w:val="00B213D8"/>
    <w:rsid w:val="00B21619"/>
    <w:rsid w:val="00B216E7"/>
    <w:rsid w:val="00B220DB"/>
    <w:rsid w:val="00B2232B"/>
    <w:rsid w:val="00B223FB"/>
    <w:rsid w:val="00B228E2"/>
    <w:rsid w:val="00B22A83"/>
    <w:rsid w:val="00B22B82"/>
    <w:rsid w:val="00B22F9B"/>
    <w:rsid w:val="00B22FC2"/>
    <w:rsid w:val="00B23094"/>
    <w:rsid w:val="00B2309F"/>
    <w:rsid w:val="00B2341B"/>
    <w:rsid w:val="00B23428"/>
    <w:rsid w:val="00B235B0"/>
    <w:rsid w:val="00B23641"/>
    <w:rsid w:val="00B23B00"/>
    <w:rsid w:val="00B23BD5"/>
    <w:rsid w:val="00B23EED"/>
    <w:rsid w:val="00B24181"/>
    <w:rsid w:val="00B24574"/>
    <w:rsid w:val="00B245EA"/>
    <w:rsid w:val="00B24DF6"/>
    <w:rsid w:val="00B2517A"/>
    <w:rsid w:val="00B254F3"/>
    <w:rsid w:val="00B256C6"/>
    <w:rsid w:val="00B2570F"/>
    <w:rsid w:val="00B25A8C"/>
    <w:rsid w:val="00B25B3C"/>
    <w:rsid w:val="00B25C8B"/>
    <w:rsid w:val="00B25D75"/>
    <w:rsid w:val="00B26050"/>
    <w:rsid w:val="00B26407"/>
    <w:rsid w:val="00B265DD"/>
    <w:rsid w:val="00B26668"/>
    <w:rsid w:val="00B2666E"/>
    <w:rsid w:val="00B266DF"/>
    <w:rsid w:val="00B26A2A"/>
    <w:rsid w:val="00B26AD9"/>
    <w:rsid w:val="00B26F58"/>
    <w:rsid w:val="00B26FBF"/>
    <w:rsid w:val="00B27535"/>
    <w:rsid w:val="00B277F6"/>
    <w:rsid w:val="00B27A61"/>
    <w:rsid w:val="00B27A89"/>
    <w:rsid w:val="00B27BB0"/>
    <w:rsid w:val="00B27E1E"/>
    <w:rsid w:val="00B27E7F"/>
    <w:rsid w:val="00B30099"/>
    <w:rsid w:val="00B30212"/>
    <w:rsid w:val="00B3080C"/>
    <w:rsid w:val="00B308C2"/>
    <w:rsid w:val="00B30AAE"/>
    <w:rsid w:val="00B30DEB"/>
    <w:rsid w:val="00B30F3A"/>
    <w:rsid w:val="00B3140E"/>
    <w:rsid w:val="00B314BA"/>
    <w:rsid w:val="00B31541"/>
    <w:rsid w:val="00B31674"/>
    <w:rsid w:val="00B31902"/>
    <w:rsid w:val="00B3196F"/>
    <w:rsid w:val="00B31A0C"/>
    <w:rsid w:val="00B31AA6"/>
    <w:rsid w:val="00B31C79"/>
    <w:rsid w:val="00B31D41"/>
    <w:rsid w:val="00B324C1"/>
    <w:rsid w:val="00B3287E"/>
    <w:rsid w:val="00B32976"/>
    <w:rsid w:val="00B32F8C"/>
    <w:rsid w:val="00B330D7"/>
    <w:rsid w:val="00B3321C"/>
    <w:rsid w:val="00B336D9"/>
    <w:rsid w:val="00B33F65"/>
    <w:rsid w:val="00B3402D"/>
    <w:rsid w:val="00B34B45"/>
    <w:rsid w:val="00B34EE5"/>
    <w:rsid w:val="00B34FA7"/>
    <w:rsid w:val="00B34FE2"/>
    <w:rsid w:val="00B35166"/>
    <w:rsid w:val="00B351F7"/>
    <w:rsid w:val="00B353B0"/>
    <w:rsid w:val="00B357D8"/>
    <w:rsid w:val="00B35EBA"/>
    <w:rsid w:val="00B360F4"/>
    <w:rsid w:val="00B36261"/>
    <w:rsid w:val="00B368EC"/>
    <w:rsid w:val="00B36A00"/>
    <w:rsid w:val="00B36A41"/>
    <w:rsid w:val="00B372E0"/>
    <w:rsid w:val="00B3746D"/>
    <w:rsid w:val="00B37653"/>
    <w:rsid w:val="00B37662"/>
    <w:rsid w:val="00B3766D"/>
    <w:rsid w:val="00B3769F"/>
    <w:rsid w:val="00B3792B"/>
    <w:rsid w:val="00B37BFC"/>
    <w:rsid w:val="00B37D12"/>
    <w:rsid w:val="00B37DB9"/>
    <w:rsid w:val="00B37E29"/>
    <w:rsid w:val="00B40358"/>
    <w:rsid w:val="00B40444"/>
    <w:rsid w:val="00B40A4F"/>
    <w:rsid w:val="00B40A7D"/>
    <w:rsid w:val="00B410F7"/>
    <w:rsid w:val="00B411B1"/>
    <w:rsid w:val="00B41280"/>
    <w:rsid w:val="00B414A0"/>
    <w:rsid w:val="00B41614"/>
    <w:rsid w:val="00B41817"/>
    <w:rsid w:val="00B41C0D"/>
    <w:rsid w:val="00B41D44"/>
    <w:rsid w:val="00B42004"/>
    <w:rsid w:val="00B42026"/>
    <w:rsid w:val="00B42032"/>
    <w:rsid w:val="00B42851"/>
    <w:rsid w:val="00B42B48"/>
    <w:rsid w:val="00B42B7A"/>
    <w:rsid w:val="00B42E8C"/>
    <w:rsid w:val="00B42F80"/>
    <w:rsid w:val="00B42F9C"/>
    <w:rsid w:val="00B431D4"/>
    <w:rsid w:val="00B432BE"/>
    <w:rsid w:val="00B43500"/>
    <w:rsid w:val="00B435CB"/>
    <w:rsid w:val="00B43A21"/>
    <w:rsid w:val="00B43ADC"/>
    <w:rsid w:val="00B43DB8"/>
    <w:rsid w:val="00B441F1"/>
    <w:rsid w:val="00B443CA"/>
    <w:rsid w:val="00B445D9"/>
    <w:rsid w:val="00B446A6"/>
    <w:rsid w:val="00B446F2"/>
    <w:rsid w:val="00B44BD3"/>
    <w:rsid w:val="00B44E04"/>
    <w:rsid w:val="00B44FB3"/>
    <w:rsid w:val="00B456FC"/>
    <w:rsid w:val="00B45750"/>
    <w:rsid w:val="00B4633A"/>
    <w:rsid w:val="00B465EC"/>
    <w:rsid w:val="00B467A5"/>
    <w:rsid w:val="00B46EE7"/>
    <w:rsid w:val="00B4725C"/>
    <w:rsid w:val="00B473C3"/>
    <w:rsid w:val="00B474F4"/>
    <w:rsid w:val="00B475D4"/>
    <w:rsid w:val="00B47BB5"/>
    <w:rsid w:val="00B47D41"/>
    <w:rsid w:val="00B47DD9"/>
    <w:rsid w:val="00B47F38"/>
    <w:rsid w:val="00B500AB"/>
    <w:rsid w:val="00B50137"/>
    <w:rsid w:val="00B50284"/>
    <w:rsid w:val="00B504BC"/>
    <w:rsid w:val="00B505A6"/>
    <w:rsid w:val="00B505C8"/>
    <w:rsid w:val="00B5071C"/>
    <w:rsid w:val="00B5083F"/>
    <w:rsid w:val="00B50A59"/>
    <w:rsid w:val="00B50D57"/>
    <w:rsid w:val="00B50DB8"/>
    <w:rsid w:val="00B513F0"/>
    <w:rsid w:val="00B51441"/>
    <w:rsid w:val="00B51607"/>
    <w:rsid w:val="00B5172D"/>
    <w:rsid w:val="00B51965"/>
    <w:rsid w:val="00B51BE4"/>
    <w:rsid w:val="00B51F66"/>
    <w:rsid w:val="00B5206E"/>
    <w:rsid w:val="00B521C9"/>
    <w:rsid w:val="00B5247A"/>
    <w:rsid w:val="00B524AE"/>
    <w:rsid w:val="00B5257A"/>
    <w:rsid w:val="00B5266D"/>
    <w:rsid w:val="00B527DF"/>
    <w:rsid w:val="00B52872"/>
    <w:rsid w:val="00B52944"/>
    <w:rsid w:val="00B53402"/>
    <w:rsid w:val="00B53654"/>
    <w:rsid w:val="00B53679"/>
    <w:rsid w:val="00B5389F"/>
    <w:rsid w:val="00B53905"/>
    <w:rsid w:val="00B53D40"/>
    <w:rsid w:val="00B546DB"/>
    <w:rsid w:val="00B54B5B"/>
    <w:rsid w:val="00B54C77"/>
    <w:rsid w:val="00B5516F"/>
    <w:rsid w:val="00B5562E"/>
    <w:rsid w:val="00B55862"/>
    <w:rsid w:val="00B5595F"/>
    <w:rsid w:val="00B55963"/>
    <w:rsid w:val="00B55C75"/>
    <w:rsid w:val="00B55D65"/>
    <w:rsid w:val="00B55E17"/>
    <w:rsid w:val="00B56153"/>
    <w:rsid w:val="00B56305"/>
    <w:rsid w:val="00B566A2"/>
    <w:rsid w:val="00B568F7"/>
    <w:rsid w:val="00B56F07"/>
    <w:rsid w:val="00B57000"/>
    <w:rsid w:val="00B572CA"/>
    <w:rsid w:val="00B5777B"/>
    <w:rsid w:val="00B57B17"/>
    <w:rsid w:val="00B57C13"/>
    <w:rsid w:val="00B60561"/>
    <w:rsid w:val="00B60597"/>
    <w:rsid w:val="00B60872"/>
    <w:rsid w:val="00B60939"/>
    <w:rsid w:val="00B60AFD"/>
    <w:rsid w:val="00B612A3"/>
    <w:rsid w:val="00B613E4"/>
    <w:rsid w:val="00B613E6"/>
    <w:rsid w:val="00B6168E"/>
    <w:rsid w:val="00B61A32"/>
    <w:rsid w:val="00B61B62"/>
    <w:rsid w:val="00B61C08"/>
    <w:rsid w:val="00B61E3B"/>
    <w:rsid w:val="00B626C8"/>
    <w:rsid w:val="00B62715"/>
    <w:rsid w:val="00B62872"/>
    <w:rsid w:val="00B62A61"/>
    <w:rsid w:val="00B62EF7"/>
    <w:rsid w:val="00B62FD5"/>
    <w:rsid w:val="00B63232"/>
    <w:rsid w:val="00B633B4"/>
    <w:rsid w:val="00B6354A"/>
    <w:rsid w:val="00B6386A"/>
    <w:rsid w:val="00B6389B"/>
    <w:rsid w:val="00B639AA"/>
    <w:rsid w:val="00B639B1"/>
    <w:rsid w:val="00B640EB"/>
    <w:rsid w:val="00B64765"/>
    <w:rsid w:val="00B64834"/>
    <w:rsid w:val="00B64DD6"/>
    <w:rsid w:val="00B65326"/>
    <w:rsid w:val="00B65472"/>
    <w:rsid w:val="00B65611"/>
    <w:rsid w:val="00B657AF"/>
    <w:rsid w:val="00B65B67"/>
    <w:rsid w:val="00B65C0A"/>
    <w:rsid w:val="00B65DD6"/>
    <w:rsid w:val="00B65DFD"/>
    <w:rsid w:val="00B65E6E"/>
    <w:rsid w:val="00B66139"/>
    <w:rsid w:val="00B6659E"/>
    <w:rsid w:val="00B666BC"/>
    <w:rsid w:val="00B667F9"/>
    <w:rsid w:val="00B66870"/>
    <w:rsid w:val="00B668EA"/>
    <w:rsid w:val="00B66CF8"/>
    <w:rsid w:val="00B66D61"/>
    <w:rsid w:val="00B66E8C"/>
    <w:rsid w:val="00B674E6"/>
    <w:rsid w:val="00B6752D"/>
    <w:rsid w:val="00B67581"/>
    <w:rsid w:val="00B67C67"/>
    <w:rsid w:val="00B67CF7"/>
    <w:rsid w:val="00B67D70"/>
    <w:rsid w:val="00B70484"/>
    <w:rsid w:val="00B704D8"/>
    <w:rsid w:val="00B7085C"/>
    <w:rsid w:val="00B70862"/>
    <w:rsid w:val="00B70864"/>
    <w:rsid w:val="00B70E02"/>
    <w:rsid w:val="00B70E8E"/>
    <w:rsid w:val="00B70FCC"/>
    <w:rsid w:val="00B71184"/>
    <w:rsid w:val="00B7166C"/>
    <w:rsid w:val="00B716FB"/>
    <w:rsid w:val="00B71AFA"/>
    <w:rsid w:val="00B71C2C"/>
    <w:rsid w:val="00B71EDA"/>
    <w:rsid w:val="00B720F1"/>
    <w:rsid w:val="00B7211A"/>
    <w:rsid w:val="00B721F0"/>
    <w:rsid w:val="00B725D7"/>
    <w:rsid w:val="00B725E9"/>
    <w:rsid w:val="00B7275F"/>
    <w:rsid w:val="00B72782"/>
    <w:rsid w:val="00B72A39"/>
    <w:rsid w:val="00B72A72"/>
    <w:rsid w:val="00B72F30"/>
    <w:rsid w:val="00B730F3"/>
    <w:rsid w:val="00B73634"/>
    <w:rsid w:val="00B739EB"/>
    <w:rsid w:val="00B739FF"/>
    <w:rsid w:val="00B73A4C"/>
    <w:rsid w:val="00B73CE3"/>
    <w:rsid w:val="00B740FE"/>
    <w:rsid w:val="00B749C5"/>
    <w:rsid w:val="00B74BD7"/>
    <w:rsid w:val="00B74D59"/>
    <w:rsid w:val="00B74DA8"/>
    <w:rsid w:val="00B74FA4"/>
    <w:rsid w:val="00B750F9"/>
    <w:rsid w:val="00B75117"/>
    <w:rsid w:val="00B761AF"/>
    <w:rsid w:val="00B76883"/>
    <w:rsid w:val="00B76912"/>
    <w:rsid w:val="00B7697F"/>
    <w:rsid w:val="00B76BAC"/>
    <w:rsid w:val="00B76C92"/>
    <w:rsid w:val="00B76D77"/>
    <w:rsid w:val="00B770BF"/>
    <w:rsid w:val="00B77281"/>
    <w:rsid w:val="00B77672"/>
    <w:rsid w:val="00B77714"/>
    <w:rsid w:val="00B8044C"/>
    <w:rsid w:val="00B807A6"/>
    <w:rsid w:val="00B80A46"/>
    <w:rsid w:val="00B80EFD"/>
    <w:rsid w:val="00B80F73"/>
    <w:rsid w:val="00B811C7"/>
    <w:rsid w:val="00B81399"/>
    <w:rsid w:val="00B81621"/>
    <w:rsid w:val="00B818A4"/>
    <w:rsid w:val="00B81CFA"/>
    <w:rsid w:val="00B81EDD"/>
    <w:rsid w:val="00B82396"/>
    <w:rsid w:val="00B83196"/>
    <w:rsid w:val="00B831CE"/>
    <w:rsid w:val="00B83739"/>
    <w:rsid w:val="00B83EE2"/>
    <w:rsid w:val="00B83F77"/>
    <w:rsid w:val="00B84116"/>
    <w:rsid w:val="00B84117"/>
    <w:rsid w:val="00B842F9"/>
    <w:rsid w:val="00B844F0"/>
    <w:rsid w:val="00B8503E"/>
    <w:rsid w:val="00B853FE"/>
    <w:rsid w:val="00B854ED"/>
    <w:rsid w:val="00B856B1"/>
    <w:rsid w:val="00B8581A"/>
    <w:rsid w:val="00B858BE"/>
    <w:rsid w:val="00B858F0"/>
    <w:rsid w:val="00B85AA2"/>
    <w:rsid w:val="00B85B61"/>
    <w:rsid w:val="00B85E20"/>
    <w:rsid w:val="00B85E2F"/>
    <w:rsid w:val="00B85EEE"/>
    <w:rsid w:val="00B86499"/>
    <w:rsid w:val="00B8649C"/>
    <w:rsid w:val="00B864CB"/>
    <w:rsid w:val="00B864E8"/>
    <w:rsid w:val="00B86799"/>
    <w:rsid w:val="00B8695D"/>
    <w:rsid w:val="00B86E69"/>
    <w:rsid w:val="00B86F8E"/>
    <w:rsid w:val="00B8733F"/>
    <w:rsid w:val="00B8761B"/>
    <w:rsid w:val="00B876C8"/>
    <w:rsid w:val="00B87B01"/>
    <w:rsid w:val="00B87B6B"/>
    <w:rsid w:val="00B87B83"/>
    <w:rsid w:val="00B87F0A"/>
    <w:rsid w:val="00B90494"/>
    <w:rsid w:val="00B90743"/>
    <w:rsid w:val="00B908FB"/>
    <w:rsid w:val="00B90F3D"/>
    <w:rsid w:val="00B91034"/>
    <w:rsid w:val="00B9181F"/>
    <w:rsid w:val="00B91F88"/>
    <w:rsid w:val="00B9205C"/>
    <w:rsid w:val="00B92200"/>
    <w:rsid w:val="00B92323"/>
    <w:rsid w:val="00B92555"/>
    <w:rsid w:val="00B928BE"/>
    <w:rsid w:val="00B92A39"/>
    <w:rsid w:val="00B92B94"/>
    <w:rsid w:val="00B92D0B"/>
    <w:rsid w:val="00B92F9A"/>
    <w:rsid w:val="00B93173"/>
    <w:rsid w:val="00B9333E"/>
    <w:rsid w:val="00B93583"/>
    <w:rsid w:val="00B94250"/>
    <w:rsid w:val="00B94720"/>
    <w:rsid w:val="00B94945"/>
    <w:rsid w:val="00B94AA5"/>
    <w:rsid w:val="00B94DD6"/>
    <w:rsid w:val="00B94F6E"/>
    <w:rsid w:val="00B9527E"/>
    <w:rsid w:val="00B9561F"/>
    <w:rsid w:val="00B95795"/>
    <w:rsid w:val="00B96037"/>
    <w:rsid w:val="00B96101"/>
    <w:rsid w:val="00B96205"/>
    <w:rsid w:val="00B96561"/>
    <w:rsid w:val="00B96C02"/>
    <w:rsid w:val="00B97F86"/>
    <w:rsid w:val="00BA0498"/>
    <w:rsid w:val="00BA04A8"/>
    <w:rsid w:val="00BA04DC"/>
    <w:rsid w:val="00BA05A8"/>
    <w:rsid w:val="00BA0890"/>
    <w:rsid w:val="00BA0F11"/>
    <w:rsid w:val="00BA0FC3"/>
    <w:rsid w:val="00BA10C2"/>
    <w:rsid w:val="00BA1209"/>
    <w:rsid w:val="00BA1329"/>
    <w:rsid w:val="00BA173A"/>
    <w:rsid w:val="00BA1912"/>
    <w:rsid w:val="00BA1F54"/>
    <w:rsid w:val="00BA202E"/>
    <w:rsid w:val="00BA24D7"/>
    <w:rsid w:val="00BA2670"/>
    <w:rsid w:val="00BA26F0"/>
    <w:rsid w:val="00BA278B"/>
    <w:rsid w:val="00BA2A30"/>
    <w:rsid w:val="00BA3045"/>
    <w:rsid w:val="00BA322D"/>
    <w:rsid w:val="00BA32DD"/>
    <w:rsid w:val="00BA35E0"/>
    <w:rsid w:val="00BA3D44"/>
    <w:rsid w:val="00BA3FDA"/>
    <w:rsid w:val="00BA4067"/>
    <w:rsid w:val="00BA4856"/>
    <w:rsid w:val="00BA4A82"/>
    <w:rsid w:val="00BA4E52"/>
    <w:rsid w:val="00BA533D"/>
    <w:rsid w:val="00BA534B"/>
    <w:rsid w:val="00BA5535"/>
    <w:rsid w:val="00BA5E38"/>
    <w:rsid w:val="00BA5F94"/>
    <w:rsid w:val="00BA6068"/>
    <w:rsid w:val="00BA63FA"/>
    <w:rsid w:val="00BA6B42"/>
    <w:rsid w:val="00BA75FF"/>
    <w:rsid w:val="00BA7884"/>
    <w:rsid w:val="00BA7A91"/>
    <w:rsid w:val="00BA7FCA"/>
    <w:rsid w:val="00BB00B3"/>
    <w:rsid w:val="00BB024D"/>
    <w:rsid w:val="00BB038B"/>
    <w:rsid w:val="00BB0541"/>
    <w:rsid w:val="00BB0569"/>
    <w:rsid w:val="00BB085B"/>
    <w:rsid w:val="00BB0BDD"/>
    <w:rsid w:val="00BB0C4D"/>
    <w:rsid w:val="00BB131E"/>
    <w:rsid w:val="00BB145E"/>
    <w:rsid w:val="00BB176C"/>
    <w:rsid w:val="00BB189D"/>
    <w:rsid w:val="00BB18BD"/>
    <w:rsid w:val="00BB197A"/>
    <w:rsid w:val="00BB19BA"/>
    <w:rsid w:val="00BB2A73"/>
    <w:rsid w:val="00BB2F70"/>
    <w:rsid w:val="00BB304A"/>
    <w:rsid w:val="00BB30BA"/>
    <w:rsid w:val="00BB3296"/>
    <w:rsid w:val="00BB33E3"/>
    <w:rsid w:val="00BB37CE"/>
    <w:rsid w:val="00BB3A45"/>
    <w:rsid w:val="00BB4280"/>
    <w:rsid w:val="00BB47FF"/>
    <w:rsid w:val="00BB4ACC"/>
    <w:rsid w:val="00BB4EDD"/>
    <w:rsid w:val="00BB5046"/>
    <w:rsid w:val="00BB54F2"/>
    <w:rsid w:val="00BB560D"/>
    <w:rsid w:val="00BB5856"/>
    <w:rsid w:val="00BB59F5"/>
    <w:rsid w:val="00BB5A10"/>
    <w:rsid w:val="00BB5C98"/>
    <w:rsid w:val="00BB601A"/>
    <w:rsid w:val="00BB616B"/>
    <w:rsid w:val="00BB6186"/>
    <w:rsid w:val="00BB6A1C"/>
    <w:rsid w:val="00BB6DDE"/>
    <w:rsid w:val="00BB703E"/>
    <w:rsid w:val="00BB70E2"/>
    <w:rsid w:val="00BB713D"/>
    <w:rsid w:val="00BB71A6"/>
    <w:rsid w:val="00BB721C"/>
    <w:rsid w:val="00BB732D"/>
    <w:rsid w:val="00BB7405"/>
    <w:rsid w:val="00BB7526"/>
    <w:rsid w:val="00BB775E"/>
    <w:rsid w:val="00BB78FD"/>
    <w:rsid w:val="00BB790E"/>
    <w:rsid w:val="00BB7983"/>
    <w:rsid w:val="00BB79FF"/>
    <w:rsid w:val="00BB7D2A"/>
    <w:rsid w:val="00BB7FE3"/>
    <w:rsid w:val="00BC032D"/>
    <w:rsid w:val="00BC0895"/>
    <w:rsid w:val="00BC0949"/>
    <w:rsid w:val="00BC0952"/>
    <w:rsid w:val="00BC0BD9"/>
    <w:rsid w:val="00BC0E50"/>
    <w:rsid w:val="00BC1208"/>
    <w:rsid w:val="00BC1397"/>
    <w:rsid w:val="00BC143D"/>
    <w:rsid w:val="00BC15EF"/>
    <w:rsid w:val="00BC1664"/>
    <w:rsid w:val="00BC179B"/>
    <w:rsid w:val="00BC189C"/>
    <w:rsid w:val="00BC19CD"/>
    <w:rsid w:val="00BC1FAD"/>
    <w:rsid w:val="00BC238C"/>
    <w:rsid w:val="00BC2426"/>
    <w:rsid w:val="00BC24CB"/>
    <w:rsid w:val="00BC285A"/>
    <w:rsid w:val="00BC299F"/>
    <w:rsid w:val="00BC2C0C"/>
    <w:rsid w:val="00BC332A"/>
    <w:rsid w:val="00BC3348"/>
    <w:rsid w:val="00BC3631"/>
    <w:rsid w:val="00BC39A4"/>
    <w:rsid w:val="00BC3D6A"/>
    <w:rsid w:val="00BC3DFB"/>
    <w:rsid w:val="00BC3EE4"/>
    <w:rsid w:val="00BC4274"/>
    <w:rsid w:val="00BC495E"/>
    <w:rsid w:val="00BC5150"/>
    <w:rsid w:val="00BC5680"/>
    <w:rsid w:val="00BC5734"/>
    <w:rsid w:val="00BC591F"/>
    <w:rsid w:val="00BC5AC0"/>
    <w:rsid w:val="00BC6B5A"/>
    <w:rsid w:val="00BC6C61"/>
    <w:rsid w:val="00BC6DD6"/>
    <w:rsid w:val="00BC6DEC"/>
    <w:rsid w:val="00BC7405"/>
    <w:rsid w:val="00BC75EA"/>
    <w:rsid w:val="00BC76CE"/>
    <w:rsid w:val="00BC7D6D"/>
    <w:rsid w:val="00BD0150"/>
    <w:rsid w:val="00BD0541"/>
    <w:rsid w:val="00BD073C"/>
    <w:rsid w:val="00BD0A51"/>
    <w:rsid w:val="00BD0DC0"/>
    <w:rsid w:val="00BD0F81"/>
    <w:rsid w:val="00BD10BE"/>
    <w:rsid w:val="00BD1106"/>
    <w:rsid w:val="00BD1196"/>
    <w:rsid w:val="00BD174D"/>
    <w:rsid w:val="00BD1786"/>
    <w:rsid w:val="00BD1945"/>
    <w:rsid w:val="00BD1989"/>
    <w:rsid w:val="00BD1AFB"/>
    <w:rsid w:val="00BD2108"/>
    <w:rsid w:val="00BD2387"/>
    <w:rsid w:val="00BD27FE"/>
    <w:rsid w:val="00BD2814"/>
    <w:rsid w:val="00BD2BC3"/>
    <w:rsid w:val="00BD356D"/>
    <w:rsid w:val="00BD357B"/>
    <w:rsid w:val="00BD3EEA"/>
    <w:rsid w:val="00BD3FAF"/>
    <w:rsid w:val="00BD4819"/>
    <w:rsid w:val="00BD4A4D"/>
    <w:rsid w:val="00BD4AC5"/>
    <w:rsid w:val="00BD4CD1"/>
    <w:rsid w:val="00BD4DEF"/>
    <w:rsid w:val="00BD4F8D"/>
    <w:rsid w:val="00BD5100"/>
    <w:rsid w:val="00BD522D"/>
    <w:rsid w:val="00BD541B"/>
    <w:rsid w:val="00BD5525"/>
    <w:rsid w:val="00BD55EB"/>
    <w:rsid w:val="00BD5AD2"/>
    <w:rsid w:val="00BD5CA0"/>
    <w:rsid w:val="00BD5D04"/>
    <w:rsid w:val="00BD5DF7"/>
    <w:rsid w:val="00BD64DD"/>
    <w:rsid w:val="00BD6582"/>
    <w:rsid w:val="00BD67A5"/>
    <w:rsid w:val="00BD6846"/>
    <w:rsid w:val="00BD68A3"/>
    <w:rsid w:val="00BD68AB"/>
    <w:rsid w:val="00BD6938"/>
    <w:rsid w:val="00BD6A5A"/>
    <w:rsid w:val="00BD6CF3"/>
    <w:rsid w:val="00BD6D6E"/>
    <w:rsid w:val="00BD72E4"/>
    <w:rsid w:val="00BD7AA2"/>
    <w:rsid w:val="00BD7B76"/>
    <w:rsid w:val="00BD7E0B"/>
    <w:rsid w:val="00BD7E9F"/>
    <w:rsid w:val="00BD7F72"/>
    <w:rsid w:val="00BE00AB"/>
    <w:rsid w:val="00BE00D5"/>
    <w:rsid w:val="00BE0160"/>
    <w:rsid w:val="00BE0BC9"/>
    <w:rsid w:val="00BE0BF2"/>
    <w:rsid w:val="00BE0C7C"/>
    <w:rsid w:val="00BE0CD5"/>
    <w:rsid w:val="00BE0ECA"/>
    <w:rsid w:val="00BE0ED9"/>
    <w:rsid w:val="00BE0FDE"/>
    <w:rsid w:val="00BE1130"/>
    <w:rsid w:val="00BE1269"/>
    <w:rsid w:val="00BE136F"/>
    <w:rsid w:val="00BE1524"/>
    <w:rsid w:val="00BE15A2"/>
    <w:rsid w:val="00BE168A"/>
    <w:rsid w:val="00BE1AA6"/>
    <w:rsid w:val="00BE2180"/>
    <w:rsid w:val="00BE21F2"/>
    <w:rsid w:val="00BE24EA"/>
    <w:rsid w:val="00BE291D"/>
    <w:rsid w:val="00BE29FA"/>
    <w:rsid w:val="00BE2A28"/>
    <w:rsid w:val="00BE2BAF"/>
    <w:rsid w:val="00BE32BB"/>
    <w:rsid w:val="00BE33F6"/>
    <w:rsid w:val="00BE35D4"/>
    <w:rsid w:val="00BE37FA"/>
    <w:rsid w:val="00BE38BA"/>
    <w:rsid w:val="00BE3B5D"/>
    <w:rsid w:val="00BE3E2C"/>
    <w:rsid w:val="00BE3FD8"/>
    <w:rsid w:val="00BE40B7"/>
    <w:rsid w:val="00BE4275"/>
    <w:rsid w:val="00BE43F4"/>
    <w:rsid w:val="00BE48AB"/>
    <w:rsid w:val="00BE4B70"/>
    <w:rsid w:val="00BE4F82"/>
    <w:rsid w:val="00BE517D"/>
    <w:rsid w:val="00BE5584"/>
    <w:rsid w:val="00BE57A3"/>
    <w:rsid w:val="00BE581B"/>
    <w:rsid w:val="00BE5D97"/>
    <w:rsid w:val="00BE5EF3"/>
    <w:rsid w:val="00BE6106"/>
    <w:rsid w:val="00BE6110"/>
    <w:rsid w:val="00BE63DD"/>
    <w:rsid w:val="00BE6C74"/>
    <w:rsid w:val="00BE6D99"/>
    <w:rsid w:val="00BE6F48"/>
    <w:rsid w:val="00BE7190"/>
    <w:rsid w:val="00BE71BC"/>
    <w:rsid w:val="00BE72B4"/>
    <w:rsid w:val="00BE7466"/>
    <w:rsid w:val="00BE778B"/>
    <w:rsid w:val="00BE78AE"/>
    <w:rsid w:val="00BE7EF9"/>
    <w:rsid w:val="00BF0119"/>
    <w:rsid w:val="00BF0503"/>
    <w:rsid w:val="00BF06AE"/>
    <w:rsid w:val="00BF0720"/>
    <w:rsid w:val="00BF0AFF"/>
    <w:rsid w:val="00BF0F95"/>
    <w:rsid w:val="00BF0FD1"/>
    <w:rsid w:val="00BF17B6"/>
    <w:rsid w:val="00BF1EA6"/>
    <w:rsid w:val="00BF2433"/>
    <w:rsid w:val="00BF2E6E"/>
    <w:rsid w:val="00BF31D2"/>
    <w:rsid w:val="00BF3313"/>
    <w:rsid w:val="00BF36FF"/>
    <w:rsid w:val="00BF38FA"/>
    <w:rsid w:val="00BF3B8D"/>
    <w:rsid w:val="00BF3BD4"/>
    <w:rsid w:val="00BF3BDC"/>
    <w:rsid w:val="00BF4131"/>
    <w:rsid w:val="00BF41EA"/>
    <w:rsid w:val="00BF4B04"/>
    <w:rsid w:val="00BF4FF9"/>
    <w:rsid w:val="00BF57C4"/>
    <w:rsid w:val="00BF57C6"/>
    <w:rsid w:val="00BF5D2C"/>
    <w:rsid w:val="00BF61C9"/>
    <w:rsid w:val="00BF634C"/>
    <w:rsid w:val="00BF6389"/>
    <w:rsid w:val="00BF6500"/>
    <w:rsid w:val="00BF679F"/>
    <w:rsid w:val="00BF6872"/>
    <w:rsid w:val="00BF6B6F"/>
    <w:rsid w:val="00BF6C94"/>
    <w:rsid w:val="00BF72FE"/>
    <w:rsid w:val="00BF786F"/>
    <w:rsid w:val="00C000F1"/>
    <w:rsid w:val="00C002EA"/>
    <w:rsid w:val="00C00424"/>
    <w:rsid w:val="00C009D4"/>
    <w:rsid w:val="00C00BB0"/>
    <w:rsid w:val="00C00CE1"/>
    <w:rsid w:val="00C0104F"/>
    <w:rsid w:val="00C013B0"/>
    <w:rsid w:val="00C013BC"/>
    <w:rsid w:val="00C01405"/>
    <w:rsid w:val="00C01B4B"/>
    <w:rsid w:val="00C0200D"/>
    <w:rsid w:val="00C020B8"/>
    <w:rsid w:val="00C0227C"/>
    <w:rsid w:val="00C023DD"/>
    <w:rsid w:val="00C02424"/>
    <w:rsid w:val="00C0246F"/>
    <w:rsid w:val="00C02740"/>
    <w:rsid w:val="00C0284D"/>
    <w:rsid w:val="00C0289B"/>
    <w:rsid w:val="00C028FD"/>
    <w:rsid w:val="00C029A3"/>
    <w:rsid w:val="00C02C63"/>
    <w:rsid w:val="00C03025"/>
    <w:rsid w:val="00C03388"/>
    <w:rsid w:val="00C0398D"/>
    <w:rsid w:val="00C03B25"/>
    <w:rsid w:val="00C03CA2"/>
    <w:rsid w:val="00C0404F"/>
    <w:rsid w:val="00C04AA4"/>
    <w:rsid w:val="00C04D27"/>
    <w:rsid w:val="00C04D57"/>
    <w:rsid w:val="00C05269"/>
    <w:rsid w:val="00C052CB"/>
    <w:rsid w:val="00C0550F"/>
    <w:rsid w:val="00C05B4E"/>
    <w:rsid w:val="00C05CAF"/>
    <w:rsid w:val="00C060A6"/>
    <w:rsid w:val="00C06294"/>
    <w:rsid w:val="00C063FD"/>
    <w:rsid w:val="00C067D5"/>
    <w:rsid w:val="00C06845"/>
    <w:rsid w:val="00C06B57"/>
    <w:rsid w:val="00C070E4"/>
    <w:rsid w:val="00C076BC"/>
    <w:rsid w:val="00C0799F"/>
    <w:rsid w:val="00C07AC1"/>
    <w:rsid w:val="00C07E60"/>
    <w:rsid w:val="00C07EA9"/>
    <w:rsid w:val="00C1024A"/>
    <w:rsid w:val="00C10596"/>
    <w:rsid w:val="00C10767"/>
    <w:rsid w:val="00C10E18"/>
    <w:rsid w:val="00C11303"/>
    <w:rsid w:val="00C116B8"/>
    <w:rsid w:val="00C116F2"/>
    <w:rsid w:val="00C11759"/>
    <w:rsid w:val="00C1179F"/>
    <w:rsid w:val="00C118F9"/>
    <w:rsid w:val="00C11E9F"/>
    <w:rsid w:val="00C11EE3"/>
    <w:rsid w:val="00C11F73"/>
    <w:rsid w:val="00C12230"/>
    <w:rsid w:val="00C1233D"/>
    <w:rsid w:val="00C123A8"/>
    <w:rsid w:val="00C1266A"/>
    <w:rsid w:val="00C127B9"/>
    <w:rsid w:val="00C128FA"/>
    <w:rsid w:val="00C12C14"/>
    <w:rsid w:val="00C13267"/>
    <w:rsid w:val="00C13A02"/>
    <w:rsid w:val="00C13CE6"/>
    <w:rsid w:val="00C14260"/>
    <w:rsid w:val="00C145A6"/>
    <w:rsid w:val="00C147E9"/>
    <w:rsid w:val="00C14AAF"/>
    <w:rsid w:val="00C14C82"/>
    <w:rsid w:val="00C14D42"/>
    <w:rsid w:val="00C153E8"/>
    <w:rsid w:val="00C15B4F"/>
    <w:rsid w:val="00C15BA9"/>
    <w:rsid w:val="00C15CA4"/>
    <w:rsid w:val="00C15D30"/>
    <w:rsid w:val="00C15F04"/>
    <w:rsid w:val="00C15F5C"/>
    <w:rsid w:val="00C163ED"/>
    <w:rsid w:val="00C16AC8"/>
    <w:rsid w:val="00C16B27"/>
    <w:rsid w:val="00C17199"/>
    <w:rsid w:val="00C17484"/>
    <w:rsid w:val="00C174B9"/>
    <w:rsid w:val="00C174DF"/>
    <w:rsid w:val="00C1756D"/>
    <w:rsid w:val="00C179B3"/>
    <w:rsid w:val="00C179BE"/>
    <w:rsid w:val="00C17E3F"/>
    <w:rsid w:val="00C200AA"/>
    <w:rsid w:val="00C20150"/>
    <w:rsid w:val="00C20241"/>
    <w:rsid w:val="00C21923"/>
    <w:rsid w:val="00C21B75"/>
    <w:rsid w:val="00C220C5"/>
    <w:rsid w:val="00C22370"/>
    <w:rsid w:val="00C227E0"/>
    <w:rsid w:val="00C22E65"/>
    <w:rsid w:val="00C22F02"/>
    <w:rsid w:val="00C230F9"/>
    <w:rsid w:val="00C23175"/>
    <w:rsid w:val="00C23647"/>
    <w:rsid w:val="00C237ED"/>
    <w:rsid w:val="00C23C43"/>
    <w:rsid w:val="00C24034"/>
    <w:rsid w:val="00C24632"/>
    <w:rsid w:val="00C24650"/>
    <w:rsid w:val="00C24726"/>
    <w:rsid w:val="00C24AC1"/>
    <w:rsid w:val="00C24B67"/>
    <w:rsid w:val="00C24E5B"/>
    <w:rsid w:val="00C25075"/>
    <w:rsid w:val="00C25326"/>
    <w:rsid w:val="00C25418"/>
    <w:rsid w:val="00C254DA"/>
    <w:rsid w:val="00C25992"/>
    <w:rsid w:val="00C25CA2"/>
    <w:rsid w:val="00C25CC0"/>
    <w:rsid w:val="00C25D9C"/>
    <w:rsid w:val="00C2607A"/>
    <w:rsid w:val="00C2651B"/>
    <w:rsid w:val="00C26D21"/>
    <w:rsid w:val="00C270F1"/>
    <w:rsid w:val="00C27419"/>
    <w:rsid w:val="00C27544"/>
    <w:rsid w:val="00C2778B"/>
    <w:rsid w:val="00C277A5"/>
    <w:rsid w:val="00C279DD"/>
    <w:rsid w:val="00C27A6B"/>
    <w:rsid w:val="00C27C28"/>
    <w:rsid w:val="00C27C66"/>
    <w:rsid w:val="00C27C8E"/>
    <w:rsid w:val="00C300B5"/>
    <w:rsid w:val="00C30209"/>
    <w:rsid w:val="00C30450"/>
    <w:rsid w:val="00C304F3"/>
    <w:rsid w:val="00C306FD"/>
    <w:rsid w:val="00C309D7"/>
    <w:rsid w:val="00C30A75"/>
    <w:rsid w:val="00C31024"/>
    <w:rsid w:val="00C31649"/>
    <w:rsid w:val="00C31780"/>
    <w:rsid w:val="00C31983"/>
    <w:rsid w:val="00C31D45"/>
    <w:rsid w:val="00C31D89"/>
    <w:rsid w:val="00C31E7A"/>
    <w:rsid w:val="00C322A2"/>
    <w:rsid w:val="00C322D5"/>
    <w:rsid w:val="00C32329"/>
    <w:rsid w:val="00C324BB"/>
    <w:rsid w:val="00C32555"/>
    <w:rsid w:val="00C3278B"/>
    <w:rsid w:val="00C33020"/>
    <w:rsid w:val="00C3313E"/>
    <w:rsid w:val="00C335C8"/>
    <w:rsid w:val="00C340F5"/>
    <w:rsid w:val="00C3434C"/>
    <w:rsid w:val="00C3498E"/>
    <w:rsid w:val="00C34AC9"/>
    <w:rsid w:val="00C34DFE"/>
    <w:rsid w:val="00C34E15"/>
    <w:rsid w:val="00C34F0E"/>
    <w:rsid w:val="00C355A5"/>
    <w:rsid w:val="00C355E7"/>
    <w:rsid w:val="00C3613E"/>
    <w:rsid w:val="00C361BD"/>
    <w:rsid w:val="00C3633F"/>
    <w:rsid w:val="00C3688A"/>
    <w:rsid w:val="00C373D7"/>
    <w:rsid w:val="00C3776C"/>
    <w:rsid w:val="00C37CD4"/>
    <w:rsid w:val="00C37D08"/>
    <w:rsid w:val="00C37DDE"/>
    <w:rsid w:val="00C37E12"/>
    <w:rsid w:val="00C40385"/>
    <w:rsid w:val="00C40833"/>
    <w:rsid w:val="00C40DEB"/>
    <w:rsid w:val="00C41226"/>
    <w:rsid w:val="00C4169A"/>
    <w:rsid w:val="00C41768"/>
    <w:rsid w:val="00C41F20"/>
    <w:rsid w:val="00C42012"/>
    <w:rsid w:val="00C421BC"/>
    <w:rsid w:val="00C4241B"/>
    <w:rsid w:val="00C42980"/>
    <w:rsid w:val="00C429D9"/>
    <w:rsid w:val="00C43575"/>
    <w:rsid w:val="00C43623"/>
    <w:rsid w:val="00C43A97"/>
    <w:rsid w:val="00C43BA9"/>
    <w:rsid w:val="00C44435"/>
    <w:rsid w:val="00C44499"/>
    <w:rsid w:val="00C4457A"/>
    <w:rsid w:val="00C448E2"/>
    <w:rsid w:val="00C4527F"/>
    <w:rsid w:val="00C454E9"/>
    <w:rsid w:val="00C45668"/>
    <w:rsid w:val="00C45783"/>
    <w:rsid w:val="00C45946"/>
    <w:rsid w:val="00C459D6"/>
    <w:rsid w:val="00C45ADC"/>
    <w:rsid w:val="00C45D24"/>
    <w:rsid w:val="00C45DE3"/>
    <w:rsid w:val="00C45E2A"/>
    <w:rsid w:val="00C4629D"/>
    <w:rsid w:val="00C4648C"/>
    <w:rsid w:val="00C4661E"/>
    <w:rsid w:val="00C466AB"/>
    <w:rsid w:val="00C46816"/>
    <w:rsid w:val="00C4724C"/>
    <w:rsid w:val="00C4725D"/>
    <w:rsid w:val="00C4731B"/>
    <w:rsid w:val="00C47334"/>
    <w:rsid w:val="00C475AA"/>
    <w:rsid w:val="00C4777D"/>
    <w:rsid w:val="00C4785B"/>
    <w:rsid w:val="00C47B8A"/>
    <w:rsid w:val="00C5001C"/>
    <w:rsid w:val="00C50F95"/>
    <w:rsid w:val="00C51325"/>
    <w:rsid w:val="00C513D1"/>
    <w:rsid w:val="00C51486"/>
    <w:rsid w:val="00C516FB"/>
    <w:rsid w:val="00C51F97"/>
    <w:rsid w:val="00C52060"/>
    <w:rsid w:val="00C52194"/>
    <w:rsid w:val="00C527C7"/>
    <w:rsid w:val="00C529DF"/>
    <w:rsid w:val="00C52DFA"/>
    <w:rsid w:val="00C52E7A"/>
    <w:rsid w:val="00C53073"/>
    <w:rsid w:val="00C5316B"/>
    <w:rsid w:val="00C53526"/>
    <w:rsid w:val="00C5390B"/>
    <w:rsid w:val="00C53ABD"/>
    <w:rsid w:val="00C53C42"/>
    <w:rsid w:val="00C53C57"/>
    <w:rsid w:val="00C53C98"/>
    <w:rsid w:val="00C540A2"/>
    <w:rsid w:val="00C54329"/>
    <w:rsid w:val="00C54805"/>
    <w:rsid w:val="00C54C86"/>
    <w:rsid w:val="00C552E7"/>
    <w:rsid w:val="00C558A4"/>
    <w:rsid w:val="00C55BB4"/>
    <w:rsid w:val="00C55E05"/>
    <w:rsid w:val="00C56066"/>
    <w:rsid w:val="00C56359"/>
    <w:rsid w:val="00C563E0"/>
    <w:rsid w:val="00C56419"/>
    <w:rsid w:val="00C56FCF"/>
    <w:rsid w:val="00C570A6"/>
    <w:rsid w:val="00C57325"/>
    <w:rsid w:val="00C574E6"/>
    <w:rsid w:val="00C57A3B"/>
    <w:rsid w:val="00C57B6C"/>
    <w:rsid w:val="00C57F18"/>
    <w:rsid w:val="00C60002"/>
    <w:rsid w:val="00C60364"/>
    <w:rsid w:val="00C603B7"/>
    <w:rsid w:val="00C608BA"/>
    <w:rsid w:val="00C60938"/>
    <w:rsid w:val="00C6098F"/>
    <w:rsid w:val="00C60E37"/>
    <w:rsid w:val="00C60F70"/>
    <w:rsid w:val="00C61337"/>
    <w:rsid w:val="00C6147A"/>
    <w:rsid w:val="00C614F7"/>
    <w:rsid w:val="00C61A13"/>
    <w:rsid w:val="00C61A59"/>
    <w:rsid w:val="00C61D0E"/>
    <w:rsid w:val="00C61EFE"/>
    <w:rsid w:val="00C62638"/>
    <w:rsid w:val="00C626A6"/>
    <w:rsid w:val="00C628A6"/>
    <w:rsid w:val="00C629B3"/>
    <w:rsid w:val="00C63122"/>
    <w:rsid w:val="00C63439"/>
    <w:rsid w:val="00C63500"/>
    <w:rsid w:val="00C63773"/>
    <w:rsid w:val="00C63CDC"/>
    <w:rsid w:val="00C63D3C"/>
    <w:rsid w:val="00C63DF7"/>
    <w:rsid w:val="00C64344"/>
    <w:rsid w:val="00C643C3"/>
    <w:rsid w:val="00C644DA"/>
    <w:rsid w:val="00C64943"/>
    <w:rsid w:val="00C64E75"/>
    <w:rsid w:val="00C65081"/>
    <w:rsid w:val="00C65108"/>
    <w:rsid w:val="00C65576"/>
    <w:rsid w:val="00C65672"/>
    <w:rsid w:val="00C658F7"/>
    <w:rsid w:val="00C660C8"/>
    <w:rsid w:val="00C66165"/>
    <w:rsid w:val="00C66280"/>
    <w:rsid w:val="00C6669E"/>
    <w:rsid w:val="00C66744"/>
    <w:rsid w:val="00C6688B"/>
    <w:rsid w:val="00C669E3"/>
    <w:rsid w:val="00C669E8"/>
    <w:rsid w:val="00C66B27"/>
    <w:rsid w:val="00C66CDF"/>
    <w:rsid w:val="00C66E9E"/>
    <w:rsid w:val="00C672B2"/>
    <w:rsid w:val="00C67310"/>
    <w:rsid w:val="00C675A7"/>
    <w:rsid w:val="00C675FC"/>
    <w:rsid w:val="00C67652"/>
    <w:rsid w:val="00C70092"/>
    <w:rsid w:val="00C7060A"/>
    <w:rsid w:val="00C7071C"/>
    <w:rsid w:val="00C70C83"/>
    <w:rsid w:val="00C70DBC"/>
    <w:rsid w:val="00C70DC7"/>
    <w:rsid w:val="00C7151A"/>
    <w:rsid w:val="00C717E3"/>
    <w:rsid w:val="00C718BE"/>
    <w:rsid w:val="00C71A3C"/>
    <w:rsid w:val="00C71CA4"/>
    <w:rsid w:val="00C71E41"/>
    <w:rsid w:val="00C71F60"/>
    <w:rsid w:val="00C72072"/>
    <w:rsid w:val="00C7223B"/>
    <w:rsid w:val="00C72241"/>
    <w:rsid w:val="00C72421"/>
    <w:rsid w:val="00C72539"/>
    <w:rsid w:val="00C72CFA"/>
    <w:rsid w:val="00C72D98"/>
    <w:rsid w:val="00C72E4D"/>
    <w:rsid w:val="00C73252"/>
    <w:rsid w:val="00C73B47"/>
    <w:rsid w:val="00C73D7B"/>
    <w:rsid w:val="00C7403E"/>
    <w:rsid w:val="00C74044"/>
    <w:rsid w:val="00C741C0"/>
    <w:rsid w:val="00C7438C"/>
    <w:rsid w:val="00C7456D"/>
    <w:rsid w:val="00C74860"/>
    <w:rsid w:val="00C74A5C"/>
    <w:rsid w:val="00C74FAD"/>
    <w:rsid w:val="00C750C8"/>
    <w:rsid w:val="00C751B3"/>
    <w:rsid w:val="00C755CF"/>
    <w:rsid w:val="00C7560F"/>
    <w:rsid w:val="00C759C5"/>
    <w:rsid w:val="00C764D0"/>
    <w:rsid w:val="00C76650"/>
    <w:rsid w:val="00C766AE"/>
    <w:rsid w:val="00C76ACE"/>
    <w:rsid w:val="00C76DCC"/>
    <w:rsid w:val="00C76F96"/>
    <w:rsid w:val="00C77511"/>
    <w:rsid w:val="00C77614"/>
    <w:rsid w:val="00C80A0E"/>
    <w:rsid w:val="00C80C4C"/>
    <w:rsid w:val="00C814D8"/>
    <w:rsid w:val="00C81B3E"/>
    <w:rsid w:val="00C81B45"/>
    <w:rsid w:val="00C8213F"/>
    <w:rsid w:val="00C822E9"/>
    <w:rsid w:val="00C82843"/>
    <w:rsid w:val="00C82863"/>
    <w:rsid w:val="00C829C7"/>
    <w:rsid w:val="00C8303F"/>
    <w:rsid w:val="00C831A7"/>
    <w:rsid w:val="00C83700"/>
    <w:rsid w:val="00C83AA8"/>
    <w:rsid w:val="00C83AC5"/>
    <w:rsid w:val="00C8401C"/>
    <w:rsid w:val="00C8405E"/>
    <w:rsid w:val="00C84285"/>
    <w:rsid w:val="00C846AF"/>
    <w:rsid w:val="00C848D1"/>
    <w:rsid w:val="00C85154"/>
    <w:rsid w:val="00C85686"/>
    <w:rsid w:val="00C85834"/>
    <w:rsid w:val="00C85887"/>
    <w:rsid w:val="00C859B4"/>
    <w:rsid w:val="00C859C3"/>
    <w:rsid w:val="00C85A70"/>
    <w:rsid w:val="00C85C23"/>
    <w:rsid w:val="00C85D02"/>
    <w:rsid w:val="00C85E3B"/>
    <w:rsid w:val="00C86011"/>
    <w:rsid w:val="00C86025"/>
    <w:rsid w:val="00C86029"/>
    <w:rsid w:val="00C86053"/>
    <w:rsid w:val="00C86516"/>
    <w:rsid w:val="00C8664D"/>
    <w:rsid w:val="00C87067"/>
    <w:rsid w:val="00C87152"/>
    <w:rsid w:val="00C873AB"/>
    <w:rsid w:val="00C873E6"/>
    <w:rsid w:val="00C87715"/>
    <w:rsid w:val="00C8797A"/>
    <w:rsid w:val="00C87ABB"/>
    <w:rsid w:val="00C87BA3"/>
    <w:rsid w:val="00C87F33"/>
    <w:rsid w:val="00C900B8"/>
    <w:rsid w:val="00C90197"/>
    <w:rsid w:val="00C901BA"/>
    <w:rsid w:val="00C90A31"/>
    <w:rsid w:val="00C90C4D"/>
    <w:rsid w:val="00C90C71"/>
    <w:rsid w:val="00C9164C"/>
    <w:rsid w:val="00C9172B"/>
    <w:rsid w:val="00C91756"/>
    <w:rsid w:val="00C91C3A"/>
    <w:rsid w:val="00C91FD1"/>
    <w:rsid w:val="00C91FDD"/>
    <w:rsid w:val="00C9216A"/>
    <w:rsid w:val="00C9225F"/>
    <w:rsid w:val="00C92556"/>
    <w:rsid w:val="00C928D9"/>
    <w:rsid w:val="00C930FF"/>
    <w:rsid w:val="00C931CF"/>
    <w:rsid w:val="00C93865"/>
    <w:rsid w:val="00C938CF"/>
    <w:rsid w:val="00C94053"/>
    <w:rsid w:val="00C944D8"/>
    <w:rsid w:val="00C94523"/>
    <w:rsid w:val="00C94746"/>
    <w:rsid w:val="00C948C7"/>
    <w:rsid w:val="00C94AA7"/>
    <w:rsid w:val="00C94AD9"/>
    <w:rsid w:val="00C94EA7"/>
    <w:rsid w:val="00C94EE1"/>
    <w:rsid w:val="00C950E7"/>
    <w:rsid w:val="00C950EF"/>
    <w:rsid w:val="00C95297"/>
    <w:rsid w:val="00C95493"/>
    <w:rsid w:val="00C9576C"/>
    <w:rsid w:val="00C95B2A"/>
    <w:rsid w:val="00C95F03"/>
    <w:rsid w:val="00C961BA"/>
    <w:rsid w:val="00C9624D"/>
    <w:rsid w:val="00C9654B"/>
    <w:rsid w:val="00C969C6"/>
    <w:rsid w:val="00C969DA"/>
    <w:rsid w:val="00C97676"/>
    <w:rsid w:val="00C97795"/>
    <w:rsid w:val="00C977D0"/>
    <w:rsid w:val="00C97CC0"/>
    <w:rsid w:val="00C97D5D"/>
    <w:rsid w:val="00C97E4A"/>
    <w:rsid w:val="00C97E80"/>
    <w:rsid w:val="00CA022B"/>
    <w:rsid w:val="00CA026C"/>
    <w:rsid w:val="00CA030A"/>
    <w:rsid w:val="00CA04C9"/>
    <w:rsid w:val="00CA0A04"/>
    <w:rsid w:val="00CA0B6D"/>
    <w:rsid w:val="00CA0C52"/>
    <w:rsid w:val="00CA1385"/>
    <w:rsid w:val="00CA13AF"/>
    <w:rsid w:val="00CA1582"/>
    <w:rsid w:val="00CA183A"/>
    <w:rsid w:val="00CA1C23"/>
    <w:rsid w:val="00CA1C3D"/>
    <w:rsid w:val="00CA1F7A"/>
    <w:rsid w:val="00CA2318"/>
    <w:rsid w:val="00CA25A5"/>
    <w:rsid w:val="00CA25D2"/>
    <w:rsid w:val="00CA2B03"/>
    <w:rsid w:val="00CA2BB1"/>
    <w:rsid w:val="00CA2C77"/>
    <w:rsid w:val="00CA2E56"/>
    <w:rsid w:val="00CA2F22"/>
    <w:rsid w:val="00CA2F5C"/>
    <w:rsid w:val="00CA2F70"/>
    <w:rsid w:val="00CA3098"/>
    <w:rsid w:val="00CA31B6"/>
    <w:rsid w:val="00CA3231"/>
    <w:rsid w:val="00CA3565"/>
    <w:rsid w:val="00CA36FC"/>
    <w:rsid w:val="00CA3716"/>
    <w:rsid w:val="00CA3EC3"/>
    <w:rsid w:val="00CA42DE"/>
    <w:rsid w:val="00CA444F"/>
    <w:rsid w:val="00CA45FF"/>
    <w:rsid w:val="00CA49A7"/>
    <w:rsid w:val="00CA4A99"/>
    <w:rsid w:val="00CA4BF8"/>
    <w:rsid w:val="00CA4DFD"/>
    <w:rsid w:val="00CA4E82"/>
    <w:rsid w:val="00CA5188"/>
    <w:rsid w:val="00CA5245"/>
    <w:rsid w:val="00CA53C2"/>
    <w:rsid w:val="00CA563D"/>
    <w:rsid w:val="00CA56C9"/>
    <w:rsid w:val="00CA5A39"/>
    <w:rsid w:val="00CA60FA"/>
    <w:rsid w:val="00CA612A"/>
    <w:rsid w:val="00CA6387"/>
    <w:rsid w:val="00CA65D0"/>
    <w:rsid w:val="00CA69CD"/>
    <w:rsid w:val="00CA6A8F"/>
    <w:rsid w:val="00CA6C04"/>
    <w:rsid w:val="00CA714C"/>
    <w:rsid w:val="00CA71F4"/>
    <w:rsid w:val="00CA7516"/>
    <w:rsid w:val="00CA76B4"/>
    <w:rsid w:val="00CA7832"/>
    <w:rsid w:val="00CA7B09"/>
    <w:rsid w:val="00CA7C47"/>
    <w:rsid w:val="00CA7CDF"/>
    <w:rsid w:val="00CA7D67"/>
    <w:rsid w:val="00CB008D"/>
    <w:rsid w:val="00CB02BB"/>
    <w:rsid w:val="00CB083A"/>
    <w:rsid w:val="00CB08C1"/>
    <w:rsid w:val="00CB0A10"/>
    <w:rsid w:val="00CB0D16"/>
    <w:rsid w:val="00CB119D"/>
    <w:rsid w:val="00CB12A5"/>
    <w:rsid w:val="00CB133B"/>
    <w:rsid w:val="00CB14B0"/>
    <w:rsid w:val="00CB160E"/>
    <w:rsid w:val="00CB1CAC"/>
    <w:rsid w:val="00CB1E15"/>
    <w:rsid w:val="00CB25AF"/>
    <w:rsid w:val="00CB26E8"/>
    <w:rsid w:val="00CB287E"/>
    <w:rsid w:val="00CB2B73"/>
    <w:rsid w:val="00CB2D8C"/>
    <w:rsid w:val="00CB2E48"/>
    <w:rsid w:val="00CB2F2A"/>
    <w:rsid w:val="00CB2FDA"/>
    <w:rsid w:val="00CB347A"/>
    <w:rsid w:val="00CB36CC"/>
    <w:rsid w:val="00CB3B52"/>
    <w:rsid w:val="00CB3C23"/>
    <w:rsid w:val="00CB3D5E"/>
    <w:rsid w:val="00CB3DDB"/>
    <w:rsid w:val="00CB3F8B"/>
    <w:rsid w:val="00CB50E1"/>
    <w:rsid w:val="00CB5820"/>
    <w:rsid w:val="00CB5B1A"/>
    <w:rsid w:val="00CB6380"/>
    <w:rsid w:val="00CB6589"/>
    <w:rsid w:val="00CB698C"/>
    <w:rsid w:val="00CB6B22"/>
    <w:rsid w:val="00CB6D83"/>
    <w:rsid w:val="00CB7092"/>
    <w:rsid w:val="00CB70D8"/>
    <w:rsid w:val="00CB73EE"/>
    <w:rsid w:val="00CB784C"/>
    <w:rsid w:val="00CB7C5A"/>
    <w:rsid w:val="00CB7F5F"/>
    <w:rsid w:val="00CC05D6"/>
    <w:rsid w:val="00CC07B5"/>
    <w:rsid w:val="00CC0C52"/>
    <w:rsid w:val="00CC130A"/>
    <w:rsid w:val="00CC1386"/>
    <w:rsid w:val="00CC183F"/>
    <w:rsid w:val="00CC193B"/>
    <w:rsid w:val="00CC1B39"/>
    <w:rsid w:val="00CC1BFA"/>
    <w:rsid w:val="00CC1D3F"/>
    <w:rsid w:val="00CC1FE7"/>
    <w:rsid w:val="00CC223D"/>
    <w:rsid w:val="00CC23B8"/>
    <w:rsid w:val="00CC255C"/>
    <w:rsid w:val="00CC2642"/>
    <w:rsid w:val="00CC2A84"/>
    <w:rsid w:val="00CC2CAE"/>
    <w:rsid w:val="00CC2E9F"/>
    <w:rsid w:val="00CC2F41"/>
    <w:rsid w:val="00CC3000"/>
    <w:rsid w:val="00CC35EA"/>
    <w:rsid w:val="00CC3848"/>
    <w:rsid w:val="00CC3A5C"/>
    <w:rsid w:val="00CC3AE6"/>
    <w:rsid w:val="00CC3AE7"/>
    <w:rsid w:val="00CC4302"/>
    <w:rsid w:val="00CC472B"/>
    <w:rsid w:val="00CC489A"/>
    <w:rsid w:val="00CC48C0"/>
    <w:rsid w:val="00CC4C93"/>
    <w:rsid w:val="00CC4CDD"/>
    <w:rsid w:val="00CC505D"/>
    <w:rsid w:val="00CC51E4"/>
    <w:rsid w:val="00CC5783"/>
    <w:rsid w:val="00CC5E79"/>
    <w:rsid w:val="00CC5EF2"/>
    <w:rsid w:val="00CC601E"/>
    <w:rsid w:val="00CC6243"/>
    <w:rsid w:val="00CC63C2"/>
    <w:rsid w:val="00CC6D5E"/>
    <w:rsid w:val="00CC6E63"/>
    <w:rsid w:val="00CC6F5A"/>
    <w:rsid w:val="00CC7B0F"/>
    <w:rsid w:val="00CC7DEE"/>
    <w:rsid w:val="00CC7E3F"/>
    <w:rsid w:val="00CC7E5A"/>
    <w:rsid w:val="00CC7ECF"/>
    <w:rsid w:val="00CC7F79"/>
    <w:rsid w:val="00CD0075"/>
    <w:rsid w:val="00CD0200"/>
    <w:rsid w:val="00CD03B7"/>
    <w:rsid w:val="00CD04E8"/>
    <w:rsid w:val="00CD072F"/>
    <w:rsid w:val="00CD0B45"/>
    <w:rsid w:val="00CD1323"/>
    <w:rsid w:val="00CD1AB0"/>
    <w:rsid w:val="00CD1E02"/>
    <w:rsid w:val="00CD1F32"/>
    <w:rsid w:val="00CD1F3B"/>
    <w:rsid w:val="00CD235E"/>
    <w:rsid w:val="00CD2519"/>
    <w:rsid w:val="00CD26C1"/>
    <w:rsid w:val="00CD2888"/>
    <w:rsid w:val="00CD2A45"/>
    <w:rsid w:val="00CD2C15"/>
    <w:rsid w:val="00CD383C"/>
    <w:rsid w:val="00CD388E"/>
    <w:rsid w:val="00CD3F77"/>
    <w:rsid w:val="00CD41C2"/>
    <w:rsid w:val="00CD448D"/>
    <w:rsid w:val="00CD480C"/>
    <w:rsid w:val="00CD4BF5"/>
    <w:rsid w:val="00CD5498"/>
    <w:rsid w:val="00CD553F"/>
    <w:rsid w:val="00CD5B1B"/>
    <w:rsid w:val="00CD5F45"/>
    <w:rsid w:val="00CD6249"/>
    <w:rsid w:val="00CD63C9"/>
    <w:rsid w:val="00CD65B2"/>
    <w:rsid w:val="00CD6ADC"/>
    <w:rsid w:val="00CD6C4A"/>
    <w:rsid w:val="00CD70B7"/>
    <w:rsid w:val="00CD7193"/>
    <w:rsid w:val="00CD729D"/>
    <w:rsid w:val="00CD768F"/>
    <w:rsid w:val="00CD7D53"/>
    <w:rsid w:val="00CE0303"/>
    <w:rsid w:val="00CE039D"/>
    <w:rsid w:val="00CE06C7"/>
    <w:rsid w:val="00CE0883"/>
    <w:rsid w:val="00CE095B"/>
    <w:rsid w:val="00CE0C5C"/>
    <w:rsid w:val="00CE0CC3"/>
    <w:rsid w:val="00CE1079"/>
    <w:rsid w:val="00CE1139"/>
    <w:rsid w:val="00CE11A4"/>
    <w:rsid w:val="00CE1417"/>
    <w:rsid w:val="00CE146E"/>
    <w:rsid w:val="00CE1904"/>
    <w:rsid w:val="00CE1D51"/>
    <w:rsid w:val="00CE247B"/>
    <w:rsid w:val="00CE2669"/>
    <w:rsid w:val="00CE287B"/>
    <w:rsid w:val="00CE288F"/>
    <w:rsid w:val="00CE2BA9"/>
    <w:rsid w:val="00CE2E58"/>
    <w:rsid w:val="00CE2FA0"/>
    <w:rsid w:val="00CE3150"/>
    <w:rsid w:val="00CE38C8"/>
    <w:rsid w:val="00CE3D83"/>
    <w:rsid w:val="00CE3DFC"/>
    <w:rsid w:val="00CE3E14"/>
    <w:rsid w:val="00CE3F20"/>
    <w:rsid w:val="00CE4741"/>
    <w:rsid w:val="00CE483C"/>
    <w:rsid w:val="00CE4C01"/>
    <w:rsid w:val="00CE50B1"/>
    <w:rsid w:val="00CE51B4"/>
    <w:rsid w:val="00CE524F"/>
    <w:rsid w:val="00CE56CF"/>
    <w:rsid w:val="00CE58CC"/>
    <w:rsid w:val="00CE5E43"/>
    <w:rsid w:val="00CE5EA1"/>
    <w:rsid w:val="00CE5F61"/>
    <w:rsid w:val="00CE6069"/>
    <w:rsid w:val="00CE6274"/>
    <w:rsid w:val="00CE654B"/>
    <w:rsid w:val="00CE6AAB"/>
    <w:rsid w:val="00CE77B6"/>
    <w:rsid w:val="00CE7876"/>
    <w:rsid w:val="00CE7A72"/>
    <w:rsid w:val="00CE7A88"/>
    <w:rsid w:val="00CE7ABA"/>
    <w:rsid w:val="00CE7B26"/>
    <w:rsid w:val="00CE7D48"/>
    <w:rsid w:val="00CE7EA4"/>
    <w:rsid w:val="00CF0273"/>
    <w:rsid w:val="00CF02DF"/>
    <w:rsid w:val="00CF0DF8"/>
    <w:rsid w:val="00CF0E15"/>
    <w:rsid w:val="00CF11B0"/>
    <w:rsid w:val="00CF1253"/>
    <w:rsid w:val="00CF173E"/>
    <w:rsid w:val="00CF1995"/>
    <w:rsid w:val="00CF1A18"/>
    <w:rsid w:val="00CF1B65"/>
    <w:rsid w:val="00CF1B8C"/>
    <w:rsid w:val="00CF1C23"/>
    <w:rsid w:val="00CF1CDA"/>
    <w:rsid w:val="00CF205A"/>
    <w:rsid w:val="00CF2109"/>
    <w:rsid w:val="00CF249C"/>
    <w:rsid w:val="00CF2564"/>
    <w:rsid w:val="00CF2938"/>
    <w:rsid w:val="00CF2B8D"/>
    <w:rsid w:val="00CF2D1F"/>
    <w:rsid w:val="00CF2D24"/>
    <w:rsid w:val="00CF383B"/>
    <w:rsid w:val="00CF389E"/>
    <w:rsid w:val="00CF3A1B"/>
    <w:rsid w:val="00CF3C4F"/>
    <w:rsid w:val="00CF3E05"/>
    <w:rsid w:val="00CF422E"/>
    <w:rsid w:val="00CF43A2"/>
    <w:rsid w:val="00CF456B"/>
    <w:rsid w:val="00CF49A9"/>
    <w:rsid w:val="00CF4A0A"/>
    <w:rsid w:val="00CF4F0B"/>
    <w:rsid w:val="00CF55AF"/>
    <w:rsid w:val="00CF5628"/>
    <w:rsid w:val="00CF5A22"/>
    <w:rsid w:val="00CF5EEB"/>
    <w:rsid w:val="00CF628C"/>
    <w:rsid w:val="00CF659B"/>
    <w:rsid w:val="00CF69F7"/>
    <w:rsid w:val="00CF6C2C"/>
    <w:rsid w:val="00CF6D77"/>
    <w:rsid w:val="00CF709E"/>
    <w:rsid w:val="00CF75C9"/>
    <w:rsid w:val="00CF78B6"/>
    <w:rsid w:val="00CF7DA5"/>
    <w:rsid w:val="00D00DB6"/>
    <w:rsid w:val="00D01191"/>
    <w:rsid w:val="00D018D5"/>
    <w:rsid w:val="00D0193D"/>
    <w:rsid w:val="00D01C01"/>
    <w:rsid w:val="00D01D96"/>
    <w:rsid w:val="00D02262"/>
    <w:rsid w:val="00D0262E"/>
    <w:rsid w:val="00D026EE"/>
    <w:rsid w:val="00D03309"/>
    <w:rsid w:val="00D0331D"/>
    <w:rsid w:val="00D03389"/>
    <w:rsid w:val="00D0361F"/>
    <w:rsid w:val="00D03679"/>
    <w:rsid w:val="00D037E2"/>
    <w:rsid w:val="00D04061"/>
    <w:rsid w:val="00D0414D"/>
    <w:rsid w:val="00D046F6"/>
    <w:rsid w:val="00D047F3"/>
    <w:rsid w:val="00D0480D"/>
    <w:rsid w:val="00D04C34"/>
    <w:rsid w:val="00D04D19"/>
    <w:rsid w:val="00D04E5E"/>
    <w:rsid w:val="00D04ED8"/>
    <w:rsid w:val="00D0525F"/>
    <w:rsid w:val="00D05378"/>
    <w:rsid w:val="00D056D1"/>
    <w:rsid w:val="00D05882"/>
    <w:rsid w:val="00D05E3D"/>
    <w:rsid w:val="00D06139"/>
    <w:rsid w:val="00D061CF"/>
    <w:rsid w:val="00D06701"/>
    <w:rsid w:val="00D06868"/>
    <w:rsid w:val="00D06E1B"/>
    <w:rsid w:val="00D06EE4"/>
    <w:rsid w:val="00D06F88"/>
    <w:rsid w:val="00D07004"/>
    <w:rsid w:val="00D071A3"/>
    <w:rsid w:val="00D0725E"/>
    <w:rsid w:val="00D07A8B"/>
    <w:rsid w:val="00D07CB2"/>
    <w:rsid w:val="00D07EAB"/>
    <w:rsid w:val="00D10814"/>
    <w:rsid w:val="00D10A7A"/>
    <w:rsid w:val="00D10B12"/>
    <w:rsid w:val="00D10B4F"/>
    <w:rsid w:val="00D10CF9"/>
    <w:rsid w:val="00D110BD"/>
    <w:rsid w:val="00D11164"/>
    <w:rsid w:val="00D11950"/>
    <w:rsid w:val="00D11D28"/>
    <w:rsid w:val="00D12350"/>
    <w:rsid w:val="00D126AD"/>
    <w:rsid w:val="00D12774"/>
    <w:rsid w:val="00D12987"/>
    <w:rsid w:val="00D12A0B"/>
    <w:rsid w:val="00D12B07"/>
    <w:rsid w:val="00D12D8A"/>
    <w:rsid w:val="00D12E97"/>
    <w:rsid w:val="00D133AF"/>
    <w:rsid w:val="00D13675"/>
    <w:rsid w:val="00D137DC"/>
    <w:rsid w:val="00D13E33"/>
    <w:rsid w:val="00D141E1"/>
    <w:rsid w:val="00D14360"/>
    <w:rsid w:val="00D14741"/>
    <w:rsid w:val="00D14F3D"/>
    <w:rsid w:val="00D15314"/>
    <w:rsid w:val="00D1538D"/>
    <w:rsid w:val="00D157E9"/>
    <w:rsid w:val="00D15B48"/>
    <w:rsid w:val="00D15CDC"/>
    <w:rsid w:val="00D16129"/>
    <w:rsid w:val="00D165FF"/>
    <w:rsid w:val="00D16AEC"/>
    <w:rsid w:val="00D17206"/>
    <w:rsid w:val="00D1728B"/>
    <w:rsid w:val="00D17764"/>
    <w:rsid w:val="00D17AC9"/>
    <w:rsid w:val="00D17D6C"/>
    <w:rsid w:val="00D20063"/>
    <w:rsid w:val="00D20A0E"/>
    <w:rsid w:val="00D20AA2"/>
    <w:rsid w:val="00D20BE3"/>
    <w:rsid w:val="00D2101D"/>
    <w:rsid w:val="00D2114A"/>
    <w:rsid w:val="00D2155B"/>
    <w:rsid w:val="00D217AF"/>
    <w:rsid w:val="00D21DF1"/>
    <w:rsid w:val="00D21E88"/>
    <w:rsid w:val="00D22078"/>
    <w:rsid w:val="00D2325B"/>
    <w:rsid w:val="00D234DB"/>
    <w:rsid w:val="00D23545"/>
    <w:rsid w:val="00D2369B"/>
    <w:rsid w:val="00D23734"/>
    <w:rsid w:val="00D2378D"/>
    <w:rsid w:val="00D23A1C"/>
    <w:rsid w:val="00D23B6E"/>
    <w:rsid w:val="00D23D11"/>
    <w:rsid w:val="00D244B6"/>
    <w:rsid w:val="00D2468B"/>
    <w:rsid w:val="00D24884"/>
    <w:rsid w:val="00D24C21"/>
    <w:rsid w:val="00D256C1"/>
    <w:rsid w:val="00D259A6"/>
    <w:rsid w:val="00D260E0"/>
    <w:rsid w:val="00D268DE"/>
    <w:rsid w:val="00D26DED"/>
    <w:rsid w:val="00D26F2D"/>
    <w:rsid w:val="00D2754D"/>
    <w:rsid w:val="00D27699"/>
    <w:rsid w:val="00D27859"/>
    <w:rsid w:val="00D2797F"/>
    <w:rsid w:val="00D27B27"/>
    <w:rsid w:val="00D27F54"/>
    <w:rsid w:val="00D300B9"/>
    <w:rsid w:val="00D30D5B"/>
    <w:rsid w:val="00D30DB0"/>
    <w:rsid w:val="00D31184"/>
    <w:rsid w:val="00D3137C"/>
    <w:rsid w:val="00D31712"/>
    <w:rsid w:val="00D31A24"/>
    <w:rsid w:val="00D31F25"/>
    <w:rsid w:val="00D31FE6"/>
    <w:rsid w:val="00D32337"/>
    <w:rsid w:val="00D32664"/>
    <w:rsid w:val="00D328CD"/>
    <w:rsid w:val="00D3293C"/>
    <w:rsid w:val="00D337B2"/>
    <w:rsid w:val="00D339FD"/>
    <w:rsid w:val="00D33BE9"/>
    <w:rsid w:val="00D33F93"/>
    <w:rsid w:val="00D34554"/>
    <w:rsid w:val="00D34B8C"/>
    <w:rsid w:val="00D34D30"/>
    <w:rsid w:val="00D34F6A"/>
    <w:rsid w:val="00D350ED"/>
    <w:rsid w:val="00D357FF"/>
    <w:rsid w:val="00D359C6"/>
    <w:rsid w:val="00D35ACA"/>
    <w:rsid w:val="00D35BFA"/>
    <w:rsid w:val="00D3625F"/>
    <w:rsid w:val="00D36467"/>
    <w:rsid w:val="00D3667D"/>
    <w:rsid w:val="00D369C5"/>
    <w:rsid w:val="00D36AAA"/>
    <w:rsid w:val="00D36AB4"/>
    <w:rsid w:val="00D36E72"/>
    <w:rsid w:val="00D37F98"/>
    <w:rsid w:val="00D40060"/>
    <w:rsid w:val="00D4009B"/>
    <w:rsid w:val="00D400AB"/>
    <w:rsid w:val="00D400CD"/>
    <w:rsid w:val="00D401C4"/>
    <w:rsid w:val="00D404FB"/>
    <w:rsid w:val="00D40E48"/>
    <w:rsid w:val="00D410B9"/>
    <w:rsid w:val="00D411E9"/>
    <w:rsid w:val="00D4197E"/>
    <w:rsid w:val="00D4203A"/>
    <w:rsid w:val="00D424C7"/>
    <w:rsid w:val="00D424F5"/>
    <w:rsid w:val="00D4263D"/>
    <w:rsid w:val="00D42802"/>
    <w:rsid w:val="00D429E5"/>
    <w:rsid w:val="00D42DAE"/>
    <w:rsid w:val="00D433AE"/>
    <w:rsid w:val="00D43A9A"/>
    <w:rsid w:val="00D43A9C"/>
    <w:rsid w:val="00D43B2A"/>
    <w:rsid w:val="00D43CF1"/>
    <w:rsid w:val="00D43D27"/>
    <w:rsid w:val="00D43D58"/>
    <w:rsid w:val="00D43D83"/>
    <w:rsid w:val="00D44580"/>
    <w:rsid w:val="00D450DB"/>
    <w:rsid w:val="00D4553F"/>
    <w:rsid w:val="00D45718"/>
    <w:rsid w:val="00D45B4E"/>
    <w:rsid w:val="00D45E81"/>
    <w:rsid w:val="00D466F6"/>
    <w:rsid w:val="00D4689B"/>
    <w:rsid w:val="00D468C2"/>
    <w:rsid w:val="00D46AE0"/>
    <w:rsid w:val="00D46B25"/>
    <w:rsid w:val="00D46E5D"/>
    <w:rsid w:val="00D47575"/>
    <w:rsid w:val="00D4758B"/>
    <w:rsid w:val="00D4773D"/>
    <w:rsid w:val="00D477B4"/>
    <w:rsid w:val="00D47AA8"/>
    <w:rsid w:val="00D47C92"/>
    <w:rsid w:val="00D47FA3"/>
    <w:rsid w:val="00D50402"/>
    <w:rsid w:val="00D50923"/>
    <w:rsid w:val="00D513D6"/>
    <w:rsid w:val="00D5143A"/>
    <w:rsid w:val="00D5197E"/>
    <w:rsid w:val="00D51EAB"/>
    <w:rsid w:val="00D51FDC"/>
    <w:rsid w:val="00D5213E"/>
    <w:rsid w:val="00D5228D"/>
    <w:rsid w:val="00D522A4"/>
    <w:rsid w:val="00D5243B"/>
    <w:rsid w:val="00D5282B"/>
    <w:rsid w:val="00D52971"/>
    <w:rsid w:val="00D52D05"/>
    <w:rsid w:val="00D52D74"/>
    <w:rsid w:val="00D52F4D"/>
    <w:rsid w:val="00D52FE4"/>
    <w:rsid w:val="00D533EC"/>
    <w:rsid w:val="00D535EB"/>
    <w:rsid w:val="00D53CA9"/>
    <w:rsid w:val="00D53D8C"/>
    <w:rsid w:val="00D545FF"/>
    <w:rsid w:val="00D54AB9"/>
    <w:rsid w:val="00D54AEC"/>
    <w:rsid w:val="00D54C88"/>
    <w:rsid w:val="00D54F13"/>
    <w:rsid w:val="00D54F5D"/>
    <w:rsid w:val="00D54F6B"/>
    <w:rsid w:val="00D5578F"/>
    <w:rsid w:val="00D557E4"/>
    <w:rsid w:val="00D55B68"/>
    <w:rsid w:val="00D55BCA"/>
    <w:rsid w:val="00D55D28"/>
    <w:rsid w:val="00D55DF9"/>
    <w:rsid w:val="00D5600F"/>
    <w:rsid w:val="00D5603F"/>
    <w:rsid w:val="00D56498"/>
    <w:rsid w:val="00D5696F"/>
    <w:rsid w:val="00D5699A"/>
    <w:rsid w:val="00D56A95"/>
    <w:rsid w:val="00D571BF"/>
    <w:rsid w:val="00D5748B"/>
    <w:rsid w:val="00D5755D"/>
    <w:rsid w:val="00D57C21"/>
    <w:rsid w:val="00D60160"/>
    <w:rsid w:val="00D60649"/>
    <w:rsid w:val="00D60699"/>
    <w:rsid w:val="00D6076E"/>
    <w:rsid w:val="00D6078C"/>
    <w:rsid w:val="00D608D3"/>
    <w:rsid w:val="00D60BD3"/>
    <w:rsid w:val="00D6102E"/>
    <w:rsid w:val="00D614E5"/>
    <w:rsid w:val="00D61568"/>
    <w:rsid w:val="00D6194C"/>
    <w:rsid w:val="00D62387"/>
    <w:rsid w:val="00D62831"/>
    <w:rsid w:val="00D6299B"/>
    <w:rsid w:val="00D62EC3"/>
    <w:rsid w:val="00D6336F"/>
    <w:rsid w:val="00D6374A"/>
    <w:rsid w:val="00D637BE"/>
    <w:rsid w:val="00D6384E"/>
    <w:rsid w:val="00D63854"/>
    <w:rsid w:val="00D63A4E"/>
    <w:rsid w:val="00D63E6A"/>
    <w:rsid w:val="00D6410F"/>
    <w:rsid w:val="00D642E8"/>
    <w:rsid w:val="00D644DA"/>
    <w:rsid w:val="00D6495D"/>
    <w:rsid w:val="00D649C2"/>
    <w:rsid w:val="00D64AB0"/>
    <w:rsid w:val="00D64F10"/>
    <w:rsid w:val="00D659D6"/>
    <w:rsid w:val="00D65AF0"/>
    <w:rsid w:val="00D65EA9"/>
    <w:rsid w:val="00D66519"/>
    <w:rsid w:val="00D66531"/>
    <w:rsid w:val="00D6673E"/>
    <w:rsid w:val="00D66EDA"/>
    <w:rsid w:val="00D66FE0"/>
    <w:rsid w:val="00D670F4"/>
    <w:rsid w:val="00D672B7"/>
    <w:rsid w:val="00D675C6"/>
    <w:rsid w:val="00D67939"/>
    <w:rsid w:val="00D6798C"/>
    <w:rsid w:val="00D67B15"/>
    <w:rsid w:val="00D70141"/>
    <w:rsid w:val="00D70183"/>
    <w:rsid w:val="00D70D1B"/>
    <w:rsid w:val="00D70F16"/>
    <w:rsid w:val="00D70FDC"/>
    <w:rsid w:val="00D71352"/>
    <w:rsid w:val="00D7135A"/>
    <w:rsid w:val="00D71444"/>
    <w:rsid w:val="00D716F3"/>
    <w:rsid w:val="00D71D4D"/>
    <w:rsid w:val="00D7208A"/>
    <w:rsid w:val="00D72464"/>
    <w:rsid w:val="00D72617"/>
    <w:rsid w:val="00D72CD1"/>
    <w:rsid w:val="00D72DA3"/>
    <w:rsid w:val="00D72F57"/>
    <w:rsid w:val="00D734E9"/>
    <w:rsid w:val="00D7365D"/>
    <w:rsid w:val="00D7367B"/>
    <w:rsid w:val="00D73719"/>
    <w:rsid w:val="00D737AE"/>
    <w:rsid w:val="00D73A2E"/>
    <w:rsid w:val="00D73E66"/>
    <w:rsid w:val="00D7403F"/>
    <w:rsid w:val="00D74073"/>
    <w:rsid w:val="00D7408E"/>
    <w:rsid w:val="00D745DB"/>
    <w:rsid w:val="00D74F6D"/>
    <w:rsid w:val="00D75072"/>
    <w:rsid w:val="00D7508F"/>
    <w:rsid w:val="00D753FB"/>
    <w:rsid w:val="00D75B4B"/>
    <w:rsid w:val="00D75D4B"/>
    <w:rsid w:val="00D75E7B"/>
    <w:rsid w:val="00D75E82"/>
    <w:rsid w:val="00D75FF7"/>
    <w:rsid w:val="00D76571"/>
    <w:rsid w:val="00D7671D"/>
    <w:rsid w:val="00D76A44"/>
    <w:rsid w:val="00D76B37"/>
    <w:rsid w:val="00D76C40"/>
    <w:rsid w:val="00D76F0A"/>
    <w:rsid w:val="00D77FFA"/>
    <w:rsid w:val="00D80154"/>
    <w:rsid w:val="00D801B2"/>
    <w:rsid w:val="00D80755"/>
    <w:rsid w:val="00D80AE6"/>
    <w:rsid w:val="00D80C3C"/>
    <w:rsid w:val="00D80DB9"/>
    <w:rsid w:val="00D8106B"/>
    <w:rsid w:val="00D81121"/>
    <w:rsid w:val="00D8151A"/>
    <w:rsid w:val="00D81555"/>
    <w:rsid w:val="00D815EF"/>
    <w:rsid w:val="00D81949"/>
    <w:rsid w:val="00D81A2E"/>
    <w:rsid w:val="00D81D9B"/>
    <w:rsid w:val="00D81F26"/>
    <w:rsid w:val="00D81F9E"/>
    <w:rsid w:val="00D81FCB"/>
    <w:rsid w:val="00D822E2"/>
    <w:rsid w:val="00D8263A"/>
    <w:rsid w:val="00D828D9"/>
    <w:rsid w:val="00D82C9A"/>
    <w:rsid w:val="00D8306C"/>
    <w:rsid w:val="00D83292"/>
    <w:rsid w:val="00D83819"/>
    <w:rsid w:val="00D839A9"/>
    <w:rsid w:val="00D83B47"/>
    <w:rsid w:val="00D83F29"/>
    <w:rsid w:val="00D840DA"/>
    <w:rsid w:val="00D8430E"/>
    <w:rsid w:val="00D843F2"/>
    <w:rsid w:val="00D845DA"/>
    <w:rsid w:val="00D848D2"/>
    <w:rsid w:val="00D8492E"/>
    <w:rsid w:val="00D84B35"/>
    <w:rsid w:val="00D84D46"/>
    <w:rsid w:val="00D85923"/>
    <w:rsid w:val="00D85C75"/>
    <w:rsid w:val="00D85FDF"/>
    <w:rsid w:val="00D85FF3"/>
    <w:rsid w:val="00D86231"/>
    <w:rsid w:val="00D862A9"/>
    <w:rsid w:val="00D8640E"/>
    <w:rsid w:val="00D864F3"/>
    <w:rsid w:val="00D8652F"/>
    <w:rsid w:val="00D8658B"/>
    <w:rsid w:val="00D867EB"/>
    <w:rsid w:val="00D86BAD"/>
    <w:rsid w:val="00D86C20"/>
    <w:rsid w:val="00D86E44"/>
    <w:rsid w:val="00D86F05"/>
    <w:rsid w:val="00D87090"/>
    <w:rsid w:val="00D8713F"/>
    <w:rsid w:val="00D87208"/>
    <w:rsid w:val="00D872EA"/>
    <w:rsid w:val="00D873D3"/>
    <w:rsid w:val="00D8778F"/>
    <w:rsid w:val="00D878B0"/>
    <w:rsid w:val="00D90071"/>
    <w:rsid w:val="00D9043E"/>
    <w:rsid w:val="00D907B2"/>
    <w:rsid w:val="00D90C42"/>
    <w:rsid w:val="00D90DAB"/>
    <w:rsid w:val="00D912AB"/>
    <w:rsid w:val="00D912B8"/>
    <w:rsid w:val="00D91480"/>
    <w:rsid w:val="00D91923"/>
    <w:rsid w:val="00D91FBE"/>
    <w:rsid w:val="00D9238F"/>
    <w:rsid w:val="00D92886"/>
    <w:rsid w:val="00D92BFB"/>
    <w:rsid w:val="00D92F0D"/>
    <w:rsid w:val="00D93208"/>
    <w:rsid w:val="00D935A7"/>
    <w:rsid w:val="00D93753"/>
    <w:rsid w:val="00D937BA"/>
    <w:rsid w:val="00D93ADE"/>
    <w:rsid w:val="00D93B51"/>
    <w:rsid w:val="00D9432F"/>
    <w:rsid w:val="00D943CC"/>
    <w:rsid w:val="00D94A44"/>
    <w:rsid w:val="00D94AA2"/>
    <w:rsid w:val="00D94AFA"/>
    <w:rsid w:val="00D94FB8"/>
    <w:rsid w:val="00D94FE1"/>
    <w:rsid w:val="00D95545"/>
    <w:rsid w:val="00D955DA"/>
    <w:rsid w:val="00D95A01"/>
    <w:rsid w:val="00D95B09"/>
    <w:rsid w:val="00D95C92"/>
    <w:rsid w:val="00D95F28"/>
    <w:rsid w:val="00D96229"/>
    <w:rsid w:val="00D96273"/>
    <w:rsid w:val="00D96277"/>
    <w:rsid w:val="00D9655A"/>
    <w:rsid w:val="00D96795"/>
    <w:rsid w:val="00D96888"/>
    <w:rsid w:val="00D96929"/>
    <w:rsid w:val="00D96E31"/>
    <w:rsid w:val="00D9729A"/>
    <w:rsid w:val="00D97860"/>
    <w:rsid w:val="00D9796C"/>
    <w:rsid w:val="00D97B72"/>
    <w:rsid w:val="00D97C9A"/>
    <w:rsid w:val="00D97CC1"/>
    <w:rsid w:val="00D97E22"/>
    <w:rsid w:val="00D97E62"/>
    <w:rsid w:val="00D97E83"/>
    <w:rsid w:val="00DA078A"/>
    <w:rsid w:val="00DA0B49"/>
    <w:rsid w:val="00DA0C56"/>
    <w:rsid w:val="00DA0F8E"/>
    <w:rsid w:val="00DA1545"/>
    <w:rsid w:val="00DA19EC"/>
    <w:rsid w:val="00DA1B53"/>
    <w:rsid w:val="00DA1C58"/>
    <w:rsid w:val="00DA1DCC"/>
    <w:rsid w:val="00DA1DD2"/>
    <w:rsid w:val="00DA2390"/>
    <w:rsid w:val="00DA26A0"/>
    <w:rsid w:val="00DA2A55"/>
    <w:rsid w:val="00DA2F7F"/>
    <w:rsid w:val="00DA3167"/>
    <w:rsid w:val="00DA3177"/>
    <w:rsid w:val="00DA31A2"/>
    <w:rsid w:val="00DA34F2"/>
    <w:rsid w:val="00DA371A"/>
    <w:rsid w:val="00DA397B"/>
    <w:rsid w:val="00DA39C2"/>
    <w:rsid w:val="00DA3FD8"/>
    <w:rsid w:val="00DA40E4"/>
    <w:rsid w:val="00DA41E9"/>
    <w:rsid w:val="00DA4430"/>
    <w:rsid w:val="00DA4A16"/>
    <w:rsid w:val="00DA4AF3"/>
    <w:rsid w:val="00DA4C46"/>
    <w:rsid w:val="00DA4DC3"/>
    <w:rsid w:val="00DA4E31"/>
    <w:rsid w:val="00DA4FE0"/>
    <w:rsid w:val="00DA525A"/>
    <w:rsid w:val="00DA570A"/>
    <w:rsid w:val="00DA5777"/>
    <w:rsid w:val="00DA5C6D"/>
    <w:rsid w:val="00DA5E22"/>
    <w:rsid w:val="00DA5ECD"/>
    <w:rsid w:val="00DA63FD"/>
    <w:rsid w:val="00DA64D2"/>
    <w:rsid w:val="00DA6990"/>
    <w:rsid w:val="00DA6A8D"/>
    <w:rsid w:val="00DA6CC7"/>
    <w:rsid w:val="00DA70BF"/>
    <w:rsid w:val="00DA7371"/>
    <w:rsid w:val="00DA776D"/>
    <w:rsid w:val="00DA77A5"/>
    <w:rsid w:val="00DA77D3"/>
    <w:rsid w:val="00DA7833"/>
    <w:rsid w:val="00DA7A5C"/>
    <w:rsid w:val="00DA7D06"/>
    <w:rsid w:val="00DB043A"/>
    <w:rsid w:val="00DB04E1"/>
    <w:rsid w:val="00DB05C2"/>
    <w:rsid w:val="00DB0765"/>
    <w:rsid w:val="00DB0E36"/>
    <w:rsid w:val="00DB11CB"/>
    <w:rsid w:val="00DB1709"/>
    <w:rsid w:val="00DB1B29"/>
    <w:rsid w:val="00DB1F5F"/>
    <w:rsid w:val="00DB2171"/>
    <w:rsid w:val="00DB255D"/>
    <w:rsid w:val="00DB3446"/>
    <w:rsid w:val="00DB3AFC"/>
    <w:rsid w:val="00DB3B80"/>
    <w:rsid w:val="00DB3DBF"/>
    <w:rsid w:val="00DB4045"/>
    <w:rsid w:val="00DB40BD"/>
    <w:rsid w:val="00DB45F1"/>
    <w:rsid w:val="00DB45F8"/>
    <w:rsid w:val="00DB4685"/>
    <w:rsid w:val="00DB46E9"/>
    <w:rsid w:val="00DB484F"/>
    <w:rsid w:val="00DB4D12"/>
    <w:rsid w:val="00DB541E"/>
    <w:rsid w:val="00DB5656"/>
    <w:rsid w:val="00DB566C"/>
    <w:rsid w:val="00DB592A"/>
    <w:rsid w:val="00DB5980"/>
    <w:rsid w:val="00DB5BBB"/>
    <w:rsid w:val="00DB5C9A"/>
    <w:rsid w:val="00DB5CDD"/>
    <w:rsid w:val="00DB5FC6"/>
    <w:rsid w:val="00DB61DD"/>
    <w:rsid w:val="00DB64C0"/>
    <w:rsid w:val="00DB6661"/>
    <w:rsid w:val="00DB6C4F"/>
    <w:rsid w:val="00DB6E4E"/>
    <w:rsid w:val="00DB734F"/>
    <w:rsid w:val="00DB75B9"/>
    <w:rsid w:val="00DB773F"/>
    <w:rsid w:val="00DB79FC"/>
    <w:rsid w:val="00DB7B47"/>
    <w:rsid w:val="00DB7B69"/>
    <w:rsid w:val="00DB7E01"/>
    <w:rsid w:val="00DC01CC"/>
    <w:rsid w:val="00DC041C"/>
    <w:rsid w:val="00DC04F6"/>
    <w:rsid w:val="00DC0582"/>
    <w:rsid w:val="00DC05F6"/>
    <w:rsid w:val="00DC0690"/>
    <w:rsid w:val="00DC09EC"/>
    <w:rsid w:val="00DC0A38"/>
    <w:rsid w:val="00DC1D65"/>
    <w:rsid w:val="00DC2177"/>
    <w:rsid w:val="00DC2807"/>
    <w:rsid w:val="00DC2959"/>
    <w:rsid w:val="00DC2BC1"/>
    <w:rsid w:val="00DC2CE6"/>
    <w:rsid w:val="00DC2CFA"/>
    <w:rsid w:val="00DC2DAA"/>
    <w:rsid w:val="00DC2EE8"/>
    <w:rsid w:val="00DC310E"/>
    <w:rsid w:val="00DC3179"/>
    <w:rsid w:val="00DC31A5"/>
    <w:rsid w:val="00DC3ADB"/>
    <w:rsid w:val="00DC3AE4"/>
    <w:rsid w:val="00DC3C57"/>
    <w:rsid w:val="00DC4151"/>
    <w:rsid w:val="00DC44D8"/>
    <w:rsid w:val="00DC44DA"/>
    <w:rsid w:val="00DC4AF9"/>
    <w:rsid w:val="00DC4C74"/>
    <w:rsid w:val="00DC5501"/>
    <w:rsid w:val="00DC5591"/>
    <w:rsid w:val="00DC593F"/>
    <w:rsid w:val="00DC5CD9"/>
    <w:rsid w:val="00DC5D4F"/>
    <w:rsid w:val="00DC5DE4"/>
    <w:rsid w:val="00DC5E0B"/>
    <w:rsid w:val="00DC5FB8"/>
    <w:rsid w:val="00DC6349"/>
    <w:rsid w:val="00DC64DF"/>
    <w:rsid w:val="00DC673A"/>
    <w:rsid w:val="00DC674A"/>
    <w:rsid w:val="00DC678A"/>
    <w:rsid w:val="00DC68AA"/>
    <w:rsid w:val="00DC6C7E"/>
    <w:rsid w:val="00DC7154"/>
    <w:rsid w:val="00DC7387"/>
    <w:rsid w:val="00DC7395"/>
    <w:rsid w:val="00DC7E8A"/>
    <w:rsid w:val="00DD08A1"/>
    <w:rsid w:val="00DD09A2"/>
    <w:rsid w:val="00DD09FD"/>
    <w:rsid w:val="00DD0BEF"/>
    <w:rsid w:val="00DD0F78"/>
    <w:rsid w:val="00DD0FC9"/>
    <w:rsid w:val="00DD11C8"/>
    <w:rsid w:val="00DD133E"/>
    <w:rsid w:val="00DD23DD"/>
    <w:rsid w:val="00DD2465"/>
    <w:rsid w:val="00DD273C"/>
    <w:rsid w:val="00DD2E0B"/>
    <w:rsid w:val="00DD31CB"/>
    <w:rsid w:val="00DD3213"/>
    <w:rsid w:val="00DD32F5"/>
    <w:rsid w:val="00DD3DA7"/>
    <w:rsid w:val="00DD3F28"/>
    <w:rsid w:val="00DD402D"/>
    <w:rsid w:val="00DD4446"/>
    <w:rsid w:val="00DD4537"/>
    <w:rsid w:val="00DD468E"/>
    <w:rsid w:val="00DD4702"/>
    <w:rsid w:val="00DD4E15"/>
    <w:rsid w:val="00DD5173"/>
    <w:rsid w:val="00DD536A"/>
    <w:rsid w:val="00DD59B0"/>
    <w:rsid w:val="00DD6475"/>
    <w:rsid w:val="00DD64CD"/>
    <w:rsid w:val="00DD6566"/>
    <w:rsid w:val="00DD685D"/>
    <w:rsid w:val="00DD6A4C"/>
    <w:rsid w:val="00DD7170"/>
    <w:rsid w:val="00DD72CE"/>
    <w:rsid w:val="00DD773E"/>
    <w:rsid w:val="00DD7974"/>
    <w:rsid w:val="00DD7C6E"/>
    <w:rsid w:val="00DD7D8A"/>
    <w:rsid w:val="00DD7DF7"/>
    <w:rsid w:val="00DD7F5B"/>
    <w:rsid w:val="00DE05B2"/>
    <w:rsid w:val="00DE08E8"/>
    <w:rsid w:val="00DE0E04"/>
    <w:rsid w:val="00DE1083"/>
    <w:rsid w:val="00DE170F"/>
    <w:rsid w:val="00DE17F1"/>
    <w:rsid w:val="00DE208A"/>
    <w:rsid w:val="00DE211C"/>
    <w:rsid w:val="00DE2304"/>
    <w:rsid w:val="00DE2350"/>
    <w:rsid w:val="00DE2452"/>
    <w:rsid w:val="00DE2463"/>
    <w:rsid w:val="00DE2733"/>
    <w:rsid w:val="00DE28DE"/>
    <w:rsid w:val="00DE2A10"/>
    <w:rsid w:val="00DE2A4B"/>
    <w:rsid w:val="00DE2D10"/>
    <w:rsid w:val="00DE2D1A"/>
    <w:rsid w:val="00DE30A7"/>
    <w:rsid w:val="00DE312A"/>
    <w:rsid w:val="00DE3138"/>
    <w:rsid w:val="00DE37F8"/>
    <w:rsid w:val="00DE3B78"/>
    <w:rsid w:val="00DE3C46"/>
    <w:rsid w:val="00DE3C5C"/>
    <w:rsid w:val="00DE3FDA"/>
    <w:rsid w:val="00DE4273"/>
    <w:rsid w:val="00DE4299"/>
    <w:rsid w:val="00DE42E2"/>
    <w:rsid w:val="00DE42F2"/>
    <w:rsid w:val="00DE462C"/>
    <w:rsid w:val="00DE47CF"/>
    <w:rsid w:val="00DE49EC"/>
    <w:rsid w:val="00DE4B80"/>
    <w:rsid w:val="00DE4BE9"/>
    <w:rsid w:val="00DE4D03"/>
    <w:rsid w:val="00DE4E78"/>
    <w:rsid w:val="00DE4FCB"/>
    <w:rsid w:val="00DE50BC"/>
    <w:rsid w:val="00DE59F2"/>
    <w:rsid w:val="00DE5C1C"/>
    <w:rsid w:val="00DE5D07"/>
    <w:rsid w:val="00DE620C"/>
    <w:rsid w:val="00DE62DB"/>
    <w:rsid w:val="00DE6AF0"/>
    <w:rsid w:val="00DE6B7C"/>
    <w:rsid w:val="00DE72A7"/>
    <w:rsid w:val="00DE7639"/>
    <w:rsid w:val="00DE7829"/>
    <w:rsid w:val="00DE7832"/>
    <w:rsid w:val="00DE7C0F"/>
    <w:rsid w:val="00DF0186"/>
    <w:rsid w:val="00DF0312"/>
    <w:rsid w:val="00DF0375"/>
    <w:rsid w:val="00DF0CB9"/>
    <w:rsid w:val="00DF0D04"/>
    <w:rsid w:val="00DF0EA8"/>
    <w:rsid w:val="00DF0F9B"/>
    <w:rsid w:val="00DF18FC"/>
    <w:rsid w:val="00DF1A60"/>
    <w:rsid w:val="00DF1F5D"/>
    <w:rsid w:val="00DF2105"/>
    <w:rsid w:val="00DF3130"/>
    <w:rsid w:val="00DF35A6"/>
    <w:rsid w:val="00DF39BD"/>
    <w:rsid w:val="00DF3EE1"/>
    <w:rsid w:val="00DF3FA2"/>
    <w:rsid w:val="00DF4059"/>
    <w:rsid w:val="00DF423D"/>
    <w:rsid w:val="00DF4358"/>
    <w:rsid w:val="00DF47C2"/>
    <w:rsid w:val="00DF4A18"/>
    <w:rsid w:val="00DF4D2D"/>
    <w:rsid w:val="00DF4EE3"/>
    <w:rsid w:val="00DF50BA"/>
    <w:rsid w:val="00DF5363"/>
    <w:rsid w:val="00DF57B5"/>
    <w:rsid w:val="00DF580D"/>
    <w:rsid w:val="00DF5841"/>
    <w:rsid w:val="00DF5D2B"/>
    <w:rsid w:val="00DF5F32"/>
    <w:rsid w:val="00DF6341"/>
    <w:rsid w:val="00DF64F6"/>
    <w:rsid w:val="00DF6C6E"/>
    <w:rsid w:val="00DF7198"/>
    <w:rsid w:val="00DF73B1"/>
    <w:rsid w:val="00DF7713"/>
    <w:rsid w:val="00DF7A80"/>
    <w:rsid w:val="00E00698"/>
    <w:rsid w:val="00E008C3"/>
    <w:rsid w:val="00E00905"/>
    <w:rsid w:val="00E00906"/>
    <w:rsid w:val="00E00976"/>
    <w:rsid w:val="00E00A61"/>
    <w:rsid w:val="00E00A7D"/>
    <w:rsid w:val="00E00E8E"/>
    <w:rsid w:val="00E00FBC"/>
    <w:rsid w:val="00E01300"/>
    <w:rsid w:val="00E01325"/>
    <w:rsid w:val="00E016B3"/>
    <w:rsid w:val="00E01917"/>
    <w:rsid w:val="00E01B57"/>
    <w:rsid w:val="00E01C8D"/>
    <w:rsid w:val="00E0200F"/>
    <w:rsid w:val="00E02087"/>
    <w:rsid w:val="00E02446"/>
    <w:rsid w:val="00E025C8"/>
    <w:rsid w:val="00E027CA"/>
    <w:rsid w:val="00E02B16"/>
    <w:rsid w:val="00E031A4"/>
    <w:rsid w:val="00E03EBE"/>
    <w:rsid w:val="00E0459D"/>
    <w:rsid w:val="00E0478D"/>
    <w:rsid w:val="00E04A13"/>
    <w:rsid w:val="00E04B18"/>
    <w:rsid w:val="00E05039"/>
    <w:rsid w:val="00E0524E"/>
    <w:rsid w:val="00E05279"/>
    <w:rsid w:val="00E05630"/>
    <w:rsid w:val="00E0564C"/>
    <w:rsid w:val="00E05C15"/>
    <w:rsid w:val="00E05DEE"/>
    <w:rsid w:val="00E05E4C"/>
    <w:rsid w:val="00E05FF7"/>
    <w:rsid w:val="00E06033"/>
    <w:rsid w:val="00E0612B"/>
    <w:rsid w:val="00E0643C"/>
    <w:rsid w:val="00E06473"/>
    <w:rsid w:val="00E068F9"/>
    <w:rsid w:val="00E06942"/>
    <w:rsid w:val="00E06A18"/>
    <w:rsid w:val="00E06DBB"/>
    <w:rsid w:val="00E06DBF"/>
    <w:rsid w:val="00E070B6"/>
    <w:rsid w:val="00E078A8"/>
    <w:rsid w:val="00E07B44"/>
    <w:rsid w:val="00E07E59"/>
    <w:rsid w:val="00E07E75"/>
    <w:rsid w:val="00E07F77"/>
    <w:rsid w:val="00E07FBC"/>
    <w:rsid w:val="00E10149"/>
    <w:rsid w:val="00E10339"/>
    <w:rsid w:val="00E10454"/>
    <w:rsid w:val="00E10D10"/>
    <w:rsid w:val="00E10D55"/>
    <w:rsid w:val="00E10DE8"/>
    <w:rsid w:val="00E10F0F"/>
    <w:rsid w:val="00E1101F"/>
    <w:rsid w:val="00E11340"/>
    <w:rsid w:val="00E11693"/>
    <w:rsid w:val="00E11761"/>
    <w:rsid w:val="00E120C9"/>
    <w:rsid w:val="00E120E8"/>
    <w:rsid w:val="00E122A1"/>
    <w:rsid w:val="00E124F8"/>
    <w:rsid w:val="00E128B3"/>
    <w:rsid w:val="00E128DB"/>
    <w:rsid w:val="00E13049"/>
    <w:rsid w:val="00E1326C"/>
    <w:rsid w:val="00E13321"/>
    <w:rsid w:val="00E13494"/>
    <w:rsid w:val="00E13505"/>
    <w:rsid w:val="00E135B3"/>
    <w:rsid w:val="00E1383F"/>
    <w:rsid w:val="00E13949"/>
    <w:rsid w:val="00E13AF0"/>
    <w:rsid w:val="00E145FE"/>
    <w:rsid w:val="00E14776"/>
    <w:rsid w:val="00E147DE"/>
    <w:rsid w:val="00E14CBA"/>
    <w:rsid w:val="00E14EE2"/>
    <w:rsid w:val="00E14F8A"/>
    <w:rsid w:val="00E15421"/>
    <w:rsid w:val="00E155E8"/>
    <w:rsid w:val="00E156AD"/>
    <w:rsid w:val="00E15778"/>
    <w:rsid w:val="00E157EF"/>
    <w:rsid w:val="00E15B95"/>
    <w:rsid w:val="00E15BEA"/>
    <w:rsid w:val="00E15C9E"/>
    <w:rsid w:val="00E1604D"/>
    <w:rsid w:val="00E16372"/>
    <w:rsid w:val="00E1642A"/>
    <w:rsid w:val="00E16701"/>
    <w:rsid w:val="00E16783"/>
    <w:rsid w:val="00E16AD8"/>
    <w:rsid w:val="00E173BE"/>
    <w:rsid w:val="00E17735"/>
    <w:rsid w:val="00E1797B"/>
    <w:rsid w:val="00E17FFA"/>
    <w:rsid w:val="00E200B1"/>
    <w:rsid w:val="00E201B4"/>
    <w:rsid w:val="00E20995"/>
    <w:rsid w:val="00E20A78"/>
    <w:rsid w:val="00E20B02"/>
    <w:rsid w:val="00E20B4A"/>
    <w:rsid w:val="00E20E4D"/>
    <w:rsid w:val="00E20ED6"/>
    <w:rsid w:val="00E20F41"/>
    <w:rsid w:val="00E21276"/>
    <w:rsid w:val="00E21358"/>
    <w:rsid w:val="00E2174D"/>
    <w:rsid w:val="00E21967"/>
    <w:rsid w:val="00E21E1C"/>
    <w:rsid w:val="00E21F99"/>
    <w:rsid w:val="00E2208A"/>
    <w:rsid w:val="00E2249B"/>
    <w:rsid w:val="00E22785"/>
    <w:rsid w:val="00E22A0D"/>
    <w:rsid w:val="00E22BEB"/>
    <w:rsid w:val="00E22FF8"/>
    <w:rsid w:val="00E23376"/>
    <w:rsid w:val="00E23394"/>
    <w:rsid w:val="00E2371B"/>
    <w:rsid w:val="00E2381F"/>
    <w:rsid w:val="00E23A3B"/>
    <w:rsid w:val="00E23C55"/>
    <w:rsid w:val="00E23E03"/>
    <w:rsid w:val="00E24036"/>
    <w:rsid w:val="00E240FC"/>
    <w:rsid w:val="00E243C6"/>
    <w:rsid w:val="00E244F6"/>
    <w:rsid w:val="00E247EE"/>
    <w:rsid w:val="00E24890"/>
    <w:rsid w:val="00E24A05"/>
    <w:rsid w:val="00E24AF5"/>
    <w:rsid w:val="00E24BB9"/>
    <w:rsid w:val="00E24E82"/>
    <w:rsid w:val="00E2551A"/>
    <w:rsid w:val="00E258DB"/>
    <w:rsid w:val="00E260C2"/>
    <w:rsid w:val="00E269A0"/>
    <w:rsid w:val="00E26C2C"/>
    <w:rsid w:val="00E26DAD"/>
    <w:rsid w:val="00E26FCF"/>
    <w:rsid w:val="00E274C6"/>
    <w:rsid w:val="00E2771E"/>
    <w:rsid w:val="00E27A8E"/>
    <w:rsid w:val="00E27CD6"/>
    <w:rsid w:val="00E27E0D"/>
    <w:rsid w:val="00E3080E"/>
    <w:rsid w:val="00E30A5A"/>
    <w:rsid w:val="00E310BB"/>
    <w:rsid w:val="00E311EF"/>
    <w:rsid w:val="00E31370"/>
    <w:rsid w:val="00E31B1D"/>
    <w:rsid w:val="00E320E5"/>
    <w:rsid w:val="00E32180"/>
    <w:rsid w:val="00E327D4"/>
    <w:rsid w:val="00E327EC"/>
    <w:rsid w:val="00E32D64"/>
    <w:rsid w:val="00E330A0"/>
    <w:rsid w:val="00E33129"/>
    <w:rsid w:val="00E33600"/>
    <w:rsid w:val="00E33938"/>
    <w:rsid w:val="00E33B08"/>
    <w:rsid w:val="00E3401B"/>
    <w:rsid w:val="00E3462E"/>
    <w:rsid w:val="00E348D4"/>
    <w:rsid w:val="00E34948"/>
    <w:rsid w:val="00E34E14"/>
    <w:rsid w:val="00E34F37"/>
    <w:rsid w:val="00E34FA4"/>
    <w:rsid w:val="00E353E0"/>
    <w:rsid w:val="00E355A2"/>
    <w:rsid w:val="00E35746"/>
    <w:rsid w:val="00E3593A"/>
    <w:rsid w:val="00E35B00"/>
    <w:rsid w:val="00E35D2B"/>
    <w:rsid w:val="00E35E8E"/>
    <w:rsid w:val="00E362F0"/>
    <w:rsid w:val="00E3635C"/>
    <w:rsid w:val="00E3694A"/>
    <w:rsid w:val="00E371F3"/>
    <w:rsid w:val="00E37569"/>
    <w:rsid w:val="00E378CB"/>
    <w:rsid w:val="00E379E4"/>
    <w:rsid w:val="00E401B2"/>
    <w:rsid w:val="00E405C3"/>
    <w:rsid w:val="00E405D5"/>
    <w:rsid w:val="00E406A2"/>
    <w:rsid w:val="00E40DF8"/>
    <w:rsid w:val="00E40F44"/>
    <w:rsid w:val="00E411B0"/>
    <w:rsid w:val="00E41290"/>
    <w:rsid w:val="00E419E9"/>
    <w:rsid w:val="00E41BC6"/>
    <w:rsid w:val="00E41D7C"/>
    <w:rsid w:val="00E41D9D"/>
    <w:rsid w:val="00E41E30"/>
    <w:rsid w:val="00E423C9"/>
    <w:rsid w:val="00E42801"/>
    <w:rsid w:val="00E42C9B"/>
    <w:rsid w:val="00E42F73"/>
    <w:rsid w:val="00E431AE"/>
    <w:rsid w:val="00E4351B"/>
    <w:rsid w:val="00E435C9"/>
    <w:rsid w:val="00E43D70"/>
    <w:rsid w:val="00E4432B"/>
    <w:rsid w:val="00E44984"/>
    <w:rsid w:val="00E44D0B"/>
    <w:rsid w:val="00E44D99"/>
    <w:rsid w:val="00E44E9D"/>
    <w:rsid w:val="00E45038"/>
    <w:rsid w:val="00E45356"/>
    <w:rsid w:val="00E45483"/>
    <w:rsid w:val="00E45495"/>
    <w:rsid w:val="00E45F8F"/>
    <w:rsid w:val="00E4600C"/>
    <w:rsid w:val="00E46052"/>
    <w:rsid w:val="00E4630E"/>
    <w:rsid w:val="00E4656D"/>
    <w:rsid w:val="00E466F3"/>
    <w:rsid w:val="00E46AF4"/>
    <w:rsid w:val="00E46C05"/>
    <w:rsid w:val="00E46FAA"/>
    <w:rsid w:val="00E46FFA"/>
    <w:rsid w:val="00E47B2C"/>
    <w:rsid w:val="00E47B37"/>
    <w:rsid w:val="00E47CF2"/>
    <w:rsid w:val="00E505F9"/>
    <w:rsid w:val="00E50722"/>
    <w:rsid w:val="00E509A7"/>
    <w:rsid w:val="00E509EC"/>
    <w:rsid w:val="00E51215"/>
    <w:rsid w:val="00E51560"/>
    <w:rsid w:val="00E51821"/>
    <w:rsid w:val="00E51C91"/>
    <w:rsid w:val="00E52A5B"/>
    <w:rsid w:val="00E52E0A"/>
    <w:rsid w:val="00E530F6"/>
    <w:rsid w:val="00E5315B"/>
    <w:rsid w:val="00E5324E"/>
    <w:rsid w:val="00E5331F"/>
    <w:rsid w:val="00E5365D"/>
    <w:rsid w:val="00E5398B"/>
    <w:rsid w:val="00E53A38"/>
    <w:rsid w:val="00E53ADD"/>
    <w:rsid w:val="00E53B21"/>
    <w:rsid w:val="00E53CF8"/>
    <w:rsid w:val="00E53FC8"/>
    <w:rsid w:val="00E5401A"/>
    <w:rsid w:val="00E54347"/>
    <w:rsid w:val="00E54750"/>
    <w:rsid w:val="00E54904"/>
    <w:rsid w:val="00E5494D"/>
    <w:rsid w:val="00E54A50"/>
    <w:rsid w:val="00E55424"/>
    <w:rsid w:val="00E55915"/>
    <w:rsid w:val="00E55BB5"/>
    <w:rsid w:val="00E55D17"/>
    <w:rsid w:val="00E55E37"/>
    <w:rsid w:val="00E56098"/>
    <w:rsid w:val="00E56455"/>
    <w:rsid w:val="00E56B63"/>
    <w:rsid w:val="00E56CBB"/>
    <w:rsid w:val="00E56FF3"/>
    <w:rsid w:val="00E5728E"/>
    <w:rsid w:val="00E5738A"/>
    <w:rsid w:val="00E573D7"/>
    <w:rsid w:val="00E5749B"/>
    <w:rsid w:val="00E576B3"/>
    <w:rsid w:val="00E57728"/>
    <w:rsid w:val="00E57D90"/>
    <w:rsid w:val="00E60048"/>
    <w:rsid w:val="00E6024A"/>
    <w:rsid w:val="00E60635"/>
    <w:rsid w:val="00E6074A"/>
    <w:rsid w:val="00E6087C"/>
    <w:rsid w:val="00E60B4C"/>
    <w:rsid w:val="00E60D67"/>
    <w:rsid w:val="00E60E68"/>
    <w:rsid w:val="00E60EDA"/>
    <w:rsid w:val="00E611DF"/>
    <w:rsid w:val="00E612F1"/>
    <w:rsid w:val="00E61352"/>
    <w:rsid w:val="00E613AA"/>
    <w:rsid w:val="00E613B7"/>
    <w:rsid w:val="00E615C0"/>
    <w:rsid w:val="00E61F8A"/>
    <w:rsid w:val="00E61FE1"/>
    <w:rsid w:val="00E62832"/>
    <w:rsid w:val="00E62B9C"/>
    <w:rsid w:val="00E62C4A"/>
    <w:rsid w:val="00E6341D"/>
    <w:rsid w:val="00E6356E"/>
    <w:rsid w:val="00E6369D"/>
    <w:rsid w:val="00E63771"/>
    <w:rsid w:val="00E63987"/>
    <w:rsid w:val="00E63C3F"/>
    <w:rsid w:val="00E63E69"/>
    <w:rsid w:val="00E64156"/>
    <w:rsid w:val="00E641CA"/>
    <w:rsid w:val="00E6433C"/>
    <w:rsid w:val="00E644BD"/>
    <w:rsid w:val="00E645D6"/>
    <w:rsid w:val="00E64A0A"/>
    <w:rsid w:val="00E64D07"/>
    <w:rsid w:val="00E6593C"/>
    <w:rsid w:val="00E65B05"/>
    <w:rsid w:val="00E65B95"/>
    <w:rsid w:val="00E65CBE"/>
    <w:rsid w:val="00E65E79"/>
    <w:rsid w:val="00E66571"/>
    <w:rsid w:val="00E6682C"/>
    <w:rsid w:val="00E66954"/>
    <w:rsid w:val="00E66BA2"/>
    <w:rsid w:val="00E66C9C"/>
    <w:rsid w:val="00E66D9C"/>
    <w:rsid w:val="00E66EA0"/>
    <w:rsid w:val="00E67416"/>
    <w:rsid w:val="00E6777B"/>
    <w:rsid w:val="00E67BC0"/>
    <w:rsid w:val="00E67C02"/>
    <w:rsid w:val="00E70036"/>
    <w:rsid w:val="00E702B8"/>
    <w:rsid w:val="00E708C1"/>
    <w:rsid w:val="00E70943"/>
    <w:rsid w:val="00E70A5D"/>
    <w:rsid w:val="00E70CDB"/>
    <w:rsid w:val="00E70EC6"/>
    <w:rsid w:val="00E7122A"/>
    <w:rsid w:val="00E71446"/>
    <w:rsid w:val="00E718B6"/>
    <w:rsid w:val="00E71F70"/>
    <w:rsid w:val="00E723BA"/>
    <w:rsid w:val="00E729C4"/>
    <w:rsid w:val="00E734F1"/>
    <w:rsid w:val="00E73581"/>
    <w:rsid w:val="00E739F5"/>
    <w:rsid w:val="00E73AC9"/>
    <w:rsid w:val="00E73E3C"/>
    <w:rsid w:val="00E73EDC"/>
    <w:rsid w:val="00E74385"/>
    <w:rsid w:val="00E743FF"/>
    <w:rsid w:val="00E748D5"/>
    <w:rsid w:val="00E74944"/>
    <w:rsid w:val="00E74BE0"/>
    <w:rsid w:val="00E74C29"/>
    <w:rsid w:val="00E75240"/>
    <w:rsid w:val="00E7526D"/>
    <w:rsid w:val="00E7577F"/>
    <w:rsid w:val="00E758DB"/>
    <w:rsid w:val="00E759A2"/>
    <w:rsid w:val="00E75D9A"/>
    <w:rsid w:val="00E75E17"/>
    <w:rsid w:val="00E7604A"/>
    <w:rsid w:val="00E760E9"/>
    <w:rsid w:val="00E7678C"/>
    <w:rsid w:val="00E76B14"/>
    <w:rsid w:val="00E76D75"/>
    <w:rsid w:val="00E76DDA"/>
    <w:rsid w:val="00E76E29"/>
    <w:rsid w:val="00E76F97"/>
    <w:rsid w:val="00E774AB"/>
    <w:rsid w:val="00E774F0"/>
    <w:rsid w:val="00E77595"/>
    <w:rsid w:val="00E77F30"/>
    <w:rsid w:val="00E80276"/>
    <w:rsid w:val="00E80618"/>
    <w:rsid w:val="00E8069C"/>
    <w:rsid w:val="00E80A82"/>
    <w:rsid w:val="00E80F4D"/>
    <w:rsid w:val="00E8110F"/>
    <w:rsid w:val="00E816C3"/>
    <w:rsid w:val="00E8173F"/>
    <w:rsid w:val="00E81D7C"/>
    <w:rsid w:val="00E8249D"/>
    <w:rsid w:val="00E8267E"/>
    <w:rsid w:val="00E82698"/>
    <w:rsid w:val="00E82712"/>
    <w:rsid w:val="00E8289B"/>
    <w:rsid w:val="00E828E5"/>
    <w:rsid w:val="00E82BE9"/>
    <w:rsid w:val="00E82F51"/>
    <w:rsid w:val="00E8306C"/>
    <w:rsid w:val="00E831CE"/>
    <w:rsid w:val="00E833F7"/>
    <w:rsid w:val="00E8381F"/>
    <w:rsid w:val="00E83898"/>
    <w:rsid w:val="00E83BDF"/>
    <w:rsid w:val="00E83E68"/>
    <w:rsid w:val="00E841D4"/>
    <w:rsid w:val="00E8443A"/>
    <w:rsid w:val="00E85045"/>
    <w:rsid w:val="00E8561D"/>
    <w:rsid w:val="00E856EE"/>
    <w:rsid w:val="00E85722"/>
    <w:rsid w:val="00E85BEB"/>
    <w:rsid w:val="00E85F4A"/>
    <w:rsid w:val="00E85F89"/>
    <w:rsid w:val="00E85FC6"/>
    <w:rsid w:val="00E8610C"/>
    <w:rsid w:val="00E86345"/>
    <w:rsid w:val="00E86947"/>
    <w:rsid w:val="00E86AD6"/>
    <w:rsid w:val="00E86FC7"/>
    <w:rsid w:val="00E86FCC"/>
    <w:rsid w:val="00E87125"/>
    <w:rsid w:val="00E8717C"/>
    <w:rsid w:val="00E87492"/>
    <w:rsid w:val="00E87579"/>
    <w:rsid w:val="00E87677"/>
    <w:rsid w:val="00E876EB"/>
    <w:rsid w:val="00E87787"/>
    <w:rsid w:val="00E877EB"/>
    <w:rsid w:val="00E879B1"/>
    <w:rsid w:val="00E87A1D"/>
    <w:rsid w:val="00E87B8B"/>
    <w:rsid w:val="00E87C32"/>
    <w:rsid w:val="00E87E65"/>
    <w:rsid w:val="00E87F7E"/>
    <w:rsid w:val="00E90272"/>
    <w:rsid w:val="00E9038D"/>
    <w:rsid w:val="00E90563"/>
    <w:rsid w:val="00E9085A"/>
    <w:rsid w:val="00E9094A"/>
    <w:rsid w:val="00E90C70"/>
    <w:rsid w:val="00E90E74"/>
    <w:rsid w:val="00E91279"/>
    <w:rsid w:val="00E912ED"/>
    <w:rsid w:val="00E91790"/>
    <w:rsid w:val="00E91D35"/>
    <w:rsid w:val="00E91EDC"/>
    <w:rsid w:val="00E91F63"/>
    <w:rsid w:val="00E91F64"/>
    <w:rsid w:val="00E926A5"/>
    <w:rsid w:val="00E926BC"/>
    <w:rsid w:val="00E929C2"/>
    <w:rsid w:val="00E92EF0"/>
    <w:rsid w:val="00E933C6"/>
    <w:rsid w:val="00E93521"/>
    <w:rsid w:val="00E9367E"/>
    <w:rsid w:val="00E943D5"/>
    <w:rsid w:val="00E949D9"/>
    <w:rsid w:val="00E94D2F"/>
    <w:rsid w:val="00E94ED8"/>
    <w:rsid w:val="00E95495"/>
    <w:rsid w:val="00E95541"/>
    <w:rsid w:val="00E9574B"/>
    <w:rsid w:val="00E95AE9"/>
    <w:rsid w:val="00E962CC"/>
    <w:rsid w:val="00E96558"/>
    <w:rsid w:val="00E969BB"/>
    <w:rsid w:val="00E96A81"/>
    <w:rsid w:val="00E976B2"/>
    <w:rsid w:val="00E97D17"/>
    <w:rsid w:val="00E97F8E"/>
    <w:rsid w:val="00EA00E8"/>
    <w:rsid w:val="00EA02DD"/>
    <w:rsid w:val="00EA038B"/>
    <w:rsid w:val="00EA0577"/>
    <w:rsid w:val="00EA0695"/>
    <w:rsid w:val="00EA07EA"/>
    <w:rsid w:val="00EA0AD8"/>
    <w:rsid w:val="00EA1215"/>
    <w:rsid w:val="00EA1403"/>
    <w:rsid w:val="00EA17C3"/>
    <w:rsid w:val="00EA1907"/>
    <w:rsid w:val="00EA19E6"/>
    <w:rsid w:val="00EA1A61"/>
    <w:rsid w:val="00EA2079"/>
    <w:rsid w:val="00EA230D"/>
    <w:rsid w:val="00EA2378"/>
    <w:rsid w:val="00EA286E"/>
    <w:rsid w:val="00EA2AD7"/>
    <w:rsid w:val="00EA2CAA"/>
    <w:rsid w:val="00EA32CA"/>
    <w:rsid w:val="00EA330A"/>
    <w:rsid w:val="00EA34DA"/>
    <w:rsid w:val="00EA36DA"/>
    <w:rsid w:val="00EA3864"/>
    <w:rsid w:val="00EA390E"/>
    <w:rsid w:val="00EA43EA"/>
    <w:rsid w:val="00EA45AE"/>
    <w:rsid w:val="00EA51D2"/>
    <w:rsid w:val="00EA5329"/>
    <w:rsid w:val="00EA59D1"/>
    <w:rsid w:val="00EA5DA4"/>
    <w:rsid w:val="00EA6085"/>
    <w:rsid w:val="00EA67C1"/>
    <w:rsid w:val="00EA6A58"/>
    <w:rsid w:val="00EA7543"/>
    <w:rsid w:val="00EA7B18"/>
    <w:rsid w:val="00EA7B87"/>
    <w:rsid w:val="00EA7F1C"/>
    <w:rsid w:val="00EB07D5"/>
    <w:rsid w:val="00EB0938"/>
    <w:rsid w:val="00EB0EB1"/>
    <w:rsid w:val="00EB130D"/>
    <w:rsid w:val="00EB15B6"/>
    <w:rsid w:val="00EB1D71"/>
    <w:rsid w:val="00EB2220"/>
    <w:rsid w:val="00EB2443"/>
    <w:rsid w:val="00EB3736"/>
    <w:rsid w:val="00EB3D06"/>
    <w:rsid w:val="00EB3D58"/>
    <w:rsid w:val="00EB3DC0"/>
    <w:rsid w:val="00EB3DD7"/>
    <w:rsid w:val="00EB4479"/>
    <w:rsid w:val="00EB47D1"/>
    <w:rsid w:val="00EB4916"/>
    <w:rsid w:val="00EB4A87"/>
    <w:rsid w:val="00EB54D6"/>
    <w:rsid w:val="00EB556E"/>
    <w:rsid w:val="00EB585F"/>
    <w:rsid w:val="00EB5ABA"/>
    <w:rsid w:val="00EB5B3B"/>
    <w:rsid w:val="00EB5B79"/>
    <w:rsid w:val="00EB5DC6"/>
    <w:rsid w:val="00EB601C"/>
    <w:rsid w:val="00EB61A1"/>
    <w:rsid w:val="00EB62B2"/>
    <w:rsid w:val="00EB6324"/>
    <w:rsid w:val="00EB695D"/>
    <w:rsid w:val="00EB6D00"/>
    <w:rsid w:val="00EB746F"/>
    <w:rsid w:val="00EB7614"/>
    <w:rsid w:val="00EB7CF0"/>
    <w:rsid w:val="00EC00C9"/>
    <w:rsid w:val="00EC0263"/>
    <w:rsid w:val="00EC0639"/>
    <w:rsid w:val="00EC0CD0"/>
    <w:rsid w:val="00EC0CD5"/>
    <w:rsid w:val="00EC0DD9"/>
    <w:rsid w:val="00EC1329"/>
    <w:rsid w:val="00EC15BC"/>
    <w:rsid w:val="00EC1881"/>
    <w:rsid w:val="00EC1E42"/>
    <w:rsid w:val="00EC1E9E"/>
    <w:rsid w:val="00EC2520"/>
    <w:rsid w:val="00EC25A6"/>
    <w:rsid w:val="00EC2649"/>
    <w:rsid w:val="00EC2707"/>
    <w:rsid w:val="00EC272D"/>
    <w:rsid w:val="00EC27C3"/>
    <w:rsid w:val="00EC27F6"/>
    <w:rsid w:val="00EC2939"/>
    <w:rsid w:val="00EC299A"/>
    <w:rsid w:val="00EC29C5"/>
    <w:rsid w:val="00EC2B36"/>
    <w:rsid w:val="00EC2C44"/>
    <w:rsid w:val="00EC30A9"/>
    <w:rsid w:val="00EC31ED"/>
    <w:rsid w:val="00EC368C"/>
    <w:rsid w:val="00EC3988"/>
    <w:rsid w:val="00EC3A02"/>
    <w:rsid w:val="00EC3CD1"/>
    <w:rsid w:val="00EC3FA2"/>
    <w:rsid w:val="00EC5016"/>
    <w:rsid w:val="00EC5152"/>
    <w:rsid w:val="00EC524E"/>
    <w:rsid w:val="00EC546E"/>
    <w:rsid w:val="00EC559C"/>
    <w:rsid w:val="00EC581F"/>
    <w:rsid w:val="00EC5836"/>
    <w:rsid w:val="00EC5931"/>
    <w:rsid w:val="00EC595B"/>
    <w:rsid w:val="00EC5AC3"/>
    <w:rsid w:val="00EC5AE4"/>
    <w:rsid w:val="00EC6847"/>
    <w:rsid w:val="00EC688C"/>
    <w:rsid w:val="00EC68A5"/>
    <w:rsid w:val="00EC69DB"/>
    <w:rsid w:val="00EC6ABB"/>
    <w:rsid w:val="00EC7854"/>
    <w:rsid w:val="00EC7D3C"/>
    <w:rsid w:val="00ED030E"/>
    <w:rsid w:val="00ED0369"/>
    <w:rsid w:val="00ED0939"/>
    <w:rsid w:val="00ED0B41"/>
    <w:rsid w:val="00ED0E74"/>
    <w:rsid w:val="00ED0F78"/>
    <w:rsid w:val="00ED1001"/>
    <w:rsid w:val="00ED1060"/>
    <w:rsid w:val="00ED1233"/>
    <w:rsid w:val="00ED12E3"/>
    <w:rsid w:val="00ED1351"/>
    <w:rsid w:val="00ED16F2"/>
    <w:rsid w:val="00ED238F"/>
    <w:rsid w:val="00ED2546"/>
    <w:rsid w:val="00ED2C24"/>
    <w:rsid w:val="00ED33A0"/>
    <w:rsid w:val="00ED348B"/>
    <w:rsid w:val="00ED3529"/>
    <w:rsid w:val="00ED3AEC"/>
    <w:rsid w:val="00ED3F42"/>
    <w:rsid w:val="00ED3FC9"/>
    <w:rsid w:val="00ED40C9"/>
    <w:rsid w:val="00ED412E"/>
    <w:rsid w:val="00ED4148"/>
    <w:rsid w:val="00ED42FC"/>
    <w:rsid w:val="00ED476B"/>
    <w:rsid w:val="00ED4B04"/>
    <w:rsid w:val="00ED4EEC"/>
    <w:rsid w:val="00ED54FB"/>
    <w:rsid w:val="00ED57EA"/>
    <w:rsid w:val="00ED5A25"/>
    <w:rsid w:val="00ED5BD4"/>
    <w:rsid w:val="00ED5BEB"/>
    <w:rsid w:val="00ED5EA1"/>
    <w:rsid w:val="00ED5F5B"/>
    <w:rsid w:val="00ED60DB"/>
    <w:rsid w:val="00ED61C8"/>
    <w:rsid w:val="00ED6976"/>
    <w:rsid w:val="00ED6C49"/>
    <w:rsid w:val="00ED6E47"/>
    <w:rsid w:val="00ED6F45"/>
    <w:rsid w:val="00ED7269"/>
    <w:rsid w:val="00ED7A8B"/>
    <w:rsid w:val="00ED7AA5"/>
    <w:rsid w:val="00ED7C4F"/>
    <w:rsid w:val="00ED7F36"/>
    <w:rsid w:val="00ED7F49"/>
    <w:rsid w:val="00EE006A"/>
    <w:rsid w:val="00EE0086"/>
    <w:rsid w:val="00EE03F4"/>
    <w:rsid w:val="00EE0515"/>
    <w:rsid w:val="00EE07D3"/>
    <w:rsid w:val="00EE0F6B"/>
    <w:rsid w:val="00EE1425"/>
    <w:rsid w:val="00EE1744"/>
    <w:rsid w:val="00EE1934"/>
    <w:rsid w:val="00EE1970"/>
    <w:rsid w:val="00EE1996"/>
    <w:rsid w:val="00EE1C01"/>
    <w:rsid w:val="00EE1DBF"/>
    <w:rsid w:val="00EE1ED7"/>
    <w:rsid w:val="00EE2112"/>
    <w:rsid w:val="00EE21C6"/>
    <w:rsid w:val="00EE22AF"/>
    <w:rsid w:val="00EE2505"/>
    <w:rsid w:val="00EE285E"/>
    <w:rsid w:val="00EE29C1"/>
    <w:rsid w:val="00EE2DDC"/>
    <w:rsid w:val="00EE2F8F"/>
    <w:rsid w:val="00EE30C0"/>
    <w:rsid w:val="00EE3B69"/>
    <w:rsid w:val="00EE3D0A"/>
    <w:rsid w:val="00EE3D3C"/>
    <w:rsid w:val="00EE4387"/>
    <w:rsid w:val="00EE48EE"/>
    <w:rsid w:val="00EE4EE8"/>
    <w:rsid w:val="00EE5109"/>
    <w:rsid w:val="00EE510E"/>
    <w:rsid w:val="00EE541A"/>
    <w:rsid w:val="00EE551A"/>
    <w:rsid w:val="00EE5534"/>
    <w:rsid w:val="00EE574A"/>
    <w:rsid w:val="00EE5774"/>
    <w:rsid w:val="00EE58D1"/>
    <w:rsid w:val="00EE5A9E"/>
    <w:rsid w:val="00EE6407"/>
    <w:rsid w:val="00EE67BB"/>
    <w:rsid w:val="00EE6A52"/>
    <w:rsid w:val="00EE6AD5"/>
    <w:rsid w:val="00EE6AEB"/>
    <w:rsid w:val="00EE6C06"/>
    <w:rsid w:val="00EE700D"/>
    <w:rsid w:val="00EE717E"/>
    <w:rsid w:val="00EE71DC"/>
    <w:rsid w:val="00EE7383"/>
    <w:rsid w:val="00EE73FB"/>
    <w:rsid w:val="00EE7517"/>
    <w:rsid w:val="00EE7BBD"/>
    <w:rsid w:val="00EE7EF5"/>
    <w:rsid w:val="00EF0171"/>
    <w:rsid w:val="00EF020E"/>
    <w:rsid w:val="00EF0224"/>
    <w:rsid w:val="00EF031B"/>
    <w:rsid w:val="00EF0785"/>
    <w:rsid w:val="00EF087E"/>
    <w:rsid w:val="00EF08D3"/>
    <w:rsid w:val="00EF1091"/>
    <w:rsid w:val="00EF13D3"/>
    <w:rsid w:val="00EF15C2"/>
    <w:rsid w:val="00EF19A3"/>
    <w:rsid w:val="00EF1B25"/>
    <w:rsid w:val="00EF1DA0"/>
    <w:rsid w:val="00EF1E71"/>
    <w:rsid w:val="00EF2195"/>
    <w:rsid w:val="00EF23BE"/>
    <w:rsid w:val="00EF260B"/>
    <w:rsid w:val="00EF2CE1"/>
    <w:rsid w:val="00EF2DBB"/>
    <w:rsid w:val="00EF3179"/>
    <w:rsid w:val="00EF3290"/>
    <w:rsid w:val="00EF3550"/>
    <w:rsid w:val="00EF39B6"/>
    <w:rsid w:val="00EF3C48"/>
    <w:rsid w:val="00EF3CEF"/>
    <w:rsid w:val="00EF3FC0"/>
    <w:rsid w:val="00EF4025"/>
    <w:rsid w:val="00EF407F"/>
    <w:rsid w:val="00EF45CA"/>
    <w:rsid w:val="00EF4747"/>
    <w:rsid w:val="00EF49F9"/>
    <w:rsid w:val="00EF4BF8"/>
    <w:rsid w:val="00EF4C90"/>
    <w:rsid w:val="00EF4E07"/>
    <w:rsid w:val="00EF5D64"/>
    <w:rsid w:val="00EF5E2B"/>
    <w:rsid w:val="00EF5E83"/>
    <w:rsid w:val="00EF627F"/>
    <w:rsid w:val="00EF629D"/>
    <w:rsid w:val="00EF64D2"/>
    <w:rsid w:val="00EF6A18"/>
    <w:rsid w:val="00EF6F0D"/>
    <w:rsid w:val="00EF6F3C"/>
    <w:rsid w:val="00EF73BD"/>
    <w:rsid w:val="00EF752E"/>
    <w:rsid w:val="00EF76CB"/>
    <w:rsid w:val="00EF7C5A"/>
    <w:rsid w:val="00EF7CC0"/>
    <w:rsid w:val="00F00197"/>
    <w:rsid w:val="00F00203"/>
    <w:rsid w:val="00F003AC"/>
    <w:rsid w:val="00F007DC"/>
    <w:rsid w:val="00F008BA"/>
    <w:rsid w:val="00F00AE0"/>
    <w:rsid w:val="00F00B20"/>
    <w:rsid w:val="00F00B52"/>
    <w:rsid w:val="00F010D0"/>
    <w:rsid w:val="00F0161C"/>
    <w:rsid w:val="00F016B3"/>
    <w:rsid w:val="00F019C6"/>
    <w:rsid w:val="00F01A20"/>
    <w:rsid w:val="00F01A9D"/>
    <w:rsid w:val="00F01FC1"/>
    <w:rsid w:val="00F0212B"/>
    <w:rsid w:val="00F02159"/>
    <w:rsid w:val="00F02253"/>
    <w:rsid w:val="00F02625"/>
    <w:rsid w:val="00F02824"/>
    <w:rsid w:val="00F02C20"/>
    <w:rsid w:val="00F03271"/>
    <w:rsid w:val="00F033B2"/>
    <w:rsid w:val="00F033B5"/>
    <w:rsid w:val="00F0381E"/>
    <w:rsid w:val="00F0396D"/>
    <w:rsid w:val="00F03AEC"/>
    <w:rsid w:val="00F03C2E"/>
    <w:rsid w:val="00F03DEB"/>
    <w:rsid w:val="00F03DF6"/>
    <w:rsid w:val="00F042F4"/>
    <w:rsid w:val="00F0467F"/>
    <w:rsid w:val="00F04A66"/>
    <w:rsid w:val="00F04B4B"/>
    <w:rsid w:val="00F04D27"/>
    <w:rsid w:val="00F04EAF"/>
    <w:rsid w:val="00F0516C"/>
    <w:rsid w:val="00F058ED"/>
    <w:rsid w:val="00F05909"/>
    <w:rsid w:val="00F05955"/>
    <w:rsid w:val="00F06286"/>
    <w:rsid w:val="00F06361"/>
    <w:rsid w:val="00F06491"/>
    <w:rsid w:val="00F0650F"/>
    <w:rsid w:val="00F067A2"/>
    <w:rsid w:val="00F06B92"/>
    <w:rsid w:val="00F075FB"/>
    <w:rsid w:val="00F07B9E"/>
    <w:rsid w:val="00F07DA0"/>
    <w:rsid w:val="00F10024"/>
    <w:rsid w:val="00F10586"/>
    <w:rsid w:val="00F10824"/>
    <w:rsid w:val="00F10921"/>
    <w:rsid w:val="00F10986"/>
    <w:rsid w:val="00F109F7"/>
    <w:rsid w:val="00F10B18"/>
    <w:rsid w:val="00F11166"/>
    <w:rsid w:val="00F1116F"/>
    <w:rsid w:val="00F11185"/>
    <w:rsid w:val="00F11286"/>
    <w:rsid w:val="00F1129F"/>
    <w:rsid w:val="00F11A20"/>
    <w:rsid w:val="00F11F48"/>
    <w:rsid w:val="00F120F5"/>
    <w:rsid w:val="00F1241C"/>
    <w:rsid w:val="00F12454"/>
    <w:rsid w:val="00F124A6"/>
    <w:rsid w:val="00F1252F"/>
    <w:rsid w:val="00F12611"/>
    <w:rsid w:val="00F1263A"/>
    <w:rsid w:val="00F1273F"/>
    <w:rsid w:val="00F128F3"/>
    <w:rsid w:val="00F131CD"/>
    <w:rsid w:val="00F13692"/>
    <w:rsid w:val="00F139C5"/>
    <w:rsid w:val="00F13B33"/>
    <w:rsid w:val="00F1414A"/>
    <w:rsid w:val="00F141FC"/>
    <w:rsid w:val="00F143CB"/>
    <w:rsid w:val="00F14E83"/>
    <w:rsid w:val="00F15176"/>
    <w:rsid w:val="00F15527"/>
    <w:rsid w:val="00F1559D"/>
    <w:rsid w:val="00F1569D"/>
    <w:rsid w:val="00F156EC"/>
    <w:rsid w:val="00F156EF"/>
    <w:rsid w:val="00F15868"/>
    <w:rsid w:val="00F15B0E"/>
    <w:rsid w:val="00F15B77"/>
    <w:rsid w:val="00F15CE1"/>
    <w:rsid w:val="00F1617D"/>
    <w:rsid w:val="00F16314"/>
    <w:rsid w:val="00F16668"/>
    <w:rsid w:val="00F1686A"/>
    <w:rsid w:val="00F16BFA"/>
    <w:rsid w:val="00F200BA"/>
    <w:rsid w:val="00F20685"/>
    <w:rsid w:val="00F20C93"/>
    <w:rsid w:val="00F2103A"/>
    <w:rsid w:val="00F21236"/>
    <w:rsid w:val="00F2140D"/>
    <w:rsid w:val="00F2164A"/>
    <w:rsid w:val="00F21A2B"/>
    <w:rsid w:val="00F21BFE"/>
    <w:rsid w:val="00F22A48"/>
    <w:rsid w:val="00F22E8E"/>
    <w:rsid w:val="00F22E9C"/>
    <w:rsid w:val="00F23552"/>
    <w:rsid w:val="00F23823"/>
    <w:rsid w:val="00F239DF"/>
    <w:rsid w:val="00F23ABD"/>
    <w:rsid w:val="00F23D6F"/>
    <w:rsid w:val="00F24316"/>
    <w:rsid w:val="00F24422"/>
    <w:rsid w:val="00F24837"/>
    <w:rsid w:val="00F24B82"/>
    <w:rsid w:val="00F24BB2"/>
    <w:rsid w:val="00F24F6A"/>
    <w:rsid w:val="00F25248"/>
    <w:rsid w:val="00F253EB"/>
    <w:rsid w:val="00F2575F"/>
    <w:rsid w:val="00F257A8"/>
    <w:rsid w:val="00F25800"/>
    <w:rsid w:val="00F25911"/>
    <w:rsid w:val="00F25C2E"/>
    <w:rsid w:val="00F25D7D"/>
    <w:rsid w:val="00F25E98"/>
    <w:rsid w:val="00F25F9A"/>
    <w:rsid w:val="00F2627F"/>
    <w:rsid w:val="00F26744"/>
    <w:rsid w:val="00F2677E"/>
    <w:rsid w:val="00F26C6A"/>
    <w:rsid w:val="00F26D7E"/>
    <w:rsid w:val="00F26E30"/>
    <w:rsid w:val="00F26E47"/>
    <w:rsid w:val="00F26F90"/>
    <w:rsid w:val="00F27565"/>
    <w:rsid w:val="00F2775F"/>
    <w:rsid w:val="00F27AF3"/>
    <w:rsid w:val="00F27FA0"/>
    <w:rsid w:val="00F30315"/>
    <w:rsid w:val="00F308E3"/>
    <w:rsid w:val="00F309A2"/>
    <w:rsid w:val="00F30C77"/>
    <w:rsid w:val="00F31034"/>
    <w:rsid w:val="00F310D1"/>
    <w:rsid w:val="00F310D4"/>
    <w:rsid w:val="00F31453"/>
    <w:rsid w:val="00F3149D"/>
    <w:rsid w:val="00F314B8"/>
    <w:rsid w:val="00F31D5A"/>
    <w:rsid w:val="00F3230D"/>
    <w:rsid w:val="00F324B8"/>
    <w:rsid w:val="00F32981"/>
    <w:rsid w:val="00F32A6C"/>
    <w:rsid w:val="00F32A81"/>
    <w:rsid w:val="00F333E9"/>
    <w:rsid w:val="00F33975"/>
    <w:rsid w:val="00F33A3A"/>
    <w:rsid w:val="00F33DE9"/>
    <w:rsid w:val="00F33FC7"/>
    <w:rsid w:val="00F33FEB"/>
    <w:rsid w:val="00F34816"/>
    <w:rsid w:val="00F34B8D"/>
    <w:rsid w:val="00F3562C"/>
    <w:rsid w:val="00F35656"/>
    <w:rsid w:val="00F35679"/>
    <w:rsid w:val="00F35876"/>
    <w:rsid w:val="00F359B5"/>
    <w:rsid w:val="00F35E6D"/>
    <w:rsid w:val="00F3619A"/>
    <w:rsid w:val="00F3647D"/>
    <w:rsid w:val="00F36883"/>
    <w:rsid w:val="00F37186"/>
    <w:rsid w:val="00F372CE"/>
    <w:rsid w:val="00F373C8"/>
    <w:rsid w:val="00F378D0"/>
    <w:rsid w:val="00F400A9"/>
    <w:rsid w:val="00F40832"/>
    <w:rsid w:val="00F40844"/>
    <w:rsid w:val="00F40877"/>
    <w:rsid w:val="00F40AAA"/>
    <w:rsid w:val="00F40BA7"/>
    <w:rsid w:val="00F40C2E"/>
    <w:rsid w:val="00F40F2B"/>
    <w:rsid w:val="00F40F2D"/>
    <w:rsid w:val="00F40F9D"/>
    <w:rsid w:val="00F41171"/>
    <w:rsid w:val="00F414AC"/>
    <w:rsid w:val="00F414B6"/>
    <w:rsid w:val="00F41510"/>
    <w:rsid w:val="00F41ACD"/>
    <w:rsid w:val="00F41C0B"/>
    <w:rsid w:val="00F42903"/>
    <w:rsid w:val="00F42A38"/>
    <w:rsid w:val="00F42B29"/>
    <w:rsid w:val="00F4307A"/>
    <w:rsid w:val="00F4318C"/>
    <w:rsid w:val="00F43808"/>
    <w:rsid w:val="00F43B9C"/>
    <w:rsid w:val="00F440B9"/>
    <w:rsid w:val="00F444AF"/>
    <w:rsid w:val="00F447C6"/>
    <w:rsid w:val="00F44BC6"/>
    <w:rsid w:val="00F44E04"/>
    <w:rsid w:val="00F44F46"/>
    <w:rsid w:val="00F45311"/>
    <w:rsid w:val="00F453E8"/>
    <w:rsid w:val="00F45BB0"/>
    <w:rsid w:val="00F45BC8"/>
    <w:rsid w:val="00F45CDA"/>
    <w:rsid w:val="00F45E39"/>
    <w:rsid w:val="00F45ED4"/>
    <w:rsid w:val="00F461CE"/>
    <w:rsid w:val="00F464F6"/>
    <w:rsid w:val="00F466AA"/>
    <w:rsid w:val="00F46782"/>
    <w:rsid w:val="00F46B1F"/>
    <w:rsid w:val="00F46CB6"/>
    <w:rsid w:val="00F46F49"/>
    <w:rsid w:val="00F4705B"/>
    <w:rsid w:val="00F4739A"/>
    <w:rsid w:val="00F4746E"/>
    <w:rsid w:val="00F4756D"/>
    <w:rsid w:val="00F477D1"/>
    <w:rsid w:val="00F47DE8"/>
    <w:rsid w:val="00F47EBF"/>
    <w:rsid w:val="00F5007C"/>
    <w:rsid w:val="00F50159"/>
    <w:rsid w:val="00F501DE"/>
    <w:rsid w:val="00F509FD"/>
    <w:rsid w:val="00F50A22"/>
    <w:rsid w:val="00F50C08"/>
    <w:rsid w:val="00F516B2"/>
    <w:rsid w:val="00F518C6"/>
    <w:rsid w:val="00F51936"/>
    <w:rsid w:val="00F520D0"/>
    <w:rsid w:val="00F525B0"/>
    <w:rsid w:val="00F52BC5"/>
    <w:rsid w:val="00F52E01"/>
    <w:rsid w:val="00F52E08"/>
    <w:rsid w:val="00F5311C"/>
    <w:rsid w:val="00F53135"/>
    <w:rsid w:val="00F53320"/>
    <w:rsid w:val="00F53342"/>
    <w:rsid w:val="00F535BB"/>
    <w:rsid w:val="00F53B86"/>
    <w:rsid w:val="00F542C1"/>
    <w:rsid w:val="00F5448B"/>
    <w:rsid w:val="00F546EF"/>
    <w:rsid w:val="00F547F2"/>
    <w:rsid w:val="00F54C03"/>
    <w:rsid w:val="00F54C22"/>
    <w:rsid w:val="00F550E3"/>
    <w:rsid w:val="00F555DA"/>
    <w:rsid w:val="00F55E73"/>
    <w:rsid w:val="00F55EDA"/>
    <w:rsid w:val="00F5602D"/>
    <w:rsid w:val="00F561CA"/>
    <w:rsid w:val="00F5687A"/>
    <w:rsid w:val="00F56C2E"/>
    <w:rsid w:val="00F56C80"/>
    <w:rsid w:val="00F56F8B"/>
    <w:rsid w:val="00F56FBE"/>
    <w:rsid w:val="00F575D1"/>
    <w:rsid w:val="00F576B1"/>
    <w:rsid w:val="00F57A5A"/>
    <w:rsid w:val="00F57D71"/>
    <w:rsid w:val="00F60092"/>
    <w:rsid w:val="00F603B8"/>
    <w:rsid w:val="00F60638"/>
    <w:rsid w:val="00F606C7"/>
    <w:rsid w:val="00F60859"/>
    <w:rsid w:val="00F60C9F"/>
    <w:rsid w:val="00F60FB8"/>
    <w:rsid w:val="00F60FCB"/>
    <w:rsid w:val="00F6128A"/>
    <w:rsid w:val="00F6155F"/>
    <w:rsid w:val="00F6170F"/>
    <w:rsid w:val="00F6187B"/>
    <w:rsid w:val="00F61C18"/>
    <w:rsid w:val="00F61F24"/>
    <w:rsid w:val="00F6205B"/>
    <w:rsid w:val="00F621DB"/>
    <w:rsid w:val="00F6303E"/>
    <w:rsid w:val="00F635E7"/>
    <w:rsid w:val="00F636AA"/>
    <w:rsid w:val="00F637F9"/>
    <w:rsid w:val="00F63819"/>
    <w:rsid w:val="00F63DA8"/>
    <w:rsid w:val="00F63DDE"/>
    <w:rsid w:val="00F6431B"/>
    <w:rsid w:val="00F6436D"/>
    <w:rsid w:val="00F64B94"/>
    <w:rsid w:val="00F64BF4"/>
    <w:rsid w:val="00F64F37"/>
    <w:rsid w:val="00F65225"/>
    <w:rsid w:val="00F652FF"/>
    <w:rsid w:val="00F65B6A"/>
    <w:rsid w:val="00F65F4B"/>
    <w:rsid w:val="00F664B4"/>
    <w:rsid w:val="00F66A49"/>
    <w:rsid w:val="00F66B66"/>
    <w:rsid w:val="00F66F7F"/>
    <w:rsid w:val="00F670EA"/>
    <w:rsid w:val="00F6718C"/>
    <w:rsid w:val="00F6749F"/>
    <w:rsid w:val="00F67544"/>
    <w:rsid w:val="00F67680"/>
    <w:rsid w:val="00F679F5"/>
    <w:rsid w:val="00F67A69"/>
    <w:rsid w:val="00F67AFC"/>
    <w:rsid w:val="00F67B04"/>
    <w:rsid w:val="00F70115"/>
    <w:rsid w:val="00F7014C"/>
    <w:rsid w:val="00F70409"/>
    <w:rsid w:val="00F70508"/>
    <w:rsid w:val="00F70648"/>
    <w:rsid w:val="00F7072E"/>
    <w:rsid w:val="00F707F1"/>
    <w:rsid w:val="00F709C1"/>
    <w:rsid w:val="00F70BFF"/>
    <w:rsid w:val="00F70C9D"/>
    <w:rsid w:val="00F70E06"/>
    <w:rsid w:val="00F70E27"/>
    <w:rsid w:val="00F70FDD"/>
    <w:rsid w:val="00F712CA"/>
    <w:rsid w:val="00F715AC"/>
    <w:rsid w:val="00F71B89"/>
    <w:rsid w:val="00F71BB8"/>
    <w:rsid w:val="00F72111"/>
    <w:rsid w:val="00F72556"/>
    <w:rsid w:val="00F72FD6"/>
    <w:rsid w:val="00F73170"/>
    <w:rsid w:val="00F7339A"/>
    <w:rsid w:val="00F736F6"/>
    <w:rsid w:val="00F73E08"/>
    <w:rsid w:val="00F741A3"/>
    <w:rsid w:val="00F7449F"/>
    <w:rsid w:val="00F74695"/>
    <w:rsid w:val="00F74722"/>
    <w:rsid w:val="00F74874"/>
    <w:rsid w:val="00F74A21"/>
    <w:rsid w:val="00F74A40"/>
    <w:rsid w:val="00F74CD9"/>
    <w:rsid w:val="00F74DFF"/>
    <w:rsid w:val="00F753C1"/>
    <w:rsid w:val="00F75557"/>
    <w:rsid w:val="00F755A4"/>
    <w:rsid w:val="00F75607"/>
    <w:rsid w:val="00F75FB4"/>
    <w:rsid w:val="00F760D2"/>
    <w:rsid w:val="00F762BC"/>
    <w:rsid w:val="00F76920"/>
    <w:rsid w:val="00F76962"/>
    <w:rsid w:val="00F76A71"/>
    <w:rsid w:val="00F773A2"/>
    <w:rsid w:val="00F775FB"/>
    <w:rsid w:val="00F7776D"/>
    <w:rsid w:val="00F779BE"/>
    <w:rsid w:val="00F77AD0"/>
    <w:rsid w:val="00F8013D"/>
    <w:rsid w:val="00F80832"/>
    <w:rsid w:val="00F80A7B"/>
    <w:rsid w:val="00F80E5D"/>
    <w:rsid w:val="00F80F88"/>
    <w:rsid w:val="00F8113F"/>
    <w:rsid w:val="00F81888"/>
    <w:rsid w:val="00F81DBE"/>
    <w:rsid w:val="00F81E78"/>
    <w:rsid w:val="00F81E94"/>
    <w:rsid w:val="00F82528"/>
    <w:rsid w:val="00F826B1"/>
    <w:rsid w:val="00F8287E"/>
    <w:rsid w:val="00F82DAF"/>
    <w:rsid w:val="00F832CD"/>
    <w:rsid w:val="00F833C6"/>
    <w:rsid w:val="00F834A2"/>
    <w:rsid w:val="00F8359A"/>
    <w:rsid w:val="00F835CC"/>
    <w:rsid w:val="00F83916"/>
    <w:rsid w:val="00F83BCA"/>
    <w:rsid w:val="00F83D43"/>
    <w:rsid w:val="00F84528"/>
    <w:rsid w:val="00F8461A"/>
    <w:rsid w:val="00F84A65"/>
    <w:rsid w:val="00F851CE"/>
    <w:rsid w:val="00F85470"/>
    <w:rsid w:val="00F8567C"/>
    <w:rsid w:val="00F858D1"/>
    <w:rsid w:val="00F85E05"/>
    <w:rsid w:val="00F85FE6"/>
    <w:rsid w:val="00F8666A"/>
    <w:rsid w:val="00F86751"/>
    <w:rsid w:val="00F86EEC"/>
    <w:rsid w:val="00F8714B"/>
    <w:rsid w:val="00F873B9"/>
    <w:rsid w:val="00F8772D"/>
    <w:rsid w:val="00F878E1"/>
    <w:rsid w:val="00F87BE5"/>
    <w:rsid w:val="00F9016F"/>
    <w:rsid w:val="00F901FD"/>
    <w:rsid w:val="00F902A6"/>
    <w:rsid w:val="00F9051B"/>
    <w:rsid w:val="00F9073C"/>
    <w:rsid w:val="00F90883"/>
    <w:rsid w:val="00F90D2E"/>
    <w:rsid w:val="00F90D92"/>
    <w:rsid w:val="00F91219"/>
    <w:rsid w:val="00F91246"/>
    <w:rsid w:val="00F91288"/>
    <w:rsid w:val="00F91328"/>
    <w:rsid w:val="00F9160F"/>
    <w:rsid w:val="00F91ABA"/>
    <w:rsid w:val="00F91ACF"/>
    <w:rsid w:val="00F91B3F"/>
    <w:rsid w:val="00F91B94"/>
    <w:rsid w:val="00F91C67"/>
    <w:rsid w:val="00F92444"/>
    <w:rsid w:val="00F924EA"/>
    <w:rsid w:val="00F925E3"/>
    <w:rsid w:val="00F92858"/>
    <w:rsid w:val="00F9299A"/>
    <w:rsid w:val="00F92ADF"/>
    <w:rsid w:val="00F92CD3"/>
    <w:rsid w:val="00F93099"/>
    <w:rsid w:val="00F9393E"/>
    <w:rsid w:val="00F93E6C"/>
    <w:rsid w:val="00F94029"/>
    <w:rsid w:val="00F94697"/>
    <w:rsid w:val="00F94AC0"/>
    <w:rsid w:val="00F94C0C"/>
    <w:rsid w:val="00F950BA"/>
    <w:rsid w:val="00F95244"/>
    <w:rsid w:val="00F953AC"/>
    <w:rsid w:val="00F95B7C"/>
    <w:rsid w:val="00F9620C"/>
    <w:rsid w:val="00F96402"/>
    <w:rsid w:val="00F96D3C"/>
    <w:rsid w:val="00F96E66"/>
    <w:rsid w:val="00F96FD0"/>
    <w:rsid w:val="00F97047"/>
    <w:rsid w:val="00F970CF"/>
    <w:rsid w:val="00F972C1"/>
    <w:rsid w:val="00F97506"/>
    <w:rsid w:val="00F9789E"/>
    <w:rsid w:val="00F97A78"/>
    <w:rsid w:val="00F97D2B"/>
    <w:rsid w:val="00FA0278"/>
    <w:rsid w:val="00FA0769"/>
    <w:rsid w:val="00FA0989"/>
    <w:rsid w:val="00FA0AAF"/>
    <w:rsid w:val="00FA0B20"/>
    <w:rsid w:val="00FA1755"/>
    <w:rsid w:val="00FA199D"/>
    <w:rsid w:val="00FA1AB9"/>
    <w:rsid w:val="00FA1B45"/>
    <w:rsid w:val="00FA1CD2"/>
    <w:rsid w:val="00FA1F31"/>
    <w:rsid w:val="00FA225C"/>
    <w:rsid w:val="00FA22C6"/>
    <w:rsid w:val="00FA23C3"/>
    <w:rsid w:val="00FA24E7"/>
    <w:rsid w:val="00FA2597"/>
    <w:rsid w:val="00FA2EB8"/>
    <w:rsid w:val="00FA2F02"/>
    <w:rsid w:val="00FA3851"/>
    <w:rsid w:val="00FA3919"/>
    <w:rsid w:val="00FA3957"/>
    <w:rsid w:val="00FA3EE5"/>
    <w:rsid w:val="00FA45C7"/>
    <w:rsid w:val="00FA4986"/>
    <w:rsid w:val="00FA5254"/>
    <w:rsid w:val="00FA5454"/>
    <w:rsid w:val="00FA5562"/>
    <w:rsid w:val="00FA5D43"/>
    <w:rsid w:val="00FA5E04"/>
    <w:rsid w:val="00FA5EE6"/>
    <w:rsid w:val="00FA6358"/>
    <w:rsid w:val="00FA6648"/>
    <w:rsid w:val="00FA66A7"/>
    <w:rsid w:val="00FA6A83"/>
    <w:rsid w:val="00FA6AAC"/>
    <w:rsid w:val="00FA6B78"/>
    <w:rsid w:val="00FA6CEC"/>
    <w:rsid w:val="00FA7136"/>
    <w:rsid w:val="00FA7408"/>
    <w:rsid w:val="00FA75D2"/>
    <w:rsid w:val="00FA77B1"/>
    <w:rsid w:val="00FA785A"/>
    <w:rsid w:val="00FA7956"/>
    <w:rsid w:val="00FB06B6"/>
    <w:rsid w:val="00FB0824"/>
    <w:rsid w:val="00FB0EAC"/>
    <w:rsid w:val="00FB1129"/>
    <w:rsid w:val="00FB11DE"/>
    <w:rsid w:val="00FB12C8"/>
    <w:rsid w:val="00FB15A1"/>
    <w:rsid w:val="00FB16DB"/>
    <w:rsid w:val="00FB1943"/>
    <w:rsid w:val="00FB194A"/>
    <w:rsid w:val="00FB1A1F"/>
    <w:rsid w:val="00FB25B5"/>
    <w:rsid w:val="00FB2FCB"/>
    <w:rsid w:val="00FB32B4"/>
    <w:rsid w:val="00FB32C6"/>
    <w:rsid w:val="00FB34B3"/>
    <w:rsid w:val="00FB34F8"/>
    <w:rsid w:val="00FB353B"/>
    <w:rsid w:val="00FB360A"/>
    <w:rsid w:val="00FB3A77"/>
    <w:rsid w:val="00FB3E86"/>
    <w:rsid w:val="00FB3F87"/>
    <w:rsid w:val="00FB424B"/>
    <w:rsid w:val="00FB428B"/>
    <w:rsid w:val="00FB4508"/>
    <w:rsid w:val="00FB4576"/>
    <w:rsid w:val="00FB47CF"/>
    <w:rsid w:val="00FB49B8"/>
    <w:rsid w:val="00FB4C9C"/>
    <w:rsid w:val="00FB4DF5"/>
    <w:rsid w:val="00FB5109"/>
    <w:rsid w:val="00FB523B"/>
    <w:rsid w:val="00FB527B"/>
    <w:rsid w:val="00FB57FD"/>
    <w:rsid w:val="00FB58F3"/>
    <w:rsid w:val="00FB5DE3"/>
    <w:rsid w:val="00FB6654"/>
    <w:rsid w:val="00FB68AB"/>
    <w:rsid w:val="00FB68BB"/>
    <w:rsid w:val="00FB6956"/>
    <w:rsid w:val="00FB6F12"/>
    <w:rsid w:val="00FB7070"/>
    <w:rsid w:val="00FB7179"/>
    <w:rsid w:val="00FB728D"/>
    <w:rsid w:val="00FB72CB"/>
    <w:rsid w:val="00FB732E"/>
    <w:rsid w:val="00FB746E"/>
    <w:rsid w:val="00FB7626"/>
    <w:rsid w:val="00FB7C55"/>
    <w:rsid w:val="00FB7C81"/>
    <w:rsid w:val="00FB7DEC"/>
    <w:rsid w:val="00FC03F8"/>
    <w:rsid w:val="00FC04A7"/>
    <w:rsid w:val="00FC04DB"/>
    <w:rsid w:val="00FC052B"/>
    <w:rsid w:val="00FC065C"/>
    <w:rsid w:val="00FC0820"/>
    <w:rsid w:val="00FC08DC"/>
    <w:rsid w:val="00FC0FB9"/>
    <w:rsid w:val="00FC1074"/>
    <w:rsid w:val="00FC1884"/>
    <w:rsid w:val="00FC1959"/>
    <w:rsid w:val="00FC1B0E"/>
    <w:rsid w:val="00FC1D79"/>
    <w:rsid w:val="00FC1FD0"/>
    <w:rsid w:val="00FC235F"/>
    <w:rsid w:val="00FC26C0"/>
    <w:rsid w:val="00FC26F7"/>
    <w:rsid w:val="00FC2B13"/>
    <w:rsid w:val="00FC371D"/>
    <w:rsid w:val="00FC37C3"/>
    <w:rsid w:val="00FC3AC6"/>
    <w:rsid w:val="00FC3E82"/>
    <w:rsid w:val="00FC45E3"/>
    <w:rsid w:val="00FC5358"/>
    <w:rsid w:val="00FC545F"/>
    <w:rsid w:val="00FC5612"/>
    <w:rsid w:val="00FC59E9"/>
    <w:rsid w:val="00FC5F0B"/>
    <w:rsid w:val="00FC5F8B"/>
    <w:rsid w:val="00FC61C3"/>
    <w:rsid w:val="00FC644C"/>
    <w:rsid w:val="00FC65E3"/>
    <w:rsid w:val="00FC6A8E"/>
    <w:rsid w:val="00FC6A9C"/>
    <w:rsid w:val="00FC6B8E"/>
    <w:rsid w:val="00FC6C11"/>
    <w:rsid w:val="00FC6F85"/>
    <w:rsid w:val="00FC7563"/>
    <w:rsid w:val="00FC7C93"/>
    <w:rsid w:val="00FC7E7E"/>
    <w:rsid w:val="00FC7FAD"/>
    <w:rsid w:val="00FD162E"/>
    <w:rsid w:val="00FD1799"/>
    <w:rsid w:val="00FD1A80"/>
    <w:rsid w:val="00FD1ABA"/>
    <w:rsid w:val="00FD1C17"/>
    <w:rsid w:val="00FD1D59"/>
    <w:rsid w:val="00FD2100"/>
    <w:rsid w:val="00FD2392"/>
    <w:rsid w:val="00FD2664"/>
    <w:rsid w:val="00FD29FA"/>
    <w:rsid w:val="00FD3077"/>
    <w:rsid w:val="00FD3142"/>
    <w:rsid w:val="00FD3849"/>
    <w:rsid w:val="00FD38DC"/>
    <w:rsid w:val="00FD3ADD"/>
    <w:rsid w:val="00FD3C33"/>
    <w:rsid w:val="00FD3F52"/>
    <w:rsid w:val="00FD4345"/>
    <w:rsid w:val="00FD436C"/>
    <w:rsid w:val="00FD440F"/>
    <w:rsid w:val="00FD446D"/>
    <w:rsid w:val="00FD4577"/>
    <w:rsid w:val="00FD475C"/>
    <w:rsid w:val="00FD49F3"/>
    <w:rsid w:val="00FD4C84"/>
    <w:rsid w:val="00FD4E73"/>
    <w:rsid w:val="00FD4F2C"/>
    <w:rsid w:val="00FD513A"/>
    <w:rsid w:val="00FD5855"/>
    <w:rsid w:val="00FD5B29"/>
    <w:rsid w:val="00FD5BA6"/>
    <w:rsid w:val="00FD5C34"/>
    <w:rsid w:val="00FD5EE6"/>
    <w:rsid w:val="00FD6085"/>
    <w:rsid w:val="00FD6199"/>
    <w:rsid w:val="00FD6394"/>
    <w:rsid w:val="00FD7FAD"/>
    <w:rsid w:val="00FE0531"/>
    <w:rsid w:val="00FE0E6C"/>
    <w:rsid w:val="00FE1665"/>
    <w:rsid w:val="00FE1957"/>
    <w:rsid w:val="00FE1A39"/>
    <w:rsid w:val="00FE1CDC"/>
    <w:rsid w:val="00FE1EC6"/>
    <w:rsid w:val="00FE2054"/>
    <w:rsid w:val="00FE21EF"/>
    <w:rsid w:val="00FE25D6"/>
    <w:rsid w:val="00FE2804"/>
    <w:rsid w:val="00FE292C"/>
    <w:rsid w:val="00FE29DB"/>
    <w:rsid w:val="00FE2A2B"/>
    <w:rsid w:val="00FE2A79"/>
    <w:rsid w:val="00FE2C1E"/>
    <w:rsid w:val="00FE2C44"/>
    <w:rsid w:val="00FE2E0B"/>
    <w:rsid w:val="00FE345C"/>
    <w:rsid w:val="00FE3809"/>
    <w:rsid w:val="00FE3D85"/>
    <w:rsid w:val="00FE433A"/>
    <w:rsid w:val="00FE43B4"/>
    <w:rsid w:val="00FE45C3"/>
    <w:rsid w:val="00FE4AF9"/>
    <w:rsid w:val="00FE4C76"/>
    <w:rsid w:val="00FE4E33"/>
    <w:rsid w:val="00FE5475"/>
    <w:rsid w:val="00FE5559"/>
    <w:rsid w:val="00FE55FF"/>
    <w:rsid w:val="00FE5842"/>
    <w:rsid w:val="00FE5B6B"/>
    <w:rsid w:val="00FE609E"/>
    <w:rsid w:val="00FE650C"/>
    <w:rsid w:val="00FE6765"/>
    <w:rsid w:val="00FE6865"/>
    <w:rsid w:val="00FE6A54"/>
    <w:rsid w:val="00FE6B6E"/>
    <w:rsid w:val="00FE6C17"/>
    <w:rsid w:val="00FE6E2D"/>
    <w:rsid w:val="00FE70C3"/>
    <w:rsid w:val="00FE7180"/>
    <w:rsid w:val="00FE7752"/>
    <w:rsid w:val="00FE7A2C"/>
    <w:rsid w:val="00FE7AB1"/>
    <w:rsid w:val="00FE7EAF"/>
    <w:rsid w:val="00FE7F9D"/>
    <w:rsid w:val="00FE7FDB"/>
    <w:rsid w:val="00FF0032"/>
    <w:rsid w:val="00FF0E53"/>
    <w:rsid w:val="00FF0F91"/>
    <w:rsid w:val="00FF186D"/>
    <w:rsid w:val="00FF19F9"/>
    <w:rsid w:val="00FF1A8B"/>
    <w:rsid w:val="00FF2149"/>
    <w:rsid w:val="00FF2150"/>
    <w:rsid w:val="00FF269E"/>
    <w:rsid w:val="00FF2AD9"/>
    <w:rsid w:val="00FF2B40"/>
    <w:rsid w:val="00FF2F5B"/>
    <w:rsid w:val="00FF2FF2"/>
    <w:rsid w:val="00FF312D"/>
    <w:rsid w:val="00FF34B6"/>
    <w:rsid w:val="00FF359F"/>
    <w:rsid w:val="00FF3BB2"/>
    <w:rsid w:val="00FF3DCF"/>
    <w:rsid w:val="00FF4385"/>
    <w:rsid w:val="00FF492C"/>
    <w:rsid w:val="00FF498E"/>
    <w:rsid w:val="00FF4A21"/>
    <w:rsid w:val="00FF4D94"/>
    <w:rsid w:val="00FF4FE1"/>
    <w:rsid w:val="00FF53CB"/>
    <w:rsid w:val="00FF558B"/>
    <w:rsid w:val="00FF573C"/>
    <w:rsid w:val="00FF5A70"/>
    <w:rsid w:val="00FF5AA3"/>
    <w:rsid w:val="00FF5AD8"/>
    <w:rsid w:val="00FF5B39"/>
    <w:rsid w:val="00FF5D14"/>
    <w:rsid w:val="00FF5D9A"/>
    <w:rsid w:val="00FF5F33"/>
    <w:rsid w:val="00FF5FF3"/>
    <w:rsid w:val="00FF61A9"/>
    <w:rsid w:val="00FF6B81"/>
    <w:rsid w:val="00FF7196"/>
    <w:rsid w:val="00FF7369"/>
    <w:rsid w:val="00FF7405"/>
    <w:rsid w:val="00FF7422"/>
    <w:rsid w:val="00FF7592"/>
    <w:rsid w:val="00FF7BF7"/>
    <w:rsid w:val="00FF7C59"/>
    <w:rsid w:val="00FF7C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aliases w:val="Titol 1,Titre 11,Heading 11,titre 1,Head-1,Part"/>
    <w:basedOn w:val="Normal"/>
    <w:next w:val="Normal"/>
    <w:link w:val="Heading1Char"/>
    <w:uiPriority w:val="1"/>
    <w:qFormat/>
    <w:rsid w:val="001B204E"/>
    <w:pPr>
      <w:ind w:left="720" w:hanging="720"/>
      <w:outlineLvl w:val="0"/>
    </w:pPr>
    <w:rPr>
      <w:b/>
      <w:caps/>
      <w:sz w:val="32"/>
    </w:rPr>
  </w:style>
  <w:style w:type="paragraph" w:styleId="Heading2">
    <w:name w:val="heading 2"/>
    <w:aliases w:val="Titre 21,2,H2,Gulliver Gemen. Fet"/>
    <w:basedOn w:val="Normal"/>
    <w:next w:val="Normal"/>
    <w:link w:val="Heading2Char"/>
    <w:qFormat/>
    <w:rsid w:val="001B204E"/>
    <w:pPr>
      <w:outlineLvl w:val="1"/>
    </w:pPr>
    <w:rPr>
      <w:b/>
      <w:i/>
      <w:sz w:val="28"/>
    </w:rPr>
  </w:style>
  <w:style w:type="paragraph" w:styleId="Heading3">
    <w:name w:val="heading 3"/>
    <w:aliases w:val="Titre 31"/>
    <w:basedOn w:val="Normal"/>
    <w:next w:val="Normal"/>
    <w:link w:val="Heading3Char"/>
    <w:qFormat/>
    <w:rsid w:val="001F7361"/>
    <w:pPr>
      <w:outlineLvl w:val="2"/>
    </w:pPr>
    <w:rPr>
      <w:u w:val="single"/>
    </w:rPr>
  </w:style>
  <w:style w:type="paragraph" w:styleId="Heading4">
    <w:name w:val="heading 4"/>
    <w:aliases w:val="Heading 41,titre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re 21 Char,2 Char,H2 Char,Gulliver Gemen. Fet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aption Char1 Char Char,Caption Char Char Char Char,Caption Char Char1,Courier New Body,Caption2,Table Caption 1,Figure caption,Figure caption1 Char Char,Figure Source,Caption Table...,Caption Char1 + 8 pt,- H17,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Caption Char Char Char,Caption Char1 Char Char Char,Caption Char Char Char Char Char,Caption Char Char1 Char,Courier New Body Char,Caption2 Char,Table Caption 1 Char,Figure caption Char,Figure caption1 Char Char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MSD Table Grid,Table Grid No Line,MP Table Grid,Dossier table,Summary Table,Section 3- footnotes,new style,PBAC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qFormat/>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Paragraph">
    <w:name w:val="Paragraph"/>
    <w:aliases w:val="p"/>
    <w:link w:val="ParagraphChar"/>
    <w:rsid w:val="00CE7B26"/>
    <w:pPr>
      <w:spacing w:after="240"/>
    </w:pPr>
    <w:rPr>
      <w:rFonts w:eastAsiaTheme="minorEastAsia"/>
      <w:sz w:val="24"/>
      <w:szCs w:val="24"/>
      <w:lang w:val="en-US" w:eastAsia="en-US"/>
    </w:rPr>
  </w:style>
  <w:style w:type="character" w:customStyle="1" w:styleId="ParagraphChar">
    <w:name w:val="Paragraph Char"/>
    <w:link w:val="Paragraph"/>
    <w:qFormat/>
    <w:rsid w:val="00CE7B26"/>
    <w:rPr>
      <w:rFonts w:eastAsiaTheme="minorEastAsia"/>
      <w:sz w:val="24"/>
      <w:szCs w:val="24"/>
      <w:lang w:val="en-US" w:eastAsia="en-US"/>
    </w:rPr>
  </w:style>
  <w:style w:type="paragraph" w:customStyle="1" w:styleId="C-BodyText">
    <w:name w:val="C-Body Text"/>
    <w:link w:val="C-BodyTextChar"/>
    <w:qFormat/>
    <w:rsid w:val="009307A0"/>
    <w:pPr>
      <w:spacing w:before="120" w:after="120" w:line="280" w:lineRule="atLeast"/>
    </w:pPr>
    <w:rPr>
      <w:sz w:val="24"/>
      <w:lang w:val="en-US" w:eastAsia="en-US"/>
    </w:rPr>
  </w:style>
  <w:style w:type="character" w:customStyle="1" w:styleId="C-BodyTextChar">
    <w:name w:val="C-Body Text Char"/>
    <w:link w:val="C-BodyText"/>
    <w:locked/>
    <w:rsid w:val="009307A0"/>
    <w:rPr>
      <w:sz w:val="24"/>
      <w:lang w:val="en-US" w:eastAsia="en-US"/>
    </w:rPr>
  </w:style>
  <w:style w:type="table" w:customStyle="1" w:styleId="HTAtableplain1">
    <w:name w:val="HTAtableplain1"/>
    <w:basedOn w:val="TableNormal"/>
    <w:next w:val="TableGrid"/>
    <w:uiPriority w:val="39"/>
    <w:rsid w:val="00B03D47"/>
    <w:pPr>
      <w:spacing w:after="160" w:line="259"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B54D6"/>
  </w:style>
  <w:style w:type="paragraph" w:customStyle="1" w:styleId="MainBodyText">
    <w:name w:val="Main Body Text"/>
    <w:basedOn w:val="Normal"/>
    <w:link w:val="MainBodyTextChar"/>
    <w:rsid w:val="00FE650C"/>
    <w:pPr>
      <w:spacing w:after="160" w:line="259" w:lineRule="auto"/>
    </w:pPr>
    <w:rPr>
      <w:rFonts w:ascii="Arial" w:hAnsi="Arial" w:cs="Times New Roman"/>
      <w:sz w:val="22"/>
      <w:szCs w:val="22"/>
    </w:rPr>
  </w:style>
  <w:style w:type="character" w:customStyle="1" w:styleId="MainBodyTextChar">
    <w:name w:val="Main Body Text Char"/>
    <w:link w:val="MainBodyText"/>
    <w:rsid w:val="00FE650C"/>
    <w:rPr>
      <w:rFonts w:ascii="Arial" w:hAnsi="Arial"/>
      <w:sz w:val="22"/>
      <w:szCs w:val="22"/>
    </w:rPr>
  </w:style>
  <w:style w:type="character" w:styleId="SubtleEmphasis">
    <w:name w:val="Subtle Emphasis"/>
    <w:basedOn w:val="DefaultParagraphFont"/>
    <w:uiPriority w:val="19"/>
    <w:qFormat/>
    <w:rsid w:val="00835816"/>
    <w:rPr>
      <w:i/>
      <w:iCs/>
      <w:color w:val="000000"/>
    </w:rPr>
  </w:style>
  <w:style w:type="paragraph" w:customStyle="1" w:styleId="TextUnderTable">
    <w:name w:val="Text Under Table"/>
    <w:basedOn w:val="Normal"/>
    <w:qFormat/>
    <w:rsid w:val="00835816"/>
    <w:pPr>
      <w:spacing w:before="120" w:after="120" w:line="259" w:lineRule="auto"/>
      <w:contextualSpacing/>
      <w:jc w:val="left"/>
    </w:pPr>
    <w:rPr>
      <w:rFonts w:ascii="Arial" w:hAnsi="Arial" w:cs="Times New Roman"/>
      <w:i/>
      <w:sz w:val="16"/>
      <w:szCs w:val="22"/>
    </w:rPr>
  </w:style>
  <w:style w:type="paragraph" w:customStyle="1" w:styleId="TableParagraph">
    <w:name w:val="Table Paragraph"/>
    <w:basedOn w:val="Normal"/>
    <w:uiPriority w:val="1"/>
    <w:qFormat/>
    <w:rsid w:val="00835816"/>
    <w:pPr>
      <w:widowControl w:val="0"/>
      <w:autoSpaceDE w:val="0"/>
      <w:autoSpaceDN w:val="0"/>
      <w:adjustRightInd w:val="0"/>
      <w:jc w:val="left"/>
    </w:pPr>
    <w:rPr>
      <w:rFonts w:ascii="Arial Narrow" w:eastAsiaTheme="minorEastAsia" w:hAnsi="Arial Narrow" w:cs="Arial Narrow"/>
    </w:rPr>
  </w:style>
  <w:style w:type="character" w:customStyle="1" w:styleId="Heading1Char">
    <w:name w:val="Heading 1 Char"/>
    <w:aliases w:val="Titol 1 Char,Titre 11 Char,Heading 11 Char,titre 1 Char,Head-1 Char,Part Char"/>
    <w:basedOn w:val="DefaultParagraphFont"/>
    <w:link w:val="Heading1"/>
    <w:uiPriority w:val="9"/>
    <w:qFormat/>
    <w:rsid w:val="00835816"/>
    <w:rPr>
      <w:rFonts w:ascii="Calibri" w:hAnsi="Calibri" w:cs="Arial"/>
      <w:b/>
      <w:caps/>
      <w:sz w:val="32"/>
      <w:szCs w:val="24"/>
    </w:rPr>
  </w:style>
  <w:style w:type="character" w:customStyle="1" w:styleId="Heading3Char">
    <w:name w:val="Heading 3 Char"/>
    <w:aliases w:val="Titre 31 Char"/>
    <w:basedOn w:val="DefaultParagraphFont"/>
    <w:link w:val="Heading3"/>
    <w:uiPriority w:val="9"/>
    <w:rsid w:val="00835816"/>
    <w:rPr>
      <w:rFonts w:ascii="Calibri" w:hAnsi="Calibri" w:cs="Arial"/>
      <w:sz w:val="24"/>
      <w:szCs w:val="24"/>
      <w:u w:val="single"/>
    </w:rPr>
  </w:style>
  <w:style w:type="character" w:customStyle="1" w:styleId="Heading4Char">
    <w:name w:val="Heading 4 Char"/>
    <w:aliases w:val="Heading 41 Char,titre 4 Char"/>
    <w:link w:val="Heading4"/>
    <w:uiPriority w:val="9"/>
    <w:rsid w:val="00835816"/>
    <w:rPr>
      <w:rFonts w:ascii="Calibri" w:hAnsi="Calibri" w:cs="Arial"/>
      <w:b/>
      <w:bCs/>
      <w:i/>
      <w:sz w:val="26"/>
      <w:szCs w:val="28"/>
    </w:rPr>
  </w:style>
  <w:style w:type="character" w:customStyle="1" w:styleId="Heading5Char">
    <w:name w:val="Heading 5 Char"/>
    <w:basedOn w:val="DefaultParagraphFont"/>
    <w:link w:val="Heading5"/>
    <w:uiPriority w:val="9"/>
    <w:rsid w:val="00835816"/>
    <w:rPr>
      <w:rFonts w:ascii="Calibri" w:hAnsi="Calibri" w:cs="Arial"/>
      <w:b/>
      <w:bCs/>
      <w:iCs/>
      <w:sz w:val="26"/>
      <w:szCs w:val="26"/>
    </w:rPr>
  </w:style>
  <w:style w:type="character" w:customStyle="1" w:styleId="Heading6Char">
    <w:name w:val="Heading 6 Char"/>
    <w:basedOn w:val="DefaultParagraphFont"/>
    <w:link w:val="Heading6"/>
    <w:uiPriority w:val="9"/>
    <w:rsid w:val="00835816"/>
    <w:rPr>
      <w:rFonts w:ascii="Calibri" w:hAnsi="Calibri" w:cs="Arial"/>
      <w:b/>
      <w:bCs/>
      <w:i/>
      <w:sz w:val="24"/>
      <w:szCs w:val="24"/>
    </w:rPr>
  </w:style>
  <w:style w:type="paragraph" w:customStyle="1" w:styleId="SectionHeading">
    <w:name w:val="Section Heading"/>
    <w:basedOn w:val="Heading1"/>
    <w:rsid w:val="00835816"/>
    <w:pPr>
      <w:keepNext/>
      <w:pageBreakBefore/>
      <w:spacing w:after="160" w:line="259" w:lineRule="auto"/>
      <w:ind w:left="0" w:firstLine="0"/>
      <w:jc w:val="left"/>
    </w:pPr>
    <w:rPr>
      <w:rFonts w:ascii="Arial Bold" w:eastAsiaTheme="minorHAnsi" w:hAnsi="Arial Bold" w:cstheme="minorBidi"/>
      <w:szCs w:val="32"/>
      <w:lang w:eastAsia="en-US"/>
    </w:rPr>
  </w:style>
  <w:style w:type="table" w:customStyle="1" w:styleId="TableStyle">
    <w:name w:val="Table Style"/>
    <w:basedOn w:val="TableNormal"/>
    <w:rsid w:val="00835816"/>
    <w:pPr>
      <w:spacing w:before="120" w:after="160" w:line="259"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Section">
    <w:name w:val="Section"/>
    <w:basedOn w:val="SectionHeading"/>
    <w:rsid w:val="00835816"/>
    <w:pPr>
      <w:pageBreakBefore w:val="0"/>
      <w:tabs>
        <w:tab w:val="right" w:pos="9000"/>
      </w:tabs>
    </w:pPr>
  </w:style>
  <w:style w:type="paragraph" w:customStyle="1" w:styleId="HiddenText">
    <w:name w:val="Hidden Text"/>
    <w:basedOn w:val="Normal"/>
    <w:link w:val="HiddenTextChar"/>
    <w:rsid w:val="00835816"/>
    <w:pPr>
      <w:pBdr>
        <w:top w:val="single" w:sz="4" w:space="1" w:color="0000FF" w:shadow="1"/>
        <w:left w:val="single" w:sz="4" w:space="4" w:color="0000FF" w:shadow="1"/>
        <w:bottom w:val="single" w:sz="4" w:space="1" w:color="0000FF" w:shadow="1"/>
        <w:right w:val="single" w:sz="4" w:space="4" w:color="0000FF" w:shadow="1"/>
      </w:pBdr>
      <w:spacing w:after="80" w:line="259" w:lineRule="auto"/>
      <w:jc w:val="left"/>
    </w:pPr>
    <w:rPr>
      <w:rFonts w:ascii="Arial" w:hAnsi="Arial" w:cs="Times New Roman"/>
      <w:vanish/>
      <w:color w:val="0000FF"/>
      <w:sz w:val="22"/>
      <w:szCs w:val="22"/>
    </w:rPr>
  </w:style>
  <w:style w:type="character" w:customStyle="1" w:styleId="HiddenTextChar">
    <w:name w:val="Hidden Text Char"/>
    <w:link w:val="HiddenText"/>
    <w:rsid w:val="00835816"/>
    <w:rPr>
      <w:rFonts w:ascii="Arial" w:hAnsi="Arial"/>
      <w:vanish/>
      <w:color w:val="0000FF"/>
      <w:sz w:val="22"/>
      <w:szCs w:val="22"/>
    </w:rPr>
  </w:style>
  <w:style w:type="paragraph" w:customStyle="1" w:styleId="TextUnderFigure">
    <w:name w:val="Text Under Figure"/>
    <w:basedOn w:val="Normal"/>
    <w:next w:val="MainBodyText"/>
    <w:rsid w:val="00835816"/>
    <w:pPr>
      <w:spacing w:before="120" w:after="120" w:line="259" w:lineRule="auto"/>
      <w:contextualSpacing/>
      <w:jc w:val="left"/>
    </w:pPr>
    <w:rPr>
      <w:rFonts w:ascii="Arial" w:hAnsi="Arial" w:cs="Times New Roman"/>
      <w:i/>
      <w:sz w:val="16"/>
      <w:szCs w:val="22"/>
    </w:rPr>
  </w:style>
  <w:style w:type="paragraph" w:customStyle="1" w:styleId="LOTHeading">
    <w:name w:val="L.O.T Heading"/>
    <w:basedOn w:val="Normal"/>
    <w:next w:val="Normal"/>
    <w:rsid w:val="00835816"/>
    <w:pPr>
      <w:keepNext/>
      <w:pageBreakBefore/>
      <w:spacing w:before="240" w:after="360" w:line="259" w:lineRule="auto"/>
      <w:jc w:val="left"/>
    </w:pPr>
    <w:rPr>
      <w:rFonts w:ascii="Arial" w:hAnsi="Arial" w:cs="Times New Roman"/>
      <w:b/>
      <w:caps/>
      <w:sz w:val="28"/>
      <w:szCs w:val="28"/>
    </w:rPr>
  </w:style>
  <w:style w:type="paragraph" w:customStyle="1" w:styleId="LOFHeading">
    <w:name w:val="L.O.F Heading"/>
    <w:basedOn w:val="Normal"/>
    <w:next w:val="Normal"/>
    <w:rsid w:val="00835816"/>
    <w:pPr>
      <w:keepNext/>
      <w:spacing w:before="240" w:after="360" w:line="259" w:lineRule="auto"/>
      <w:jc w:val="left"/>
    </w:pPr>
    <w:rPr>
      <w:rFonts w:ascii="Arial" w:hAnsi="Arial" w:cs="Times New Roman"/>
      <w:b/>
      <w:caps/>
      <w:sz w:val="28"/>
      <w:szCs w:val="28"/>
    </w:rPr>
  </w:style>
  <w:style w:type="paragraph" w:styleId="TableofFigures">
    <w:name w:val="table of figures"/>
    <w:basedOn w:val="Normal"/>
    <w:next w:val="Normal"/>
    <w:uiPriority w:val="99"/>
    <w:rsid w:val="00835816"/>
    <w:pPr>
      <w:spacing w:after="120" w:line="259" w:lineRule="auto"/>
      <w:ind w:left="1701" w:hanging="1701"/>
      <w:jc w:val="left"/>
    </w:pPr>
    <w:rPr>
      <w:rFonts w:ascii="Arial" w:hAnsi="Arial" w:cs="Times New Roman"/>
      <w:sz w:val="20"/>
      <w:szCs w:val="22"/>
    </w:rPr>
  </w:style>
  <w:style w:type="paragraph" w:customStyle="1" w:styleId="BulletedText">
    <w:name w:val="Bulleted Text"/>
    <w:basedOn w:val="MainBodyText"/>
    <w:rsid w:val="00835816"/>
    <w:pPr>
      <w:numPr>
        <w:numId w:val="8"/>
      </w:numPr>
      <w:spacing w:after="120"/>
    </w:pPr>
  </w:style>
  <w:style w:type="paragraph" w:customStyle="1" w:styleId="NumberedText0">
    <w:name w:val="Numbered Text"/>
    <w:basedOn w:val="MainBodyText"/>
    <w:rsid w:val="00835816"/>
    <w:pPr>
      <w:numPr>
        <w:numId w:val="6"/>
      </w:numPr>
      <w:tabs>
        <w:tab w:val="clear" w:pos="720"/>
      </w:tabs>
      <w:ind w:hanging="360"/>
    </w:pPr>
  </w:style>
  <w:style w:type="paragraph" w:styleId="DocumentMap">
    <w:name w:val="Document Map"/>
    <w:basedOn w:val="Normal"/>
    <w:link w:val="DocumentMapChar"/>
    <w:rsid w:val="00835816"/>
    <w:pPr>
      <w:spacing w:after="160" w:line="259" w:lineRule="auto"/>
      <w:jc w:val="left"/>
    </w:pPr>
    <w:rPr>
      <w:rFonts w:ascii="Tahoma" w:hAnsi="Tahoma" w:cs="Tahoma"/>
      <w:sz w:val="16"/>
      <w:szCs w:val="16"/>
    </w:rPr>
  </w:style>
  <w:style w:type="character" w:customStyle="1" w:styleId="DocumentMapChar">
    <w:name w:val="Document Map Char"/>
    <w:basedOn w:val="DefaultParagraphFont"/>
    <w:link w:val="DocumentMap"/>
    <w:rsid w:val="00835816"/>
    <w:rPr>
      <w:rFonts w:ascii="Tahoma" w:hAnsi="Tahoma" w:cs="Tahoma"/>
      <w:sz w:val="16"/>
      <w:szCs w:val="16"/>
    </w:rPr>
  </w:style>
  <w:style w:type="paragraph" w:customStyle="1" w:styleId="TableNumber">
    <w:name w:val="Table Number"/>
    <w:basedOn w:val="TableText0"/>
    <w:rsid w:val="00835816"/>
    <w:pPr>
      <w:keepNext w:val="0"/>
      <w:numPr>
        <w:numId w:val="7"/>
      </w:numPr>
      <w:tabs>
        <w:tab w:val="center" w:pos="4153"/>
        <w:tab w:val="right" w:pos="9015"/>
      </w:tabs>
      <w:spacing w:before="60" w:after="60"/>
    </w:pPr>
    <w:rPr>
      <w:rFonts w:ascii="Arial" w:eastAsia="Arial" w:hAnsi="Arial" w:cs="Arial"/>
      <w:bCs w:val="0"/>
      <w:sz w:val="18"/>
      <w:szCs w:val="16"/>
      <w:lang w:eastAsia="en-US"/>
    </w:rPr>
  </w:style>
  <w:style w:type="character" w:customStyle="1" w:styleId="Style">
    <w:name w:val="Style"/>
    <w:semiHidden/>
    <w:rsid w:val="00835816"/>
    <w:rPr>
      <w:rFonts w:ascii="Verdana" w:hAnsi="Verdana"/>
      <w:i/>
      <w:iCs/>
    </w:rPr>
  </w:style>
  <w:style w:type="paragraph" w:customStyle="1" w:styleId="Numberedtext">
    <w:name w:val="Numbered text"/>
    <w:basedOn w:val="Normal"/>
    <w:rsid w:val="00835816"/>
    <w:pPr>
      <w:numPr>
        <w:numId w:val="9"/>
      </w:numPr>
      <w:tabs>
        <w:tab w:val="num" w:pos="360"/>
      </w:tabs>
      <w:spacing w:after="160" w:line="360" w:lineRule="auto"/>
    </w:pPr>
    <w:rPr>
      <w:rFonts w:ascii="Arial" w:hAnsi="Arial" w:cs="Times New Roman"/>
      <w:sz w:val="22"/>
      <w:szCs w:val="22"/>
    </w:rPr>
  </w:style>
  <w:style w:type="paragraph" w:customStyle="1" w:styleId="Summary">
    <w:name w:val="Summary"/>
    <w:basedOn w:val="Normal"/>
    <w:next w:val="MainBodyText"/>
    <w:qFormat/>
    <w:rsid w:val="00835816"/>
    <w:pPr>
      <w:spacing w:after="120" w:line="259" w:lineRule="auto"/>
      <w:jc w:val="left"/>
    </w:pPr>
    <w:rPr>
      <w:rFonts w:ascii="Arial" w:hAnsi="Arial" w:cs="Times New Roman"/>
      <w:b/>
      <w:i/>
      <w:sz w:val="22"/>
      <w:szCs w:val="22"/>
    </w:rPr>
  </w:style>
  <w:style w:type="paragraph" w:customStyle="1" w:styleId="LastLineundertable">
    <w:name w:val="Last Line under table"/>
    <w:basedOn w:val="Normal"/>
    <w:next w:val="MainBodyText"/>
    <w:uiPriority w:val="99"/>
    <w:qFormat/>
    <w:rsid w:val="00835816"/>
    <w:pPr>
      <w:spacing w:before="60" w:after="200" w:line="259" w:lineRule="auto"/>
      <w:contextualSpacing/>
      <w:jc w:val="left"/>
    </w:pPr>
    <w:rPr>
      <w:rFonts w:ascii="Arial" w:hAnsi="Arial" w:cs="Times New Roman"/>
      <w:i/>
      <w:sz w:val="16"/>
      <w:szCs w:val="22"/>
    </w:rPr>
  </w:style>
  <w:style w:type="paragraph" w:customStyle="1" w:styleId="LastLineunderfigure">
    <w:name w:val="Last Line under figure"/>
    <w:basedOn w:val="LastLineundertable"/>
    <w:next w:val="MainBodyText"/>
    <w:qFormat/>
    <w:rsid w:val="00835816"/>
  </w:style>
  <w:style w:type="paragraph" w:customStyle="1" w:styleId="ListBulletlvl3">
    <w:name w:val="List Bullet lvl 3"/>
    <w:basedOn w:val="ListBullet"/>
    <w:qFormat/>
    <w:rsid w:val="00835816"/>
    <w:pPr>
      <w:numPr>
        <w:numId w:val="0"/>
      </w:numPr>
      <w:spacing w:after="120" w:line="259"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835816"/>
    <w:pPr>
      <w:numPr>
        <w:numId w:val="0"/>
      </w:numPr>
      <w:spacing w:after="120" w:line="259"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835816"/>
    <w:pPr>
      <w:numPr>
        <w:numId w:val="0"/>
      </w:numPr>
      <w:spacing w:after="120" w:line="259"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835816"/>
    <w:pPr>
      <w:numPr>
        <w:numId w:val="0"/>
      </w:numPr>
      <w:spacing w:after="120" w:line="259"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835816"/>
    <w:pPr>
      <w:numPr>
        <w:numId w:val="0"/>
      </w:numPr>
      <w:spacing w:after="120" w:line="259"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835816"/>
    <w:pPr>
      <w:numPr>
        <w:numId w:val="0"/>
      </w:numPr>
      <w:spacing w:after="120" w:line="259"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835816"/>
    <w:pPr>
      <w:numPr>
        <w:numId w:val="0"/>
      </w:numPr>
      <w:spacing w:after="120" w:line="259" w:lineRule="auto"/>
      <w:ind w:left="6480" w:hanging="360"/>
      <w:contextualSpacing w:val="0"/>
      <w:jc w:val="left"/>
    </w:pPr>
    <w:rPr>
      <w:rFonts w:eastAsiaTheme="minorHAnsi" w:cstheme="minorBidi"/>
      <w:szCs w:val="22"/>
      <w:lang w:eastAsia="en-US"/>
    </w:rPr>
  </w:style>
  <w:style w:type="paragraph" w:customStyle="1" w:styleId="ListBulletlvl2">
    <w:name w:val="List Bullet lvl 2"/>
    <w:basedOn w:val="ListBullet"/>
    <w:qFormat/>
    <w:rsid w:val="00835816"/>
    <w:pPr>
      <w:numPr>
        <w:ilvl w:val="1"/>
        <w:numId w:val="10"/>
      </w:numPr>
      <w:spacing w:after="120" w:line="259" w:lineRule="auto"/>
      <w:contextualSpacing w:val="0"/>
      <w:jc w:val="left"/>
    </w:pPr>
    <w:rPr>
      <w:rFonts w:eastAsiaTheme="minorHAnsi" w:cstheme="minorBidi"/>
      <w:szCs w:val="22"/>
      <w:lang w:eastAsia="en-US"/>
    </w:rPr>
  </w:style>
  <w:style w:type="paragraph" w:customStyle="1" w:styleId="ListNumberedlvl2">
    <w:name w:val="List Numbered lvl 2"/>
    <w:basedOn w:val="Normal"/>
    <w:qFormat/>
    <w:rsid w:val="00835816"/>
    <w:pPr>
      <w:spacing w:after="160"/>
      <w:ind w:left="1080" w:hanging="360"/>
      <w:jc w:val="left"/>
    </w:pPr>
    <w:rPr>
      <w:rFonts w:asciiTheme="minorHAnsi" w:eastAsiaTheme="minorHAnsi" w:hAnsiTheme="minorHAnsi" w:cstheme="minorBidi"/>
      <w:szCs w:val="22"/>
      <w:lang w:eastAsia="en-US"/>
    </w:rPr>
  </w:style>
  <w:style w:type="paragraph" w:customStyle="1" w:styleId="ListNumberedlvl3">
    <w:name w:val="List Numbered lvl 3"/>
    <w:basedOn w:val="Normal"/>
    <w:qFormat/>
    <w:rsid w:val="00835816"/>
    <w:pPr>
      <w:spacing w:after="160"/>
      <w:ind w:left="1800" w:hanging="180"/>
      <w:jc w:val="left"/>
    </w:pPr>
    <w:rPr>
      <w:rFonts w:asciiTheme="minorHAnsi" w:eastAsiaTheme="minorHAnsi" w:hAnsiTheme="minorHAnsi" w:cstheme="minorBidi"/>
      <w:szCs w:val="22"/>
      <w:lang w:eastAsia="en-US"/>
    </w:rPr>
  </w:style>
  <w:style w:type="paragraph" w:customStyle="1" w:styleId="ListNumberedlvl4">
    <w:name w:val="List Numbered lvl 4"/>
    <w:basedOn w:val="Normal"/>
    <w:qFormat/>
    <w:rsid w:val="00835816"/>
    <w:pPr>
      <w:spacing w:after="160"/>
      <w:ind w:left="2520" w:hanging="360"/>
      <w:jc w:val="left"/>
    </w:pPr>
    <w:rPr>
      <w:rFonts w:asciiTheme="minorHAnsi" w:eastAsiaTheme="minorHAnsi" w:hAnsiTheme="minorHAnsi" w:cstheme="minorBidi"/>
      <w:szCs w:val="22"/>
      <w:lang w:eastAsia="en-US"/>
    </w:rPr>
  </w:style>
  <w:style w:type="paragraph" w:customStyle="1" w:styleId="ListNumberedlvl5">
    <w:name w:val="List Numbered lvl 5"/>
    <w:basedOn w:val="Normal"/>
    <w:qFormat/>
    <w:rsid w:val="00835816"/>
    <w:pPr>
      <w:spacing w:after="160"/>
      <w:ind w:left="3240" w:hanging="360"/>
      <w:jc w:val="left"/>
    </w:pPr>
    <w:rPr>
      <w:rFonts w:asciiTheme="minorHAnsi" w:eastAsiaTheme="minorHAnsi" w:hAnsiTheme="minorHAnsi" w:cstheme="minorBidi"/>
      <w:szCs w:val="22"/>
      <w:lang w:eastAsia="en-US"/>
    </w:rPr>
  </w:style>
  <w:style w:type="paragraph" w:customStyle="1" w:styleId="ListNumberedlvl6">
    <w:name w:val="List Numbered lvl 6"/>
    <w:basedOn w:val="Normal"/>
    <w:qFormat/>
    <w:rsid w:val="00835816"/>
    <w:pPr>
      <w:spacing w:after="160"/>
      <w:ind w:left="3960" w:hanging="180"/>
      <w:jc w:val="left"/>
    </w:pPr>
    <w:rPr>
      <w:rFonts w:asciiTheme="minorHAnsi" w:eastAsiaTheme="minorHAnsi" w:hAnsiTheme="minorHAnsi" w:cstheme="minorBidi"/>
      <w:szCs w:val="22"/>
      <w:lang w:eastAsia="en-US"/>
    </w:rPr>
  </w:style>
  <w:style w:type="paragraph" w:customStyle="1" w:styleId="ListNumberedlvl7">
    <w:name w:val="List Numbered lvl 7"/>
    <w:basedOn w:val="Normal"/>
    <w:qFormat/>
    <w:rsid w:val="00835816"/>
    <w:pPr>
      <w:spacing w:after="160"/>
      <w:ind w:left="4680" w:hanging="360"/>
      <w:jc w:val="left"/>
    </w:pPr>
    <w:rPr>
      <w:rFonts w:asciiTheme="minorHAnsi" w:eastAsiaTheme="minorHAnsi" w:hAnsiTheme="minorHAnsi" w:cstheme="minorBidi"/>
      <w:szCs w:val="22"/>
      <w:lang w:eastAsia="en-US"/>
    </w:rPr>
  </w:style>
  <w:style w:type="paragraph" w:customStyle="1" w:styleId="ListNumberedlvl8">
    <w:name w:val="List Numbered lvl 8"/>
    <w:basedOn w:val="Normal"/>
    <w:qFormat/>
    <w:rsid w:val="00835816"/>
    <w:pPr>
      <w:numPr>
        <w:ilvl w:val="7"/>
        <w:numId w:val="11"/>
      </w:numPr>
      <w:tabs>
        <w:tab w:val="num" w:pos="360"/>
      </w:tabs>
      <w:spacing w:after="160"/>
      <w:ind w:left="0" w:firstLine="0"/>
      <w:jc w:val="left"/>
    </w:pPr>
    <w:rPr>
      <w:rFonts w:asciiTheme="minorHAnsi" w:eastAsiaTheme="minorHAnsi" w:hAnsiTheme="minorHAnsi" w:cstheme="minorBidi"/>
      <w:szCs w:val="22"/>
      <w:lang w:eastAsia="en-US"/>
    </w:rPr>
  </w:style>
  <w:style w:type="paragraph" w:customStyle="1" w:styleId="ListNumberedlvl9">
    <w:name w:val="List Numbered lvl 9"/>
    <w:basedOn w:val="Normal"/>
    <w:qFormat/>
    <w:rsid w:val="00835816"/>
    <w:pPr>
      <w:numPr>
        <w:ilvl w:val="8"/>
        <w:numId w:val="11"/>
      </w:numPr>
      <w:tabs>
        <w:tab w:val="num" w:pos="360"/>
      </w:tabs>
      <w:spacing w:after="160"/>
      <w:ind w:left="0" w:firstLine="0"/>
      <w:jc w:val="left"/>
    </w:pPr>
    <w:rPr>
      <w:rFonts w:asciiTheme="minorHAnsi" w:eastAsiaTheme="minorHAnsi" w:hAnsiTheme="minorHAnsi" w:cstheme="minorBidi"/>
      <w:szCs w:val="22"/>
      <w:lang w:eastAsia="en-US"/>
    </w:rPr>
  </w:style>
  <w:style w:type="paragraph" w:customStyle="1" w:styleId="ListNumberedlvl1">
    <w:name w:val="List Numbered lvl 1"/>
    <w:basedOn w:val="Normal"/>
    <w:qFormat/>
    <w:rsid w:val="00835816"/>
    <w:pPr>
      <w:numPr>
        <w:numId w:val="12"/>
      </w:numPr>
      <w:spacing w:after="120"/>
      <w:jc w:val="left"/>
    </w:pPr>
    <w:rPr>
      <w:rFonts w:asciiTheme="minorHAnsi" w:eastAsiaTheme="minorHAnsi" w:hAnsiTheme="minorHAnsi" w:cstheme="minorBidi"/>
      <w:szCs w:val="22"/>
      <w:lang w:eastAsia="en-US"/>
    </w:rPr>
  </w:style>
  <w:style w:type="paragraph" w:customStyle="1" w:styleId="ListBulletLast">
    <w:name w:val="List Bullet Last"/>
    <w:basedOn w:val="ListBullet"/>
    <w:qFormat/>
    <w:rsid w:val="00835816"/>
    <w:pPr>
      <w:numPr>
        <w:numId w:val="0"/>
      </w:numPr>
      <w:spacing w:after="240"/>
      <w:contextualSpacing w:val="0"/>
      <w:jc w:val="left"/>
    </w:pPr>
    <w:rPr>
      <w:rFonts w:eastAsiaTheme="minorHAnsi" w:cstheme="minorBidi"/>
      <w:szCs w:val="22"/>
      <w:lang w:eastAsia="en-US"/>
    </w:rPr>
  </w:style>
  <w:style w:type="character" w:styleId="Strong">
    <w:name w:val="Strong"/>
    <w:basedOn w:val="DefaultParagraphFont"/>
    <w:uiPriority w:val="22"/>
    <w:qFormat/>
    <w:rsid w:val="00835816"/>
    <w:rPr>
      <w:b w:val="0"/>
      <w:bCs/>
      <w:i/>
      <w:color w:val="1F497D" w:themeColor="text2"/>
    </w:rPr>
  </w:style>
  <w:style w:type="character" w:styleId="Emphasis">
    <w:name w:val="Emphasis"/>
    <w:basedOn w:val="DefaultParagraphFont"/>
    <w:uiPriority w:val="20"/>
    <w:qFormat/>
    <w:rsid w:val="00835816"/>
    <w:rPr>
      <w:b/>
      <w:i/>
      <w:iCs/>
    </w:rPr>
  </w:style>
  <w:style w:type="character" w:customStyle="1" w:styleId="NoSpacingChar">
    <w:name w:val="No Spacing Char"/>
    <w:basedOn w:val="DefaultParagraphFont"/>
    <w:link w:val="NoSpacing"/>
    <w:uiPriority w:val="1"/>
    <w:rsid w:val="00835816"/>
    <w:rPr>
      <w:rFonts w:ascii="Arial" w:hAnsi="Arial" w:cs="Arial"/>
      <w:snapToGrid w:val="0"/>
      <w:sz w:val="22"/>
      <w:lang w:eastAsia="en-US"/>
    </w:rPr>
  </w:style>
  <w:style w:type="paragraph" w:styleId="Quote">
    <w:name w:val="Quote"/>
    <w:basedOn w:val="Normal"/>
    <w:next w:val="Normal"/>
    <w:link w:val="QuoteChar"/>
    <w:uiPriority w:val="29"/>
    <w:qFormat/>
    <w:rsid w:val="00835816"/>
    <w:pPr>
      <w:spacing w:line="360" w:lineRule="auto"/>
      <w:jc w:val="center"/>
    </w:pPr>
    <w:rPr>
      <w:rFonts w:asciiTheme="minorHAnsi" w:eastAsiaTheme="minorEastAsia" w:hAnsiTheme="minorHAnsi" w:cstheme="minorBidi"/>
      <w:b/>
      <w:i/>
      <w:iCs/>
      <w:color w:val="4F81BD" w:themeColor="accent1"/>
      <w:sz w:val="26"/>
      <w:szCs w:val="22"/>
      <w:lang w:eastAsia="en-US" w:bidi="hi-IN"/>
    </w:rPr>
  </w:style>
  <w:style w:type="character" w:customStyle="1" w:styleId="QuoteChar">
    <w:name w:val="Quote Char"/>
    <w:basedOn w:val="DefaultParagraphFont"/>
    <w:link w:val="Quote"/>
    <w:uiPriority w:val="29"/>
    <w:rsid w:val="00835816"/>
    <w:rPr>
      <w:rFonts w:asciiTheme="minorHAnsi" w:eastAsiaTheme="minorEastAsia" w:hAnsiTheme="minorHAnsi" w:cstheme="minorBidi"/>
      <w:b/>
      <w:i/>
      <w:iCs/>
      <w:color w:val="4F81BD" w:themeColor="accent1"/>
      <w:sz w:val="26"/>
      <w:szCs w:val="22"/>
      <w:lang w:eastAsia="en-US" w:bidi="hi-IN"/>
    </w:rPr>
  </w:style>
  <w:style w:type="paragraph" w:styleId="IntenseQuote">
    <w:name w:val="Intense Quote"/>
    <w:basedOn w:val="Normal"/>
    <w:next w:val="Normal"/>
    <w:link w:val="IntenseQuoteChar"/>
    <w:uiPriority w:val="30"/>
    <w:qFormat/>
    <w:rsid w:val="00835816"/>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cstheme="minorBidi"/>
      <w:bCs/>
      <w:iCs/>
      <w:color w:val="FFFFFF" w:themeColor="background1"/>
      <w:sz w:val="28"/>
      <w:szCs w:val="22"/>
      <w:lang w:eastAsia="en-US" w:bidi="hi-IN"/>
    </w:rPr>
  </w:style>
  <w:style w:type="character" w:customStyle="1" w:styleId="IntenseQuoteChar">
    <w:name w:val="Intense Quote Char"/>
    <w:basedOn w:val="DefaultParagraphFont"/>
    <w:link w:val="IntenseQuote"/>
    <w:uiPriority w:val="30"/>
    <w:rsid w:val="00835816"/>
    <w:rPr>
      <w:rFonts w:asciiTheme="majorHAnsi" w:eastAsiaTheme="minorEastAsia" w:hAnsiTheme="majorHAnsi" w:cstheme="minorBidi"/>
      <w:bCs/>
      <w:iCs/>
      <w:color w:val="FFFFFF" w:themeColor="background1"/>
      <w:sz w:val="28"/>
      <w:szCs w:val="22"/>
      <w:shd w:val="clear" w:color="auto" w:fill="4F81BD" w:themeFill="accent1"/>
      <w:lang w:eastAsia="en-US" w:bidi="hi-IN"/>
    </w:rPr>
  </w:style>
  <w:style w:type="character" w:styleId="IntenseEmphasis">
    <w:name w:val="Intense Emphasis"/>
    <w:basedOn w:val="DefaultParagraphFont"/>
    <w:uiPriority w:val="21"/>
    <w:qFormat/>
    <w:rsid w:val="00835816"/>
    <w:rPr>
      <w:b/>
      <w:bCs/>
      <w:i/>
      <w:iCs/>
      <w:color w:val="4F81BD" w:themeColor="accent1"/>
    </w:rPr>
  </w:style>
  <w:style w:type="character" w:styleId="SubtleReference">
    <w:name w:val="Subtle Reference"/>
    <w:basedOn w:val="DefaultParagraphFont"/>
    <w:uiPriority w:val="31"/>
    <w:qFormat/>
    <w:rsid w:val="00835816"/>
    <w:rPr>
      <w:smallCaps/>
      <w:color w:val="000000"/>
      <w:u w:val="single"/>
    </w:rPr>
  </w:style>
  <w:style w:type="character" w:styleId="IntenseReference">
    <w:name w:val="Intense Reference"/>
    <w:basedOn w:val="DefaultParagraphFont"/>
    <w:uiPriority w:val="32"/>
    <w:qFormat/>
    <w:rsid w:val="00835816"/>
    <w:rPr>
      <w:b w:val="0"/>
      <w:bCs/>
      <w:smallCaps/>
      <w:color w:val="4F81BD" w:themeColor="accent1"/>
      <w:spacing w:val="5"/>
      <w:u w:val="single"/>
    </w:rPr>
  </w:style>
  <w:style w:type="paragraph" w:customStyle="1" w:styleId="PersonalName">
    <w:name w:val="Personal Name"/>
    <w:basedOn w:val="Title"/>
    <w:qFormat/>
    <w:rsid w:val="00835816"/>
    <w:pPr>
      <w:spacing w:before="0" w:after="480"/>
      <w:contextualSpacing/>
      <w:jc w:val="left"/>
      <w:outlineLvl w:val="9"/>
    </w:pPr>
    <w:rPr>
      <w:rFonts w:ascii="Calibri" w:eastAsiaTheme="majorEastAsia" w:hAnsi="Calibri" w:cstheme="majorBidi"/>
      <w:b w:val="0"/>
      <w:caps/>
      <w:color w:val="000000"/>
      <w:kern w:val="32"/>
      <w:sz w:val="28"/>
      <w:szCs w:val="28"/>
      <w:lang w:eastAsia="en-US"/>
    </w:rPr>
  </w:style>
  <w:style w:type="table" w:customStyle="1" w:styleId="TableGridLight1">
    <w:name w:val="Table Grid Light1"/>
    <w:basedOn w:val="TableNormal"/>
    <w:uiPriority w:val="40"/>
    <w:rsid w:val="00835816"/>
    <w:pPr>
      <w:spacing w:after="160" w:line="259" w:lineRule="auto"/>
    </w:pPr>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OrderedList">
    <w:name w:val="OrderedList"/>
    <w:basedOn w:val="Normal"/>
    <w:qFormat/>
    <w:rsid w:val="00835816"/>
    <w:pPr>
      <w:numPr>
        <w:numId w:val="13"/>
      </w:numPr>
      <w:spacing w:after="120"/>
      <w:jc w:val="left"/>
    </w:pPr>
    <w:rPr>
      <w:rFonts w:asciiTheme="minorHAnsi" w:eastAsiaTheme="minorHAnsi" w:hAnsiTheme="minorHAnsi" w:cstheme="minorBidi"/>
      <w:szCs w:val="22"/>
      <w:lang w:eastAsia="en-US"/>
    </w:rPr>
  </w:style>
  <w:style w:type="paragraph" w:customStyle="1" w:styleId="OrderedListLast">
    <w:name w:val="OrderedListLast"/>
    <w:basedOn w:val="OrderedList"/>
    <w:qFormat/>
    <w:rsid w:val="00835816"/>
    <w:pPr>
      <w:spacing w:after="240"/>
    </w:pPr>
  </w:style>
  <w:style w:type="paragraph" w:customStyle="1" w:styleId="FigureName">
    <w:name w:val="FigureName"/>
    <w:basedOn w:val="Normal"/>
    <w:qFormat/>
    <w:rsid w:val="00835816"/>
    <w:pPr>
      <w:spacing w:after="160"/>
      <w:ind w:left="1418" w:hanging="1418"/>
      <w:jc w:val="left"/>
    </w:pPr>
    <w:rPr>
      <w:rFonts w:asciiTheme="minorHAnsi" w:eastAsiaTheme="minorHAnsi" w:hAnsiTheme="minorHAnsi" w:cstheme="minorBidi"/>
      <w:b/>
      <w:szCs w:val="22"/>
      <w:lang w:eastAsia="en-US"/>
    </w:rPr>
  </w:style>
  <w:style w:type="paragraph" w:styleId="FootnoteText">
    <w:name w:val="footnote text"/>
    <w:basedOn w:val="Normal"/>
    <w:link w:val="FootnoteTextChar"/>
    <w:unhideWhenUsed/>
    <w:rsid w:val="00835816"/>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835816"/>
    <w:rPr>
      <w:rFonts w:asciiTheme="minorHAnsi" w:eastAsiaTheme="minorHAnsi" w:hAnsiTheme="minorHAnsi" w:cstheme="minorBidi"/>
      <w:lang w:eastAsia="en-US"/>
    </w:rPr>
  </w:style>
  <w:style w:type="character" w:styleId="FootnoteReference">
    <w:name w:val="footnote reference"/>
    <w:basedOn w:val="DefaultParagraphFont"/>
    <w:unhideWhenUsed/>
    <w:rsid w:val="00835816"/>
    <w:rPr>
      <w:vertAlign w:val="superscript"/>
    </w:rPr>
  </w:style>
  <w:style w:type="paragraph" w:customStyle="1" w:styleId="StyleTableofFiguresLeft0cmHanging10ch">
    <w:name w:val="Style Table of Figures + Left:  0 cm Hanging:  10 ch"/>
    <w:basedOn w:val="TableofFigures"/>
    <w:rsid w:val="00835816"/>
    <w:pPr>
      <w:tabs>
        <w:tab w:val="left" w:pos="1080"/>
        <w:tab w:val="right" w:leader="dot" w:pos="9000"/>
      </w:tabs>
      <w:spacing w:line="240" w:lineRule="auto"/>
      <w:ind w:left="1000" w:right="720" w:hangingChars="1000" w:hanging="1000"/>
    </w:pPr>
    <w:rPr>
      <w:rFonts w:ascii="Calibri" w:hAnsi="Calibri"/>
      <w:color w:val="000000"/>
      <w:sz w:val="24"/>
      <w:szCs w:val="20"/>
    </w:rPr>
  </w:style>
  <w:style w:type="paragraph" w:customStyle="1" w:styleId="EndNoteBibliographyTitle">
    <w:name w:val="EndNote Bibliography Title"/>
    <w:basedOn w:val="Normal"/>
    <w:link w:val="EndNoteBibliographyTitleChar"/>
    <w:rsid w:val="00835816"/>
    <w:pPr>
      <w:jc w:val="center"/>
    </w:pPr>
    <w:rPr>
      <w:rFonts w:eastAsiaTheme="minorHAnsi" w:cstheme="minorBidi"/>
      <w:noProof/>
      <w:szCs w:val="22"/>
      <w:lang w:val="en-US" w:eastAsia="en-US"/>
    </w:rPr>
  </w:style>
  <w:style w:type="character" w:customStyle="1" w:styleId="EndNoteBibliographyTitleChar">
    <w:name w:val="EndNote Bibliography Title Char"/>
    <w:basedOn w:val="DefaultParagraphFont"/>
    <w:link w:val="EndNoteBibliographyTitle"/>
    <w:rsid w:val="00835816"/>
    <w:rPr>
      <w:rFonts w:ascii="Calibri" w:eastAsiaTheme="minorHAnsi" w:hAnsi="Calibri" w:cstheme="minorBidi"/>
      <w:noProof/>
      <w:sz w:val="24"/>
      <w:szCs w:val="22"/>
      <w:lang w:val="en-US" w:eastAsia="en-US"/>
    </w:rPr>
  </w:style>
  <w:style w:type="paragraph" w:customStyle="1" w:styleId="EndNoteBibliography">
    <w:name w:val="EndNote Bibliography"/>
    <w:basedOn w:val="Normal"/>
    <w:link w:val="EndNoteBibliographyChar"/>
    <w:rsid w:val="00835816"/>
    <w:pPr>
      <w:spacing w:after="160"/>
      <w:jc w:val="left"/>
    </w:pPr>
    <w:rPr>
      <w:rFonts w:eastAsiaTheme="minorHAnsi" w:cstheme="minorBidi"/>
      <w:noProof/>
      <w:szCs w:val="22"/>
      <w:lang w:val="en-US" w:eastAsia="en-US"/>
    </w:rPr>
  </w:style>
  <w:style w:type="character" w:customStyle="1" w:styleId="EndNoteBibliographyChar">
    <w:name w:val="EndNote Bibliography Char"/>
    <w:basedOn w:val="DefaultParagraphFont"/>
    <w:link w:val="EndNoteBibliography"/>
    <w:rsid w:val="00835816"/>
    <w:rPr>
      <w:rFonts w:ascii="Calibri" w:eastAsiaTheme="minorHAnsi" w:hAnsi="Calibri" w:cstheme="minorBidi"/>
      <w:noProof/>
      <w:sz w:val="24"/>
      <w:szCs w:val="22"/>
      <w:lang w:val="en-US" w:eastAsia="en-US"/>
    </w:rPr>
  </w:style>
  <w:style w:type="paragraph" w:customStyle="1" w:styleId="CoverTitle">
    <w:name w:val="Cover Title"/>
    <w:basedOn w:val="NormalWeb"/>
    <w:qFormat/>
    <w:rsid w:val="00835816"/>
    <w:pPr>
      <w:tabs>
        <w:tab w:val="left" w:pos="11145"/>
      </w:tabs>
      <w:spacing w:before="0" w:after="0"/>
      <w:jc w:val="center"/>
      <w:textAlignment w:val="baseline"/>
    </w:pPr>
    <w:rPr>
      <w:rFonts w:ascii="Arial" w:eastAsiaTheme="minorEastAsia" w:hAnsi="Arial" w:cstheme="minorBidi"/>
      <w:b/>
      <w:bCs/>
      <w:snapToGrid/>
      <w:color w:val="000000" w:themeColor="text1"/>
      <w:kern w:val="24"/>
      <w:sz w:val="48"/>
      <w:szCs w:val="48"/>
      <w:lang w:val="en-AU" w:eastAsia="en-US"/>
    </w:rPr>
  </w:style>
  <w:style w:type="paragraph" w:customStyle="1" w:styleId="CoverPageHeading">
    <w:name w:val="Cover Page Heading"/>
    <w:basedOn w:val="NormalWeb"/>
    <w:qFormat/>
    <w:rsid w:val="00835816"/>
    <w:pPr>
      <w:spacing w:beforeAutospacing="1" w:afterAutospacing="1" w:line="259" w:lineRule="auto"/>
      <w:jc w:val="center"/>
    </w:pPr>
    <w:rPr>
      <w:rFonts w:ascii="Arial" w:eastAsiaTheme="minorEastAsia" w:hAnsi="Arial" w:cs="Arial"/>
      <w:snapToGrid/>
      <w:sz w:val="48"/>
      <w:szCs w:val="48"/>
      <w:lang w:val="en-US" w:eastAsia="en-US"/>
    </w:rPr>
  </w:style>
  <w:style w:type="paragraph" w:customStyle="1" w:styleId="TableBullet">
    <w:name w:val="Table Bullet"/>
    <w:basedOn w:val="TableText0"/>
    <w:qFormat/>
    <w:rsid w:val="00835816"/>
    <w:pPr>
      <w:keepNext w:val="0"/>
      <w:numPr>
        <w:numId w:val="14"/>
      </w:numPr>
      <w:spacing w:before="60" w:after="60"/>
    </w:pPr>
    <w:rPr>
      <w:rFonts w:ascii="Arial" w:eastAsiaTheme="minorHAnsi" w:hAnsi="Arial" w:cstheme="minorBidi"/>
      <w:bCs w:val="0"/>
      <w:sz w:val="18"/>
      <w:szCs w:val="22"/>
      <w:lang w:eastAsia="en-US"/>
    </w:rPr>
  </w:style>
  <w:style w:type="paragraph" w:customStyle="1" w:styleId="FigureCaption">
    <w:name w:val="FigureCaption"/>
    <w:basedOn w:val="Caption"/>
    <w:next w:val="MainBodyText"/>
    <w:qFormat/>
    <w:rsid w:val="00835816"/>
    <w:pPr>
      <w:keepLines w:val="0"/>
      <w:tabs>
        <w:tab w:val="left" w:pos="1701"/>
      </w:tabs>
      <w:spacing w:before="180" w:after="120" w:line="259" w:lineRule="auto"/>
      <w:ind w:left="1701" w:hanging="1701"/>
      <w:jc w:val="left"/>
      <w:outlineLvl w:val="2"/>
    </w:pPr>
    <w:rPr>
      <w:rFonts w:ascii="Arial" w:hAnsi="Arial" w:cs="Times New Roman"/>
      <w:sz w:val="22"/>
      <w:szCs w:val="20"/>
    </w:rPr>
  </w:style>
  <w:style w:type="paragraph" w:customStyle="1" w:styleId="TableCaption">
    <w:name w:val="TableCaption"/>
    <w:basedOn w:val="Caption"/>
    <w:next w:val="MainBodyText"/>
    <w:qFormat/>
    <w:rsid w:val="00835816"/>
    <w:pPr>
      <w:keepLines w:val="0"/>
      <w:tabs>
        <w:tab w:val="left" w:pos="1701"/>
      </w:tabs>
      <w:spacing w:before="180" w:after="120" w:line="259" w:lineRule="auto"/>
      <w:ind w:left="1701" w:hanging="1701"/>
      <w:jc w:val="left"/>
      <w:outlineLvl w:val="2"/>
    </w:pPr>
    <w:rPr>
      <w:rFonts w:ascii="Arial" w:hAnsi="Arial" w:cs="Times New Roman"/>
      <w:sz w:val="22"/>
      <w:szCs w:val="20"/>
    </w:rPr>
  </w:style>
  <w:style w:type="paragraph" w:customStyle="1" w:styleId="TableTextHeading">
    <w:name w:val="Table Text Heading"/>
    <w:basedOn w:val="Normal"/>
    <w:rsid w:val="00835816"/>
    <w:pPr>
      <w:spacing w:before="60" w:after="60"/>
      <w:jc w:val="center"/>
    </w:pPr>
    <w:rPr>
      <w:rFonts w:ascii="Arial Bold" w:hAnsi="Arial Bold" w:cs="Times New Roman"/>
      <w:b/>
      <w:sz w:val="18"/>
      <w:szCs w:val="20"/>
    </w:rPr>
  </w:style>
  <w:style w:type="paragraph" w:customStyle="1" w:styleId="0TEXT">
    <w:name w:val="0: TEXT"/>
    <w:basedOn w:val="Normal"/>
    <w:link w:val="0TEXTChar"/>
    <w:qFormat/>
    <w:rsid w:val="00835816"/>
    <w:pPr>
      <w:spacing w:before="120" w:after="120" w:line="259" w:lineRule="auto"/>
    </w:pPr>
    <w:rPr>
      <w:rFonts w:ascii="Arial" w:hAnsi="Arial" w:cstheme="majorBidi"/>
      <w:noProof/>
      <w:sz w:val="22"/>
      <w:lang w:val="en-US" w:eastAsia="en-GB"/>
    </w:rPr>
  </w:style>
  <w:style w:type="character" w:customStyle="1" w:styleId="0TEXTChar">
    <w:name w:val="0: TEXT Char"/>
    <w:basedOn w:val="DefaultParagraphFont"/>
    <w:link w:val="0TEXT"/>
    <w:rsid w:val="00835816"/>
    <w:rPr>
      <w:rFonts w:ascii="Arial" w:hAnsi="Arial" w:cstheme="majorBidi"/>
      <w:noProof/>
      <w:sz w:val="22"/>
      <w:szCs w:val="24"/>
      <w:lang w:val="en-US" w:eastAsia="en-GB"/>
    </w:rPr>
  </w:style>
  <w:style w:type="paragraph" w:styleId="EndnoteText">
    <w:name w:val="endnote text"/>
    <w:basedOn w:val="Normal"/>
    <w:link w:val="EndnoteTextChar"/>
    <w:uiPriority w:val="99"/>
    <w:unhideWhenUsed/>
    <w:rsid w:val="00835816"/>
    <w:pPr>
      <w:jc w:val="left"/>
    </w:pPr>
    <w:rPr>
      <w:rFonts w:ascii="Arial" w:hAnsi="Arial" w:cs="Times New Roman"/>
      <w:sz w:val="20"/>
      <w:szCs w:val="20"/>
    </w:rPr>
  </w:style>
  <w:style w:type="character" w:customStyle="1" w:styleId="EndnoteTextChar">
    <w:name w:val="Endnote Text Char"/>
    <w:basedOn w:val="DefaultParagraphFont"/>
    <w:link w:val="EndnoteText"/>
    <w:uiPriority w:val="99"/>
    <w:rsid w:val="00835816"/>
    <w:rPr>
      <w:rFonts w:ascii="Arial" w:hAnsi="Arial"/>
    </w:rPr>
  </w:style>
  <w:style w:type="character" w:styleId="EndnoteReference">
    <w:name w:val="endnote reference"/>
    <w:basedOn w:val="DefaultParagraphFont"/>
    <w:unhideWhenUsed/>
    <w:rsid w:val="00835816"/>
    <w:rPr>
      <w:vertAlign w:val="superscript"/>
    </w:rPr>
  </w:style>
  <w:style w:type="paragraph" w:customStyle="1" w:styleId="Bullets1">
    <w:name w:val="Bullets 1"/>
    <w:basedOn w:val="BodyText"/>
    <w:link w:val="Bullets1Char"/>
    <w:uiPriority w:val="23"/>
    <w:rsid w:val="00835816"/>
    <w:pPr>
      <w:numPr>
        <w:numId w:val="15"/>
      </w:numPr>
      <w:spacing w:before="60" w:after="60" w:line="259" w:lineRule="auto"/>
      <w:contextualSpacing/>
      <w:jc w:val="both"/>
    </w:pPr>
    <w:rPr>
      <w:rFonts w:ascii="Arial" w:hAnsi="Arial"/>
      <w:sz w:val="22"/>
      <w:szCs w:val="22"/>
      <w:lang w:val="en-US" w:eastAsia="en-US"/>
    </w:rPr>
  </w:style>
  <w:style w:type="character" w:customStyle="1" w:styleId="Bullets1Char">
    <w:name w:val="Bullets 1 Char"/>
    <w:basedOn w:val="BodyTextChar"/>
    <w:link w:val="Bullets1"/>
    <w:uiPriority w:val="23"/>
    <w:rsid w:val="00835816"/>
    <w:rPr>
      <w:rFonts w:ascii="Arial" w:hAnsi="Arial" w:cs="Arial"/>
      <w:snapToGrid/>
      <w:sz w:val="22"/>
      <w:szCs w:val="22"/>
      <w:lang w:val="en-US" w:eastAsia="en-US"/>
    </w:rPr>
  </w:style>
  <w:style w:type="paragraph" w:customStyle="1" w:styleId="Tablefigurefooter">
    <w:name w:val="Table/figure footer"/>
    <w:basedOn w:val="Normal"/>
    <w:autoRedefine/>
    <w:qFormat/>
    <w:rsid w:val="00835816"/>
    <w:pPr>
      <w:widowControl w:val="0"/>
      <w:jc w:val="left"/>
    </w:pPr>
    <w:rPr>
      <w:rFonts w:ascii="Arial" w:eastAsia="Arial" w:hAnsi="Arial"/>
      <w:i/>
      <w:iCs/>
      <w:position w:val="5"/>
      <w:sz w:val="16"/>
      <w:szCs w:val="16"/>
      <w:lang w:val="en-GB" w:eastAsia="ja-JP"/>
    </w:rPr>
  </w:style>
  <w:style w:type="table" w:customStyle="1" w:styleId="TableGridLight13">
    <w:name w:val="Table Grid Light13"/>
    <w:basedOn w:val="TableNormal"/>
    <w:uiPriority w:val="40"/>
    <w:rsid w:val="00835816"/>
    <w:pPr>
      <w:spacing w:after="160" w:line="259" w:lineRule="auto"/>
    </w:pPr>
    <w:rPr>
      <w:rFonts w:asciiTheme="minorHAnsi" w:eastAsiaTheme="minorEastAsia" w:hAnsiTheme="minorHAnsi" w:cstheme="minorBidi"/>
      <w:sz w:val="22"/>
      <w:szCs w:val="22"/>
      <w:lang w:val="en-US" w:eastAsia="en-US"/>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cPr>
      <w:shd w:val="clear" w:color="auto" w:fill="FFFFFF" w:themeFill="background1"/>
    </w:tcPr>
    <w:tblStylePr w:type="firstRow">
      <w:rPr>
        <w:rFonts w:asciiTheme="minorHAnsi" w:hAnsiTheme="minorHAnsi"/>
        <w:sz w:val="22"/>
      </w:rPr>
    </w:tblStylePr>
  </w:style>
  <w:style w:type="character" w:customStyle="1" w:styleId="A23">
    <w:name w:val="A23"/>
    <w:uiPriority w:val="99"/>
    <w:rsid w:val="00835816"/>
    <w:rPr>
      <w:rFonts w:cs="Diverda Sans Com Light"/>
      <w:color w:val="000000"/>
      <w:sz w:val="10"/>
      <w:szCs w:val="10"/>
    </w:rPr>
  </w:style>
  <w:style w:type="paragraph" w:styleId="Bibliography">
    <w:name w:val="Bibliography"/>
    <w:basedOn w:val="Normal"/>
    <w:next w:val="Normal"/>
    <w:uiPriority w:val="37"/>
    <w:semiHidden/>
    <w:unhideWhenUsed/>
    <w:rsid w:val="00835816"/>
    <w:pPr>
      <w:spacing w:after="160" w:line="259" w:lineRule="auto"/>
      <w:jc w:val="left"/>
    </w:pPr>
    <w:rPr>
      <w:rFonts w:ascii="Arial" w:hAnsi="Arial" w:cs="Times New Roman"/>
      <w:sz w:val="22"/>
      <w:szCs w:val="22"/>
    </w:rPr>
  </w:style>
  <w:style w:type="table" w:customStyle="1" w:styleId="SIRRIUS-BasicTable1">
    <w:name w:val="SIRRIUS - Basic Table1"/>
    <w:basedOn w:val="TableNormal"/>
    <w:uiPriority w:val="49"/>
    <w:locked/>
    <w:rsid w:val="00835816"/>
    <w:pPr>
      <w:spacing w:after="160" w:line="259" w:lineRule="auto"/>
    </w:pPr>
    <w:rPr>
      <w:rFonts w:asciiTheme="minorHAnsi" w:eastAsiaTheme="minorHAnsi" w:hAnsiTheme="minorHAnsi" w:cstheme="minorBidi"/>
      <w:sz w:val="22"/>
      <w:szCs w:val="22"/>
      <w:lang w:val="en-GB" w:eastAsia="en-US"/>
    </w:rPr>
    <w:tblPr>
      <w:tblStyleRowBandSize w:val="1"/>
      <w:tblStyleColBandSize w:val="1"/>
      <w:tblBorders>
        <w:top w:val="single" w:sz="4" w:space="0" w:color="427EC6"/>
        <w:left w:val="single" w:sz="4" w:space="0" w:color="427EC6"/>
        <w:bottom w:val="single" w:sz="4" w:space="0" w:color="427EC6"/>
        <w:right w:val="single" w:sz="4" w:space="0" w:color="427EC6"/>
        <w:insideH w:val="single" w:sz="4" w:space="0" w:color="427EC6"/>
        <w:insideV w:val="single" w:sz="4" w:space="0" w:color="427EC6"/>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igureandtableCaption">
    <w:name w:val="Figure and table Caption"/>
    <w:basedOn w:val="Caption"/>
    <w:link w:val="FigureandtableCaptionChar"/>
    <w:qFormat/>
    <w:rsid w:val="00835816"/>
    <w:pPr>
      <w:tabs>
        <w:tab w:val="left" w:pos="0"/>
        <w:tab w:val="left" w:pos="1276"/>
      </w:tabs>
      <w:spacing w:before="240" w:after="60"/>
      <w:jc w:val="left"/>
    </w:pPr>
    <w:rPr>
      <w:rFonts w:ascii="Arial" w:eastAsiaTheme="minorHAnsi" w:hAnsi="Arial"/>
      <w:noProof/>
      <w:color w:val="1F497D" w:themeColor="text2"/>
      <w:szCs w:val="20"/>
      <w:lang w:val="en-US" w:eastAsia="en-US"/>
    </w:rPr>
  </w:style>
  <w:style w:type="character" w:customStyle="1" w:styleId="FigureandtableCaptionChar">
    <w:name w:val="Figure and table Caption Char"/>
    <w:basedOn w:val="DefaultParagraphFont"/>
    <w:link w:val="FigureandtableCaption"/>
    <w:rsid w:val="00835816"/>
    <w:rPr>
      <w:rFonts w:ascii="Arial" w:eastAsiaTheme="minorHAnsi" w:hAnsi="Arial" w:cs="Arial"/>
      <w:b/>
      <w:bCs/>
      <w:noProof/>
      <w:color w:val="1F497D" w:themeColor="text2"/>
      <w:lang w:val="en-US" w:eastAsia="en-US"/>
    </w:rPr>
  </w:style>
  <w:style w:type="paragraph" w:customStyle="1" w:styleId="BodyTextbeforeTableFigurewithnoCaption">
    <w:name w:val="Body Text before Table/Figure with no Caption"/>
    <w:basedOn w:val="BodyText"/>
    <w:next w:val="BodyText"/>
    <w:uiPriority w:val="21"/>
    <w:rsid w:val="00835816"/>
    <w:pPr>
      <w:spacing w:before="120" w:line="259" w:lineRule="auto"/>
      <w:jc w:val="both"/>
    </w:pPr>
    <w:rPr>
      <w:rFonts w:asciiTheme="minorHAnsi" w:hAnsiTheme="minorHAnsi" w:cs="Times New Roman"/>
      <w:sz w:val="22"/>
      <w:szCs w:val="22"/>
      <w:lang w:val="en-GB" w:eastAsia="en-US"/>
    </w:rPr>
  </w:style>
  <w:style w:type="character" w:customStyle="1" w:styleId="cf01">
    <w:name w:val="cf01"/>
    <w:basedOn w:val="DefaultParagraphFont"/>
    <w:rsid w:val="00835816"/>
    <w:rPr>
      <w:rFonts w:ascii="Segoe UI" w:hAnsi="Segoe UI" w:cs="Segoe UI" w:hint="default"/>
      <w:sz w:val="18"/>
      <w:szCs w:val="18"/>
    </w:rPr>
  </w:style>
  <w:style w:type="paragraph" w:customStyle="1" w:styleId="CLDNormal">
    <w:name w:val="CLD Normal"/>
    <w:basedOn w:val="Normal"/>
    <w:uiPriority w:val="6"/>
    <w:qFormat/>
    <w:rsid w:val="00835816"/>
    <w:pPr>
      <w:spacing w:after="160"/>
    </w:pPr>
    <w:rPr>
      <w:rFonts w:ascii="Times New Roman" w:hAnsi="Times New Roman" w:cs="Times New Roman"/>
      <w:szCs w:val="20"/>
      <w:lang w:val="en-GB" w:eastAsia="en-US"/>
    </w:rPr>
  </w:style>
  <w:style w:type="paragraph" w:customStyle="1" w:styleId="CLDTableFootnote">
    <w:name w:val="CLD Table Footnote"/>
    <w:basedOn w:val="Normal"/>
    <w:uiPriority w:val="7"/>
    <w:qFormat/>
    <w:rsid w:val="00835816"/>
    <w:pPr>
      <w:spacing w:before="40"/>
      <w:jc w:val="left"/>
    </w:pPr>
    <w:rPr>
      <w:rFonts w:ascii="Times New Roman" w:hAnsi="Times New Roman" w:cs="Times New Roman"/>
      <w:color w:val="000000"/>
      <w:sz w:val="20"/>
      <w:lang w:val="en-GB" w:eastAsia="en-US"/>
    </w:rPr>
  </w:style>
  <w:style w:type="paragraph" w:customStyle="1" w:styleId="CLDTableTitle">
    <w:name w:val="CLD Table Title"/>
    <w:basedOn w:val="Normal"/>
    <w:uiPriority w:val="7"/>
    <w:qFormat/>
    <w:rsid w:val="00835816"/>
    <w:pPr>
      <w:keepNext/>
      <w:keepLines/>
      <w:spacing w:before="120" w:after="120"/>
      <w:jc w:val="left"/>
    </w:pPr>
    <w:rPr>
      <w:rFonts w:ascii="Times New Roman" w:hAnsi="Times New Roman" w:cs="Times New Roman"/>
      <w:b/>
      <w:color w:val="000000"/>
      <w:lang w:val="en-GB" w:eastAsia="en-US"/>
    </w:rPr>
  </w:style>
  <w:style w:type="paragraph" w:customStyle="1" w:styleId="CLDTableHeading">
    <w:name w:val="CLD Table Heading"/>
    <w:basedOn w:val="Normal"/>
    <w:rsid w:val="00835816"/>
    <w:pPr>
      <w:spacing w:before="40" w:after="40"/>
      <w:jc w:val="center"/>
    </w:pPr>
    <w:rPr>
      <w:rFonts w:ascii="Times New Roman" w:hAnsi="Times New Roman" w:cs="Times New Roman"/>
      <w:b/>
      <w:bCs/>
      <w:color w:val="000000"/>
      <w:sz w:val="22"/>
      <w:szCs w:val="20"/>
      <w:lang w:val="en-GB" w:eastAsia="en-US"/>
    </w:rPr>
  </w:style>
  <w:style w:type="paragraph" w:customStyle="1" w:styleId="CLDHeading4">
    <w:name w:val="CLD Heading 4"/>
    <w:basedOn w:val="Heading4"/>
    <w:uiPriority w:val="5"/>
    <w:qFormat/>
    <w:rsid w:val="00835816"/>
    <w:pPr>
      <w:spacing w:before="120" w:after="120"/>
    </w:pPr>
    <w:rPr>
      <w:rFonts w:ascii="Times New Roman Bold" w:hAnsi="Times New Roman Bold" w:cs="Times New Roman"/>
      <w:bCs w:val="0"/>
      <w:iCs/>
      <w:sz w:val="24"/>
      <w:szCs w:val="20"/>
      <w:lang w:val="en-GB" w:eastAsia="en-US"/>
    </w:rPr>
  </w:style>
  <w:style w:type="paragraph" w:customStyle="1" w:styleId="CLDTableTextListText">
    <w:name w:val="CLD Table Text/List Text"/>
    <w:basedOn w:val="TableText0"/>
    <w:uiPriority w:val="7"/>
    <w:qFormat/>
    <w:rsid w:val="00835816"/>
    <w:pPr>
      <w:keepNext w:val="0"/>
      <w:spacing w:before="20" w:after="20"/>
    </w:pPr>
    <w:rPr>
      <w:rFonts w:ascii="Times New Roman" w:eastAsia="Times New Roman" w:hAnsi="Times New Roman" w:cs="Times New Roman"/>
      <w:bCs w:val="0"/>
      <w:snapToGrid w:val="0"/>
      <w:color w:val="000000"/>
      <w:sz w:val="24"/>
      <w:lang w:val="en-GB" w:eastAsia="en-US"/>
    </w:rPr>
  </w:style>
  <w:style w:type="paragraph" w:customStyle="1" w:styleId="CLDHeading3">
    <w:name w:val="CLD Heading 3"/>
    <w:basedOn w:val="Heading3"/>
    <w:uiPriority w:val="4"/>
    <w:qFormat/>
    <w:rsid w:val="00835816"/>
    <w:pPr>
      <w:keepNext/>
      <w:spacing w:before="240" w:after="120"/>
    </w:pPr>
    <w:rPr>
      <w:rFonts w:ascii="Times New Roman" w:hAnsi="Times New Roman" w:cs="Times New Roman"/>
      <w:b/>
      <w:iCs/>
      <w:szCs w:val="20"/>
      <w:u w:val="none"/>
      <w:lang w:val="en-GB" w:eastAsia="en-US"/>
    </w:rPr>
  </w:style>
  <w:style w:type="paragraph" w:customStyle="1" w:styleId="PIHeading2">
    <w:name w:val="PI Heading 2"/>
    <w:basedOn w:val="Normal"/>
    <w:link w:val="PIHeading2Char"/>
    <w:rsid w:val="00835816"/>
    <w:pPr>
      <w:keepNext/>
      <w:keepLines/>
      <w:spacing w:before="360" w:after="120"/>
      <w:jc w:val="left"/>
      <w:outlineLvl w:val="1"/>
    </w:pPr>
    <w:rPr>
      <w:rFonts w:ascii="Arial" w:hAnsi="Arial" w:cs="Times New Roman"/>
      <w:b/>
      <w:szCs w:val="20"/>
      <w:lang w:val="en-US" w:eastAsia="en-US"/>
    </w:rPr>
  </w:style>
  <w:style w:type="character" w:customStyle="1" w:styleId="PIHeading2Char">
    <w:name w:val="PI Heading 2 Char"/>
    <w:link w:val="PIHeading2"/>
    <w:rsid w:val="00835816"/>
    <w:rPr>
      <w:rFonts w:ascii="Arial" w:hAnsi="Arial"/>
      <w:b/>
      <w:sz w:val="24"/>
      <w:lang w:val="en-US" w:eastAsia="en-US"/>
    </w:rPr>
  </w:style>
  <w:style w:type="character" w:styleId="UnresolvedMention">
    <w:name w:val="Unresolved Mention"/>
    <w:basedOn w:val="DefaultParagraphFont"/>
    <w:uiPriority w:val="99"/>
    <w:semiHidden/>
    <w:unhideWhenUsed/>
    <w:rsid w:val="00835816"/>
    <w:rPr>
      <w:color w:val="605E5C"/>
      <w:shd w:val="clear" w:color="auto" w:fill="E1DFDD"/>
    </w:rPr>
  </w:style>
  <w:style w:type="paragraph" w:customStyle="1" w:styleId="ListAlpha3">
    <w:name w:val="List Alpha 3"/>
    <w:rsid w:val="00835816"/>
    <w:pPr>
      <w:numPr>
        <w:numId w:val="16"/>
      </w:numPr>
      <w:spacing w:after="240"/>
    </w:pPr>
    <w:rPr>
      <w:rFonts w:eastAsiaTheme="minorEastAsia"/>
      <w:sz w:val="24"/>
      <w:szCs w:val="24"/>
      <w:lang w:val="en-US" w:eastAsia="en-US"/>
    </w:rPr>
  </w:style>
  <w:style w:type="paragraph" w:customStyle="1" w:styleId="ListAlpha4">
    <w:name w:val="List Alpha 4"/>
    <w:rsid w:val="00835816"/>
    <w:pPr>
      <w:numPr>
        <w:numId w:val="17"/>
      </w:numPr>
      <w:spacing w:after="240"/>
    </w:pPr>
    <w:rPr>
      <w:rFonts w:eastAsiaTheme="minorEastAsia"/>
      <w:sz w:val="24"/>
      <w:szCs w:val="24"/>
      <w:lang w:val="en-US" w:eastAsia="en-US"/>
    </w:rPr>
  </w:style>
  <w:style w:type="paragraph" w:customStyle="1" w:styleId="paragraph0">
    <w:name w:val="paragraph"/>
    <w:basedOn w:val="Normal"/>
    <w:rsid w:val="00835816"/>
    <w:pPr>
      <w:overflowPunct w:val="0"/>
      <w:autoSpaceDE w:val="0"/>
      <w:autoSpaceDN w:val="0"/>
      <w:adjustRightInd w:val="0"/>
      <w:spacing w:before="100" w:beforeAutospacing="1" w:after="100" w:afterAutospacing="1" w:line="259" w:lineRule="auto"/>
      <w:jc w:val="left"/>
      <w:textAlignment w:val="baseline"/>
    </w:pPr>
    <w:rPr>
      <w:rFonts w:ascii="Times New Roman" w:hAnsi="Times New Roman" w:cs="Times New Roman"/>
      <w:lang w:val="en-US" w:eastAsia="en-US"/>
    </w:rPr>
  </w:style>
  <w:style w:type="character" w:customStyle="1" w:styleId="ui-provider">
    <w:name w:val="ui-provider"/>
    <w:basedOn w:val="DefaultParagraphFont"/>
    <w:rsid w:val="00835816"/>
  </w:style>
  <w:style w:type="table" w:styleId="GridTable1Light">
    <w:name w:val="Grid Table 1 Light"/>
    <w:basedOn w:val="TableNormal"/>
    <w:uiPriority w:val="46"/>
    <w:rsid w:val="00835816"/>
    <w:rPr>
      <w:rFonts w:asciiTheme="minorHAnsi" w:eastAsia="SimSun" w:hAnsiTheme="minorHAnsi" w:cstheme="minorBidi"/>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Theme="minorHAnsi" w:hAnsiTheme="minorHAnsi"/>
        <w:b/>
        <w:bCs/>
        <w:color w:val="FFFFFF" w:themeColor="background1"/>
        <w:sz w:val="20"/>
      </w:rPr>
      <w:tblPr/>
      <w:tcPr>
        <w:shd w:val="clear" w:color="auto" w:fill="35486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title">
    <w:name w:val="Table title"/>
    <w:basedOn w:val="Caption"/>
    <w:link w:val="TabletitleChar"/>
    <w:qFormat/>
    <w:rsid w:val="00835816"/>
    <w:pPr>
      <w:keepNext w:val="0"/>
      <w:keepLines w:val="0"/>
      <w:ind w:left="1151" w:hanging="1151"/>
    </w:pPr>
    <w:rPr>
      <w:rFonts w:ascii="Arial" w:eastAsia="Calibri" w:hAnsi="Arial" w:cstheme="minorHAnsi"/>
      <w:noProof/>
      <w:color w:val="000000" w:themeColor="text1"/>
      <w:spacing w:val="-10"/>
      <w:sz w:val="24"/>
      <w:lang w:val="en-GB" w:eastAsia="en-US"/>
    </w:rPr>
  </w:style>
  <w:style w:type="character" w:customStyle="1" w:styleId="TabletitleChar">
    <w:name w:val="Table title Char"/>
    <w:basedOn w:val="CaptionChar"/>
    <w:link w:val="Tabletitle"/>
    <w:rsid w:val="00835816"/>
    <w:rPr>
      <w:rFonts w:ascii="Arial" w:eastAsia="Calibri" w:hAnsi="Arial" w:cstheme="minorHAnsi"/>
      <w:b/>
      <w:bCs/>
      <w:noProof/>
      <w:color w:val="000000" w:themeColor="text1"/>
      <w:spacing w:val="-10"/>
      <w:sz w:val="24"/>
      <w:szCs w:val="18"/>
      <w:lang w:val="en-GB" w:eastAsia="en-US"/>
    </w:rPr>
  </w:style>
  <w:style w:type="table" w:customStyle="1" w:styleId="Summarybox13">
    <w:name w:val="Summary box13"/>
    <w:basedOn w:val="TableNormal"/>
    <w:next w:val="TableGrid"/>
    <w:uiPriority w:val="39"/>
    <w:rsid w:val="00835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35816"/>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835816"/>
    <w:rPr>
      <w:rFonts w:ascii="Segoe UI" w:hAnsi="Segoe UI" w:cs="Segoe UI" w:hint="default"/>
      <w:sz w:val="18"/>
      <w:szCs w:val="18"/>
    </w:rPr>
  </w:style>
  <w:style w:type="paragraph" w:customStyle="1" w:styleId="Pa0">
    <w:name w:val="Pa0"/>
    <w:basedOn w:val="Default"/>
    <w:next w:val="Default"/>
    <w:uiPriority w:val="99"/>
    <w:rsid w:val="00835816"/>
    <w:pPr>
      <w:spacing w:line="131" w:lineRule="atLeast"/>
    </w:pPr>
    <w:rPr>
      <w:rFonts w:ascii="Shaker 2 Lancet" w:hAnsi="Shaker 2 Lancet" w:cs="Times New Roman"/>
      <w:color w:val="auto"/>
    </w:rPr>
  </w:style>
  <w:style w:type="paragraph" w:customStyle="1" w:styleId="list-inline-item">
    <w:name w:val="list-inline-item"/>
    <w:basedOn w:val="Normal"/>
    <w:rsid w:val="00835816"/>
    <w:pPr>
      <w:spacing w:before="100" w:beforeAutospacing="1" w:after="100" w:afterAutospacing="1"/>
      <w:jc w:val="left"/>
    </w:pPr>
    <w:rPr>
      <w:rFonts w:ascii="Times New Roman" w:hAnsi="Times New Roman" w:cs="Times New Roman"/>
    </w:rPr>
  </w:style>
  <w:style w:type="character" w:customStyle="1" w:styleId="hlfld-contribauthor">
    <w:name w:val="hlfld-contribauthor"/>
    <w:basedOn w:val="DefaultParagraphFont"/>
    <w:rsid w:val="00835816"/>
  </w:style>
  <w:style w:type="character" w:customStyle="1" w:styleId="al-author-delim">
    <w:name w:val="al-author-delim"/>
    <w:basedOn w:val="DefaultParagraphFont"/>
    <w:rsid w:val="00835816"/>
  </w:style>
  <w:style w:type="paragraph" w:customStyle="1" w:styleId="Bullet0">
    <w:name w:val="Bullet+0"/>
    <w:basedOn w:val="BodyText"/>
    <w:uiPriority w:val="2"/>
    <w:qFormat/>
    <w:rsid w:val="00835816"/>
    <w:pPr>
      <w:numPr>
        <w:numId w:val="18"/>
      </w:numPr>
    </w:pPr>
    <w:rPr>
      <w:sz w:val="22"/>
      <w:lang w:val="en-US" w:eastAsia="en-US"/>
    </w:rPr>
  </w:style>
  <w:style w:type="paragraph" w:customStyle="1" w:styleId="StyleTablenameArial">
    <w:name w:val="Style Table name + Arial"/>
    <w:basedOn w:val="Normal"/>
    <w:rsid w:val="00835816"/>
    <w:pPr>
      <w:keepNext/>
      <w:tabs>
        <w:tab w:val="left" w:pos="1418"/>
      </w:tabs>
      <w:spacing w:before="60" w:after="60"/>
      <w:ind w:left="1418" w:hanging="1418"/>
      <w:jc w:val="left"/>
    </w:pPr>
    <w:rPr>
      <w:rFonts w:ascii="Arial" w:hAnsi="Arial" w:cs="Times New Roman"/>
      <w:b/>
      <w:bCs/>
      <w:sz w:val="20"/>
      <w:szCs w:val="20"/>
      <w:lang w:eastAsia="en-US"/>
    </w:rPr>
  </w:style>
  <w:style w:type="paragraph" w:customStyle="1" w:styleId="TableFigureFooter0">
    <w:name w:val="Table/Figure Footer"/>
    <w:basedOn w:val="Normal"/>
    <w:link w:val="TableFigureFooterChar"/>
    <w:qFormat/>
    <w:rsid w:val="00505061"/>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0"/>
    <w:rsid w:val="00505061"/>
    <w:rPr>
      <w:rFonts w:ascii="Arial Narrow" w:hAnsi="Arial Narrow" w:cs="Arial"/>
      <w:snapToGrid w:val="0"/>
      <w:sz w:val="18"/>
      <w:szCs w:val="22"/>
    </w:rPr>
  </w:style>
  <w:style w:type="table" w:customStyle="1" w:styleId="Submissionstandard22">
    <w:name w:val="Submission standard22"/>
    <w:basedOn w:val="TableNormal"/>
    <w:uiPriority w:val="99"/>
    <w:qFormat/>
    <w:rsid w:val="00C73B47"/>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Light" w:eastAsia="@Yu Gothic UI Light" w:hAnsi="@Yu Gothic UI Light" w:hint="eastAsia"/>
        <w:b/>
        <w:sz w:val="20"/>
        <w:szCs w:val="20"/>
      </w:rPr>
      <w:tblPr/>
      <w:tcPr>
        <w:shd w:val="clear" w:color="auto" w:fill="BFBFBF" w:themeFill="background1" w:themeFillShade="BF"/>
      </w:tcPr>
    </w:tblStylePr>
  </w:style>
  <w:style w:type="table" w:customStyle="1" w:styleId="MRKDossierTable">
    <w:name w:val="MRK Dossier Table"/>
    <w:basedOn w:val="TableGrid1"/>
    <w:uiPriority w:val="99"/>
    <w:rsid w:val="00C73B47"/>
    <w:rPr>
      <w:rFonts w:eastAsia="SimSun"/>
      <w:szCs w:val="21"/>
      <w:lang w:val="en-GB" w:eastAsia="en-GB" w:bidi="en-US"/>
    </w:rPr>
    <w:tblPr/>
    <w:tcPr>
      <w:shd w:val="clear" w:color="auto" w:fill="auto"/>
    </w:tcPr>
    <w:tblStylePr w:type="firstRow">
      <w:pPr>
        <w:wordWrap/>
        <w:spacing w:beforeLines="0" w:before="100" w:beforeAutospacing="1" w:afterLines="0" w:after="100" w:afterAutospacing="1" w:line="240" w:lineRule="auto"/>
        <w:jc w:val="center"/>
      </w:pPr>
      <w:rPr>
        <w:rFonts w:ascii="Times New Roman" w:hAnsi="Times New Roman" w:cs="Times New Roman" w:hint="default"/>
        <w:b/>
        <w:i w:val="0"/>
        <w:color w:val="auto"/>
        <w:sz w:val="20"/>
        <w:szCs w:val="20"/>
      </w:rPr>
      <w:tblPr/>
      <w:tcPr>
        <w:shd w:val="clear" w:color="auto" w:fill="BFBFBF"/>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semiHidden/>
    <w:unhideWhenUsed/>
    <w:rsid w:val="00C73B4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TATableshaded">
    <w:name w:val="HTA Table shaded"/>
    <w:basedOn w:val="TableNormal"/>
    <w:rsid w:val="00C73B4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FontBold">
    <w:name w:val="Font Bold"/>
    <w:basedOn w:val="DefaultParagraphFont"/>
    <w:uiPriority w:val="1"/>
    <w:qFormat/>
    <w:rsid w:val="00C73B47"/>
    <w:rPr>
      <w:rFonts w:ascii="Calibri" w:hAnsi="Calibri"/>
      <w:b/>
      <w:i w:val="0"/>
      <w:sz w:val="24"/>
    </w:rPr>
  </w:style>
  <w:style w:type="character" w:styleId="PlaceholderText">
    <w:name w:val="Placeholder Text"/>
    <w:basedOn w:val="DefaultParagraphFont"/>
    <w:uiPriority w:val="99"/>
    <w:semiHidden/>
    <w:rsid w:val="00177E6E"/>
    <w:rPr>
      <w:color w:val="808080"/>
    </w:rPr>
  </w:style>
  <w:style w:type="character" w:customStyle="1" w:styleId="TableTextChar1">
    <w:name w:val="TableText Char"/>
    <w:basedOn w:val="DefaultParagraphFont"/>
    <w:link w:val="TableText1"/>
    <w:locked/>
    <w:rsid w:val="007E1AAD"/>
    <w:rPr>
      <w:rFonts w:asciiTheme="minorHAnsi" w:hAnsiTheme="minorHAnsi" w:cs="Calibri"/>
      <w:color w:val="000000"/>
      <w:sz w:val="18"/>
      <w:szCs w:val="21"/>
    </w:rPr>
  </w:style>
  <w:style w:type="paragraph" w:customStyle="1" w:styleId="TableText1">
    <w:name w:val="TableText"/>
    <w:basedOn w:val="Normal"/>
    <w:link w:val="TableTextChar1"/>
    <w:qFormat/>
    <w:rsid w:val="007E1AAD"/>
    <w:pPr>
      <w:widowControl w:val="0"/>
      <w:spacing w:before="60" w:after="60"/>
    </w:pPr>
    <w:rPr>
      <w:rFonts w:asciiTheme="minorHAnsi" w:hAnsiTheme="minorHAnsi" w:cs="Calibri"/>
      <w:color w:val="000000"/>
      <w:sz w:val="18"/>
      <w:szCs w:val="21"/>
    </w:rPr>
  </w:style>
  <w:style w:type="character" w:customStyle="1" w:styleId="apple-converted-space">
    <w:name w:val="apple-converted-space"/>
    <w:basedOn w:val="DefaultParagraphFont"/>
    <w:rsid w:val="00C15B4F"/>
  </w:style>
  <w:style w:type="paragraph" w:customStyle="1" w:styleId="3Bodytext">
    <w:name w:val="3. Body text"/>
    <w:basedOn w:val="ListParagraph"/>
    <w:qFormat/>
    <w:rsid w:val="00B62872"/>
    <w:pPr>
      <w:numPr>
        <w:numId w:val="0"/>
      </w:numPr>
      <w:ind w:left="720" w:hanging="720"/>
      <w:jc w:val="left"/>
    </w:pPr>
    <w:rPr>
      <w:rFonts w:eastAsiaTheme="minorHAnsi" w:cstheme="minorBidi"/>
      <w:snapToGrid/>
      <w:szCs w:val="22"/>
    </w:rPr>
  </w:style>
  <w:style w:type="paragraph" w:customStyle="1" w:styleId="3-SubsectionHeading">
    <w:name w:val="3-Subsection Heading"/>
    <w:basedOn w:val="Heading2"/>
    <w:next w:val="Normal"/>
    <w:link w:val="3-SubsectionHeadingChar"/>
    <w:qFormat/>
    <w:rsid w:val="0004210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4210D"/>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827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159612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1686651">
      <w:bodyDiv w:val="1"/>
      <w:marLeft w:val="0"/>
      <w:marRight w:val="0"/>
      <w:marTop w:val="0"/>
      <w:marBottom w:val="0"/>
      <w:divBdr>
        <w:top w:val="none" w:sz="0" w:space="0" w:color="auto"/>
        <w:left w:val="none" w:sz="0" w:space="0" w:color="auto"/>
        <w:bottom w:val="none" w:sz="0" w:space="0" w:color="auto"/>
        <w:right w:val="none" w:sz="0" w:space="0" w:color="auto"/>
      </w:divBdr>
    </w:div>
    <w:div w:id="405765343">
      <w:bodyDiv w:val="1"/>
      <w:marLeft w:val="0"/>
      <w:marRight w:val="0"/>
      <w:marTop w:val="0"/>
      <w:marBottom w:val="0"/>
      <w:divBdr>
        <w:top w:val="none" w:sz="0" w:space="0" w:color="auto"/>
        <w:left w:val="none" w:sz="0" w:space="0" w:color="auto"/>
        <w:bottom w:val="none" w:sz="0" w:space="0" w:color="auto"/>
        <w:right w:val="none" w:sz="0" w:space="0" w:color="auto"/>
      </w:divBdr>
    </w:div>
    <w:div w:id="492062147">
      <w:bodyDiv w:val="1"/>
      <w:marLeft w:val="0"/>
      <w:marRight w:val="0"/>
      <w:marTop w:val="0"/>
      <w:marBottom w:val="0"/>
      <w:divBdr>
        <w:top w:val="none" w:sz="0" w:space="0" w:color="auto"/>
        <w:left w:val="none" w:sz="0" w:space="0" w:color="auto"/>
        <w:bottom w:val="none" w:sz="0" w:space="0" w:color="auto"/>
        <w:right w:val="none" w:sz="0" w:space="0" w:color="auto"/>
      </w:divBdr>
      <w:divsChild>
        <w:div w:id="300304560">
          <w:marLeft w:val="0"/>
          <w:marRight w:val="0"/>
          <w:marTop w:val="0"/>
          <w:marBottom w:val="0"/>
          <w:divBdr>
            <w:top w:val="single" w:sz="2" w:space="0" w:color="E3E3E3"/>
            <w:left w:val="single" w:sz="2" w:space="0" w:color="E3E3E3"/>
            <w:bottom w:val="single" w:sz="2" w:space="0" w:color="E3E3E3"/>
            <w:right w:val="single" w:sz="2" w:space="0" w:color="E3E3E3"/>
          </w:divBdr>
          <w:divsChild>
            <w:div w:id="1610038960">
              <w:marLeft w:val="0"/>
              <w:marRight w:val="0"/>
              <w:marTop w:val="100"/>
              <w:marBottom w:val="100"/>
              <w:divBdr>
                <w:top w:val="single" w:sz="2" w:space="0" w:color="E3E3E3"/>
                <w:left w:val="single" w:sz="2" w:space="0" w:color="E3E3E3"/>
                <w:bottom w:val="single" w:sz="2" w:space="0" w:color="E3E3E3"/>
                <w:right w:val="single" w:sz="2" w:space="0" w:color="E3E3E3"/>
              </w:divBdr>
              <w:divsChild>
                <w:div w:id="1424566027">
                  <w:marLeft w:val="0"/>
                  <w:marRight w:val="0"/>
                  <w:marTop w:val="0"/>
                  <w:marBottom w:val="0"/>
                  <w:divBdr>
                    <w:top w:val="single" w:sz="2" w:space="0" w:color="E3E3E3"/>
                    <w:left w:val="single" w:sz="2" w:space="0" w:color="E3E3E3"/>
                    <w:bottom w:val="single" w:sz="2" w:space="0" w:color="E3E3E3"/>
                    <w:right w:val="single" w:sz="2" w:space="0" w:color="E3E3E3"/>
                  </w:divBdr>
                  <w:divsChild>
                    <w:div w:id="1332099959">
                      <w:marLeft w:val="0"/>
                      <w:marRight w:val="0"/>
                      <w:marTop w:val="0"/>
                      <w:marBottom w:val="0"/>
                      <w:divBdr>
                        <w:top w:val="single" w:sz="2" w:space="0" w:color="E3E3E3"/>
                        <w:left w:val="single" w:sz="2" w:space="0" w:color="E3E3E3"/>
                        <w:bottom w:val="single" w:sz="2" w:space="0" w:color="E3E3E3"/>
                        <w:right w:val="single" w:sz="2" w:space="0" w:color="E3E3E3"/>
                      </w:divBdr>
                      <w:divsChild>
                        <w:div w:id="1164904771">
                          <w:marLeft w:val="0"/>
                          <w:marRight w:val="0"/>
                          <w:marTop w:val="0"/>
                          <w:marBottom w:val="0"/>
                          <w:divBdr>
                            <w:top w:val="single" w:sz="2" w:space="0" w:color="E3E3E3"/>
                            <w:left w:val="single" w:sz="2" w:space="0" w:color="E3E3E3"/>
                            <w:bottom w:val="single" w:sz="2" w:space="0" w:color="E3E3E3"/>
                            <w:right w:val="single" w:sz="2" w:space="0" w:color="E3E3E3"/>
                          </w:divBdr>
                          <w:divsChild>
                            <w:div w:id="741830489">
                              <w:marLeft w:val="0"/>
                              <w:marRight w:val="0"/>
                              <w:marTop w:val="0"/>
                              <w:marBottom w:val="0"/>
                              <w:divBdr>
                                <w:top w:val="single" w:sz="2" w:space="0" w:color="E3E3E3"/>
                                <w:left w:val="single" w:sz="2" w:space="0" w:color="E3E3E3"/>
                                <w:bottom w:val="single" w:sz="2" w:space="0" w:color="E3E3E3"/>
                                <w:right w:val="single" w:sz="2" w:space="0" w:color="E3E3E3"/>
                              </w:divBdr>
                              <w:divsChild>
                                <w:div w:id="981695795">
                                  <w:marLeft w:val="0"/>
                                  <w:marRight w:val="0"/>
                                  <w:marTop w:val="0"/>
                                  <w:marBottom w:val="0"/>
                                  <w:divBdr>
                                    <w:top w:val="single" w:sz="2" w:space="0" w:color="E3E3E3"/>
                                    <w:left w:val="single" w:sz="2" w:space="0" w:color="E3E3E3"/>
                                    <w:bottom w:val="single" w:sz="2" w:space="0" w:color="E3E3E3"/>
                                    <w:right w:val="single" w:sz="2" w:space="0" w:color="E3E3E3"/>
                                  </w:divBdr>
                                  <w:divsChild>
                                    <w:div w:id="404479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40023325">
      <w:bodyDiv w:val="1"/>
      <w:marLeft w:val="0"/>
      <w:marRight w:val="0"/>
      <w:marTop w:val="0"/>
      <w:marBottom w:val="0"/>
      <w:divBdr>
        <w:top w:val="none" w:sz="0" w:space="0" w:color="auto"/>
        <w:left w:val="none" w:sz="0" w:space="0" w:color="auto"/>
        <w:bottom w:val="none" w:sz="0" w:space="0" w:color="auto"/>
        <w:right w:val="none" w:sz="0" w:space="0" w:color="auto"/>
      </w:divBdr>
    </w:div>
    <w:div w:id="610212323">
      <w:bodyDiv w:val="1"/>
      <w:marLeft w:val="0"/>
      <w:marRight w:val="0"/>
      <w:marTop w:val="0"/>
      <w:marBottom w:val="0"/>
      <w:divBdr>
        <w:top w:val="none" w:sz="0" w:space="0" w:color="auto"/>
        <w:left w:val="none" w:sz="0" w:space="0" w:color="auto"/>
        <w:bottom w:val="none" w:sz="0" w:space="0" w:color="auto"/>
        <w:right w:val="none" w:sz="0" w:space="0" w:color="auto"/>
      </w:divBdr>
    </w:div>
    <w:div w:id="655838047">
      <w:bodyDiv w:val="1"/>
      <w:marLeft w:val="0"/>
      <w:marRight w:val="0"/>
      <w:marTop w:val="0"/>
      <w:marBottom w:val="0"/>
      <w:divBdr>
        <w:top w:val="none" w:sz="0" w:space="0" w:color="auto"/>
        <w:left w:val="none" w:sz="0" w:space="0" w:color="auto"/>
        <w:bottom w:val="none" w:sz="0" w:space="0" w:color="auto"/>
        <w:right w:val="none" w:sz="0" w:space="0" w:color="auto"/>
      </w:divBdr>
    </w:div>
    <w:div w:id="79752521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7305903">
      <w:bodyDiv w:val="1"/>
      <w:marLeft w:val="0"/>
      <w:marRight w:val="0"/>
      <w:marTop w:val="0"/>
      <w:marBottom w:val="0"/>
      <w:divBdr>
        <w:top w:val="none" w:sz="0" w:space="0" w:color="auto"/>
        <w:left w:val="none" w:sz="0" w:space="0" w:color="auto"/>
        <w:bottom w:val="none" w:sz="0" w:space="0" w:color="auto"/>
        <w:right w:val="none" w:sz="0" w:space="0" w:color="auto"/>
      </w:divBdr>
    </w:div>
    <w:div w:id="937835593">
      <w:bodyDiv w:val="1"/>
      <w:marLeft w:val="0"/>
      <w:marRight w:val="0"/>
      <w:marTop w:val="0"/>
      <w:marBottom w:val="0"/>
      <w:divBdr>
        <w:top w:val="none" w:sz="0" w:space="0" w:color="auto"/>
        <w:left w:val="none" w:sz="0" w:space="0" w:color="auto"/>
        <w:bottom w:val="none" w:sz="0" w:space="0" w:color="auto"/>
        <w:right w:val="none" w:sz="0" w:space="0" w:color="auto"/>
      </w:divBdr>
      <w:divsChild>
        <w:div w:id="681006816">
          <w:marLeft w:val="0"/>
          <w:marRight w:val="0"/>
          <w:marTop w:val="0"/>
          <w:marBottom w:val="0"/>
          <w:divBdr>
            <w:top w:val="single" w:sz="2" w:space="0" w:color="auto"/>
            <w:left w:val="single" w:sz="2" w:space="0" w:color="auto"/>
            <w:bottom w:val="single" w:sz="2" w:space="0" w:color="auto"/>
            <w:right w:val="single" w:sz="2" w:space="0" w:color="auto"/>
          </w:divBdr>
        </w:div>
      </w:divsChild>
    </w:div>
    <w:div w:id="1143356085">
      <w:bodyDiv w:val="1"/>
      <w:marLeft w:val="0"/>
      <w:marRight w:val="0"/>
      <w:marTop w:val="0"/>
      <w:marBottom w:val="0"/>
      <w:divBdr>
        <w:top w:val="none" w:sz="0" w:space="0" w:color="auto"/>
        <w:left w:val="none" w:sz="0" w:space="0" w:color="auto"/>
        <w:bottom w:val="none" w:sz="0" w:space="0" w:color="auto"/>
        <w:right w:val="none" w:sz="0" w:space="0" w:color="auto"/>
      </w:divBdr>
    </w:div>
    <w:div w:id="114519706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3852417">
      <w:bodyDiv w:val="1"/>
      <w:marLeft w:val="0"/>
      <w:marRight w:val="0"/>
      <w:marTop w:val="0"/>
      <w:marBottom w:val="0"/>
      <w:divBdr>
        <w:top w:val="none" w:sz="0" w:space="0" w:color="auto"/>
        <w:left w:val="none" w:sz="0" w:space="0" w:color="auto"/>
        <w:bottom w:val="none" w:sz="0" w:space="0" w:color="auto"/>
        <w:right w:val="none" w:sz="0" w:space="0" w:color="auto"/>
      </w:divBdr>
      <w:divsChild>
        <w:div w:id="180169778">
          <w:marLeft w:val="0"/>
          <w:marRight w:val="0"/>
          <w:marTop w:val="0"/>
          <w:marBottom w:val="0"/>
          <w:divBdr>
            <w:top w:val="single" w:sz="2" w:space="0" w:color="E3E3E3"/>
            <w:left w:val="single" w:sz="2" w:space="0" w:color="E3E3E3"/>
            <w:bottom w:val="single" w:sz="2" w:space="0" w:color="E3E3E3"/>
            <w:right w:val="single" w:sz="2" w:space="0" w:color="E3E3E3"/>
          </w:divBdr>
          <w:divsChild>
            <w:div w:id="981617573">
              <w:marLeft w:val="0"/>
              <w:marRight w:val="0"/>
              <w:marTop w:val="100"/>
              <w:marBottom w:val="100"/>
              <w:divBdr>
                <w:top w:val="single" w:sz="2" w:space="0" w:color="E3E3E3"/>
                <w:left w:val="single" w:sz="2" w:space="0" w:color="E3E3E3"/>
                <w:bottom w:val="single" w:sz="2" w:space="0" w:color="E3E3E3"/>
                <w:right w:val="single" w:sz="2" w:space="0" w:color="E3E3E3"/>
              </w:divBdr>
              <w:divsChild>
                <w:div w:id="574437305">
                  <w:marLeft w:val="0"/>
                  <w:marRight w:val="0"/>
                  <w:marTop w:val="0"/>
                  <w:marBottom w:val="0"/>
                  <w:divBdr>
                    <w:top w:val="single" w:sz="2" w:space="0" w:color="E3E3E3"/>
                    <w:left w:val="single" w:sz="2" w:space="0" w:color="E3E3E3"/>
                    <w:bottom w:val="single" w:sz="2" w:space="0" w:color="E3E3E3"/>
                    <w:right w:val="single" w:sz="2" w:space="0" w:color="E3E3E3"/>
                  </w:divBdr>
                  <w:divsChild>
                    <w:div w:id="639767821">
                      <w:marLeft w:val="0"/>
                      <w:marRight w:val="0"/>
                      <w:marTop w:val="0"/>
                      <w:marBottom w:val="0"/>
                      <w:divBdr>
                        <w:top w:val="single" w:sz="2" w:space="0" w:color="E3E3E3"/>
                        <w:left w:val="single" w:sz="2" w:space="0" w:color="E3E3E3"/>
                        <w:bottom w:val="single" w:sz="2" w:space="0" w:color="E3E3E3"/>
                        <w:right w:val="single" w:sz="2" w:space="0" w:color="E3E3E3"/>
                      </w:divBdr>
                      <w:divsChild>
                        <w:div w:id="651368407">
                          <w:marLeft w:val="0"/>
                          <w:marRight w:val="0"/>
                          <w:marTop w:val="0"/>
                          <w:marBottom w:val="0"/>
                          <w:divBdr>
                            <w:top w:val="single" w:sz="2" w:space="0" w:color="E3E3E3"/>
                            <w:left w:val="single" w:sz="2" w:space="0" w:color="E3E3E3"/>
                            <w:bottom w:val="single" w:sz="2" w:space="0" w:color="E3E3E3"/>
                            <w:right w:val="single" w:sz="2" w:space="0" w:color="E3E3E3"/>
                          </w:divBdr>
                          <w:divsChild>
                            <w:div w:id="2123377234">
                              <w:marLeft w:val="0"/>
                              <w:marRight w:val="0"/>
                              <w:marTop w:val="0"/>
                              <w:marBottom w:val="0"/>
                              <w:divBdr>
                                <w:top w:val="single" w:sz="2" w:space="0" w:color="E3E3E3"/>
                                <w:left w:val="single" w:sz="2" w:space="0" w:color="E3E3E3"/>
                                <w:bottom w:val="single" w:sz="2" w:space="0" w:color="E3E3E3"/>
                                <w:right w:val="single" w:sz="2" w:space="0" w:color="E3E3E3"/>
                              </w:divBdr>
                              <w:divsChild>
                                <w:div w:id="1323773064">
                                  <w:marLeft w:val="0"/>
                                  <w:marRight w:val="0"/>
                                  <w:marTop w:val="0"/>
                                  <w:marBottom w:val="0"/>
                                  <w:divBdr>
                                    <w:top w:val="single" w:sz="2" w:space="0" w:color="E3E3E3"/>
                                    <w:left w:val="single" w:sz="2" w:space="0" w:color="E3E3E3"/>
                                    <w:bottom w:val="single" w:sz="2" w:space="0" w:color="E3E3E3"/>
                                    <w:right w:val="single" w:sz="2" w:space="0" w:color="E3E3E3"/>
                                  </w:divBdr>
                                  <w:divsChild>
                                    <w:div w:id="36051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59673329">
      <w:bodyDiv w:val="1"/>
      <w:marLeft w:val="0"/>
      <w:marRight w:val="0"/>
      <w:marTop w:val="0"/>
      <w:marBottom w:val="0"/>
      <w:divBdr>
        <w:top w:val="none" w:sz="0" w:space="0" w:color="auto"/>
        <w:left w:val="none" w:sz="0" w:space="0" w:color="auto"/>
        <w:bottom w:val="none" w:sz="0" w:space="0" w:color="auto"/>
        <w:right w:val="none" w:sz="0" w:space="0" w:color="auto"/>
      </w:divBdr>
    </w:div>
    <w:div w:id="1335111663">
      <w:bodyDiv w:val="1"/>
      <w:marLeft w:val="0"/>
      <w:marRight w:val="0"/>
      <w:marTop w:val="0"/>
      <w:marBottom w:val="0"/>
      <w:divBdr>
        <w:top w:val="none" w:sz="0" w:space="0" w:color="auto"/>
        <w:left w:val="none" w:sz="0" w:space="0" w:color="auto"/>
        <w:bottom w:val="none" w:sz="0" w:space="0" w:color="auto"/>
        <w:right w:val="none" w:sz="0" w:space="0" w:color="auto"/>
      </w:divBdr>
    </w:div>
    <w:div w:id="1367943282">
      <w:bodyDiv w:val="1"/>
      <w:marLeft w:val="0"/>
      <w:marRight w:val="0"/>
      <w:marTop w:val="0"/>
      <w:marBottom w:val="0"/>
      <w:divBdr>
        <w:top w:val="none" w:sz="0" w:space="0" w:color="auto"/>
        <w:left w:val="none" w:sz="0" w:space="0" w:color="auto"/>
        <w:bottom w:val="none" w:sz="0" w:space="0" w:color="auto"/>
        <w:right w:val="none" w:sz="0" w:space="0" w:color="auto"/>
      </w:divBdr>
    </w:div>
    <w:div w:id="1446578207">
      <w:bodyDiv w:val="1"/>
      <w:marLeft w:val="0"/>
      <w:marRight w:val="0"/>
      <w:marTop w:val="0"/>
      <w:marBottom w:val="0"/>
      <w:divBdr>
        <w:top w:val="none" w:sz="0" w:space="0" w:color="auto"/>
        <w:left w:val="none" w:sz="0" w:space="0" w:color="auto"/>
        <w:bottom w:val="none" w:sz="0" w:space="0" w:color="auto"/>
        <w:right w:val="none" w:sz="0" w:space="0" w:color="auto"/>
      </w:divBdr>
    </w:div>
    <w:div w:id="1524515076">
      <w:bodyDiv w:val="1"/>
      <w:marLeft w:val="0"/>
      <w:marRight w:val="0"/>
      <w:marTop w:val="0"/>
      <w:marBottom w:val="0"/>
      <w:divBdr>
        <w:top w:val="none" w:sz="0" w:space="0" w:color="auto"/>
        <w:left w:val="none" w:sz="0" w:space="0" w:color="auto"/>
        <w:bottom w:val="none" w:sz="0" w:space="0" w:color="auto"/>
        <w:right w:val="none" w:sz="0" w:space="0" w:color="auto"/>
      </w:divBdr>
    </w:div>
    <w:div w:id="1613395505">
      <w:bodyDiv w:val="1"/>
      <w:marLeft w:val="0"/>
      <w:marRight w:val="0"/>
      <w:marTop w:val="0"/>
      <w:marBottom w:val="0"/>
      <w:divBdr>
        <w:top w:val="none" w:sz="0" w:space="0" w:color="auto"/>
        <w:left w:val="none" w:sz="0" w:space="0" w:color="auto"/>
        <w:bottom w:val="none" w:sz="0" w:space="0" w:color="auto"/>
        <w:right w:val="none" w:sz="0" w:space="0" w:color="auto"/>
      </w:divBdr>
    </w:div>
    <w:div w:id="1682274447">
      <w:bodyDiv w:val="1"/>
      <w:marLeft w:val="0"/>
      <w:marRight w:val="0"/>
      <w:marTop w:val="0"/>
      <w:marBottom w:val="0"/>
      <w:divBdr>
        <w:top w:val="none" w:sz="0" w:space="0" w:color="auto"/>
        <w:left w:val="none" w:sz="0" w:space="0" w:color="auto"/>
        <w:bottom w:val="none" w:sz="0" w:space="0" w:color="auto"/>
        <w:right w:val="none" w:sz="0" w:space="0" w:color="auto"/>
      </w:divBdr>
    </w:div>
    <w:div w:id="1744063320">
      <w:bodyDiv w:val="1"/>
      <w:marLeft w:val="0"/>
      <w:marRight w:val="0"/>
      <w:marTop w:val="0"/>
      <w:marBottom w:val="0"/>
      <w:divBdr>
        <w:top w:val="none" w:sz="0" w:space="0" w:color="auto"/>
        <w:left w:val="none" w:sz="0" w:space="0" w:color="auto"/>
        <w:bottom w:val="none" w:sz="0" w:space="0" w:color="auto"/>
        <w:right w:val="none" w:sz="0" w:space="0" w:color="auto"/>
      </w:divBdr>
    </w:div>
    <w:div w:id="1780031327">
      <w:bodyDiv w:val="1"/>
      <w:marLeft w:val="0"/>
      <w:marRight w:val="0"/>
      <w:marTop w:val="0"/>
      <w:marBottom w:val="0"/>
      <w:divBdr>
        <w:top w:val="none" w:sz="0" w:space="0" w:color="auto"/>
        <w:left w:val="none" w:sz="0" w:space="0" w:color="auto"/>
        <w:bottom w:val="none" w:sz="0" w:space="0" w:color="auto"/>
        <w:right w:val="none" w:sz="0" w:space="0" w:color="auto"/>
      </w:divBdr>
      <w:divsChild>
        <w:div w:id="1191188135">
          <w:marLeft w:val="1080"/>
          <w:marRight w:val="0"/>
          <w:marTop w:val="100"/>
          <w:marBottom w:val="0"/>
          <w:divBdr>
            <w:top w:val="none" w:sz="0" w:space="0" w:color="auto"/>
            <w:left w:val="none" w:sz="0" w:space="0" w:color="auto"/>
            <w:bottom w:val="none" w:sz="0" w:space="0" w:color="auto"/>
            <w:right w:val="none" w:sz="0" w:space="0" w:color="auto"/>
          </w:divBdr>
        </w:div>
        <w:div w:id="19210498">
          <w:marLeft w:val="1080"/>
          <w:marRight w:val="0"/>
          <w:marTop w:val="100"/>
          <w:marBottom w:val="0"/>
          <w:divBdr>
            <w:top w:val="none" w:sz="0" w:space="0" w:color="auto"/>
            <w:left w:val="none" w:sz="0" w:space="0" w:color="auto"/>
            <w:bottom w:val="none" w:sz="0" w:space="0" w:color="auto"/>
            <w:right w:val="none" w:sz="0" w:space="0" w:color="auto"/>
          </w:divBdr>
        </w:div>
      </w:divsChild>
    </w:div>
    <w:div w:id="181714401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168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4B00D-28AC-46B6-A1F7-6963480A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16511</Words>
  <Characters>90433</Characters>
  <Application>Microsoft Office Word</Application>
  <DocSecurity>0</DocSecurity>
  <Lines>753</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2024-10-23T08:26:00Z</dcterms:created>
  <dcterms:modified xsi:type="dcterms:W3CDTF">2024-11-14T23:01:00Z</dcterms:modified>
</cp:coreProperties>
</file>