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68B5A" w14:textId="7E31F0A9" w:rsidR="00A13842" w:rsidRPr="00FA3A45" w:rsidRDefault="00A13842" w:rsidP="000165CB">
      <w:pPr>
        <w:pStyle w:val="1-MainHeading"/>
        <w:ind w:left="851" w:hanging="851"/>
        <w:rPr>
          <w:rFonts w:ascii="Calibri" w:hAnsi="Calibri" w:cs="Calibri"/>
        </w:rPr>
      </w:pPr>
      <w:bookmarkStart w:id="0" w:name="_Toc135217968"/>
      <w:bookmarkStart w:id="1" w:name="_Toc130220383"/>
      <w:r w:rsidRPr="00FA3A45">
        <w:rPr>
          <w:rFonts w:ascii="Calibri" w:hAnsi="Calibri" w:cs="Calibri"/>
        </w:rPr>
        <w:t>5.13</w:t>
      </w:r>
      <w:r w:rsidRPr="00FA3A45">
        <w:rPr>
          <w:rFonts w:ascii="Calibri" w:hAnsi="Calibri" w:cs="Calibri"/>
        </w:rPr>
        <w:tab/>
      </w:r>
      <w:r w:rsidRPr="00FA3A45">
        <w:rPr>
          <w:rFonts w:ascii="Calibri" w:hAnsi="Calibri" w:cs="Calibri"/>
          <w:color w:val="000000"/>
        </w:rPr>
        <w:t>TAGRAXOFUSP</w:t>
      </w:r>
      <w:r w:rsidRPr="00FA3A45">
        <w:rPr>
          <w:rFonts w:ascii="Calibri" w:hAnsi="Calibri" w:cs="Calibri"/>
        </w:rPr>
        <w:t>,</w:t>
      </w:r>
      <w:r w:rsidRPr="00FA3A45">
        <w:rPr>
          <w:rFonts w:ascii="Calibri" w:hAnsi="Calibri" w:cs="Calibri"/>
        </w:rPr>
        <w:br/>
      </w:r>
      <w:r w:rsidRPr="00FA3A45">
        <w:rPr>
          <w:rFonts w:ascii="Calibri" w:hAnsi="Calibri" w:cs="Calibri"/>
          <w:color w:val="000000"/>
        </w:rPr>
        <w:t>Solution concentrate for I.V. infusion</w:t>
      </w:r>
      <w:r w:rsidR="0087798E" w:rsidRPr="00FA3A45">
        <w:rPr>
          <w:rFonts w:ascii="Calibri" w:hAnsi="Calibri" w:cs="Calibri"/>
          <w:color w:val="000000"/>
        </w:rPr>
        <w:t xml:space="preserve"> </w:t>
      </w:r>
      <w:r w:rsidRPr="00FA3A45">
        <w:rPr>
          <w:rFonts w:ascii="Calibri" w:hAnsi="Calibri" w:cs="Calibri"/>
          <w:color w:val="000000"/>
        </w:rPr>
        <w:t>1 mg in 1 mL</w:t>
      </w:r>
      <w:r w:rsidRPr="00FA3A45">
        <w:rPr>
          <w:rFonts w:ascii="Calibri" w:hAnsi="Calibri" w:cs="Calibri"/>
        </w:rPr>
        <w:t>,</w:t>
      </w:r>
      <w:r w:rsidRPr="00FA3A45">
        <w:rPr>
          <w:rFonts w:ascii="Calibri" w:hAnsi="Calibri" w:cs="Calibri"/>
        </w:rPr>
        <w:br/>
      </w:r>
      <w:r w:rsidRPr="00FA3A45">
        <w:rPr>
          <w:rFonts w:ascii="Calibri" w:hAnsi="Calibri" w:cs="Calibri"/>
          <w:color w:val="000000"/>
        </w:rPr>
        <w:t>Elzonris</w:t>
      </w:r>
      <w:r w:rsidRPr="00FA3A45">
        <w:rPr>
          <w:rFonts w:ascii="Calibri" w:hAnsi="Calibri" w:cs="Calibri"/>
          <w:vertAlign w:val="superscript"/>
        </w:rPr>
        <w:t>®</w:t>
      </w:r>
      <w:r w:rsidRPr="00FA3A45">
        <w:rPr>
          <w:rFonts w:ascii="Calibri" w:hAnsi="Calibri" w:cs="Calibri"/>
        </w:rPr>
        <w:t>,</w:t>
      </w:r>
      <w:r w:rsidRPr="00FA3A45">
        <w:rPr>
          <w:rFonts w:ascii="Calibri" w:hAnsi="Calibri" w:cs="Calibri"/>
        </w:rPr>
        <w:br/>
        <w:t>A.</w:t>
      </w:r>
      <w:r w:rsidR="00DE4B70" w:rsidRPr="00FA3A45">
        <w:rPr>
          <w:rFonts w:ascii="Calibri" w:hAnsi="Calibri" w:cs="Calibri"/>
        </w:rPr>
        <w:t xml:space="preserve"> </w:t>
      </w:r>
      <w:r w:rsidRPr="00FA3A45">
        <w:rPr>
          <w:rFonts w:ascii="Calibri" w:hAnsi="Calibri" w:cs="Calibri"/>
        </w:rPr>
        <w:t>M</w:t>
      </w:r>
      <w:r w:rsidR="00DE4B70" w:rsidRPr="00FA3A45">
        <w:rPr>
          <w:rFonts w:ascii="Calibri" w:hAnsi="Calibri" w:cs="Calibri"/>
        </w:rPr>
        <w:t>enarini Australia Pty Limited</w:t>
      </w:r>
      <w:bookmarkEnd w:id="0"/>
      <w:r w:rsidR="009D4019">
        <w:rPr>
          <w:rFonts w:ascii="Calibri" w:hAnsi="Calibri" w:cs="Calibri"/>
        </w:rPr>
        <w:t>.</w:t>
      </w:r>
    </w:p>
    <w:p w14:paraId="25E3349D" w14:textId="77777777" w:rsidR="00A13842" w:rsidRPr="00FA3A45" w:rsidRDefault="00A13842" w:rsidP="00A13842">
      <w:pPr>
        <w:pStyle w:val="2-SectionHeading"/>
      </w:pPr>
      <w:bookmarkStart w:id="2" w:name="_Toc135217970"/>
      <w:r w:rsidRPr="00FA3A45">
        <w:t>Purpose of submission</w:t>
      </w:r>
      <w:bookmarkEnd w:id="2"/>
    </w:p>
    <w:p w14:paraId="18662854" w14:textId="77777777" w:rsidR="00A13842" w:rsidRPr="00FA3A45" w:rsidRDefault="00A13842" w:rsidP="00A13842">
      <w:pPr>
        <w:pStyle w:val="3-BodyText"/>
      </w:pPr>
      <w:r w:rsidRPr="00FA3A45">
        <w:t>The Category 1 submission requested a Section 100 (Efficient Funding of Chemotherapy Program) Authority Required (Telephone/Online) listing for tagraxofusp for the first line treatment of blastic plasmacytoid dendritic cell neoplasm (BPDCN).</w:t>
      </w:r>
    </w:p>
    <w:p w14:paraId="2225E852" w14:textId="77777777" w:rsidR="00A13842" w:rsidRPr="00FA3A45" w:rsidRDefault="00A13842" w:rsidP="00A13842">
      <w:pPr>
        <w:pStyle w:val="3-BodyText"/>
      </w:pPr>
      <w:r w:rsidRPr="00FA3A45">
        <w:t xml:space="preserve">Listing was requested on the basis of a cost-effectiveness analysis versus Treatment of Physician’s Choice (TPC), consisting of acute myeloid leukaemia (AML)-type, acute lymphoblastic leukaemia (ALL)-type, and lymphoma-type chemotherapy regimens. </w:t>
      </w:r>
    </w:p>
    <w:p w14:paraId="234E6869" w14:textId="2A3544AF" w:rsidR="00A13842" w:rsidRPr="00FA3A45" w:rsidRDefault="00A13842" w:rsidP="00A13842">
      <w:pPr>
        <w:pStyle w:val="TableFigureHeading"/>
        <w:rPr>
          <w:rStyle w:val="CommentReference"/>
          <w:b/>
        </w:rPr>
      </w:pPr>
      <w:bookmarkStart w:id="3" w:name="_Ref134449258"/>
      <w:r w:rsidRPr="00FA3A45">
        <w:t xml:space="preserve">Table </w:t>
      </w:r>
      <w:r w:rsidRPr="00FA3A45">
        <w:fldChar w:fldCharType="begin" w:fldLock="1"/>
      </w:r>
      <w:r w:rsidRPr="00FA3A45">
        <w:instrText>SEQ Table \* ARABIC</w:instrText>
      </w:r>
      <w:r w:rsidRPr="00FA3A45">
        <w:fldChar w:fldCharType="separate"/>
      </w:r>
      <w:r w:rsidR="00E864FD">
        <w:rPr>
          <w:noProof/>
        </w:rPr>
        <w:t>1</w:t>
      </w:r>
      <w:r w:rsidRPr="00FA3A45">
        <w:fldChar w:fldCharType="end"/>
      </w:r>
      <w:bookmarkEnd w:id="3"/>
      <w:r w:rsidRPr="00FA3A45">
        <w:t>:</w:t>
      </w:r>
      <w:r w:rsidRPr="00FA3A45">
        <w:rPr>
          <w:rStyle w:val="CommentReference"/>
        </w:rPr>
        <w:t xml:space="preserve"> </w:t>
      </w:r>
      <w:r w:rsidRPr="00FA3A45">
        <w:rPr>
          <w:rStyle w:val="CommentReference"/>
          <w:b/>
          <w:bCs w:val="0"/>
        </w:rPr>
        <w:t>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A13842" w:rsidRPr="00FA3A45" w14:paraId="7EACA506" w14:textId="77777777" w:rsidTr="00DB4F07">
        <w:trPr>
          <w:cantSplit/>
          <w:tblHeader/>
        </w:trPr>
        <w:tc>
          <w:tcPr>
            <w:tcW w:w="705" w:type="pct"/>
            <w:shd w:val="clear" w:color="auto" w:fill="auto"/>
          </w:tcPr>
          <w:p w14:paraId="120836B9" w14:textId="77777777" w:rsidR="00A13842" w:rsidRPr="00FA3A45" w:rsidRDefault="00A13842" w:rsidP="00CA462D">
            <w:pPr>
              <w:pStyle w:val="In-tableHeading"/>
              <w:rPr>
                <w:szCs w:val="20"/>
                <w:lang w:val="en-AU"/>
              </w:rPr>
            </w:pPr>
            <w:r w:rsidRPr="00FA3A45">
              <w:rPr>
                <w:lang w:val="en-AU"/>
              </w:rPr>
              <w:t>Component</w:t>
            </w:r>
          </w:p>
        </w:tc>
        <w:tc>
          <w:tcPr>
            <w:tcW w:w="4295" w:type="pct"/>
            <w:shd w:val="clear" w:color="auto" w:fill="auto"/>
          </w:tcPr>
          <w:p w14:paraId="602821FC" w14:textId="77777777" w:rsidR="00A13842" w:rsidRPr="00FA3A45" w:rsidRDefault="00A13842" w:rsidP="00CA462D">
            <w:pPr>
              <w:pStyle w:val="In-tableHeading"/>
              <w:rPr>
                <w:lang w:val="en-AU"/>
              </w:rPr>
            </w:pPr>
            <w:r w:rsidRPr="00FA3A45">
              <w:rPr>
                <w:lang w:val="en-AU"/>
              </w:rPr>
              <w:t>Description</w:t>
            </w:r>
          </w:p>
        </w:tc>
      </w:tr>
      <w:tr w:rsidR="00A13842" w:rsidRPr="00FA3A45" w14:paraId="60171453" w14:textId="77777777" w:rsidTr="00DB4F07">
        <w:trPr>
          <w:cantSplit/>
        </w:trPr>
        <w:tc>
          <w:tcPr>
            <w:tcW w:w="705" w:type="pct"/>
            <w:shd w:val="clear" w:color="auto" w:fill="auto"/>
          </w:tcPr>
          <w:p w14:paraId="4043C746" w14:textId="77777777" w:rsidR="00A13842" w:rsidRPr="00FA3A45" w:rsidRDefault="00A13842" w:rsidP="00CA462D">
            <w:pPr>
              <w:pStyle w:val="TableText0"/>
            </w:pPr>
            <w:r w:rsidRPr="00FA3A45">
              <w:t>Population</w:t>
            </w:r>
          </w:p>
        </w:tc>
        <w:tc>
          <w:tcPr>
            <w:tcW w:w="4295" w:type="pct"/>
            <w:shd w:val="clear" w:color="auto" w:fill="auto"/>
            <w:vAlign w:val="center"/>
          </w:tcPr>
          <w:p w14:paraId="03409815" w14:textId="77777777" w:rsidR="00A13842" w:rsidRPr="00FA3A45" w:rsidRDefault="00A13842" w:rsidP="00CA462D">
            <w:pPr>
              <w:pStyle w:val="TableText0"/>
            </w:pPr>
            <w:r w:rsidRPr="00FA3A45">
              <w:t>Patients with blastic plasmacytoid dendritic cell neoplasm (BPDCN) who have not received prior treatment.</w:t>
            </w:r>
          </w:p>
        </w:tc>
      </w:tr>
      <w:tr w:rsidR="00A13842" w:rsidRPr="00FA3A45" w14:paraId="2A829A38" w14:textId="77777777" w:rsidTr="00DB4F07">
        <w:trPr>
          <w:cantSplit/>
        </w:trPr>
        <w:tc>
          <w:tcPr>
            <w:tcW w:w="705" w:type="pct"/>
            <w:shd w:val="clear" w:color="auto" w:fill="auto"/>
          </w:tcPr>
          <w:p w14:paraId="7073A4EB" w14:textId="77777777" w:rsidR="00A13842" w:rsidRPr="00FA3A45" w:rsidRDefault="00A13842" w:rsidP="00CA462D">
            <w:pPr>
              <w:pStyle w:val="TableText0"/>
            </w:pPr>
            <w:r w:rsidRPr="00FA3A45">
              <w:t>Intervention</w:t>
            </w:r>
          </w:p>
        </w:tc>
        <w:tc>
          <w:tcPr>
            <w:tcW w:w="4295" w:type="pct"/>
            <w:shd w:val="clear" w:color="auto" w:fill="auto"/>
            <w:vAlign w:val="center"/>
          </w:tcPr>
          <w:p w14:paraId="1F8ACA60" w14:textId="77777777" w:rsidR="00A13842" w:rsidRPr="00FA3A45" w:rsidRDefault="00A13842" w:rsidP="00CA462D">
            <w:pPr>
              <w:pStyle w:val="TableText0"/>
            </w:pPr>
            <w:r w:rsidRPr="00FA3A45">
              <w:t>Tagraxofusp 12 microgram/kg once daily, on days 1-5 of a 21-day cycle, until disease progression or unacceptable toxicity.</w:t>
            </w:r>
          </w:p>
        </w:tc>
      </w:tr>
      <w:tr w:rsidR="00A13842" w:rsidRPr="00FA3A45" w14:paraId="55AB8115" w14:textId="77777777" w:rsidTr="00DB4F07">
        <w:trPr>
          <w:cantSplit/>
        </w:trPr>
        <w:tc>
          <w:tcPr>
            <w:tcW w:w="705" w:type="pct"/>
            <w:shd w:val="clear" w:color="auto" w:fill="auto"/>
          </w:tcPr>
          <w:p w14:paraId="6F632BE9" w14:textId="77777777" w:rsidR="00A13842" w:rsidRPr="00FA3A45" w:rsidRDefault="00A13842" w:rsidP="00CA462D">
            <w:pPr>
              <w:pStyle w:val="TableText0"/>
            </w:pPr>
            <w:r w:rsidRPr="00FA3A45">
              <w:t>Comparator</w:t>
            </w:r>
          </w:p>
        </w:tc>
        <w:tc>
          <w:tcPr>
            <w:tcW w:w="4295" w:type="pct"/>
            <w:shd w:val="clear" w:color="auto" w:fill="auto"/>
            <w:vAlign w:val="center"/>
          </w:tcPr>
          <w:p w14:paraId="4A98741E" w14:textId="77777777" w:rsidR="00A13842" w:rsidRPr="00FA3A45" w:rsidRDefault="00A13842" w:rsidP="00CA462D">
            <w:pPr>
              <w:pStyle w:val="TableText0"/>
            </w:pPr>
            <w:r w:rsidRPr="00FA3A45">
              <w:t>Treatment of Physicians Choice (TPC), consisting of acute myeloid leukaemia (AML)-type, acute lymphoblastic leukaemia (ALL)-type, and lymphoma-type chemotherapy regimens.</w:t>
            </w:r>
          </w:p>
        </w:tc>
      </w:tr>
      <w:tr w:rsidR="00A13842" w:rsidRPr="00FA3A45" w14:paraId="670B7F0D" w14:textId="77777777" w:rsidTr="00DB4F07">
        <w:trPr>
          <w:cantSplit/>
        </w:trPr>
        <w:tc>
          <w:tcPr>
            <w:tcW w:w="705" w:type="pct"/>
            <w:shd w:val="clear" w:color="auto" w:fill="auto"/>
          </w:tcPr>
          <w:p w14:paraId="2F83E8D5" w14:textId="77777777" w:rsidR="00A13842" w:rsidRPr="00FA3A45" w:rsidRDefault="00A13842" w:rsidP="00CA462D">
            <w:pPr>
              <w:pStyle w:val="TableText0"/>
            </w:pPr>
            <w:r w:rsidRPr="00FA3A45">
              <w:t>Outcomes</w:t>
            </w:r>
          </w:p>
        </w:tc>
        <w:tc>
          <w:tcPr>
            <w:tcW w:w="4295" w:type="pct"/>
            <w:shd w:val="clear" w:color="auto" w:fill="auto"/>
            <w:vAlign w:val="center"/>
          </w:tcPr>
          <w:p w14:paraId="728803ED" w14:textId="77777777" w:rsidR="00A13842" w:rsidRPr="00FA3A45" w:rsidRDefault="00A13842" w:rsidP="00CA462D">
            <w:pPr>
              <w:pStyle w:val="TableText0"/>
            </w:pPr>
            <w:r w:rsidRPr="00FA3A45">
              <w:t>Complete response (CR), % bridge to haematopoietic stem cell transplant (HSCT), overall survival (OS), progression free survival (PFS), bone marrow complete response rate, objective response rate (ORR), safety outcomes.</w:t>
            </w:r>
          </w:p>
        </w:tc>
      </w:tr>
      <w:tr w:rsidR="00A13842" w:rsidRPr="00FA3A45" w14:paraId="085D2372" w14:textId="77777777" w:rsidTr="00DB4F07">
        <w:trPr>
          <w:cantSplit/>
        </w:trPr>
        <w:tc>
          <w:tcPr>
            <w:tcW w:w="705" w:type="pct"/>
            <w:shd w:val="clear" w:color="auto" w:fill="auto"/>
          </w:tcPr>
          <w:p w14:paraId="3F15FB8D" w14:textId="77777777" w:rsidR="00A13842" w:rsidRPr="00FA3A45" w:rsidRDefault="00A13842" w:rsidP="00CA462D">
            <w:pPr>
              <w:pStyle w:val="TableText0"/>
            </w:pPr>
            <w:r w:rsidRPr="00FA3A45">
              <w:t>Clinical claim</w:t>
            </w:r>
          </w:p>
        </w:tc>
        <w:tc>
          <w:tcPr>
            <w:tcW w:w="4295" w:type="pct"/>
            <w:shd w:val="clear" w:color="auto" w:fill="auto"/>
            <w:vAlign w:val="center"/>
          </w:tcPr>
          <w:p w14:paraId="4960244B" w14:textId="77777777" w:rsidR="00A13842" w:rsidRPr="00FA3A45" w:rsidRDefault="00A13842" w:rsidP="00CA462D">
            <w:pPr>
              <w:pStyle w:val="TableText0"/>
            </w:pPr>
            <w:r w:rsidRPr="00FA3A45">
              <w:t>In patients with BPDCN who have not received prior treatment, tagraxofusp is more effective than TPC at improving bridge to HSCT rate, OS and PFS.</w:t>
            </w:r>
          </w:p>
        </w:tc>
      </w:tr>
    </w:tbl>
    <w:p w14:paraId="782589DA" w14:textId="77777777" w:rsidR="00A13842" w:rsidRPr="00FA3A45" w:rsidRDefault="00A13842" w:rsidP="00A13842">
      <w:pPr>
        <w:pStyle w:val="FooterTableFigure"/>
      </w:pPr>
      <w:r w:rsidRPr="00FA3A45">
        <w:t>Source: Table 1-1, p18 of the submission.</w:t>
      </w:r>
    </w:p>
    <w:p w14:paraId="53266E4C" w14:textId="77777777" w:rsidR="00A13842" w:rsidRPr="00FA3A45" w:rsidRDefault="00A13842" w:rsidP="00A13842">
      <w:pPr>
        <w:pStyle w:val="FooterTableFigure"/>
      </w:pPr>
      <w:r w:rsidRPr="00FA3A45">
        <w:t>ALL=acute lymphoblastic leukaemia; AML=acute myeloid leukaemia; BPCDN=blastic plasmacytoid dendritic cell neoplasm; CR=complete remission; HSCT=haematopoietic stem cell transplant; ORR=objective response rate; OS=overall survival; PFS=progression free survival; TPC=Treatment of Physicians Choice.</w:t>
      </w:r>
    </w:p>
    <w:p w14:paraId="04624E6D" w14:textId="77777777" w:rsidR="00A13842" w:rsidRPr="00FA3A45" w:rsidRDefault="00A13842" w:rsidP="00A13842">
      <w:pPr>
        <w:pStyle w:val="2-SectionHeading"/>
      </w:pPr>
      <w:bookmarkStart w:id="4" w:name="_Toc135217971"/>
      <w:r w:rsidRPr="00FA3A45">
        <w:t>Background</w:t>
      </w:r>
      <w:bookmarkEnd w:id="4"/>
    </w:p>
    <w:p w14:paraId="4A6765E4" w14:textId="77777777" w:rsidR="00A13842" w:rsidRPr="00FA3A45" w:rsidRDefault="00A13842" w:rsidP="00A13842">
      <w:pPr>
        <w:pStyle w:val="4-SubsectionHeading"/>
      </w:pPr>
      <w:bookmarkStart w:id="5" w:name="_Toc22897638"/>
      <w:bookmarkStart w:id="6" w:name="_Toc135217972"/>
      <w:r w:rsidRPr="00FA3A45">
        <w:t>Registration status</w:t>
      </w:r>
      <w:bookmarkEnd w:id="5"/>
      <w:bookmarkEnd w:id="6"/>
    </w:p>
    <w:p w14:paraId="1363DDD8" w14:textId="115ADED7" w:rsidR="00A13842" w:rsidRPr="00B1133E" w:rsidRDefault="00A13842" w:rsidP="00A607B7">
      <w:pPr>
        <w:pStyle w:val="3-BodyText"/>
      </w:pPr>
      <w:bookmarkStart w:id="7" w:name="_Hlk134185919"/>
      <w:r w:rsidRPr="00B1133E">
        <w:t xml:space="preserve">The TGA delegate overview and ACM outcomes were received during the evaluation. </w:t>
      </w:r>
      <w:r w:rsidR="000463CB" w:rsidRPr="00645ABF">
        <w:rPr>
          <w:color w:val="000000"/>
          <w:w w:val="15"/>
          <w:shd w:val="solid" w:color="000000" w:fill="000000"/>
          <w:fitText w:val="-20" w:id="-1167824640"/>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40"/>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39"/>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39"/>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38"/>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38"/>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37"/>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37"/>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36"/>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36"/>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35"/>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35"/>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34"/>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34"/>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33"/>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33"/>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32"/>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32"/>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31"/>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31"/>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30"/>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30"/>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29"/>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29"/>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28"/>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28"/>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27"/>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27"/>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26"/>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26"/>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25"/>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25"/>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24"/>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24"/>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40"/>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40"/>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39"/>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39"/>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38"/>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38"/>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37"/>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37"/>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36"/>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36"/>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35"/>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35"/>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34"/>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34"/>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33"/>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33"/>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32"/>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32"/>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31"/>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31"/>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30"/>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30"/>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29"/>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29"/>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28"/>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28"/>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627"/>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627"/>
          <w14:textFill>
            <w14:solidFill>
              <w14:srgbClr w14:val="000000">
                <w14:alpha w14:val="100000"/>
              </w14:srgbClr>
            </w14:solidFill>
          </w14:textFill>
        </w:rPr>
        <w:t>|</w:t>
      </w:r>
      <w:r w:rsidR="00B1133E">
        <w:t xml:space="preserve"> </w:t>
      </w:r>
      <w:bookmarkStart w:id="8" w:name="_Ref148025574"/>
      <w:r w:rsidR="00B1133E">
        <w:rPr>
          <w:rStyle w:val="FootnoteReference"/>
        </w:rPr>
        <w:footnoteReference w:id="1"/>
      </w:r>
      <w:bookmarkEnd w:id="8"/>
    </w:p>
    <w:p w14:paraId="050620CB" w14:textId="3766067E" w:rsidR="00A13842" w:rsidRPr="00B1133E" w:rsidRDefault="000463CB" w:rsidP="00723317">
      <w:pPr>
        <w:pStyle w:val="3-BodyText"/>
      </w:pPr>
      <w:r w:rsidRPr="007E32B7">
        <w:rPr>
          <w:color w:val="000000"/>
          <w:w w:val="60"/>
          <w:shd w:val="solid" w:color="000000" w:fill="000000"/>
          <w:fitText w:val="469" w:id="-1167824626"/>
          <w14:textFill>
            <w14:solidFill>
              <w14:srgbClr w14:val="000000">
                <w14:alpha w14:val="100000"/>
              </w14:srgbClr>
            </w14:solidFill>
          </w14:textFill>
        </w:rPr>
        <w:t>|||  ||</w:t>
      </w:r>
      <w:r w:rsidRPr="007E32B7">
        <w:rPr>
          <w:color w:val="000000"/>
          <w:spacing w:val="5"/>
          <w:w w:val="60"/>
          <w:shd w:val="solid" w:color="000000" w:fill="000000"/>
          <w:fitText w:val="469" w:id="-1167824626"/>
          <w14:textFill>
            <w14:solidFill>
              <w14:srgbClr w14:val="000000">
                <w14:alpha w14:val="100000"/>
              </w14:srgbClr>
            </w14:solidFill>
          </w14:textFill>
        </w:rPr>
        <w:t>|</w:t>
      </w:r>
      <w:r w:rsidR="006360B7" w:rsidRPr="006360B7">
        <w:t xml:space="preserve"> </w:t>
      </w:r>
      <w:r w:rsidRPr="007E32B7">
        <w:rPr>
          <w:color w:val="000000"/>
          <w:w w:val="62"/>
          <w:shd w:val="solid" w:color="000000" w:fill="000000"/>
          <w:fitText w:val="483" w:id="-1167824625"/>
          <w14:textFill>
            <w14:solidFill>
              <w14:srgbClr w14:val="000000">
                <w14:alpha w14:val="100000"/>
              </w14:srgbClr>
            </w14:solidFill>
          </w14:textFill>
        </w:rPr>
        <w:t>|||  ||</w:t>
      </w:r>
      <w:r w:rsidRPr="007E32B7">
        <w:rPr>
          <w:color w:val="000000"/>
          <w:spacing w:val="5"/>
          <w:w w:val="62"/>
          <w:shd w:val="solid" w:color="000000" w:fill="000000"/>
          <w:fitText w:val="483" w:id="-1167824625"/>
          <w14:textFill>
            <w14:solidFill>
              <w14:srgbClr w14:val="000000">
                <w14:alpha w14:val="100000"/>
              </w14:srgbClr>
            </w14:solidFill>
          </w14:textFill>
        </w:rPr>
        <w:t>|</w:t>
      </w:r>
      <w:r w:rsidR="006360B7" w:rsidRPr="006360B7">
        <w:t xml:space="preserve"> </w:t>
      </w:r>
      <w:r w:rsidRPr="007E32B7">
        <w:rPr>
          <w:color w:val="000000"/>
          <w:w w:val="60"/>
          <w:shd w:val="solid" w:color="000000" w:fill="000000"/>
          <w:fitText w:val="469" w:id="-1167824624"/>
          <w14:textFill>
            <w14:solidFill>
              <w14:srgbClr w14:val="000000">
                <w14:alpha w14:val="100000"/>
              </w14:srgbClr>
            </w14:solidFill>
          </w14:textFill>
        </w:rPr>
        <w:t>|||  ||</w:t>
      </w:r>
      <w:r w:rsidRPr="007E32B7">
        <w:rPr>
          <w:color w:val="000000"/>
          <w:spacing w:val="5"/>
          <w:w w:val="60"/>
          <w:shd w:val="solid" w:color="000000" w:fill="000000"/>
          <w:fitText w:val="469" w:id="-1167824624"/>
          <w14:textFill>
            <w14:solidFill>
              <w14:srgbClr w14:val="000000">
                <w14:alpha w14:val="100000"/>
              </w14:srgbClr>
            </w14:solidFill>
          </w14:textFill>
        </w:rPr>
        <w:t>|</w:t>
      </w:r>
      <w:r w:rsidR="006360B7" w:rsidRPr="006360B7">
        <w:t xml:space="preserve"> </w:t>
      </w:r>
      <w:r w:rsidRPr="007E32B7">
        <w:rPr>
          <w:color w:val="000000"/>
          <w:w w:val="60"/>
          <w:shd w:val="solid" w:color="000000" w:fill="000000"/>
          <w:fitText w:val="469" w:id="-1167824640"/>
          <w14:textFill>
            <w14:solidFill>
              <w14:srgbClr w14:val="000000">
                <w14:alpha w14:val="100000"/>
              </w14:srgbClr>
            </w14:solidFill>
          </w14:textFill>
        </w:rPr>
        <w:t>|||  ||</w:t>
      </w:r>
      <w:r w:rsidRPr="007E32B7">
        <w:rPr>
          <w:color w:val="000000"/>
          <w:spacing w:val="5"/>
          <w:w w:val="60"/>
          <w:shd w:val="solid" w:color="000000" w:fill="000000"/>
          <w:fitText w:val="469" w:id="-1167824640"/>
          <w14:textFill>
            <w14:solidFill>
              <w14:srgbClr w14:val="000000">
                <w14:alpha w14:val="100000"/>
              </w14:srgbClr>
            </w14:solidFill>
          </w14:textFill>
        </w:rPr>
        <w:t>|</w:t>
      </w:r>
      <w:r w:rsidR="006360B7" w:rsidRPr="006360B7">
        <w:t xml:space="preserve"> </w:t>
      </w:r>
      <w:r w:rsidRPr="007E32B7">
        <w:rPr>
          <w:color w:val="000000"/>
          <w:w w:val="60"/>
          <w:shd w:val="solid" w:color="000000" w:fill="000000"/>
          <w:fitText w:val="469" w:id="-1167824639"/>
          <w14:textFill>
            <w14:solidFill>
              <w14:srgbClr w14:val="000000">
                <w14:alpha w14:val="100000"/>
              </w14:srgbClr>
            </w14:solidFill>
          </w14:textFill>
        </w:rPr>
        <w:t>|||  ||</w:t>
      </w:r>
      <w:r w:rsidRPr="007E32B7">
        <w:rPr>
          <w:color w:val="000000"/>
          <w:spacing w:val="5"/>
          <w:w w:val="60"/>
          <w:shd w:val="solid" w:color="000000" w:fill="000000"/>
          <w:fitText w:val="469" w:id="-1167824639"/>
          <w14:textFill>
            <w14:solidFill>
              <w14:srgbClr w14:val="000000">
                <w14:alpha w14:val="100000"/>
              </w14:srgbClr>
            </w14:solidFill>
          </w14:textFill>
        </w:rPr>
        <w:t>|</w:t>
      </w:r>
      <w:r w:rsidR="006360B7" w:rsidRPr="006360B7">
        <w:t xml:space="preserve"> </w:t>
      </w:r>
      <w:r w:rsidRPr="007E32B7">
        <w:rPr>
          <w:color w:val="000000"/>
          <w:w w:val="60"/>
          <w:shd w:val="solid" w:color="000000" w:fill="000000"/>
          <w:fitText w:val="470" w:id="-1167824638"/>
          <w14:textFill>
            <w14:solidFill>
              <w14:srgbClr w14:val="000000">
                <w14:alpha w14:val="100000"/>
              </w14:srgbClr>
            </w14:solidFill>
          </w14:textFill>
        </w:rPr>
        <w:t>|||  ||</w:t>
      </w:r>
      <w:r w:rsidRPr="007E32B7">
        <w:rPr>
          <w:color w:val="000000"/>
          <w:spacing w:val="6"/>
          <w:w w:val="60"/>
          <w:shd w:val="solid" w:color="000000" w:fill="000000"/>
          <w:fitText w:val="470" w:id="-1167824638"/>
          <w14:textFill>
            <w14:solidFill>
              <w14:srgbClr w14:val="000000">
                <w14:alpha w14:val="100000"/>
              </w14:srgbClr>
            </w14:solidFill>
          </w14:textFill>
        </w:rPr>
        <w:t>|</w:t>
      </w:r>
      <w:r w:rsidR="006360B7" w:rsidRPr="006360B7">
        <w:t xml:space="preserve"> </w:t>
      </w:r>
      <w:r w:rsidRPr="007E32B7">
        <w:rPr>
          <w:color w:val="000000"/>
          <w:w w:val="60"/>
          <w:shd w:val="solid" w:color="000000" w:fill="000000"/>
          <w:fitText w:val="469" w:id="-1167824637"/>
          <w14:textFill>
            <w14:solidFill>
              <w14:srgbClr w14:val="000000">
                <w14:alpha w14:val="100000"/>
              </w14:srgbClr>
            </w14:solidFill>
          </w14:textFill>
        </w:rPr>
        <w:t>|||  ||</w:t>
      </w:r>
      <w:r w:rsidRPr="007E32B7">
        <w:rPr>
          <w:color w:val="000000"/>
          <w:spacing w:val="5"/>
          <w:w w:val="60"/>
          <w:shd w:val="solid" w:color="000000" w:fill="000000"/>
          <w:fitText w:val="469" w:id="-1167824637"/>
          <w14:textFill>
            <w14:solidFill>
              <w14:srgbClr w14:val="000000">
                <w14:alpha w14:val="100000"/>
              </w14:srgbClr>
            </w14:solidFill>
          </w14:textFill>
        </w:rPr>
        <w:t>|</w:t>
      </w:r>
      <w:r w:rsidR="006360B7" w:rsidRPr="006360B7">
        <w:t xml:space="preserve"> </w:t>
      </w:r>
      <w:r w:rsidRPr="007E32B7">
        <w:rPr>
          <w:color w:val="000000"/>
          <w:w w:val="60"/>
          <w:shd w:val="solid" w:color="000000" w:fill="000000"/>
          <w:fitText w:val="470" w:id="-1167824636"/>
          <w14:textFill>
            <w14:solidFill>
              <w14:srgbClr w14:val="000000">
                <w14:alpha w14:val="100000"/>
              </w14:srgbClr>
            </w14:solidFill>
          </w14:textFill>
        </w:rPr>
        <w:t>|||  ||</w:t>
      </w:r>
      <w:r w:rsidRPr="007E32B7">
        <w:rPr>
          <w:color w:val="000000"/>
          <w:spacing w:val="6"/>
          <w:w w:val="60"/>
          <w:shd w:val="solid" w:color="000000" w:fill="000000"/>
          <w:fitText w:val="470" w:id="-1167824636"/>
          <w14:textFill>
            <w14:solidFill>
              <w14:srgbClr w14:val="000000">
                <w14:alpha w14:val="100000"/>
              </w14:srgbClr>
            </w14:solidFill>
          </w14:textFill>
        </w:rPr>
        <w:t>|</w:t>
      </w:r>
      <w:r w:rsidR="006360B7" w:rsidRPr="006360B7">
        <w:t xml:space="preserve"> </w:t>
      </w:r>
      <w:r w:rsidRPr="007E32B7">
        <w:rPr>
          <w:color w:val="000000"/>
          <w:w w:val="60"/>
          <w:shd w:val="solid" w:color="000000" w:fill="000000"/>
          <w:fitText w:val="469" w:id="-1167824635"/>
          <w14:textFill>
            <w14:solidFill>
              <w14:srgbClr w14:val="000000">
                <w14:alpha w14:val="100000"/>
              </w14:srgbClr>
            </w14:solidFill>
          </w14:textFill>
        </w:rPr>
        <w:t>|||  ||</w:t>
      </w:r>
      <w:r w:rsidRPr="007E32B7">
        <w:rPr>
          <w:color w:val="000000"/>
          <w:spacing w:val="5"/>
          <w:w w:val="60"/>
          <w:shd w:val="solid" w:color="000000" w:fill="000000"/>
          <w:fitText w:val="469" w:id="-1167824635"/>
          <w14:textFill>
            <w14:solidFill>
              <w14:srgbClr w14:val="000000">
                <w14:alpha w14:val="100000"/>
              </w14:srgbClr>
            </w14:solidFill>
          </w14:textFill>
        </w:rPr>
        <w:t>|</w:t>
      </w:r>
      <w:r w:rsidR="006360B7" w:rsidRPr="006360B7">
        <w:t xml:space="preserve"> </w:t>
      </w:r>
      <w:r w:rsidRPr="007E32B7">
        <w:rPr>
          <w:color w:val="000000"/>
          <w:w w:val="60"/>
          <w:shd w:val="solid" w:color="000000" w:fill="000000"/>
          <w:fitText w:val="469" w:id="-1167824634"/>
          <w14:textFill>
            <w14:solidFill>
              <w14:srgbClr w14:val="000000">
                <w14:alpha w14:val="100000"/>
              </w14:srgbClr>
            </w14:solidFill>
          </w14:textFill>
        </w:rPr>
        <w:t>|||  ||</w:t>
      </w:r>
      <w:r w:rsidRPr="007E32B7">
        <w:rPr>
          <w:color w:val="000000"/>
          <w:spacing w:val="5"/>
          <w:w w:val="60"/>
          <w:shd w:val="solid" w:color="000000" w:fill="000000"/>
          <w:fitText w:val="469" w:id="-1167824634"/>
          <w14:textFill>
            <w14:solidFill>
              <w14:srgbClr w14:val="000000">
                <w14:alpha w14:val="100000"/>
              </w14:srgbClr>
            </w14:solidFill>
          </w14:textFill>
        </w:rPr>
        <w:t>|</w:t>
      </w:r>
      <w:r w:rsidR="006360B7" w:rsidRPr="006360B7">
        <w:t xml:space="preserve"> </w:t>
      </w:r>
      <w:r w:rsidRPr="007E32B7">
        <w:rPr>
          <w:color w:val="000000"/>
          <w:w w:val="60"/>
          <w:shd w:val="solid" w:color="000000" w:fill="000000"/>
          <w:fitText w:val="469" w:id="-1167824633"/>
          <w14:textFill>
            <w14:solidFill>
              <w14:srgbClr w14:val="000000">
                <w14:alpha w14:val="100000"/>
              </w14:srgbClr>
            </w14:solidFill>
          </w14:textFill>
        </w:rPr>
        <w:t>|||  ||</w:t>
      </w:r>
      <w:r w:rsidRPr="007E32B7">
        <w:rPr>
          <w:color w:val="000000"/>
          <w:spacing w:val="5"/>
          <w:w w:val="60"/>
          <w:shd w:val="solid" w:color="000000" w:fill="000000"/>
          <w:fitText w:val="469" w:id="-1167824633"/>
          <w14:textFill>
            <w14:solidFill>
              <w14:srgbClr w14:val="000000">
                <w14:alpha w14:val="100000"/>
              </w14:srgbClr>
            </w14:solidFill>
          </w14:textFill>
        </w:rPr>
        <w:t>|</w:t>
      </w:r>
      <w:r w:rsidR="006360B7" w:rsidRPr="006360B7">
        <w:t xml:space="preserve"> </w:t>
      </w:r>
      <w:r w:rsidRPr="007E32B7">
        <w:rPr>
          <w:color w:val="000000"/>
          <w:w w:val="60"/>
          <w:shd w:val="solid" w:color="000000" w:fill="000000"/>
          <w:fitText w:val="469" w:id="-1167824632"/>
          <w14:textFill>
            <w14:solidFill>
              <w14:srgbClr w14:val="000000">
                <w14:alpha w14:val="100000"/>
              </w14:srgbClr>
            </w14:solidFill>
          </w14:textFill>
        </w:rPr>
        <w:t>|||  ||</w:t>
      </w:r>
      <w:r w:rsidRPr="007E32B7">
        <w:rPr>
          <w:color w:val="000000"/>
          <w:spacing w:val="5"/>
          <w:w w:val="60"/>
          <w:shd w:val="solid" w:color="000000" w:fill="000000"/>
          <w:fitText w:val="469" w:id="-1167824632"/>
          <w14:textFill>
            <w14:solidFill>
              <w14:srgbClr w14:val="000000">
                <w14:alpha w14:val="100000"/>
              </w14:srgbClr>
            </w14:solidFill>
          </w14:textFill>
        </w:rPr>
        <w:t>|</w:t>
      </w:r>
      <w:r w:rsidR="006360B7" w:rsidRPr="006360B7">
        <w:t xml:space="preserve"> </w:t>
      </w:r>
      <w:r w:rsidRPr="007E32B7">
        <w:rPr>
          <w:color w:val="000000"/>
          <w:w w:val="60"/>
          <w:shd w:val="solid" w:color="000000" w:fill="000000"/>
          <w:fitText w:val="470" w:id="-1167824631"/>
          <w14:textFill>
            <w14:solidFill>
              <w14:srgbClr w14:val="000000">
                <w14:alpha w14:val="100000"/>
              </w14:srgbClr>
            </w14:solidFill>
          </w14:textFill>
        </w:rPr>
        <w:t>|||  ||</w:t>
      </w:r>
      <w:r w:rsidRPr="007E32B7">
        <w:rPr>
          <w:color w:val="000000"/>
          <w:spacing w:val="6"/>
          <w:w w:val="60"/>
          <w:shd w:val="solid" w:color="000000" w:fill="000000"/>
          <w:fitText w:val="470" w:id="-1167824631"/>
          <w14:textFill>
            <w14:solidFill>
              <w14:srgbClr w14:val="000000">
                <w14:alpha w14:val="100000"/>
              </w14:srgbClr>
            </w14:solidFill>
          </w14:textFill>
        </w:rPr>
        <w:t>|</w:t>
      </w:r>
      <w:r w:rsidR="006360B7" w:rsidRPr="006360B7">
        <w:t xml:space="preserve"> </w:t>
      </w:r>
      <w:r w:rsidRPr="007E32B7">
        <w:rPr>
          <w:color w:val="000000"/>
          <w:w w:val="60"/>
          <w:shd w:val="solid" w:color="000000" w:fill="000000"/>
          <w:fitText w:val="469" w:id="-1167824630"/>
          <w14:textFill>
            <w14:solidFill>
              <w14:srgbClr w14:val="000000">
                <w14:alpha w14:val="100000"/>
              </w14:srgbClr>
            </w14:solidFill>
          </w14:textFill>
        </w:rPr>
        <w:t>|||  ||</w:t>
      </w:r>
      <w:r w:rsidRPr="007E32B7">
        <w:rPr>
          <w:color w:val="000000"/>
          <w:spacing w:val="5"/>
          <w:w w:val="60"/>
          <w:shd w:val="solid" w:color="000000" w:fill="000000"/>
          <w:fitText w:val="469" w:id="-1167824630"/>
          <w14:textFill>
            <w14:solidFill>
              <w14:srgbClr w14:val="000000">
                <w14:alpha w14:val="100000"/>
              </w14:srgbClr>
            </w14:solidFill>
          </w14:textFill>
        </w:rPr>
        <w:t>|</w:t>
      </w:r>
      <w:r w:rsidR="006360B7" w:rsidRPr="006360B7">
        <w:t xml:space="preserve"> </w:t>
      </w:r>
      <w:r w:rsidRPr="007E32B7">
        <w:rPr>
          <w:color w:val="000000"/>
          <w:w w:val="60"/>
          <w:shd w:val="solid" w:color="000000" w:fill="000000"/>
          <w:fitText w:val="469" w:id="-1167824629"/>
          <w14:textFill>
            <w14:solidFill>
              <w14:srgbClr w14:val="000000">
                <w14:alpha w14:val="100000"/>
              </w14:srgbClr>
            </w14:solidFill>
          </w14:textFill>
        </w:rPr>
        <w:t>|||  ||</w:t>
      </w:r>
      <w:r w:rsidRPr="007E32B7">
        <w:rPr>
          <w:color w:val="000000"/>
          <w:spacing w:val="5"/>
          <w:w w:val="60"/>
          <w:shd w:val="solid" w:color="000000" w:fill="000000"/>
          <w:fitText w:val="469" w:id="-1167824629"/>
          <w14:textFill>
            <w14:solidFill>
              <w14:srgbClr w14:val="000000">
                <w14:alpha w14:val="100000"/>
              </w14:srgbClr>
            </w14:solidFill>
          </w14:textFill>
        </w:rPr>
        <w:t>|</w:t>
      </w:r>
      <w:r w:rsidR="006360B7" w:rsidRPr="006360B7">
        <w:t xml:space="preserve"> </w:t>
      </w:r>
      <w:r w:rsidRPr="007E32B7">
        <w:rPr>
          <w:color w:val="000000"/>
          <w:w w:val="60"/>
          <w:shd w:val="solid" w:color="000000" w:fill="000000"/>
          <w:fitText w:val="469" w:id="-1167824628"/>
          <w14:textFill>
            <w14:solidFill>
              <w14:srgbClr w14:val="000000">
                <w14:alpha w14:val="100000"/>
              </w14:srgbClr>
            </w14:solidFill>
          </w14:textFill>
        </w:rPr>
        <w:t>|||  ||</w:t>
      </w:r>
      <w:r w:rsidRPr="007E32B7">
        <w:rPr>
          <w:color w:val="000000"/>
          <w:spacing w:val="5"/>
          <w:w w:val="60"/>
          <w:shd w:val="solid" w:color="000000" w:fill="000000"/>
          <w:fitText w:val="469" w:id="-1167824628"/>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27"/>
          <w14:textFill>
            <w14:solidFill>
              <w14:srgbClr w14:val="000000">
                <w14:alpha w14:val="100000"/>
              </w14:srgbClr>
            </w14:solidFill>
          </w14:textFill>
        </w:rPr>
        <w:t xml:space="preserve">|  </w:t>
      </w:r>
      <w:r w:rsidRPr="00645ABF">
        <w:rPr>
          <w:color w:val="000000"/>
          <w:spacing w:val="-69"/>
          <w:w w:val="15"/>
          <w:shd w:val="solid" w:color="000000" w:fill="000000"/>
          <w:fitText w:val="-20" w:id="-1167824627"/>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26"/>
          <w14:textFill>
            <w14:solidFill>
              <w14:srgbClr w14:val="000000">
                <w14:alpha w14:val="100000"/>
              </w14:srgbClr>
            </w14:solidFill>
          </w14:textFill>
        </w:rPr>
        <w:t xml:space="preserve">|  </w:t>
      </w:r>
      <w:r w:rsidRPr="00645ABF">
        <w:rPr>
          <w:color w:val="000000"/>
          <w:spacing w:val="-69"/>
          <w:w w:val="15"/>
          <w:shd w:val="solid" w:color="000000" w:fill="000000"/>
          <w:fitText w:val="-20" w:id="-1167824626"/>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25"/>
          <w14:textFill>
            <w14:solidFill>
              <w14:srgbClr w14:val="000000">
                <w14:alpha w14:val="100000"/>
              </w14:srgbClr>
            </w14:solidFill>
          </w14:textFill>
        </w:rPr>
        <w:t xml:space="preserve">|  </w:t>
      </w:r>
      <w:r w:rsidRPr="00645ABF">
        <w:rPr>
          <w:color w:val="000000"/>
          <w:spacing w:val="-69"/>
          <w:w w:val="15"/>
          <w:shd w:val="solid" w:color="000000" w:fill="000000"/>
          <w:fitText w:val="-20" w:id="-1167824625"/>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24"/>
          <w14:textFill>
            <w14:solidFill>
              <w14:srgbClr w14:val="000000">
                <w14:alpha w14:val="100000"/>
              </w14:srgbClr>
            </w14:solidFill>
          </w14:textFill>
        </w:rPr>
        <w:t xml:space="preserve">|  </w:t>
      </w:r>
      <w:r w:rsidRPr="00645ABF">
        <w:rPr>
          <w:color w:val="000000"/>
          <w:spacing w:val="-69"/>
          <w:w w:val="15"/>
          <w:shd w:val="solid" w:color="000000" w:fill="000000"/>
          <w:fitText w:val="-20" w:id="-1167824624"/>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40"/>
          <w14:textFill>
            <w14:solidFill>
              <w14:srgbClr w14:val="000000">
                <w14:alpha w14:val="100000"/>
              </w14:srgbClr>
            </w14:solidFill>
          </w14:textFill>
        </w:rPr>
        <w:t xml:space="preserve">|  </w:t>
      </w:r>
      <w:r w:rsidRPr="00645ABF">
        <w:rPr>
          <w:color w:val="000000"/>
          <w:spacing w:val="-69"/>
          <w:w w:val="15"/>
          <w:shd w:val="solid" w:color="000000" w:fill="000000"/>
          <w:fitText w:val="-20" w:id="-1167824640"/>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9"/>
          <w14:textFill>
            <w14:solidFill>
              <w14:srgbClr w14:val="000000">
                <w14:alpha w14:val="100000"/>
              </w14:srgbClr>
            </w14:solidFill>
          </w14:textFill>
        </w:rPr>
        <w:t xml:space="preserve">|  </w:t>
      </w:r>
      <w:r w:rsidRPr="00645ABF">
        <w:rPr>
          <w:color w:val="000000"/>
          <w:spacing w:val="-69"/>
          <w:w w:val="15"/>
          <w:shd w:val="solid" w:color="000000" w:fill="000000"/>
          <w:fitText w:val="-20" w:id="-1167824639"/>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8"/>
          <w14:textFill>
            <w14:solidFill>
              <w14:srgbClr w14:val="000000">
                <w14:alpha w14:val="100000"/>
              </w14:srgbClr>
            </w14:solidFill>
          </w14:textFill>
        </w:rPr>
        <w:t xml:space="preserve">|  </w:t>
      </w:r>
      <w:r w:rsidRPr="00645ABF">
        <w:rPr>
          <w:color w:val="000000"/>
          <w:spacing w:val="-69"/>
          <w:w w:val="15"/>
          <w:shd w:val="solid" w:color="000000" w:fill="000000"/>
          <w:fitText w:val="-20" w:id="-1167824638"/>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7"/>
          <w14:textFill>
            <w14:solidFill>
              <w14:srgbClr w14:val="000000">
                <w14:alpha w14:val="100000"/>
              </w14:srgbClr>
            </w14:solidFill>
          </w14:textFill>
        </w:rPr>
        <w:t xml:space="preserve">|  </w:t>
      </w:r>
      <w:r w:rsidRPr="00645ABF">
        <w:rPr>
          <w:color w:val="000000"/>
          <w:spacing w:val="-69"/>
          <w:w w:val="15"/>
          <w:shd w:val="solid" w:color="000000" w:fill="000000"/>
          <w:fitText w:val="-20" w:id="-1167824637"/>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6"/>
          <w14:textFill>
            <w14:solidFill>
              <w14:srgbClr w14:val="000000">
                <w14:alpha w14:val="100000"/>
              </w14:srgbClr>
            </w14:solidFill>
          </w14:textFill>
        </w:rPr>
        <w:t xml:space="preserve">|  </w:t>
      </w:r>
      <w:r w:rsidRPr="00645ABF">
        <w:rPr>
          <w:color w:val="000000"/>
          <w:spacing w:val="-69"/>
          <w:w w:val="15"/>
          <w:shd w:val="solid" w:color="000000" w:fill="000000"/>
          <w:fitText w:val="-20" w:id="-1167824636"/>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5"/>
          <w14:textFill>
            <w14:solidFill>
              <w14:srgbClr w14:val="000000">
                <w14:alpha w14:val="100000"/>
              </w14:srgbClr>
            </w14:solidFill>
          </w14:textFill>
        </w:rPr>
        <w:t xml:space="preserve">|  </w:t>
      </w:r>
      <w:r w:rsidRPr="00645ABF">
        <w:rPr>
          <w:color w:val="000000"/>
          <w:spacing w:val="-69"/>
          <w:w w:val="15"/>
          <w:shd w:val="solid" w:color="000000" w:fill="000000"/>
          <w:fitText w:val="-20" w:id="-1167824635"/>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4"/>
          <w14:textFill>
            <w14:solidFill>
              <w14:srgbClr w14:val="000000">
                <w14:alpha w14:val="100000"/>
              </w14:srgbClr>
            </w14:solidFill>
          </w14:textFill>
        </w:rPr>
        <w:t xml:space="preserve">|  </w:t>
      </w:r>
      <w:r w:rsidRPr="00645ABF">
        <w:rPr>
          <w:color w:val="000000"/>
          <w:spacing w:val="-69"/>
          <w:w w:val="15"/>
          <w:shd w:val="solid" w:color="000000" w:fill="000000"/>
          <w:fitText w:val="-20" w:id="-1167824634"/>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3"/>
          <w14:textFill>
            <w14:solidFill>
              <w14:srgbClr w14:val="000000">
                <w14:alpha w14:val="100000"/>
              </w14:srgbClr>
            </w14:solidFill>
          </w14:textFill>
        </w:rPr>
        <w:t xml:space="preserve">|  </w:t>
      </w:r>
      <w:r w:rsidRPr="00645ABF">
        <w:rPr>
          <w:color w:val="000000"/>
          <w:spacing w:val="-69"/>
          <w:w w:val="15"/>
          <w:shd w:val="solid" w:color="000000" w:fill="000000"/>
          <w:fitText w:val="-20" w:id="-1167824633"/>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2"/>
          <w14:textFill>
            <w14:solidFill>
              <w14:srgbClr w14:val="000000">
                <w14:alpha w14:val="100000"/>
              </w14:srgbClr>
            </w14:solidFill>
          </w14:textFill>
        </w:rPr>
        <w:t xml:space="preserve">|  </w:t>
      </w:r>
      <w:r w:rsidRPr="00645ABF">
        <w:rPr>
          <w:color w:val="000000"/>
          <w:spacing w:val="-69"/>
          <w:w w:val="15"/>
          <w:shd w:val="solid" w:color="000000" w:fill="000000"/>
          <w:fitText w:val="-20" w:id="-1167824632"/>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1"/>
          <w14:textFill>
            <w14:solidFill>
              <w14:srgbClr w14:val="000000">
                <w14:alpha w14:val="100000"/>
              </w14:srgbClr>
            </w14:solidFill>
          </w14:textFill>
        </w:rPr>
        <w:t xml:space="preserve">|  </w:t>
      </w:r>
      <w:r w:rsidRPr="00645ABF">
        <w:rPr>
          <w:color w:val="000000"/>
          <w:spacing w:val="-69"/>
          <w:w w:val="15"/>
          <w:shd w:val="solid" w:color="000000" w:fill="000000"/>
          <w:fitText w:val="-20" w:id="-1167824631"/>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0"/>
          <w14:textFill>
            <w14:solidFill>
              <w14:srgbClr w14:val="000000">
                <w14:alpha w14:val="100000"/>
              </w14:srgbClr>
            </w14:solidFill>
          </w14:textFill>
        </w:rPr>
        <w:t xml:space="preserve">|  </w:t>
      </w:r>
      <w:r w:rsidRPr="00645ABF">
        <w:rPr>
          <w:color w:val="000000"/>
          <w:spacing w:val="-69"/>
          <w:w w:val="15"/>
          <w:shd w:val="solid" w:color="000000" w:fill="000000"/>
          <w:fitText w:val="-20" w:id="-1167824630"/>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29"/>
          <w14:textFill>
            <w14:solidFill>
              <w14:srgbClr w14:val="000000">
                <w14:alpha w14:val="100000"/>
              </w14:srgbClr>
            </w14:solidFill>
          </w14:textFill>
        </w:rPr>
        <w:t xml:space="preserve">|  </w:t>
      </w:r>
      <w:r w:rsidRPr="00645ABF">
        <w:rPr>
          <w:color w:val="000000"/>
          <w:spacing w:val="-69"/>
          <w:w w:val="15"/>
          <w:shd w:val="solid" w:color="000000" w:fill="000000"/>
          <w:fitText w:val="-20" w:id="-1167824629"/>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28"/>
          <w14:textFill>
            <w14:solidFill>
              <w14:srgbClr w14:val="000000">
                <w14:alpha w14:val="100000"/>
              </w14:srgbClr>
            </w14:solidFill>
          </w14:textFill>
        </w:rPr>
        <w:t xml:space="preserve">|  </w:t>
      </w:r>
      <w:r w:rsidRPr="00645ABF">
        <w:rPr>
          <w:color w:val="000000"/>
          <w:spacing w:val="-69"/>
          <w:w w:val="15"/>
          <w:shd w:val="solid" w:color="000000" w:fill="000000"/>
          <w:fitText w:val="-20" w:id="-1167824628"/>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27"/>
          <w14:textFill>
            <w14:solidFill>
              <w14:srgbClr w14:val="000000">
                <w14:alpha w14:val="100000"/>
              </w14:srgbClr>
            </w14:solidFill>
          </w14:textFill>
        </w:rPr>
        <w:t xml:space="preserve">|  </w:t>
      </w:r>
      <w:r w:rsidRPr="00645ABF">
        <w:rPr>
          <w:color w:val="000000"/>
          <w:spacing w:val="-69"/>
          <w:w w:val="15"/>
          <w:shd w:val="solid" w:color="000000" w:fill="000000"/>
          <w:fitText w:val="-20" w:id="-1167824627"/>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26"/>
          <w14:textFill>
            <w14:solidFill>
              <w14:srgbClr w14:val="000000">
                <w14:alpha w14:val="100000"/>
              </w14:srgbClr>
            </w14:solidFill>
          </w14:textFill>
        </w:rPr>
        <w:t xml:space="preserve">|  </w:t>
      </w:r>
      <w:r w:rsidRPr="00645ABF">
        <w:rPr>
          <w:color w:val="000000"/>
          <w:spacing w:val="-69"/>
          <w:w w:val="15"/>
          <w:shd w:val="solid" w:color="000000" w:fill="000000"/>
          <w:fitText w:val="-20" w:id="-1167824626"/>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25"/>
          <w14:textFill>
            <w14:solidFill>
              <w14:srgbClr w14:val="000000">
                <w14:alpha w14:val="100000"/>
              </w14:srgbClr>
            </w14:solidFill>
          </w14:textFill>
        </w:rPr>
        <w:t xml:space="preserve">|  </w:t>
      </w:r>
      <w:r w:rsidRPr="00645ABF">
        <w:rPr>
          <w:color w:val="000000"/>
          <w:spacing w:val="-69"/>
          <w:w w:val="15"/>
          <w:shd w:val="solid" w:color="000000" w:fill="000000"/>
          <w:fitText w:val="-20" w:id="-1167824625"/>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24"/>
          <w14:textFill>
            <w14:solidFill>
              <w14:srgbClr w14:val="000000">
                <w14:alpha w14:val="100000"/>
              </w14:srgbClr>
            </w14:solidFill>
          </w14:textFill>
        </w:rPr>
        <w:t xml:space="preserve">|  </w:t>
      </w:r>
      <w:r w:rsidRPr="00645ABF">
        <w:rPr>
          <w:color w:val="000000"/>
          <w:spacing w:val="-69"/>
          <w:w w:val="15"/>
          <w:shd w:val="solid" w:color="000000" w:fill="000000"/>
          <w:fitText w:val="-20" w:id="-1167824624"/>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40"/>
          <w14:textFill>
            <w14:solidFill>
              <w14:srgbClr w14:val="000000">
                <w14:alpha w14:val="100000"/>
              </w14:srgbClr>
            </w14:solidFill>
          </w14:textFill>
        </w:rPr>
        <w:t xml:space="preserve">|  </w:t>
      </w:r>
      <w:r w:rsidRPr="00645ABF">
        <w:rPr>
          <w:color w:val="000000"/>
          <w:spacing w:val="-69"/>
          <w:w w:val="15"/>
          <w:shd w:val="solid" w:color="000000" w:fill="000000"/>
          <w:fitText w:val="-20" w:id="-1167824640"/>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9"/>
          <w14:textFill>
            <w14:solidFill>
              <w14:srgbClr w14:val="000000">
                <w14:alpha w14:val="100000"/>
              </w14:srgbClr>
            </w14:solidFill>
          </w14:textFill>
        </w:rPr>
        <w:t xml:space="preserve">|  </w:t>
      </w:r>
      <w:r w:rsidRPr="00645ABF">
        <w:rPr>
          <w:color w:val="000000"/>
          <w:spacing w:val="-69"/>
          <w:w w:val="15"/>
          <w:shd w:val="solid" w:color="000000" w:fill="000000"/>
          <w:fitText w:val="-20" w:id="-1167824639"/>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8"/>
          <w14:textFill>
            <w14:solidFill>
              <w14:srgbClr w14:val="000000">
                <w14:alpha w14:val="100000"/>
              </w14:srgbClr>
            </w14:solidFill>
          </w14:textFill>
        </w:rPr>
        <w:t xml:space="preserve">|  </w:t>
      </w:r>
      <w:r w:rsidRPr="00645ABF">
        <w:rPr>
          <w:color w:val="000000"/>
          <w:spacing w:val="-69"/>
          <w:w w:val="15"/>
          <w:shd w:val="solid" w:color="000000" w:fill="000000"/>
          <w:fitText w:val="-20" w:id="-1167824638"/>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7"/>
          <w14:textFill>
            <w14:solidFill>
              <w14:srgbClr w14:val="000000">
                <w14:alpha w14:val="100000"/>
              </w14:srgbClr>
            </w14:solidFill>
          </w14:textFill>
        </w:rPr>
        <w:t xml:space="preserve">|  </w:t>
      </w:r>
      <w:r w:rsidRPr="00645ABF">
        <w:rPr>
          <w:color w:val="000000"/>
          <w:spacing w:val="-69"/>
          <w:w w:val="15"/>
          <w:shd w:val="solid" w:color="000000" w:fill="000000"/>
          <w:fitText w:val="-20" w:id="-1167824637"/>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6"/>
          <w14:textFill>
            <w14:solidFill>
              <w14:srgbClr w14:val="000000">
                <w14:alpha w14:val="100000"/>
              </w14:srgbClr>
            </w14:solidFill>
          </w14:textFill>
        </w:rPr>
        <w:t xml:space="preserve">|  </w:t>
      </w:r>
      <w:r w:rsidRPr="00645ABF">
        <w:rPr>
          <w:color w:val="000000"/>
          <w:spacing w:val="-69"/>
          <w:w w:val="15"/>
          <w:shd w:val="solid" w:color="000000" w:fill="000000"/>
          <w:fitText w:val="-20" w:id="-1167824636"/>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5"/>
          <w14:textFill>
            <w14:solidFill>
              <w14:srgbClr w14:val="000000">
                <w14:alpha w14:val="100000"/>
              </w14:srgbClr>
            </w14:solidFill>
          </w14:textFill>
        </w:rPr>
        <w:t xml:space="preserve">|  </w:t>
      </w:r>
      <w:r w:rsidRPr="00645ABF">
        <w:rPr>
          <w:color w:val="000000"/>
          <w:spacing w:val="-69"/>
          <w:w w:val="15"/>
          <w:shd w:val="solid" w:color="000000" w:fill="000000"/>
          <w:fitText w:val="-20" w:id="-1167824635"/>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4"/>
          <w14:textFill>
            <w14:solidFill>
              <w14:srgbClr w14:val="000000">
                <w14:alpha w14:val="100000"/>
              </w14:srgbClr>
            </w14:solidFill>
          </w14:textFill>
        </w:rPr>
        <w:t xml:space="preserve">|  </w:t>
      </w:r>
      <w:r w:rsidRPr="00645ABF">
        <w:rPr>
          <w:color w:val="000000"/>
          <w:spacing w:val="-69"/>
          <w:w w:val="15"/>
          <w:shd w:val="solid" w:color="000000" w:fill="000000"/>
          <w:fitText w:val="-20" w:id="-1167824634"/>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3"/>
          <w14:textFill>
            <w14:solidFill>
              <w14:srgbClr w14:val="000000">
                <w14:alpha w14:val="100000"/>
              </w14:srgbClr>
            </w14:solidFill>
          </w14:textFill>
        </w:rPr>
        <w:t xml:space="preserve">|  </w:t>
      </w:r>
      <w:r w:rsidRPr="00645ABF">
        <w:rPr>
          <w:color w:val="000000"/>
          <w:spacing w:val="-69"/>
          <w:w w:val="15"/>
          <w:shd w:val="solid" w:color="000000" w:fill="000000"/>
          <w:fitText w:val="-20" w:id="-1167824633"/>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2"/>
          <w14:textFill>
            <w14:solidFill>
              <w14:srgbClr w14:val="000000">
                <w14:alpha w14:val="100000"/>
              </w14:srgbClr>
            </w14:solidFill>
          </w14:textFill>
        </w:rPr>
        <w:t xml:space="preserve">|  </w:t>
      </w:r>
      <w:r w:rsidRPr="00645ABF">
        <w:rPr>
          <w:color w:val="000000"/>
          <w:spacing w:val="-69"/>
          <w:w w:val="15"/>
          <w:shd w:val="solid" w:color="000000" w:fill="000000"/>
          <w:fitText w:val="-20" w:id="-1167824632"/>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1"/>
          <w14:textFill>
            <w14:solidFill>
              <w14:srgbClr w14:val="000000">
                <w14:alpha w14:val="100000"/>
              </w14:srgbClr>
            </w14:solidFill>
          </w14:textFill>
        </w:rPr>
        <w:t xml:space="preserve">|  </w:t>
      </w:r>
      <w:r w:rsidRPr="00645ABF">
        <w:rPr>
          <w:color w:val="000000"/>
          <w:spacing w:val="-69"/>
          <w:w w:val="15"/>
          <w:shd w:val="solid" w:color="000000" w:fill="000000"/>
          <w:fitText w:val="-20" w:id="-1167824631"/>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0"/>
          <w14:textFill>
            <w14:solidFill>
              <w14:srgbClr w14:val="000000">
                <w14:alpha w14:val="100000"/>
              </w14:srgbClr>
            </w14:solidFill>
          </w14:textFill>
        </w:rPr>
        <w:t xml:space="preserve">|  </w:t>
      </w:r>
      <w:r w:rsidRPr="00645ABF">
        <w:rPr>
          <w:color w:val="000000"/>
          <w:spacing w:val="-69"/>
          <w:w w:val="15"/>
          <w:shd w:val="solid" w:color="000000" w:fill="000000"/>
          <w:fitText w:val="-20" w:id="-1167824630"/>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29"/>
          <w14:textFill>
            <w14:solidFill>
              <w14:srgbClr w14:val="000000">
                <w14:alpha w14:val="100000"/>
              </w14:srgbClr>
            </w14:solidFill>
          </w14:textFill>
        </w:rPr>
        <w:t xml:space="preserve">|  </w:t>
      </w:r>
      <w:r w:rsidRPr="00645ABF">
        <w:rPr>
          <w:color w:val="000000"/>
          <w:spacing w:val="-69"/>
          <w:w w:val="15"/>
          <w:shd w:val="solid" w:color="000000" w:fill="000000"/>
          <w:fitText w:val="-20" w:id="-1167824629"/>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28"/>
          <w14:textFill>
            <w14:solidFill>
              <w14:srgbClr w14:val="000000">
                <w14:alpha w14:val="100000"/>
              </w14:srgbClr>
            </w14:solidFill>
          </w14:textFill>
        </w:rPr>
        <w:t xml:space="preserve">|  </w:t>
      </w:r>
      <w:r w:rsidRPr="00645ABF">
        <w:rPr>
          <w:color w:val="000000"/>
          <w:spacing w:val="-69"/>
          <w:w w:val="15"/>
          <w:shd w:val="solid" w:color="000000" w:fill="000000"/>
          <w:fitText w:val="-20" w:id="-1167824628"/>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27"/>
          <w14:textFill>
            <w14:solidFill>
              <w14:srgbClr w14:val="000000">
                <w14:alpha w14:val="100000"/>
              </w14:srgbClr>
            </w14:solidFill>
          </w14:textFill>
        </w:rPr>
        <w:t xml:space="preserve">|  </w:t>
      </w:r>
      <w:r w:rsidRPr="00645ABF">
        <w:rPr>
          <w:color w:val="000000"/>
          <w:spacing w:val="-69"/>
          <w:w w:val="15"/>
          <w:shd w:val="solid" w:color="000000" w:fill="000000"/>
          <w:fitText w:val="-20" w:id="-1167824627"/>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26"/>
          <w14:textFill>
            <w14:solidFill>
              <w14:srgbClr w14:val="000000">
                <w14:alpha w14:val="100000"/>
              </w14:srgbClr>
            </w14:solidFill>
          </w14:textFill>
        </w:rPr>
        <w:t xml:space="preserve">|  </w:t>
      </w:r>
      <w:r w:rsidRPr="00645ABF">
        <w:rPr>
          <w:color w:val="000000"/>
          <w:spacing w:val="-69"/>
          <w:w w:val="15"/>
          <w:shd w:val="solid" w:color="000000" w:fill="000000"/>
          <w:fitText w:val="-20" w:id="-1167824626"/>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25"/>
          <w14:textFill>
            <w14:solidFill>
              <w14:srgbClr w14:val="000000">
                <w14:alpha w14:val="100000"/>
              </w14:srgbClr>
            </w14:solidFill>
          </w14:textFill>
        </w:rPr>
        <w:t xml:space="preserve">|  </w:t>
      </w:r>
      <w:r w:rsidRPr="00645ABF">
        <w:rPr>
          <w:color w:val="000000"/>
          <w:spacing w:val="-69"/>
          <w:w w:val="15"/>
          <w:shd w:val="solid" w:color="000000" w:fill="000000"/>
          <w:fitText w:val="-20" w:id="-1167824625"/>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24"/>
          <w14:textFill>
            <w14:solidFill>
              <w14:srgbClr w14:val="000000">
                <w14:alpha w14:val="100000"/>
              </w14:srgbClr>
            </w14:solidFill>
          </w14:textFill>
        </w:rPr>
        <w:t xml:space="preserve">|  </w:t>
      </w:r>
      <w:r w:rsidRPr="00645ABF">
        <w:rPr>
          <w:color w:val="000000"/>
          <w:spacing w:val="-69"/>
          <w:w w:val="15"/>
          <w:shd w:val="solid" w:color="000000" w:fill="000000"/>
          <w:fitText w:val="-20" w:id="-1167824624"/>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40"/>
          <w14:textFill>
            <w14:solidFill>
              <w14:srgbClr w14:val="000000">
                <w14:alpha w14:val="100000"/>
              </w14:srgbClr>
            </w14:solidFill>
          </w14:textFill>
        </w:rPr>
        <w:t xml:space="preserve">|  </w:t>
      </w:r>
      <w:r w:rsidRPr="00645ABF">
        <w:rPr>
          <w:color w:val="000000"/>
          <w:spacing w:val="-69"/>
          <w:w w:val="15"/>
          <w:shd w:val="solid" w:color="000000" w:fill="000000"/>
          <w:fitText w:val="-20" w:id="-1167824640"/>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9"/>
          <w14:textFill>
            <w14:solidFill>
              <w14:srgbClr w14:val="000000">
                <w14:alpha w14:val="100000"/>
              </w14:srgbClr>
            </w14:solidFill>
          </w14:textFill>
        </w:rPr>
        <w:t xml:space="preserve">|  </w:t>
      </w:r>
      <w:r w:rsidRPr="00645ABF">
        <w:rPr>
          <w:color w:val="000000"/>
          <w:spacing w:val="-69"/>
          <w:w w:val="15"/>
          <w:shd w:val="solid" w:color="000000" w:fill="000000"/>
          <w:fitText w:val="-20" w:id="-1167824639"/>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8"/>
          <w14:textFill>
            <w14:solidFill>
              <w14:srgbClr w14:val="000000">
                <w14:alpha w14:val="100000"/>
              </w14:srgbClr>
            </w14:solidFill>
          </w14:textFill>
        </w:rPr>
        <w:t xml:space="preserve">|  </w:t>
      </w:r>
      <w:r w:rsidRPr="00645ABF">
        <w:rPr>
          <w:color w:val="000000"/>
          <w:spacing w:val="-69"/>
          <w:w w:val="15"/>
          <w:shd w:val="solid" w:color="000000" w:fill="000000"/>
          <w:fitText w:val="-20" w:id="-1167824638"/>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7"/>
          <w14:textFill>
            <w14:solidFill>
              <w14:srgbClr w14:val="000000">
                <w14:alpha w14:val="100000"/>
              </w14:srgbClr>
            </w14:solidFill>
          </w14:textFill>
        </w:rPr>
        <w:t xml:space="preserve">|  </w:t>
      </w:r>
      <w:r w:rsidRPr="00645ABF">
        <w:rPr>
          <w:color w:val="000000"/>
          <w:spacing w:val="-69"/>
          <w:w w:val="15"/>
          <w:shd w:val="solid" w:color="000000" w:fill="000000"/>
          <w:fitText w:val="-20" w:id="-1167824637"/>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6"/>
          <w14:textFill>
            <w14:solidFill>
              <w14:srgbClr w14:val="000000">
                <w14:alpha w14:val="100000"/>
              </w14:srgbClr>
            </w14:solidFill>
          </w14:textFill>
        </w:rPr>
        <w:t xml:space="preserve">|  </w:t>
      </w:r>
      <w:r w:rsidRPr="00645ABF">
        <w:rPr>
          <w:color w:val="000000"/>
          <w:spacing w:val="-69"/>
          <w:w w:val="15"/>
          <w:shd w:val="solid" w:color="000000" w:fill="000000"/>
          <w:fitText w:val="-20" w:id="-1167824636"/>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5"/>
          <w14:textFill>
            <w14:solidFill>
              <w14:srgbClr w14:val="000000">
                <w14:alpha w14:val="100000"/>
              </w14:srgbClr>
            </w14:solidFill>
          </w14:textFill>
        </w:rPr>
        <w:t xml:space="preserve">|  </w:t>
      </w:r>
      <w:r w:rsidRPr="00645ABF">
        <w:rPr>
          <w:color w:val="000000"/>
          <w:spacing w:val="-69"/>
          <w:w w:val="15"/>
          <w:shd w:val="solid" w:color="000000" w:fill="000000"/>
          <w:fitText w:val="-20" w:id="-1167824635"/>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4"/>
          <w14:textFill>
            <w14:solidFill>
              <w14:srgbClr w14:val="000000">
                <w14:alpha w14:val="100000"/>
              </w14:srgbClr>
            </w14:solidFill>
          </w14:textFill>
        </w:rPr>
        <w:t xml:space="preserve">|  </w:t>
      </w:r>
      <w:r w:rsidRPr="00645ABF">
        <w:rPr>
          <w:color w:val="000000"/>
          <w:spacing w:val="-69"/>
          <w:w w:val="15"/>
          <w:shd w:val="solid" w:color="000000" w:fill="000000"/>
          <w:fitText w:val="-20" w:id="-1167824634"/>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3"/>
          <w14:textFill>
            <w14:solidFill>
              <w14:srgbClr w14:val="000000">
                <w14:alpha w14:val="100000"/>
              </w14:srgbClr>
            </w14:solidFill>
          </w14:textFill>
        </w:rPr>
        <w:t xml:space="preserve">|  </w:t>
      </w:r>
      <w:r w:rsidRPr="00645ABF">
        <w:rPr>
          <w:color w:val="000000"/>
          <w:spacing w:val="-69"/>
          <w:w w:val="15"/>
          <w:shd w:val="solid" w:color="000000" w:fill="000000"/>
          <w:fitText w:val="-20" w:id="-1167824633"/>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2"/>
          <w14:textFill>
            <w14:solidFill>
              <w14:srgbClr w14:val="000000">
                <w14:alpha w14:val="100000"/>
              </w14:srgbClr>
            </w14:solidFill>
          </w14:textFill>
        </w:rPr>
        <w:t xml:space="preserve">|  </w:t>
      </w:r>
      <w:r w:rsidRPr="00645ABF">
        <w:rPr>
          <w:color w:val="000000"/>
          <w:spacing w:val="-69"/>
          <w:w w:val="15"/>
          <w:shd w:val="solid" w:color="000000" w:fill="000000"/>
          <w:fitText w:val="-20" w:id="-1167824632"/>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1"/>
          <w14:textFill>
            <w14:solidFill>
              <w14:srgbClr w14:val="000000">
                <w14:alpha w14:val="100000"/>
              </w14:srgbClr>
            </w14:solidFill>
          </w14:textFill>
        </w:rPr>
        <w:t xml:space="preserve">|  </w:t>
      </w:r>
      <w:r w:rsidRPr="00645ABF">
        <w:rPr>
          <w:color w:val="000000"/>
          <w:spacing w:val="-69"/>
          <w:w w:val="15"/>
          <w:shd w:val="solid" w:color="000000" w:fill="000000"/>
          <w:fitText w:val="-20" w:id="-1167824631"/>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30"/>
          <w14:textFill>
            <w14:solidFill>
              <w14:srgbClr w14:val="000000">
                <w14:alpha w14:val="100000"/>
              </w14:srgbClr>
            </w14:solidFill>
          </w14:textFill>
        </w:rPr>
        <w:t xml:space="preserve">|  </w:t>
      </w:r>
      <w:r w:rsidRPr="00645ABF">
        <w:rPr>
          <w:color w:val="000000"/>
          <w:spacing w:val="-69"/>
          <w:w w:val="15"/>
          <w:shd w:val="solid" w:color="000000" w:fill="000000"/>
          <w:fitText w:val="-20" w:id="-1167824630"/>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29"/>
          <w14:textFill>
            <w14:solidFill>
              <w14:srgbClr w14:val="000000">
                <w14:alpha w14:val="100000"/>
              </w14:srgbClr>
            </w14:solidFill>
          </w14:textFill>
        </w:rPr>
        <w:t xml:space="preserve">|  </w:t>
      </w:r>
      <w:r w:rsidRPr="00645ABF">
        <w:rPr>
          <w:color w:val="000000"/>
          <w:spacing w:val="-69"/>
          <w:w w:val="15"/>
          <w:shd w:val="solid" w:color="000000" w:fill="000000"/>
          <w:fitText w:val="-20" w:id="-1167824629"/>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28"/>
          <w14:textFill>
            <w14:solidFill>
              <w14:srgbClr w14:val="000000">
                <w14:alpha w14:val="100000"/>
              </w14:srgbClr>
            </w14:solidFill>
          </w14:textFill>
        </w:rPr>
        <w:t xml:space="preserve">|  </w:t>
      </w:r>
      <w:r w:rsidRPr="00645ABF">
        <w:rPr>
          <w:color w:val="000000"/>
          <w:spacing w:val="-69"/>
          <w:w w:val="15"/>
          <w:shd w:val="solid" w:color="000000" w:fill="000000"/>
          <w:fitText w:val="-20" w:id="-1167824628"/>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27"/>
          <w14:textFill>
            <w14:solidFill>
              <w14:srgbClr w14:val="000000">
                <w14:alpha w14:val="100000"/>
              </w14:srgbClr>
            </w14:solidFill>
          </w14:textFill>
        </w:rPr>
        <w:t xml:space="preserve">|  </w:t>
      </w:r>
      <w:r w:rsidRPr="00645ABF">
        <w:rPr>
          <w:color w:val="000000"/>
          <w:spacing w:val="-69"/>
          <w:w w:val="15"/>
          <w:shd w:val="solid" w:color="000000" w:fill="000000"/>
          <w:fitText w:val="-20" w:id="-1167824627"/>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26"/>
          <w14:textFill>
            <w14:solidFill>
              <w14:srgbClr w14:val="000000">
                <w14:alpha w14:val="100000"/>
              </w14:srgbClr>
            </w14:solidFill>
          </w14:textFill>
        </w:rPr>
        <w:t xml:space="preserve">|  </w:t>
      </w:r>
      <w:r w:rsidRPr="00645ABF">
        <w:rPr>
          <w:color w:val="000000"/>
          <w:spacing w:val="-69"/>
          <w:w w:val="15"/>
          <w:shd w:val="solid" w:color="000000" w:fill="000000"/>
          <w:fitText w:val="-20" w:id="-1167824626"/>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625"/>
          <w14:textFill>
            <w14:solidFill>
              <w14:srgbClr w14:val="000000">
                <w14:alpha w14:val="100000"/>
              </w14:srgbClr>
            </w14:solidFill>
          </w14:textFill>
        </w:rPr>
        <w:t xml:space="preserve">|  </w:t>
      </w:r>
      <w:r w:rsidRPr="00645ABF">
        <w:rPr>
          <w:color w:val="000000"/>
          <w:spacing w:val="-69"/>
          <w:w w:val="15"/>
          <w:shd w:val="solid" w:color="000000" w:fill="000000"/>
          <w:fitText w:val="-20" w:id="-1167824625"/>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84"/>
          <w14:textFill>
            <w14:solidFill>
              <w14:srgbClr w14:val="000000">
                <w14:alpha w14:val="100000"/>
              </w14:srgbClr>
            </w14:solidFill>
          </w14:textFill>
        </w:rPr>
        <w:t xml:space="preserve">|  </w:t>
      </w:r>
      <w:r w:rsidRPr="00645ABF">
        <w:rPr>
          <w:color w:val="000000"/>
          <w:spacing w:val="-69"/>
          <w:w w:val="15"/>
          <w:shd w:val="solid" w:color="000000" w:fill="000000"/>
          <w:fitText w:val="-20" w:id="-1167824384"/>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83"/>
          <w14:textFill>
            <w14:solidFill>
              <w14:srgbClr w14:val="000000">
                <w14:alpha w14:val="100000"/>
              </w14:srgbClr>
            </w14:solidFill>
          </w14:textFill>
        </w:rPr>
        <w:t xml:space="preserve">|  </w:t>
      </w:r>
      <w:r w:rsidRPr="00645ABF">
        <w:rPr>
          <w:color w:val="000000"/>
          <w:spacing w:val="-69"/>
          <w:w w:val="15"/>
          <w:shd w:val="solid" w:color="000000" w:fill="000000"/>
          <w:fitText w:val="-20" w:id="-1167824383"/>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82"/>
          <w14:textFill>
            <w14:solidFill>
              <w14:srgbClr w14:val="000000">
                <w14:alpha w14:val="100000"/>
              </w14:srgbClr>
            </w14:solidFill>
          </w14:textFill>
        </w:rPr>
        <w:t xml:space="preserve">|  </w:t>
      </w:r>
      <w:r w:rsidRPr="00645ABF">
        <w:rPr>
          <w:color w:val="000000"/>
          <w:spacing w:val="-69"/>
          <w:w w:val="15"/>
          <w:shd w:val="solid" w:color="000000" w:fill="000000"/>
          <w:fitText w:val="-20" w:id="-1167824382"/>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81"/>
          <w14:textFill>
            <w14:solidFill>
              <w14:srgbClr w14:val="000000">
                <w14:alpha w14:val="100000"/>
              </w14:srgbClr>
            </w14:solidFill>
          </w14:textFill>
        </w:rPr>
        <w:t xml:space="preserve">|  </w:t>
      </w:r>
      <w:r w:rsidRPr="00645ABF">
        <w:rPr>
          <w:color w:val="000000"/>
          <w:spacing w:val="-69"/>
          <w:w w:val="15"/>
          <w:shd w:val="solid" w:color="000000" w:fill="000000"/>
          <w:fitText w:val="-20" w:id="-1167824381"/>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80"/>
          <w14:textFill>
            <w14:solidFill>
              <w14:srgbClr w14:val="000000">
                <w14:alpha w14:val="100000"/>
              </w14:srgbClr>
            </w14:solidFill>
          </w14:textFill>
        </w:rPr>
        <w:t xml:space="preserve">|  </w:t>
      </w:r>
      <w:r w:rsidRPr="00645ABF">
        <w:rPr>
          <w:color w:val="000000"/>
          <w:spacing w:val="-69"/>
          <w:w w:val="15"/>
          <w:shd w:val="solid" w:color="000000" w:fill="000000"/>
          <w:fitText w:val="-20" w:id="-1167824380"/>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79"/>
          <w14:textFill>
            <w14:solidFill>
              <w14:srgbClr w14:val="000000">
                <w14:alpha w14:val="100000"/>
              </w14:srgbClr>
            </w14:solidFill>
          </w14:textFill>
        </w:rPr>
        <w:t xml:space="preserve">|  </w:t>
      </w:r>
      <w:r w:rsidRPr="00645ABF">
        <w:rPr>
          <w:color w:val="000000"/>
          <w:spacing w:val="-69"/>
          <w:w w:val="15"/>
          <w:shd w:val="solid" w:color="000000" w:fill="000000"/>
          <w:fitText w:val="-20" w:id="-1167824379"/>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78"/>
          <w14:textFill>
            <w14:solidFill>
              <w14:srgbClr w14:val="000000">
                <w14:alpha w14:val="100000"/>
              </w14:srgbClr>
            </w14:solidFill>
          </w14:textFill>
        </w:rPr>
        <w:t xml:space="preserve">|  </w:t>
      </w:r>
      <w:r w:rsidRPr="00645ABF">
        <w:rPr>
          <w:color w:val="000000"/>
          <w:spacing w:val="-69"/>
          <w:w w:val="15"/>
          <w:shd w:val="solid" w:color="000000" w:fill="000000"/>
          <w:fitText w:val="-20" w:id="-1167824378"/>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77"/>
          <w14:textFill>
            <w14:solidFill>
              <w14:srgbClr w14:val="000000">
                <w14:alpha w14:val="100000"/>
              </w14:srgbClr>
            </w14:solidFill>
          </w14:textFill>
        </w:rPr>
        <w:t xml:space="preserve">|  </w:t>
      </w:r>
      <w:r w:rsidRPr="00645ABF">
        <w:rPr>
          <w:color w:val="000000"/>
          <w:spacing w:val="-69"/>
          <w:w w:val="15"/>
          <w:shd w:val="solid" w:color="000000" w:fill="000000"/>
          <w:fitText w:val="-20" w:id="-1167824377"/>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76"/>
          <w14:textFill>
            <w14:solidFill>
              <w14:srgbClr w14:val="000000">
                <w14:alpha w14:val="100000"/>
              </w14:srgbClr>
            </w14:solidFill>
          </w14:textFill>
        </w:rPr>
        <w:t xml:space="preserve">|  </w:t>
      </w:r>
      <w:r w:rsidRPr="00645ABF">
        <w:rPr>
          <w:color w:val="000000"/>
          <w:spacing w:val="-69"/>
          <w:w w:val="15"/>
          <w:shd w:val="solid" w:color="000000" w:fill="000000"/>
          <w:fitText w:val="-20" w:id="-1167824376"/>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75"/>
          <w14:textFill>
            <w14:solidFill>
              <w14:srgbClr w14:val="000000">
                <w14:alpha w14:val="100000"/>
              </w14:srgbClr>
            </w14:solidFill>
          </w14:textFill>
        </w:rPr>
        <w:t xml:space="preserve">|  </w:t>
      </w:r>
      <w:r w:rsidRPr="00645ABF">
        <w:rPr>
          <w:color w:val="000000"/>
          <w:spacing w:val="-69"/>
          <w:w w:val="15"/>
          <w:shd w:val="solid" w:color="000000" w:fill="000000"/>
          <w:fitText w:val="-20" w:id="-1167824375"/>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74"/>
          <w14:textFill>
            <w14:solidFill>
              <w14:srgbClr w14:val="000000">
                <w14:alpha w14:val="100000"/>
              </w14:srgbClr>
            </w14:solidFill>
          </w14:textFill>
        </w:rPr>
        <w:t xml:space="preserve">|  </w:t>
      </w:r>
      <w:r w:rsidRPr="00645ABF">
        <w:rPr>
          <w:color w:val="000000"/>
          <w:spacing w:val="-69"/>
          <w:w w:val="15"/>
          <w:shd w:val="solid" w:color="000000" w:fill="000000"/>
          <w:fitText w:val="-20" w:id="-1167824374"/>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73"/>
          <w14:textFill>
            <w14:solidFill>
              <w14:srgbClr w14:val="000000">
                <w14:alpha w14:val="100000"/>
              </w14:srgbClr>
            </w14:solidFill>
          </w14:textFill>
        </w:rPr>
        <w:t xml:space="preserve">|  </w:t>
      </w:r>
      <w:r w:rsidRPr="00645ABF">
        <w:rPr>
          <w:color w:val="000000"/>
          <w:spacing w:val="-69"/>
          <w:w w:val="15"/>
          <w:shd w:val="solid" w:color="000000" w:fill="000000"/>
          <w:fitText w:val="-20" w:id="-1167824373"/>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72"/>
          <w14:textFill>
            <w14:solidFill>
              <w14:srgbClr w14:val="000000">
                <w14:alpha w14:val="100000"/>
              </w14:srgbClr>
            </w14:solidFill>
          </w14:textFill>
        </w:rPr>
        <w:t xml:space="preserve">|  </w:t>
      </w:r>
      <w:r w:rsidRPr="00645ABF">
        <w:rPr>
          <w:color w:val="000000"/>
          <w:spacing w:val="-69"/>
          <w:w w:val="15"/>
          <w:shd w:val="solid" w:color="000000" w:fill="000000"/>
          <w:fitText w:val="-20" w:id="-1167824372"/>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71"/>
          <w14:textFill>
            <w14:solidFill>
              <w14:srgbClr w14:val="000000">
                <w14:alpha w14:val="100000"/>
              </w14:srgbClr>
            </w14:solidFill>
          </w14:textFill>
        </w:rPr>
        <w:t xml:space="preserve">|  </w:t>
      </w:r>
      <w:r w:rsidRPr="00645ABF">
        <w:rPr>
          <w:color w:val="000000"/>
          <w:spacing w:val="-69"/>
          <w:w w:val="15"/>
          <w:shd w:val="solid" w:color="000000" w:fill="000000"/>
          <w:fitText w:val="-20" w:id="-1167824371"/>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70"/>
          <w14:textFill>
            <w14:solidFill>
              <w14:srgbClr w14:val="000000">
                <w14:alpha w14:val="100000"/>
              </w14:srgbClr>
            </w14:solidFill>
          </w14:textFill>
        </w:rPr>
        <w:t xml:space="preserve">|  </w:t>
      </w:r>
      <w:r w:rsidRPr="00645ABF">
        <w:rPr>
          <w:color w:val="000000"/>
          <w:spacing w:val="-69"/>
          <w:w w:val="15"/>
          <w:shd w:val="solid" w:color="000000" w:fill="000000"/>
          <w:fitText w:val="-20" w:id="-1167824370"/>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69"/>
          <w14:textFill>
            <w14:solidFill>
              <w14:srgbClr w14:val="000000">
                <w14:alpha w14:val="100000"/>
              </w14:srgbClr>
            </w14:solidFill>
          </w14:textFill>
        </w:rPr>
        <w:t xml:space="preserve">|  </w:t>
      </w:r>
      <w:r w:rsidRPr="00645ABF">
        <w:rPr>
          <w:color w:val="000000"/>
          <w:spacing w:val="-69"/>
          <w:w w:val="15"/>
          <w:shd w:val="solid" w:color="000000" w:fill="000000"/>
          <w:fitText w:val="-20" w:id="-1167824369"/>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68"/>
          <w14:textFill>
            <w14:solidFill>
              <w14:srgbClr w14:val="000000">
                <w14:alpha w14:val="100000"/>
              </w14:srgbClr>
            </w14:solidFill>
          </w14:textFill>
        </w:rPr>
        <w:t xml:space="preserve">|  </w:t>
      </w:r>
      <w:r w:rsidRPr="00645ABF">
        <w:rPr>
          <w:color w:val="000000"/>
          <w:spacing w:val="-69"/>
          <w:w w:val="15"/>
          <w:shd w:val="solid" w:color="000000" w:fill="000000"/>
          <w:fitText w:val="-20" w:id="-1167824368"/>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84"/>
          <w14:textFill>
            <w14:solidFill>
              <w14:srgbClr w14:val="000000">
                <w14:alpha w14:val="100000"/>
              </w14:srgbClr>
            </w14:solidFill>
          </w14:textFill>
        </w:rPr>
        <w:t xml:space="preserve">|  </w:t>
      </w:r>
      <w:r w:rsidRPr="00645ABF">
        <w:rPr>
          <w:color w:val="000000"/>
          <w:spacing w:val="-69"/>
          <w:w w:val="15"/>
          <w:shd w:val="solid" w:color="000000" w:fill="000000"/>
          <w:fitText w:val="-20" w:id="-1167824384"/>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83"/>
          <w14:textFill>
            <w14:solidFill>
              <w14:srgbClr w14:val="000000">
                <w14:alpha w14:val="100000"/>
              </w14:srgbClr>
            </w14:solidFill>
          </w14:textFill>
        </w:rPr>
        <w:t xml:space="preserve">|  </w:t>
      </w:r>
      <w:r w:rsidRPr="00645ABF">
        <w:rPr>
          <w:color w:val="000000"/>
          <w:spacing w:val="-69"/>
          <w:w w:val="15"/>
          <w:shd w:val="solid" w:color="000000" w:fill="000000"/>
          <w:fitText w:val="-20" w:id="-1167824383"/>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82"/>
          <w14:textFill>
            <w14:solidFill>
              <w14:srgbClr w14:val="000000">
                <w14:alpha w14:val="100000"/>
              </w14:srgbClr>
            </w14:solidFill>
          </w14:textFill>
        </w:rPr>
        <w:t xml:space="preserve">|  </w:t>
      </w:r>
      <w:r w:rsidRPr="00645ABF">
        <w:rPr>
          <w:color w:val="000000"/>
          <w:spacing w:val="-69"/>
          <w:w w:val="15"/>
          <w:shd w:val="solid" w:color="000000" w:fill="000000"/>
          <w:fitText w:val="-20" w:id="-1167824382"/>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81"/>
          <w14:textFill>
            <w14:solidFill>
              <w14:srgbClr w14:val="000000">
                <w14:alpha w14:val="100000"/>
              </w14:srgbClr>
            </w14:solidFill>
          </w14:textFill>
        </w:rPr>
        <w:t xml:space="preserve">|  </w:t>
      </w:r>
      <w:r w:rsidRPr="00645ABF">
        <w:rPr>
          <w:color w:val="000000"/>
          <w:spacing w:val="-69"/>
          <w:w w:val="15"/>
          <w:shd w:val="solid" w:color="000000" w:fill="000000"/>
          <w:fitText w:val="-20" w:id="-1167824381"/>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80"/>
          <w14:textFill>
            <w14:solidFill>
              <w14:srgbClr w14:val="000000">
                <w14:alpha w14:val="100000"/>
              </w14:srgbClr>
            </w14:solidFill>
          </w14:textFill>
        </w:rPr>
        <w:t xml:space="preserve">|  </w:t>
      </w:r>
      <w:r w:rsidRPr="00645ABF">
        <w:rPr>
          <w:color w:val="000000"/>
          <w:spacing w:val="-69"/>
          <w:w w:val="15"/>
          <w:shd w:val="solid" w:color="000000" w:fill="000000"/>
          <w:fitText w:val="-20" w:id="-1167824380"/>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79"/>
          <w14:textFill>
            <w14:solidFill>
              <w14:srgbClr w14:val="000000">
                <w14:alpha w14:val="100000"/>
              </w14:srgbClr>
            </w14:solidFill>
          </w14:textFill>
        </w:rPr>
        <w:t xml:space="preserve">|  </w:t>
      </w:r>
      <w:r w:rsidRPr="00645ABF">
        <w:rPr>
          <w:color w:val="000000"/>
          <w:spacing w:val="-69"/>
          <w:w w:val="15"/>
          <w:shd w:val="solid" w:color="000000" w:fill="000000"/>
          <w:fitText w:val="-20" w:id="-1167824379"/>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78"/>
          <w14:textFill>
            <w14:solidFill>
              <w14:srgbClr w14:val="000000">
                <w14:alpha w14:val="100000"/>
              </w14:srgbClr>
            </w14:solidFill>
          </w14:textFill>
        </w:rPr>
        <w:t xml:space="preserve">|  </w:t>
      </w:r>
      <w:r w:rsidRPr="00645ABF">
        <w:rPr>
          <w:color w:val="000000"/>
          <w:spacing w:val="-69"/>
          <w:w w:val="15"/>
          <w:shd w:val="solid" w:color="000000" w:fill="000000"/>
          <w:fitText w:val="-20" w:id="-1167824378"/>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77"/>
          <w14:textFill>
            <w14:solidFill>
              <w14:srgbClr w14:val="000000">
                <w14:alpha w14:val="100000"/>
              </w14:srgbClr>
            </w14:solidFill>
          </w14:textFill>
        </w:rPr>
        <w:t xml:space="preserve">|  </w:t>
      </w:r>
      <w:r w:rsidRPr="00645ABF">
        <w:rPr>
          <w:color w:val="000000"/>
          <w:spacing w:val="-69"/>
          <w:w w:val="15"/>
          <w:shd w:val="solid" w:color="000000" w:fill="000000"/>
          <w:fitText w:val="-20" w:id="-1167824377"/>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76"/>
          <w14:textFill>
            <w14:solidFill>
              <w14:srgbClr w14:val="000000">
                <w14:alpha w14:val="100000"/>
              </w14:srgbClr>
            </w14:solidFill>
          </w14:textFill>
        </w:rPr>
        <w:t xml:space="preserve">|  </w:t>
      </w:r>
      <w:r w:rsidRPr="00645ABF">
        <w:rPr>
          <w:color w:val="000000"/>
          <w:spacing w:val="-69"/>
          <w:w w:val="15"/>
          <w:shd w:val="solid" w:color="000000" w:fill="000000"/>
          <w:fitText w:val="-20" w:id="-1167824376"/>
          <w14:textFill>
            <w14:solidFill>
              <w14:srgbClr w14:val="000000">
                <w14:alpha w14:val="100000"/>
              </w14:srgbClr>
            </w14:solidFill>
          </w14:textFill>
        </w:rPr>
        <w:t>|</w:t>
      </w:r>
      <w:r w:rsidR="00A13842" w:rsidRPr="00B1133E">
        <w:t>.</w:t>
      </w:r>
      <w:r w:rsidR="00A26C25">
        <w:rPr>
          <w:rStyle w:val="FootnoteReference"/>
        </w:rPr>
        <w:footnoteReference w:id="2"/>
      </w:r>
    </w:p>
    <w:p w14:paraId="7155E48C" w14:textId="5F6BB1AE" w:rsidR="001B2CA7" w:rsidRPr="00B1133E" w:rsidRDefault="000463CB" w:rsidP="001B2CA7">
      <w:pPr>
        <w:pStyle w:val="3-BodyText"/>
        <w:rPr>
          <w:lang w:bidi="en-US"/>
        </w:rPr>
      </w:pPr>
      <w:r w:rsidRPr="007E32B7">
        <w:rPr>
          <w:color w:val="000000"/>
          <w:w w:val="60"/>
          <w:shd w:val="solid" w:color="000000" w:fill="000000"/>
          <w:fitText w:val="469" w:id="-1167824375"/>
          <w:lang w:bidi="en-US"/>
          <w14:textFill>
            <w14:solidFill>
              <w14:srgbClr w14:val="000000">
                <w14:alpha w14:val="100000"/>
              </w14:srgbClr>
            </w14:solidFill>
          </w14:textFill>
        </w:rPr>
        <w:lastRenderedPageBreak/>
        <w:t>|||  ||</w:t>
      </w:r>
      <w:r w:rsidRPr="007E32B7">
        <w:rPr>
          <w:color w:val="000000"/>
          <w:spacing w:val="5"/>
          <w:w w:val="60"/>
          <w:shd w:val="solid" w:color="000000" w:fill="000000"/>
          <w:fitText w:val="469" w:id="-1167824375"/>
          <w:lang w:bidi="en-US"/>
          <w14:textFill>
            <w14:solidFill>
              <w14:srgbClr w14:val="000000">
                <w14:alpha w14:val="100000"/>
              </w14:srgbClr>
            </w14:solidFill>
          </w14:textFill>
        </w:rPr>
        <w:t>|</w:t>
      </w:r>
      <w:r w:rsidR="006360B7" w:rsidRPr="006360B7">
        <w:rPr>
          <w:lang w:bidi="en-US"/>
        </w:rPr>
        <w:t xml:space="preserve"> </w:t>
      </w:r>
      <w:r w:rsidRPr="007E32B7">
        <w:rPr>
          <w:color w:val="000000"/>
          <w:w w:val="62"/>
          <w:shd w:val="solid" w:color="000000" w:fill="000000"/>
          <w:fitText w:val="483" w:id="-1167824374"/>
          <w:lang w:bidi="en-US"/>
          <w14:textFill>
            <w14:solidFill>
              <w14:srgbClr w14:val="000000">
                <w14:alpha w14:val="100000"/>
              </w14:srgbClr>
            </w14:solidFill>
          </w14:textFill>
        </w:rPr>
        <w:t>|||  ||</w:t>
      </w:r>
      <w:r w:rsidRPr="007E32B7">
        <w:rPr>
          <w:color w:val="000000"/>
          <w:spacing w:val="5"/>
          <w:w w:val="62"/>
          <w:shd w:val="solid" w:color="000000" w:fill="000000"/>
          <w:fitText w:val="483" w:id="-1167824374"/>
          <w:lang w:bidi="en-US"/>
          <w14:textFill>
            <w14:solidFill>
              <w14:srgbClr w14:val="000000">
                <w14:alpha w14:val="100000"/>
              </w14:srgbClr>
            </w14:solidFill>
          </w14:textFill>
        </w:rPr>
        <w:t>|</w:t>
      </w:r>
      <w:r w:rsidR="006360B7" w:rsidRPr="006360B7">
        <w:rPr>
          <w:lang w:bidi="en-US"/>
        </w:rPr>
        <w:t xml:space="preserve"> </w:t>
      </w:r>
      <w:r w:rsidRPr="007E32B7">
        <w:rPr>
          <w:color w:val="000000"/>
          <w:w w:val="60"/>
          <w:shd w:val="solid" w:color="000000" w:fill="000000"/>
          <w:fitText w:val="469" w:id="-1167824373"/>
          <w:lang w:bidi="en-US"/>
          <w14:textFill>
            <w14:solidFill>
              <w14:srgbClr w14:val="000000">
                <w14:alpha w14:val="100000"/>
              </w14:srgbClr>
            </w14:solidFill>
          </w14:textFill>
        </w:rPr>
        <w:t>|||  ||</w:t>
      </w:r>
      <w:r w:rsidRPr="007E32B7">
        <w:rPr>
          <w:color w:val="000000"/>
          <w:spacing w:val="5"/>
          <w:w w:val="60"/>
          <w:shd w:val="solid" w:color="000000" w:fill="000000"/>
          <w:fitText w:val="469" w:id="-1167824373"/>
          <w:lang w:bidi="en-US"/>
          <w14:textFill>
            <w14:solidFill>
              <w14:srgbClr w14:val="000000">
                <w14:alpha w14:val="100000"/>
              </w14:srgbClr>
            </w14:solidFill>
          </w14:textFill>
        </w:rPr>
        <w:t>|</w:t>
      </w:r>
      <w:r w:rsidR="006360B7" w:rsidRPr="006360B7">
        <w:rPr>
          <w:lang w:bidi="en-US"/>
        </w:rPr>
        <w:t xml:space="preserve"> </w:t>
      </w:r>
      <w:r w:rsidRPr="007E32B7">
        <w:rPr>
          <w:color w:val="000000"/>
          <w:w w:val="60"/>
          <w:shd w:val="solid" w:color="000000" w:fill="000000"/>
          <w:fitText w:val="469" w:id="-1167824372"/>
          <w:lang w:bidi="en-US"/>
          <w14:textFill>
            <w14:solidFill>
              <w14:srgbClr w14:val="000000">
                <w14:alpha w14:val="100000"/>
              </w14:srgbClr>
            </w14:solidFill>
          </w14:textFill>
        </w:rPr>
        <w:t>|||  ||</w:t>
      </w:r>
      <w:r w:rsidRPr="007E32B7">
        <w:rPr>
          <w:color w:val="000000"/>
          <w:spacing w:val="5"/>
          <w:w w:val="60"/>
          <w:shd w:val="solid" w:color="000000" w:fill="000000"/>
          <w:fitText w:val="469" w:id="-1167824372"/>
          <w:lang w:bidi="en-US"/>
          <w14:textFill>
            <w14:solidFill>
              <w14:srgbClr w14:val="000000">
                <w14:alpha w14:val="100000"/>
              </w14:srgbClr>
            </w14:solidFill>
          </w14:textFill>
        </w:rPr>
        <w:t>|</w:t>
      </w:r>
      <w:r w:rsidR="006360B7" w:rsidRPr="006360B7">
        <w:rPr>
          <w:lang w:bidi="en-US"/>
        </w:rPr>
        <w:t xml:space="preserve"> </w:t>
      </w:r>
      <w:r w:rsidRPr="007E32B7">
        <w:rPr>
          <w:color w:val="000000"/>
          <w:w w:val="60"/>
          <w:shd w:val="solid" w:color="000000" w:fill="000000"/>
          <w:fitText w:val="469" w:id="-1167824371"/>
          <w:lang w:bidi="en-US"/>
          <w14:textFill>
            <w14:solidFill>
              <w14:srgbClr w14:val="000000">
                <w14:alpha w14:val="100000"/>
              </w14:srgbClr>
            </w14:solidFill>
          </w14:textFill>
        </w:rPr>
        <w:t>|||  ||</w:t>
      </w:r>
      <w:r w:rsidRPr="007E32B7">
        <w:rPr>
          <w:color w:val="000000"/>
          <w:spacing w:val="5"/>
          <w:w w:val="60"/>
          <w:shd w:val="solid" w:color="000000" w:fill="000000"/>
          <w:fitText w:val="469" w:id="-1167824371"/>
          <w:lang w:bidi="en-US"/>
          <w14:textFill>
            <w14:solidFill>
              <w14:srgbClr w14:val="000000">
                <w14:alpha w14:val="100000"/>
              </w14:srgbClr>
            </w14:solidFill>
          </w14:textFill>
        </w:rPr>
        <w:t>|</w:t>
      </w:r>
      <w:r w:rsidR="006360B7" w:rsidRPr="006360B7">
        <w:rPr>
          <w:lang w:bidi="en-US"/>
        </w:rPr>
        <w:t xml:space="preserve"> </w:t>
      </w:r>
      <w:r w:rsidRPr="007E32B7">
        <w:rPr>
          <w:color w:val="000000"/>
          <w:w w:val="60"/>
          <w:shd w:val="solid" w:color="000000" w:fill="000000"/>
          <w:fitText w:val="470" w:id="-1167824370"/>
          <w:lang w:bidi="en-US"/>
          <w14:textFill>
            <w14:solidFill>
              <w14:srgbClr w14:val="000000">
                <w14:alpha w14:val="100000"/>
              </w14:srgbClr>
            </w14:solidFill>
          </w14:textFill>
        </w:rPr>
        <w:t>|||  ||</w:t>
      </w:r>
      <w:r w:rsidRPr="007E32B7">
        <w:rPr>
          <w:color w:val="000000"/>
          <w:spacing w:val="6"/>
          <w:w w:val="60"/>
          <w:shd w:val="solid" w:color="000000" w:fill="000000"/>
          <w:fitText w:val="470" w:id="-1167824370"/>
          <w:lang w:bidi="en-US"/>
          <w14:textFill>
            <w14:solidFill>
              <w14:srgbClr w14:val="000000">
                <w14:alpha w14:val="100000"/>
              </w14:srgbClr>
            </w14:solidFill>
          </w14:textFill>
        </w:rPr>
        <w:t>|</w:t>
      </w:r>
      <w:r w:rsidR="006360B7" w:rsidRPr="006360B7">
        <w:rPr>
          <w:lang w:bidi="en-US"/>
        </w:rPr>
        <w:t xml:space="preserve"> </w:t>
      </w:r>
      <w:r w:rsidRPr="007E32B7">
        <w:rPr>
          <w:color w:val="000000"/>
          <w:w w:val="60"/>
          <w:shd w:val="solid" w:color="000000" w:fill="000000"/>
          <w:fitText w:val="469" w:id="-1167824369"/>
          <w:lang w:bidi="en-US"/>
          <w14:textFill>
            <w14:solidFill>
              <w14:srgbClr w14:val="000000">
                <w14:alpha w14:val="100000"/>
              </w14:srgbClr>
            </w14:solidFill>
          </w14:textFill>
        </w:rPr>
        <w:t>|||  ||</w:t>
      </w:r>
      <w:r w:rsidRPr="007E32B7">
        <w:rPr>
          <w:color w:val="000000"/>
          <w:spacing w:val="5"/>
          <w:w w:val="60"/>
          <w:shd w:val="solid" w:color="000000" w:fill="000000"/>
          <w:fitText w:val="469" w:id="-1167824369"/>
          <w:lang w:bidi="en-US"/>
          <w14:textFill>
            <w14:solidFill>
              <w14:srgbClr w14:val="000000">
                <w14:alpha w14:val="100000"/>
              </w14:srgbClr>
            </w14:solidFill>
          </w14:textFill>
        </w:rPr>
        <w:t>|</w:t>
      </w:r>
      <w:r w:rsidR="006360B7" w:rsidRPr="006360B7">
        <w:rPr>
          <w:lang w:bidi="en-US"/>
        </w:rPr>
        <w:t xml:space="preserve"> </w:t>
      </w:r>
      <w:r w:rsidRPr="007E32B7">
        <w:rPr>
          <w:color w:val="000000"/>
          <w:w w:val="60"/>
          <w:shd w:val="solid" w:color="000000" w:fill="000000"/>
          <w:fitText w:val="470" w:id="-1167824368"/>
          <w:lang w:bidi="en-US"/>
          <w14:textFill>
            <w14:solidFill>
              <w14:srgbClr w14:val="000000">
                <w14:alpha w14:val="100000"/>
              </w14:srgbClr>
            </w14:solidFill>
          </w14:textFill>
        </w:rPr>
        <w:t>|||  ||</w:t>
      </w:r>
      <w:r w:rsidRPr="007E32B7">
        <w:rPr>
          <w:color w:val="000000"/>
          <w:spacing w:val="6"/>
          <w:w w:val="60"/>
          <w:shd w:val="solid" w:color="000000" w:fill="000000"/>
          <w:fitText w:val="470" w:id="-1167824368"/>
          <w:lang w:bidi="en-US"/>
          <w14:textFill>
            <w14:solidFill>
              <w14:srgbClr w14:val="000000">
                <w14:alpha w14:val="100000"/>
              </w14:srgbClr>
            </w14:solidFill>
          </w14:textFill>
        </w:rPr>
        <w:t>|</w:t>
      </w:r>
      <w:r w:rsidR="006360B7" w:rsidRPr="006360B7">
        <w:rPr>
          <w:lang w:bidi="en-US"/>
        </w:rPr>
        <w:t xml:space="preserve"> </w:t>
      </w:r>
      <w:r w:rsidRPr="007E32B7">
        <w:rPr>
          <w:color w:val="000000"/>
          <w:w w:val="60"/>
          <w:shd w:val="solid" w:color="000000" w:fill="000000"/>
          <w:fitText w:val="469" w:id="-1167824384"/>
          <w:lang w:bidi="en-US"/>
          <w14:textFill>
            <w14:solidFill>
              <w14:srgbClr w14:val="000000">
                <w14:alpha w14:val="100000"/>
              </w14:srgbClr>
            </w14:solidFill>
          </w14:textFill>
        </w:rPr>
        <w:t>|||  ||</w:t>
      </w:r>
      <w:r w:rsidRPr="007E32B7">
        <w:rPr>
          <w:color w:val="000000"/>
          <w:spacing w:val="5"/>
          <w:w w:val="60"/>
          <w:shd w:val="solid" w:color="000000" w:fill="000000"/>
          <w:fitText w:val="469" w:id="-1167824384"/>
          <w:lang w:bidi="en-US"/>
          <w14:textFill>
            <w14:solidFill>
              <w14:srgbClr w14:val="000000">
                <w14:alpha w14:val="100000"/>
              </w14:srgbClr>
            </w14:solidFill>
          </w14:textFill>
        </w:rPr>
        <w:t>|</w:t>
      </w:r>
      <w:r w:rsidR="006360B7" w:rsidRPr="006360B7">
        <w:rPr>
          <w:lang w:bidi="en-US"/>
        </w:rPr>
        <w:t xml:space="preserve"> </w:t>
      </w:r>
      <w:r w:rsidRPr="007E32B7">
        <w:rPr>
          <w:color w:val="000000"/>
          <w:w w:val="60"/>
          <w:shd w:val="solid" w:color="000000" w:fill="000000"/>
          <w:fitText w:val="469" w:id="-1167824383"/>
          <w:lang w:bidi="en-US"/>
          <w14:textFill>
            <w14:solidFill>
              <w14:srgbClr w14:val="000000">
                <w14:alpha w14:val="100000"/>
              </w14:srgbClr>
            </w14:solidFill>
          </w14:textFill>
        </w:rPr>
        <w:t>|||  ||</w:t>
      </w:r>
      <w:r w:rsidRPr="007E32B7">
        <w:rPr>
          <w:color w:val="000000"/>
          <w:spacing w:val="5"/>
          <w:w w:val="60"/>
          <w:shd w:val="solid" w:color="000000" w:fill="000000"/>
          <w:fitText w:val="469" w:id="-1167824383"/>
          <w:lang w:bidi="en-US"/>
          <w14:textFill>
            <w14:solidFill>
              <w14:srgbClr w14:val="000000">
                <w14:alpha w14:val="100000"/>
              </w14:srgbClr>
            </w14:solidFill>
          </w14:textFill>
        </w:rPr>
        <w:t>|</w:t>
      </w:r>
      <w:r w:rsidR="006360B7" w:rsidRPr="006360B7">
        <w:rPr>
          <w:lang w:bidi="en-US"/>
        </w:rPr>
        <w:t xml:space="preserve"> </w:t>
      </w:r>
      <w:r w:rsidRPr="007E32B7">
        <w:rPr>
          <w:color w:val="000000"/>
          <w:w w:val="60"/>
          <w:shd w:val="solid" w:color="000000" w:fill="000000"/>
          <w:fitText w:val="469" w:id="-1167824382"/>
          <w:lang w:bidi="en-US"/>
          <w14:textFill>
            <w14:solidFill>
              <w14:srgbClr w14:val="000000">
                <w14:alpha w14:val="100000"/>
              </w14:srgbClr>
            </w14:solidFill>
          </w14:textFill>
        </w:rPr>
        <w:t>|||  ||</w:t>
      </w:r>
      <w:r w:rsidRPr="007E32B7">
        <w:rPr>
          <w:color w:val="000000"/>
          <w:spacing w:val="5"/>
          <w:w w:val="60"/>
          <w:shd w:val="solid" w:color="000000" w:fill="000000"/>
          <w:fitText w:val="469" w:id="-1167824382"/>
          <w:lang w:bidi="en-US"/>
          <w14:textFill>
            <w14:solidFill>
              <w14:srgbClr w14:val="000000">
                <w14:alpha w14:val="100000"/>
              </w14:srgbClr>
            </w14:solidFill>
          </w14:textFill>
        </w:rPr>
        <w:t>|</w:t>
      </w:r>
      <w:r w:rsidR="006360B7" w:rsidRPr="006360B7">
        <w:rPr>
          <w:lang w:bidi="en-US"/>
        </w:rPr>
        <w:t xml:space="preserve"> </w:t>
      </w:r>
      <w:r w:rsidRPr="007E32B7">
        <w:rPr>
          <w:color w:val="000000"/>
          <w:w w:val="60"/>
          <w:shd w:val="solid" w:color="000000" w:fill="000000"/>
          <w:fitText w:val="469" w:id="-1167824381"/>
          <w:lang w:bidi="en-US"/>
          <w14:textFill>
            <w14:solidFill>
              <w14:srgbClr w14:val="000000">
                <w14:alpha w14:val="100000"/>
              </w14:srgbClr>
            </w14:solidFill>
          </w14:textFill>
        </w:rPr>
        <w:t>|||  ||</w:t>
      </w:r>
      <w:r w:rsidRPr="007E32B7">
        <w:rPr>
          <w:color w:val="000000"/>
          <w:spacing w:val="5"/>
          <w:w w:val="60"/>
          <w:shd w:val="solid" w:color="000000" w:fill="000000"/>
          <w:fitText w:val="469" w:id="-1167824381"/>
          <w:lang w:bidi="en-US"/>
          <w14:textFill>
            <w14:solidFill>
              <w14:srgbClr w14:val="000000">
                <w14:alpha w14:val="100000"/>
              </w14:srgbClr>
            </w14:solidFill>
          </w14:textFill>
        </w:rPr>
        <w:t>|</w:t>
      </w:r>
      <w:r w:rsidR="006360B7" w:rsidRPr="006360B7">
        <w:rPr>
          <w:lang w:bidi="en-US"/>
        </w:rPr>
        <w:t xml:space="preserve"> </w:t>
      </w:r>
      <w:r w:rsidRPr="007E32B7">
        <w:rPr>
          <w:color w:val="000000"/>
          <w:w w:val="60"/>
          <w:shd w:val="solid" w:color="000000" w:fill="000000"/>
          <w:fitText w:val="470" w:id="-1167824380"/>
          <w:lang w:bidi="en-US"/>
          <w14:textFill>
            <w14:solidFill>
              <w14:srgbClr w14:val="000000">
                <w14:alpha w14:val="100000"/>
              </w14:srgbClr>
            </w14:solidFill>
          </w14:textFill>
        </w:rPr>
        <w:t>|||  ||</w:t>
      </w:r>
      <w:r w:rsidRPr="007E32B7">
        <w:rPr>
          <w:color w:val="000000"/>
          <w:spacing w:val="6"/>
          <w:w w:val="60"/>
          <w:shd w:val="solid" w:color="000000" w:fill="000000"/>
          <w:fitText w:val="470" w:id="-1167824380"/>
          <w:lang w:bidi="en-US"/>
          <w14:textFill>
            <w14:solidFill>
              <w14:srgbClr w14:val="000000">
                <w14:alpha w14:val="100000"/>
              </w14:srgbClr>
            </w14:solidFill>
          </w14:textFill>
        </w:rPr>
        <w:t>|</w:t>
      </w:r>
      <w:r w:rsidR="006360B7" w:rsidRPr="006360B7">
        <w:rPr>
          <w:lang w:bidi="en-US"/>
        </w:rPr>
        <w:t xml:space="preserve"> </w:t>
      </w:r>
      <w:r w:rsidRPr="007E32B7">
        <w:rPr>
          <w:color w:val="000000"/>
          <w:w w:val="60"/>
          <w:shd w:val="solid" w:color="000000" w:fill="000000"/>
          <w:fitText w:val="469" w:id="-1167824379"/>
          <w:lang w:bidi="en-US"/>
          <w14:textFill>
            <w14:solidFill>
              <w14:srgbClr w14:val="000000">
                <w14:alpha w14:val="100000"/>
              </w14:srgbClr>
            </w14:solidFill>
          </w14:textFill>
        </w:rPr>
        <w:t>|||  ||</w:t>
      </w:r>
      <w:r w:rsidRPr="007E32B7">
        <w:rPr>
          <w:color w:val="000000"/>
          <w:spacing w:val="5"/>
          <w:w w:val="60"/>
          <w:shd w:val="solid" w:color="000000" w:fill="000000"/>
          <w:fitText w:val="469" w:id="-1167824379"/>
          <w:lang w:bidi="en-US"/>
          <w14:textFill>
            <w14:solidFill>
              <w14:srgbClr w14:val="000000">
                <w14:alpha w14:val="100000"/>
              </w14:srgbClr>
            </w14:solidFill>
          </w14:textFill>
        </w:rPr>
        <w:t>|</w:t>
      </w:r>
      <w:r w:rsidR="006360B7" w:rsidRPr="006360B7">
        <w:rPr>
          <w:lang w:bidi="en-US"/>
        </w:rPr>
        <w:t xml:space="preserve"> </w:t>
      </w:r>
      <w:r w:rsidRPr="007E32B7">
        <w:rPr>
          <w:color w:val="000000"/>
          <w:w w:val="60"/>
          <w:shd w:val="solid" w:color="000000" w:fill="000000"/>
          <w:fitText w:val="469" w:id="-1167824378"/>
          <w:lang w:bidi="en-US"/>
          <w14:textFill>
            <w14:solidFill>
              <w14:srgbClr w14:val="000000">
                <w14:alpha w14:val="100000"/>
              </w14:srgbClr>
            </w14:solidFill>
          </w14:textFill>
        </w:rPr>
        <w:t>|||  ||</w:t>
      </w:r>
      <w:r w:rsidRPr="007E32B7">
        <w:rPr>
          <w:color w:val="000000"/>
          <w:spacing w:val="5"/>
          <w:w w:val="60"/>
          <w:shd w:val="solid" w:color="000000" w:fill="000000"/>
          <w:fitText w:val="469" w:id="-1167824378"/>
          <w:lang w:bidi="en-US"/>
          <w14:textFill>
            <w14:solidFill>
              <w14:srgbClr w14:val="000000">
                <w14:alpha w14:val="100000"/>
              </w14:srgbClr>
            </w14:solidFill>
          </w14:textFill>
        </w:rPr>
        <w:t>|</w:t>
      </w:r>
      <w:r w:rsidR="006360B7" w:rsidRPr="006360B7">
        <w:rPr>
          <w:lang w:bidi="en-US"/>
        </w:rPr>
        <w:t xml:space="preserve"> </w:t>
      </w:r>
      <w:r w:rsidRPr="007E32B7">
        <w:rPr>
          <w:color w:val="000000"/>
          <w:w w:val="60"/>
          <w:shd w:val="solid" w:color="000000" w:fill="000000"/>
          <w:fitText w:val="469" w:id="-1167824377"/>
          <w:lang w:bidi="en-US"/>
          <w14:textFill>
            <w14:solidFill>
              <w14:srgbClr w14:val="000000">
                <w14:alpha w14:val="100000"/>
              </w14:srgbClr>
            </w14:solidFill>
          </w14:textFill>
        </w:rPr>
        <w:t>|||  ||</w:t>
      </w:r>
      <w:r w:rsidRPr="007E32B7">
        <w:rPr>
          <w:color w:val="000000"/>
          <w:spacing w:val="5"/>
          <w:w w:val="60"/>
          <w:shd w:val="solid" w:color="000000" w:fill="000000"/>
          <w:fitText w:val="469" w:id="-1167824377"/>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6"/>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6"/>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5"/>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5"/>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4"/>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4"/>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3"/>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3"/>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2"/>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2"/>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1"/>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1"/>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0"/>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0"/>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69"/>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69"/>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68"/>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68"/>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84"/>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84"/>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83"/>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83"/>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82"/>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82"/>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81"/>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81"/>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80"/>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80"/>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9"/>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9"/>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8"/>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8"/>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7"/>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7"/>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6"/>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6"/>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5"/>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5"/>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4"/>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4"/>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3"/>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3"/>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2"/>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2"/>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1"/>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1"/>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0"/>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0"/>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69"/>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69"/>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68"/>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68"/>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84"/>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84"/>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83"/>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83"/>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82"/>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82"/>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81"/>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81"/>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80"/>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80"/>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9"/>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9"/>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8"/>
          <w14:textFill>
            <w14:solidFill>
              <w14:srgbClr w14:val="000000">
                <w14:alpha w14:val="100000"/>
              </w14:srgbClr>
            </w14:solidFill>
          </w14:textFill>
        </w:rPr>
        <w:t xml:space="preserve">|  </w:t>
      </w:r>
      <w:r w:rsidRPr="00645ABF">
        <w:rPr>
          <w:color w:val="000000"/>
          <w:spacing w:val="-69"/>
          <w:w w:val="15"/>
          <w:shd w:val="solid" w:color="000000" w:fill="000000"/>
          <w:fitText w:val="-20" w:id="-1167824378"/>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77"/>
          <w14:textFill>
            <w14:solidFill>
              <w14:srgbClr w14:val="000000">
                <w14:alpha w14:val="100000"/>
              </w14:srgbClr>
            </w14:solidFill>
          </w14:textFill>
        </w:rPr>
        <w:t xml:space="preserve">|  </w:t>
      </w:r>
      <w:r w:rsidRPr="00645ABF">
        <w:rPr>
          <w:color w:val="000000"/>
          <w:spacing w:val="-69"/>
          <w:w w:val="15"/>
          <w:shd w:val="solid" w:color="000000" w:fill="000000"/>
          <w:fitText w:val="-20" w:id="-1167824377"/>
          <w14:textFill>
            <w14:solidFill>
              <w14:srgbClr w14:val="000000">
                <w14:alpha w14:val="100000"/>
              </w14:srgbClr>
            </w14:solidFill>
          </w14:textFill>
        </w:rPr>
        <w:t>|</w:t>
      </w:r>
      <w:r w:rsidR="006360B7" w:rsidRPr="006360B7">
        <w:t xml:space="preserve"> </w:t>
      </w:r>
      <w:r w:rsidRPr="00645ABF">
        <w:rPr>
          <w:color w:val="000000"/>
          <w:w w:val="15"/>
          <w:shd w:val="solid" w:color="000000" w:fill="000000"/>
          <w:fitText w:val="-20" w:id="-1167824376"/>
          <w14:textFill>
            <w14:solidFill>
              <w14:srgbClr w14:val="000000">
                <w14:alpha w14:val="100000"/>
              </w14:srgbClr>
            </w14:solidFill>
          </w14:textFill>
        </w:rPr>
        <w:t xml:space="preserve">|  </w:t>
      </w:r>
      <w:r w:rsidRPr="00645ABF">
        <w:rPr>
          <w:color w:val="000000"/>
          <w:spacing w:val="-69"/>
          <w:w w:val="15"/>
          <w:shd w:val="solid" w:color="000000" w:fill="000000"/>
          <w:fitText w:val="-20" w:id="-1167824376"/>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5"/>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5"/>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4"/>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4"/>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3"/>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3"/>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2"/>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2"/>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1"/>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1"/>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0"/>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0"/>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69"/>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69"/>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68"/>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68"/>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84"/>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84"/>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83"/>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83"/>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82"/>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82"/>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81"/>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81"/>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80"/>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80"/>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9"/>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9"/>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8"/>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8"/>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7"/>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7"/>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6"/>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6"/>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5"/>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5"/>
          <w:lang w:bidi="en-US"/>
          <w14:textFill>
            <w14:solidFill>
              <w14:srgbClr w14:val="000000">
                <w14:alpha w14:val="100000"/>
              </w14:srgbClr>
            </w14:solidFill>
          </w14:textFill>
        </w:rPr>
        <w:t>|</w:t>
      </w:r>
      <w:r w:rsidR="006360B7" w:rsidRPr="006360B7">
        <w:rPr>
          <w:lang w:bidi="en-US"/>
        </w:rPr>
        <w:t xml:space="preserve"> </w:t>
      </w:r>
      <w:r w:rsidRPr="00645ABF">
        <w:rPr>
          <w:color w:val="000000"/>
          <w:w w:val="15"/>
          <w:shd w:val="solid" w:color="000000" w:fill="000000"/>
          <w:fitText w:val="-20" w:id="-1167824374"/>
          <w:lang w:bidi="en-US"/>
          <w14:textFill>
            <w14:solidFill>
              <w14:srgbClr w14:val="000000">
                <w14:alpha w14:val="100000"/>
              </w14:srgbClr>
            </w14:solidFill>
          </w14:textFill>
        </w:rPr>
        <w:t xml:space="preserve">|  </w:t>
      </w:r>
      <w:r w:rsidRPr="00645ABF">
        <w:rPr>
          <w:color w:val="000000"/>
          <w:spacing w:val="-69"/>
          <w:w w:val="15"/>
          <w:shd w:val="solid" w:color="000000" w:fill="000000"/>
          <w:fitText w:val="-20" w:id="-1167824374"/>
          <w:lang w:bidi="en-US"/>
          <w14:textFill>
            <w14:solidFill>
              <w14:srgbClr w14:val="000000">
                <w14:alpha w14:val="100000"/>
              </w14:srgbClr>
            </w14:solidFill>
          </w14:textFill>
        </w:rPr>
        <w:t>|</w:t>
      </w:r>
      <w:r w:rsidR="001B2CA7" w:rsidRPr="00B1133E">
        <w:rPr>
          <w:lang w:bidi="en-US"/>
        </w:rPr>
        <w:t>.</w:t>
      </w:r>
      <w:bookmarkStart w:id="9" w:name="_Ref148021237"/>
      <w:r w:rsidR="003071EF">
        <w:rPr>
          <w:rStyle w:val="FootnoteReference"/>
        </w:rPr>
        <w:footnoteReference w:id="3"/>
      </w:r>
      <w:bookmarkEnd w:id="9"/>
    </w:p>
    <w:p w14:paraId="15459B79" w14:textId="55EDCB6B" w:rsidR="00A03DBA" w:rsidRPr="00FA3A45" w:rsidRDefault="00A03DBA" w:rsidP="00A03DBA">
      <w:pPr>
        <w:pStyle w:val="3-BodyText"/>
        <w:numPr>
          <w:ilvl w:val="0"/>
          <w:numId w:val="0"/>
        </w:numPr>
        <w:ind w:left="720"/>
        <w:rPr>
          <w:i/>
          <w:iCs/>
        </w:rPr>
      </w:pPr>
      <w:r w:rsidRPr="00FA3A45">
        <w:rPr>
          <w:i/>
          <w:iCs/>
        </w:rPr>
        <w:t>For more detail on PBAC’s view, see section 7 PBAC outcome.</w:t>
      </w:r>
    </w:p>
    <w:p w14:paraId="5724B63B" w14:textId="77777777" w:rsidR="00A13842" w:rsidRPr="00FA3A45" w:rsidRDefault="00A13842" w:rsidP="00A13842">
      <w:pPr>
        <w:pStyle w:val="2-SectionHeading"/>
      </w:pPr>
      <w:bookmarkStart w:id="10" w:name="_Toc107902078"/>
      <w:bookmarkStart w:id="11" w:name="_Toc135217973"/>
      <w:bookmarkEnd w:id="7"/>
      <w:bookmarkEnd w:id="10"/>
      <w:r w:rsidRPr="00FA3A45">
        <w:t>Requested listing</w:t>
      </w:r>
      <w:bookmarkEnd w:id="11"/>
    </w:p>
    <w:p w14:paraId="366FCEE6" w14:textId="4B1088F1" w:rsidR="00A13842" w:rsidRPr="00FA3A45" w:rsidRDefault="00A13842" w:rsidP="00A13842">
      <w:pPr>
        <w:pStyle w:val="Caption"/>
        <w:rPr>
          <w:rStyle w:val="CommentReference"/>
          <w:rFonts w:eastAsiaTheme="majorEastAsia" w:cstheme="majorBidi"/>
          <w:b/>
          <w:bCs w:val="0"/>
        </w:rPr>
      </w:pPr>
      <w:r w:rsidRPr="00FA3A45">
        <w:rPr>
          <w:rStyle w:val="CommentReference"/>
          <w:rFonts w:eastAsiaTheme="majorEastAsia" w:cstheme="majorBidi"/>
          <w:b/>
          <w:bCs w:val="0"/>
        </w:rPr>
        <w:t xml:space="preserve">Table </w:t>
      </w:r>
      <w:r w:rsidRPr="00FA3A45">
        <w:rPr>
          <w:rStyle w:val="CommentReference"/>
          <w:b/>
          <w:bCs w:val="0"/>
        </w:rPr>
        <w:fldChar w:fldCharType="begin" w:fldLock="1"/>
      </w:r>
      <w:r w:rsidRPr="00FA3A45">
        <w:rPr>
          <w:rStyle w:val="CommentReference"/>
          <w:b/>
          <w:bCs w:val="0"/>
        </w:rPr>
        <w:instrText xml:space="preserve"> SEQ Table \* ARABIC </w:instrText>
      </w:r>
      <w:r w:rsidRPr="00FA3A45">
        <w:rPr>
          <w:rStyle w:val="CommentReference"/>
          <w:b/>
          <w:bCs w:val="0"/>
        </w:rPr>
        <w:fldChar w:fldCharType="separate"/>
      </w:r>
      <w:r w:rsidR="00E864FD">
        <w:rPr>
          <w:rStyle w:val="CommentReference"/>
          <w:b/>
          <w:bCs w:val="0"/>
          <w:noProof/>
        </w:rPr>
        <w:t>2</w:t>
      </w:r>
      <w:r w:rsidRPr="00FA3A45">
        <w:rPr>
          <w:rStyle w:val="CommentReference"/>
          <w:b/>
          <w:bCs w:val="0"/>
        </w:rPr>
        <w:fldChar w:fldCharType="end"/>
      </w:r>
      <w:r w:rsidRPr="00FA3A45">
        <w:rPr>
          <w:rStyle w:val="CommentReference"/>
          <w:b/>
          <w:bCs w:val="0"/>
        </w:rPr>
        <w:t>:</w:t>
      </w:r>
      <w:r w:rsidRPr="00FA3A45">
        <w:rPr>
          <w:rStyle w:val="CommentReference"/>
          <w:rFonts w:eastAsiaTheme="majorEastAsia" w:cstheme="majorBidi"/>
          <w:b/>
          <w:bCs w:val="0"/>
        </w:rPr>
        <w:t xml:space="preserve"> Essential elements of the requested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46"/>
        <w:gridCol w:w="2979"/>
        <w:gridCol w:w="1517"/>
        <w:gridCol w:w="1975"/>
      </w:tblGrid>
      <w:tr w:rsidR="00A13842" w:rsidRPr="00FA3A45" w14:paraId="5363CF33" w14:textId="77777777" w:rsidTr="00CA462D">
        <w:trPr>
          <w:cantSplit/>
          <w:trHeight w:val="20"/>
        </w:trPr>
        <w:tc>
          <w:tcPr>
            <w:tcW w:w="1412" w:type="pct"/>
            <w:vAlign w:val="center"/>
          </w:tcPr>
          <w:p w14:paraId="7A6122BF" w14:textId="77777777" w:rsidR="00A13842" w:rsidRPr="00FA3A45" w:rsidRDefault="00A13842" w:rsidP="00B0754E">
            <w:pPr>
              <w:pStyle w:val="In-tableHeading"/>
              <w:keepNext w:val="0"/>
              <w:rPr>
                <w:lang w:val="en-AU"/>
              </w:rPr>
            </w:pPr>
            <w:r w:rsidRPr="00FA3A45">
              <w:rPr>
                <w:lang w:val="en-AU"/>
              </w:rPr>
              <w:t>MEDICINAL PRODUCT</w:t>
            </w:r>
          </w:p>
          <w:p w14:paraId="7B7EE761" w14:textId="77777777" w:rsidR="00A13842" w:rsidRPr="00FA3A45" w:rsidRDefault="00A13842" w:rsidP="00B0754E">
            <w:pPr>
              <w:pStyle w:val="In-tableHeading"/>
              <w:keepNext w:val="0"/>
              <w:rPr>
                <w:lang w:val="en-AU"/>
              </w:rPr>
            </w:pPr>
            <w:r w:rsidRPr="00FA3A45">
              <w:rPr>
                <w:lang w:val="en-AU"/>
              </w:rPr>
              <w:t>Form</w:t>
            </w:r>
          </w:p>
        </w:tc>
        <w:tc>
          <w:tcPr>
            <w:tcW w:w="1652" w:type="pct"/>
            <w:vAlign w:val="center"/>
          </w:tcPr>
          <w:p w14:paraId="4E7F66F4" w14:textId="77777777" w:rsidR="00A13842" w:rsidRPr="00FA3A45" w:rsidRDefault="00A13842" w:rsidP="00B0754E">
            <w:pPr>
              <w:pStyle w:val="In-tableHeading"/>
              <w:keepNext w:val="0"/>
              <w:jc w:val="center"/>
              <w:rPr>
                <w:lang w:val="en-AU"/>
              </w:rPr>
            </w:pPr>
            <w:r w:rsidRPr="00FA3A45">
              <w:rPr>
                <w:lang w:val="en-AU"/>
              </w:rPr>
              <w:t>Dispensed Price Max Amt</w:t>
            </w:r>
          </w:p>
        </w:tc>
        <w:tc>
          <w:tcPr>
            <w:tcW w:w="841" w:type="pct"/>
            <w:vAlign w:val="center"/>
          </w:tcPr>
          <w:p w14:paraId="089D7C14" w14:textId="77777777" w:rsidR="00A13842" w:rsidRPr="00FA3A45" w:rsidRDefault="00A13842" w:rsidP="00B0754E">
            <w:pPr>
              <w:pStyle w:val="In-tableHeading"/>
              <w:keepNext w:val="0"/>
              <w:jc w:val="center"/>
              <w:rPr>
                <w:lang w:val="en-AU"/>
              </w:rPr>
            </w:pPr>
            <w:r w:rsidRPr="00FA3A45">
              <w:rPr>
                <w:lang w:val="en-AU"/>
              </w:rPr>
              <w:t>Max. Amount</w:t>
            </w:r>
          </w:p>
        </w:tc>
        <w:tc>
          <w:tcPr>
            <w:tcW w:w="1095" w:type="pct"/>
            <w:vAlign w:val="center"/>
          </w:tcPr>
          <w:p w14:paraId="1CADD226" w14:textId="77777777" w:rsidR="00A13842" w:rsidRPr="00FA3A45" w:rsidRDefault="00A13842" w:rsidP="00B0754E">
            <w:pPr>
              <w:pStyle w:val="In-tableHeading"/>
              <w:keepNext w:val="0"/>
              <w:jc w:val="center"/>
              <w:rPr>
                <w:lang w:val="en-AU"/>
              </w:rPr>
            </w:pPr>
            <w:r w:rsidRPr="00FA3A45">
              <w:rPr>
                <w:lang w:val="en-AU"/>
              </w:rPr>
              <w:t>№.of Rpts</w:t>
            </w:r>
          </w:p>
        </w:tc>
      </w:tr>
      <w:tr w:rsidR="00A13842" w:rsidRPr="00FA3A45" w14:paraId="50B4D1EA" w14:textId="77777777" w:rsidTr="00CA462D">
        <w:trPr>
          <w:cantSplit/>
          <w:trHeight w:val="20"/>
        </w:trPr>
        <w:tc>
          <w:tcPr>
            <w:tcW w:w="1412" w:type="pct"/>
            <w:vAlign w:val="center"/>
          </w:tcPr>
          <w:p w14:paraId="3710B7BC" w14:textId="77777777" w:rsidR="00A13842" w:rsidRPr="00FA3A45" w:rsidRDefault="00A13842" w:rsidP="00B0754E">
            <w:pPr>
              <w:pStyle w:val="TableText0"/>
              <w:keepNext w:val="0"/>
            </w:pPr>
            <w:r w:rsidRPr="00FA3A45">
              <w:t>TAGRAXOFUSP 1 mg/mL</w:t>
            </w:r>
          </w:p>
          <w:p w14:paraId="176589D5" w14:textId="2F5FBD93" w:rsidR="00A13842" w:rsidRPr="00FA3A45" w:rsidRDefault="00A13842" w:rsidP="00B0754E">
            <w:pPr>
              <w:pStyle w:val="TableText0"/>
              <w:keepNext w:val="0"/>
            </w:pPr>
            <w:r w:rsidRPr="00FA3A45">
              <w:t>Concentrate for Solution for Infusion</w:t>
            </w:r>
            <w:r w:rsidR="000D65E9" w:rsidRPr="00FA3A45">
              <w:t>, 1 mL</w:t>
            </w:r>
          </w:p>
        </w:tc>
        <w:tc>
          <w:tcPr>
            <w:tcW w:w="1652" w:type="pct"/>
            <w:vAlign w:val="center"/>
          </w:tcPr>
          <w:p w14:paraId="2D655E63" w14:textId="7E14C713" w:rsidR="00A13842" w:rsidRPr="00FA3A45" w:rsidRDefault="00A13842" w:rsidP="00B0754E">
            <w:pPr>
              <w:pStyle w:val="TableText0"/>
              <w:keepNext w:val="0"/>
              <w:jc w:val="center"/>
              <w:rPr>
                <w:iCs/>
              </w:rPr>
            </w:pPr>
            <w:r w:rsidRPr="00FA3A45">
              <w:rPr>
                <w:iCs/>
              </w:rPr>
              <w:t>$</w:t>
            </w:r>
            <w:r w:rsidR="000463CB" w:rsidRPr="000463CB">
              <w:rPr>
                <w:iCs/>
                <w:color w:val="000000"/>
                <w:shd w:val="solid" w:color="000000" w:fill="000000"/>
                <w14:textFill>
                  <w14:solidFill>
                    <w14:srgbClr w14:val="000000">
                      <w14:alpha w14:val="100000"/>
                    </w14:srgbClr>
                  </w14:solidFill>
                </w14:textFill>
              </w:rPr>
              <w:t>|</w:t>
            </w:r>
            <w:r w:rsidRPr="00FA3A45">
              <w:rPr>
                <w:iCs/>
              </w:rPr>
              <w:t xml:space="preserve"> effective price (Public)</w:t>
            </w:r>
          </w:p>
          <w:p w14:paraId="24E2C3AC" w14:textId="69F7D728" w:rsidR="00A13842" w:rsidRPr="00FA3A45" w:rsidRDefault="00A13842" w:rsidP="00B0754E">
            <w:pPr>
              <w:pStyle w:val="TableText0"/>
              <w:keepNext w:val="0"/>
              <w:jc w:val="center"/>
              <w:rPr>
                <w:iCs/>
              </w:rPr>
            </w:pPr>
            <w:r w:rsidRPr="00FA3A45">
              <w:rPr>
                <w:iCs/>
              </w:rPr>
              <w:t>$</w:t>
            </w:r>
            <w:r w:rsidR="000463CB" w:rsidRPr="00645ABF">
              <w:rPr>
                <w:rFonts w:hint="eastAsia"/>
                <w:iCs/>
                <w:color w:val="000000"/>
                <w:w w:val="15"/>
                <w:shd w:val="solid" w:color="000000" w:fill="000000"/>
                <w:fitText w:val="14" w:id="-1167824373"/>
                <w14:textFill>
                  <w14:solidFill>
                    <w14:srgbClr w14:val="000000">
                      <w14:alpha w14:val="100000"/>
                    </w14:srgbClr>
                  </w14:solidFill>
                </w14:textFill>
              </w:rPr>
              <w:t xml:space="preserve">　</w:t>
            </w:r>
            <w:r w:rsidR="000463CB" w:rsidRPr="00645ABF">
              <w:rPr>
                <w:iCs/>
                <w:color w:val="000000"/>
                <w:w w:val="15"/>
                <w:shd w:val="solid" w:color="000000" w:fill="000000"/>
                <w:fitText w:val="14" w:id="-1167824373"/>
                <w14:textFill>
                  <w14:solidFill>
                    <w14:srgbClr w14:val="000000">
                      <w14:alpha w14:val="100000"/>
                    </w14:srgbClr>
                  </w14:solidFill>
                </w14:textFill>
              </w:rPr>
              <w:t>|</w:t>
            </w:r>
            <w:r w:rsidR="000463CB" w:rsidRPr="00645ABF">
              <w:rPr>
                <w:rFonts w:hint="eastAsia"/>
                <w:iCs/>
                <w:color w:val="000000"/>
                <w:spacing w:val="-51"/>
                <w:w w:val="15"/>
                <w:shd w:val="solid" w:color="000000" w:fill="000000"/>
                <w:fitText w:val="14" w:id="-1167824373"/>
                <w14:textFill>
                  <w14:solidFill>
                    <w14:srgbClr w14:val="000000">
                      <w14:alpha w14:val="100000"/>
                    </w14:srgbClr>
                  </w14:solidFill>
                </w14:textFill>
              </w:rPr>
              <w:t xml:space="preserve">　</w:t>
            </w:r>
            <w:r w:rsidRPr="00FA3A45">
              <w:rPr>
                <w:iCs/>
              </w:rPr>
              <w:t xml:space="preserve"> published price (Public)</w:t>
            </w:r>
          </w:p>
          <w:p w14:paraId="2A7970CE" w14:textId="6EE1EF4D" w:rsidR="00A13842" w:rsidRPr="00FA3A45" w:rsidRDefault="00A13842" w:rsidP="00B0754E">
            <w:pPr>
              <w:pStyle w:val="TableText0"/>
              <w:keepNext w:val="0"/>
              <w:jc w:val="center"/>
              <w:rPr>
                <w:iCs/>
              </w:rPr>
            </w:pPr>
            <w:r w:rsidRPr="00FA3A45">
              <w:rPr>
                <w:iCs/>
              </w:rPr>
              <w:t>$</w:t>
            </w:r>
            <w:r w:rsidR="000463CB" w:rsidRPr="000463CB">
              <w:rPr>
                <w:iCs/>
                <w:color w:val="000000"/>
                <w:shd w:val="solid" w:color="000000" w:fill="000000"/>
                <w14:textFill>
                  <w14:solidFill>
                    <w14:srgbClr w14:val="000000">
                      <w14:alpha w14:val="100000"/>
                    </w14:srgbClr>
                  </w14:solidFill>
                </w14:textFill>
              </w:rPr>
              <w:t>|</w:t>
            </w:r>
            <w:r w:rsidRPr="00FA3A45">
              <w:rPr>
                <w:iCs/>
              </w:rPr>
              <w:t xml:space="preserve"> effective price (Private)</w:t>
            </w:r>
          </w:p>
          <w:p w14:paraId="0FE96814" w14:textId="2C3EE0D0" w:rsidR="00A13842" w:rsidRPr="00FA3A45" w:rsidRDefault="00A13842" w:rsidP="00B0754E">
            <w:pPr>
              <w:pStyle w:val="TableText0"/>
              <w:keepNext w:val="0"/>
              <w:jc w:val="center"/>
              <w:rPr>
                <w:iCs/>
              </w:rPr>
            </w:pPr>
            <w:r w:rsidRPr="00FA3A45">
              <w:rPr>
                <w:iCs/>
              </w:rPr>
              <w:t>$</w:t>
            </w:r>
            <w:r w:rsidR="000463CB" w:rsidRPr="000463CB">
              <w:rPr>
                <w:rFonts w:hint="eastAsia"/>
                <w:iCs/>
                <w:color w:val="000000"/>
                <w:w w:val="15"/>
                <w:shd w:val="solid" w:color="000000" w:fill="000000"/>
                <w:fitText w:val="41" w:id="-1167824372"/>
                <w14:textFill>
                  <w14:solidFill>
                    <w14:srgbClr w14:val="000000">
                      <w14:alpha w14:val="100000"/>
                    </w14:srgbClr>
                  </w14:solidFill>
                </w14:textFill>
              </w:rPr>
              <w:t xml:space="preserve">　</w:t>
            </w:r>
            <w:r w:rsidR="000463CB" w:rsidRPr="000463CB">
              <w:rPr>
                <w:iCs/>
                <w:color w:val="000000"/>
                <w:w w:val="15"/>
                <w:shd w:val="solid" w:color="000000" w:fill="000000"/>
                <w:fitText w:val="41" w:id="-1167824372"/>
                <w14:textFill>
                  <w14:solidFill>
                    <w14:srgbClr w14:val="000000">
                      <w14:alpha w14:val="100000"/>
                    </w14:srgbClr>
                  </w14:solidFill>
                </w14:textFill>
              </w:rPr>
              <w:t>|</w:t>
            </w:r>
            <w:r w:rsidR="000463CB" w:rsidRPr="000463CB">
              <w:rPr>
                <w:rFonts w:hint="eastAsia"/>
                <w:iCs/>
                <w:color w:val="000000"/>
                <w:spacing w:val="-24"/>
                <w:w w:val="15"/>
                <w:shd w:val="solid" w:color="000000" w:fill="000000"/>
                <w:fitText w:val="41" w:id="-1167824372"/>
                <w14:textFill>
                  <w14:solidFill>
                    <w14:srgbClr w14:val="000000">
                      <w14:alpha w14:val="100000"/>
                    </w14:srgbClr>
                  </w14:solidFill>
                </w14:textFill>
              </w:rPr>
              <w:t xml:space="preserve">　</w:t>
            </w:r>
            <w:r w:rsidRPr="00FA3A45">
              <w:rPr>
                <w:iCs/>
              </w:rPr>
              <w:t xml:space="preserve"> published price (Private)</w:t>
            </w:r>
          </w:p>
        </w:tc>
        <w:tc>
          <w:tcPr>
            <w:tcW w:w="841" w:type="pct"/>
            <w:vAlign w:val="center"/>
          </w:tcPr>
          <w:p w14:paraId="084A878F" w14:textId="77777777" w:rsidR="00A13842" w:rsidRPr="00FA3A45" w:rsidRDefault="00A13842" w:rsidP="00B0754E">
            <w:pPr>
              <w:pStyle w:val="TableText0"/>
              <w:keepNext w:val="0"/>
              <w:jc w:val="center"/>
              <w:rPr>
                <w:iCs/>
              </w:rPr>
            </w:pPr>
            <w:r w:rsidRPr="00FA3A45">
              <w:rPr>
                <w:iCs/>
              </w:rPr>
              <w:t>1.7 mg</w:t>
            </w:r>
          </w:p>
        </w:tc>
        <w:tc>
          <w:tcPr>
            <w:tcW w:w="1095" w:type="pct"/>
            <w:vAlign w:val="center"/>
          </w:tcPr>
          <w:p w14:paraId="2E3F2695" w14:textId="77777777" w:rsidR="00A13842" w:rsidRPr="00FA3A45" w:rsidRDefault="00A13842" w:rsidP="00B0754E">
            <w:pPr>
              <w:pStyle w:val="TableText0"/>
              <w:keepNext w:val="0"/>
              <w:jc w:val="center"/>
            </w:pPr>
            <w:r w:rsidRPr="00FA3A45">
              <w:t>Induction: 9</w:t>
            </w:r>
          </w:p>
          <w:p w14:paraId="47B7ED5B" w14:textId="77777777" w:rsidR="00A13842" w:rsidRPr="00FA3A45" w:rsidRDefault="00A13842" w:rsidP="00B0754E">
            <w:pPr>
              <w:pStyle w:val="TableText0"/>
              <w:keepNext w:val="0"/>
              <w:jc w:val="center"/>
            </w:pPr>
            <w:r w:rsidRPr="00FA3A45">
              <w:t>Consolidation: 14</w:t>
            </w:r>
          </w:p>
          <w:p w14:paraId="7619A3FB" w14:textId="77777777" w:rsidR="00A13842" w:rsidRPr="00FA3A45" w:rsidRDefault="00A13842" w:rsidP="00B0754E">
            <w:pPr>
              <w:pStyle w:val="TableText0"/>
              <w:keepNext w:val="0"/>
              <w:jc w:val="center"/>
            </w:pPr>
            <w:r w:rsidRPr="00FA3A45">
              <w:t>Grandfathering: 14</w:t>
            </w:r>
          </w:p>
        </w:tc>
      </w:tr>
      <w:tr w:rsidR="00A13842" w:rsidRPr="00FA3A45" w14:paraId="626B7EF4" w14:textId="77777777" w:rsidTr="00CA462D">
        <w:trPr>
          <w:cantSplit/>
          <w:trHeight w:val="20"/>
        </w:trPr>
        <w:tc>
          <w:tcPr>
            <w:tcW w:w="5000" w:type="pct"/>
            <w:gridSpan w:val="4"/>
            <w:vAlign w:val="center"/>
          </w:tcPr>
          <w:p w14:paraId="43E5D00E" w14:textId="77777777" w:rsidR="00A13842" w:rsidRPr="00FA3A45" w:rsidRDefault="00A13842" w:rsidP="00B0754E">
            <w:pPr>
              <w:rPr>
                <w:b/>
              </w:rPr>
            </w:pPr>
            <w:r w:rsidRPr="00FA3A45">
              <w:rPr>
                <w:rFonts w:ascii="Arial Narrow" w:eastAsiaTheme="majorEastAsia" w:hAnsi="Arial Narrow" w:cs="Times New Roman"/>
                <w:b/>
                <w:sz w:val="20"/>
              </w:rPr>
              <w:t>Available brands</w:t>
            </w:r>
            <w:r w:rsidRPr="00FA3A45">
              <w:rPr>
                <w:b/>
              </w:rPr>
              <w:t xml:space="preserve"> </w:t>
            </w:r>
          </w:p>
        </w:tc>
      </w:tr>
      <w:tr w:rsidR="00A13842" w:rsidRPr="00FA3A45" w14:paraId="171A577C" w14:textId="77777777" w:rsidTr="00CA462D">
        <w:trPr>
          <w:cantSplit/>
          <w:trHeight w:val="20"/>
        </w:trPr>
        <w:tc>
          <w:tcPr>
            <w:tcW w:w="5000" w:type="pct"/>
            <w:gridSpan w:val="4"/>
            <w:vAlign w:val="center"/>
          </w:tcPr>
          <w:p w14:paraId="50F236A0" w14:textId="77777777" w:rsidR="00A13842" w:rsidRPr="00FA3A45" w:rsidRDefault="00A13842" w:rsidP="00B0754E">
            <w:pPr>
              <w:pStyle w:val="TableText0"/>
              <w:keepNext w:val="0"/>
            </w:pPr>
            <w:r w:rsidRPr="00FA3A45">
              <w:t>Elzonris</w:t>
            </w:r>
          </w:p>
          <w:p w14:paraId="772665BF" w14:textId="77777777" w:rsidR="00A13842" w:rsidRPr="00FA3A45" w:rsidRDefault="00A13842" w:rsidP="00B0754E">
            <w:pPr>
              <w:pStyle w:val="TableText0"/>
              <w:keepNext w:val="0"/>
            </w:pPr>
            <w:r w:rsidRPr="00FA3A45">
              <w:t>(tagraxofusp 1 mg/mL Concentrate for Solution for Infusion, 1 mL vial)</w:t>
            </w:r>
          </w:p>
        </w:tc>
      </w:tr>
      <w:tr w:rsidR="00A13842" w:rsidRPr="00FA3A45" w14:paraId="1BF73C3F" w14:textId="77777777" w:rsidTr="00CA462D">
        <w:trPr>
          <w:cantSplit/>
          <w:trHeight w:val="20"/>
        </w:trPr>
        <w:tc>
          <w:tcPr>
            <w:tcW w:w="5000" w:type="pct"/>
            <w:gridSpan w:val="4"/>
          </w:tcPr>
          <w:p w14:paraId="689AF6B4" w14:textId="77777777" w:rsidR="00A13842" w:rsidRPr="00FA3A45" w:rsidRDefault="00A13842" w:rsidP="00B0754E">
            <w:pPr>
              <w:pStyle w:val="TableText0"/>
              <w:keepNext w:val="0"/>
            </w:pPr>
            <w:r w:rsidRPr="00FA3A45">
              <w:rPr>
                <w:b/>
              </w:rPr>
              <w:t xml:space="preserve">Category / Program: </w:t>
            </w:r>
            <w:r w:rsidRPr="00FA3A45">
              <w:t>Section 100 – Efficient Funding of Chemotherapy</w:t>
            </w:r>
          </w:p>
        </w:tc>
      </w:tr>
      <w:tr w:rsidR="00A13842" w:rsidRPr="00FA3A45" w14:paraId="7EB6911F" w14:textId="77777777" w:rsidTr="00CA462D">
        <w:trPr>
          <w:cantSplit/>
          <w:trHeight w:val="20"/>
        </w:trPr>
        <w:tc>
          <w:tcPr>
            <w:tcW w:w="5000" w:type="pct"/>
            <w:gridSpan w:val="4"/>
          </w:tcPr>
          <w:p w14:paraId="76CF0317" w14:textId="77777777" w:rsidR="00A13842" w:rsidRPr="00FA3A45" w:rsidRDefault="00A13842" w:rsidP="00B0754E">
            <w:pPr>
              <w:pStyle w:val="TableText0"/>
              <w:keepNext w:val="0"/>
            </w:pPr>
            <w:r w:rsidRPr="00FA3A45">
              <w:rPr>
                <w:b/>
              </w:rPr>
              <w:t xml:space="preserve">Prescriber type: </w:t>
            </w:r>
            <w:r w:rsidRPr="00FA3A45">
              <w:fldChar w:fldCharType="begin" w:fldLock="1">
                <w:ffData>
                  <w:name w:val="Check1"/>
                  <w:enabled/>
                  <w:calcOnExit w:val="0"/>
                  <w:checkBox>
                    <w:sizeAuto/>
                    <w:default w:val="0"/>
                  </w:checkBox>
                </w:ffData>
              </w:fldChar>
            </w:r>
            <w:r w:rsidRPr="00FA3A45">
              <w:instrText xml:space="preserve"> FORMCHECKBOX </w:instrText>
            </w:r>
            <w:r w:rsidR="00645ABF">
              <w:fldChar w:fldCharType="separate"/>
            </w:r>
            <w:r w:rsidRPr="00FA3A45">
              <w:fldChar w:fldCharType="end"/>
            </w:r>
            <w:r w:rsidRPr="00FA3A45">
              <w:t xml:space="preserve">Dental </w:t>
            </w:r>
            <w:r w:rsidRPr="00FA3A45">
              <w:fldChar w:fldCharType="begin" w:fldLock="1">
                <w:ffData>
                  <w:name w:val=""/>
                  <w:enabled/>
                  <w:calcOnExit w:val="0"/>
                  <w:checkBox>
                    <w:sizeAuto/>
                    <w:default w:val="1"/>
                  </w:checkBox>
                </w:ffData>
              </w:fldChar>
            </w:r>
            <w:r w:rsidRPr="00FA3A45">
              <w:instrText xml:space="preserve"> FORMCHECKBOX </w:instrText>
            </w:r>
            <w:r w:rsidR="00645ABF">
              <w:fldChar w:fldCharType="separate"/>
            </w:r>
            <w:r w:rsidRPr="00FA3A45">
              <w:fldChar w:fldCharType="end"/>
            </w:r>
            <w:r w:rsidRPr="00FA3A45">
              <w:t xml:space="preserve">Medical Practitioners </w:t>
            </w:r>
            <w:r w:rsidRPr="00FA3A45">
              <w:fldChar w:fldCharType="begin" w:fldLock="1">
                <w:ffData>
                  <w:name w:val="Check3"/>
                  <w:enabled/>
                  <w:calcOnExit w:val="0"/>
                  <w:checkBox>
                    <w:sizeAuto/>
                    <w:default w:val="0"/>
                  </w:checkBox>
                </w:ffData>
              </w:fldChar>
            </w:r>
            <w:r w:rsidRPr="00FA3A45">
              <w:instrText xml:space="preserve"> FORMCHECKBOX </w:instrText>
            </w:r>
            <w:r w:rsidR="00645ABF">
              <w:fldChar w:fldCharType="separate"/>
            </w:r>
            <w:r w:rsidRPr="00FA3A45">
              <w:fldChar w:fldCharType="end"/>
            </w:r>
            <w:r w:rsidRPr="00FA3A45">
              <w:t xml:space="preserve">Nurse practitioners </w:t>
            </w:r>
            <w:r w:rsidRPr="00FA3A45">
              <w:fldChar w:fldCharType="begin" w:fldLock="1">
                <w:ffData>
                  <w:name w:val=""/>
                  <w:enabled/>
                  <w:calcOnExit w:val="0"/>
                  <w:checkBox>
                    <w:sizeAuto/>
                    <w:default w:val="0"/>
                  </w:checkBox>
                </w:ffData>
              </w:fldChar>
            </w:r>
            <w:r w:rsidRPr="00FA3A45">
              <w:instrText xml:space="preserve"> FORMCHECKBOX </w:instrText>
            </w:r>
            <w:r w:rsidR="00645ABF">
              <w:fldChar w:fldCharType="separate"/>
            </w:r>
            <w:r w:rsidRPr="00FA3A45">
              <w:fldChar w:fldCharType="end"/>
            </w:r>
            <w:r w:rsidRPr="00FA3A45">
              <w:t xml:space="preserve">Optometrists </w:t>
            </w:r>
            <w:r w:rsidRPr="00FA3A45">
              <w:fldChar w:fldCharType="begin" w:fldLock="1">
                <w:ffData>
                  <w:name w:val="Check5"/>
                  <w:enabled/>
                  <w:calcOnExit w:val="0"/>
                  <w:checkBox>
                    <w:sizeAuto/>
                    <w:default w:val="0"/>
                  </w:checkBox>
                </w:ffData>
              </w:fldChar>
            </w:r>
            <w:r w:rsidRPr="00FA3A45">
              <w:instrText xml:space="preserve"> FORMCHECKBOX </w:instrText>
            </w:r>
            <w:r w:rsidR="00645ABF">
              <w:fldChar w:fldCharType="separate"/>
            </w:r>
            <w:r w:rsidRPr="00FA3A45">
              <w:fldChar w:fldCharType="end"/>
            </w:r>
          </w:p>
        </w:tc>
      </w:tr>
      <w:tr w:rsidR="00A13842" w:rsidRPr="00FA3A45" w14:paraId="052DE830" w14:textId="77777777" w:rsidTr="00CA462D">
        <w:trPr>
          <w:cantSplit/>
          <w:trHeight w:val="20"/>
        </w:trPr>
        <w:tc>
          <w:tcPr>
            <w:tcW w:w="5000" w:type="pct"/>
            <w:gridSpan w:val="4"/>
          </w:tcPr>
          <w:p w14:paraId="3CEA578F" w14:textId="77777777" w:rsidR="00A13842" w:rsidRPr="00FA3A45" w:rsidRDefault="00A13842" w:rsidP="00B0754E">
            <w:pPr>
              <w:pStyle w:val="TableText0"/>
              <w:keepNext w:val="0"/>
            </w:pPr>
            <w:r w:rsidRPr="00FA3A45">
              <w:rPr>
                <w:b/>
              </w:rPr>
              <w:t xml:space="preserve">Restriction type: </w:t>
            </w:r>
            <w:r w:rsidRPr="00FA3A45">
              <w:rPr>
                <w:rFonts w:eastAsia="Times New Roman"/>
              </w:rPr>
              <w:fldChar w:fldCharType="begin" w:fldLock="1">
                <w:ffData>
                  <w:name w:val="Check3"/>
                  <w:enabled/>
                  <w:calcOnExit w:val="0"/>
                  <w:checkBox>
                    <w:sizeAuto/>
                    <w:default w:val="1"/>
                  </w:checkBox>
                </w:ffData>
              </w:fldChar>
            </w:r>
            <w:r w:rsidRPr="00FA3A45">
              <w:rPr>
                <w:rFonts w:eastAsia="Times New Roman"/>
              </w:rPr>
              <w:instrText xml:space="preserve"> FORMCHECKBOX </w:instrText>
            </w:r>
            <w:r w:rsidR="00645ABF">
              <w:rPr>
                <w:rFonts w:eastAsia="Times New Roman"/>
              </w:rPr>
            </w:r>
            <w:r w:rsidR="00645ABF">
              <w:rPr>
                <w:rFonts w:eastAsia="Times New Roman"/>
              </w:rPr>
              <w:fldChar w:fldCharType="separate"/>
            </w:r>
            <w:r w:rsidRPr="00FA3A45">
              <w:rPr>
                <w:rFonts w:eastAsia="Times New Roman"/>
              </w:rPr>
              <w:fldChar w:fldCharType="end"/>
            </w:r>
            <w:r w:rsidRPr="00FA3A45">
              <w:rPr>
                <w:rFonts w:eastAsia="Times New Roman"/>
              </w:rPr>
              <w:t xml:space="preserve">Authority Required (telephone/online PBS Authorities system) </w:t>
            </w:r>
          </w:p>
        </w:tc>
      </w:tr>
      <w:tr w:rsidR="00A13842" w:rsidRPr="00FA3A45" w14:paraId="71CE879A" w14:textId="77777777" w:rsidTr="00CA462D">
        <w:trPr>
          <w:cantSplit/>
          <w:trHeight w:val="20"/>
        </w:trPr>
        <w:tc>
          <w:tcPr>
            <w:tcW w:w="5000" w:type="pct"/>
            <w:gridSpan w:val="4"/>
            <w:vAlign w:val="center"/>
          </w:tcPr>
          <w:p w14:paraId="4D3127BE" w14:textId="77777777" w:rsidR="00A13842" w:rsidRPr="00FA3A45" w:rsidRDefault="00A13842" w:rsidP="00B0754E">
            <w:pPr>
              <w:pStyle w:val="TableText0"/>
              <w:keepNext w:val="0"/>
              <w:rPr>
                <w:b/>
              </w:rPr>
            </w:pPr>
            <w:r w:rsidRPr="00FA3A45">
              <w:rPr>
                <w:b/>
              </w:rPr>
              <w:t xml:space="preserve">Administrative Advice: </w:t>
            </w:r>
            <w:r w:rsidRPr="00FA3A45">
              <w:rPr>
                <w:rFonts w:eastAsia="Times New Roman" w:cs="Calibri"/>
                <w:color w:val="333333"/>
                <w:szCs w:val="20"/>
              </w:rPr>
              <w:t>Special Pricing Arrangements Apply.</w:t>
            </w:r>
          </w:p>
        </w:tc>
      </w:tr>
      <w:tr w:rsidR="00A13842" w:rsidRPr="00FA3A45" w14:paraId="5C864E2E" w14:textId="77777777" w:rsidTr="00CA462D">
        <w:trPr>
          <w:cantSplit/>
          <w:trHeight w:val="20"/>
        </w:trPr>
        <w:tc>
          <w:tcPr>
            <w:tcW w:w="5000" w:type="pct"/>
            <w:gridSpan w:val="4"/>
            <w:vAlign w:val="center"/>
          </w:tcPr>
          <w:p w14:paraId="1B350826" w14:textId="77777777" w:rsidR="00A13842" w:rsidRPr="00FA3A45" w:rsidRDefault="00A13842" w:rsidP="00B0754E">
            <w:pPr>
              <w:pStyle w:val="TableText0"/>
              <w:keepNext w:val="0"/>
              <w:rPr>
                <w:b/>
              </w:rPr>
            </w:pPr>
            <w:r w:rsidRPr="00FA3A45">
              <w:rPr>
                <w:b/>
              </w:rPr>
              <w:t xml:space="preserve">Condition: </w:t>
            </w:r>
            <w:r w:rsidRPr="00FA3A45">
              <w:t>Blastic Plasmacytoid Dendritic Cell Neoplasm</w:t>
            </w:r>
          </w:p>
        </w:tc>
      </w:tr>
      <w:tr w:rsidR="00A13842" w:rsidRPr="00FA3A45" w14:paraId="5E5A5917" w14:textId="77777777" w:rsidTr="00CA462D">
        <w:trPr>
          <w:cantSplit/>
          <w:trHeight w:val="20"/>
        </w:trPr>
        <w:tc>
          <w:tcPr>
            <w:tcW w:w="5000" w:type="pct"/>
            <w:gridSpan w:val="4"/>
            <w:vAlign w:val="center"/>
          </w:tcPr>
          <w:p w14:paraId="27721347" w14:textId="77777777" w:rsidR="00A13842" w:rsidRPr="00FA3A45" w:rsidRDefault="00A13842" w:rsidP="00B0754E">
            <w:pPr>
              <w:pStyle w:val="TableText0"/>
              <w:keepNext w:val="0"/>
              <w:rPr>
                <w:b/>
              </w:rPr>
            </w:pPr>
            <w:r w:rsidRPr="00FA3A45">
              <w:rPr>
                <w:b/>
              </w:rPr>
              <w:t>Indication:</w:t>
            </w:r>
            <w:r w:rsidRPr="00FA3A45">
              <w:t xml:space="preserve"> Blastic Plasmacytoid Dendritic Cell Neoplasm</w:t>
            </w:r>
          </w:p>
        </w:tc>
      </w:tr>
      <w:tr w:rsidR="00A13842" w:rsidRPr="00FA3A45" w14:paraId="0F9B76E9" w14:textId="77777777" w:rsidTr="00CA462D">
        <w:trPr>
          <w:cantSplit/>
          <w:trHeight w:val="20"/>
        </w:trPr>
        <w:tc>
          <w:tcPr>
            <w:tcW w:w="5000" w:type="pct"/>
            <w:gridSpan w:val="4"/>
            <w:vAlign w:val="center"/>
          </w:tcPr>
          <w:p w14:paraId="4B18C070" w14:textId="77777777" w:rsidR="00A13842" w:rsidRPr="00FA3A45" w:rsidRDefault="00A13842" w:rsidP="00B0754E">
            <w:pPr>
              <w:pStyle w:val="TableText0"/>
              <w:keepNext w:val="0"/>
              <w:rPr>
                <w:b/>
              </w:rPr>
            </w:pPr>
            <w:r w:rsidRPr="00FA3A45">
              <w:rPr>
                <w:b/>
              </w:rPr>
              <w:t>Treatment Phase:</w:t>
            </w:r>
            <w:r w:rsidRPr="00FA3A45">
              <w:t xml:space="preserve"> Induction </w:t>
            </w:r>
          </w:p>
        </w:tc>
      </w:tr>
      <w:tr w:rsidR="00A13842" w:rsidRPr="00FA3A45" w14:paraId="383EA691" w14:textId="77777777" w:rsidTr="00CA462D">
        <w:trPr>
          <w:cantSplit/>
          <w:trHeight w:val="20"/>
        </w:trPr>
        <w:tc>
          <w:tcPr>
            <w:tcW w:w="5000" w:type="pct"/>
            <w:gridSpan w:val="4"/>
          </w:tcPr>
          <w:p w14:paraId="5A2D8389" w14:textId="77777777" w:rsidR="00A13842" w:rsidRPr="00FA3A45" w:rsidRDefault="00A13842" w:rsidP="00B0754E">
            <w:pPr>
              <w:pStyle w:val="TableText0"/>
              <w:keepNext w:val="0"/>
            </w:pPr>
            <w:r w:rsidRPr="00FA3A45">
              <w:rPr>
                <w:b/>
              </w:rPr>
              <w:t>Clinical criteria:</w:t>
            </w:r>
          </w:p>
          <w:p w14:paraId="1F1C1622" w14:textId="77777777" w:rsidR="00A13842" w:rsidRPr="00FA3A45" w:rsidRDefault="00A13842" w:rsidP="00B0754E">
            <w:pPr>
              <w:pStyle w:val="TableText0"/>
              <w:keepNext w:val="0"/>
            </w:pPr>
            <w:r w:rsidRPr="00FA3A45">
              <w:t>Patient must not have received a prior systemic therapy for this condition,</w:t>
            </w:r>
          </w:p>
          <w:p w14:paraId="1389D764" w14:textId="77777777" w:rsidR="00A13842" w:rsidRPr="00FA3A45" w:rsidRDefault="00A13842" w:rsidP="00B0754E">
            <w:pPr>
              <w:pStyle w:val="TableText0"/>
              <w:keepNext w:val="0"/>
              <w:rPr>
                <w:bCs w:val="0"/>
              </w:rPr>
            </w:pPr>
            <w:r w:rsidRPr="00FA3A45">
              <w:rPr>
                <w:bCs w:val="0"/>
              </w:rPr>
              <w:t>AND</w:t>
            </w:r>
          </w:p>
          <w:p w14:paraId="2A18E448" w14:textId="77777777" w:rsidR="00A13842" w:rsidRPr="00FA3A45" w:rsidRDefault="00A13842" w:rsidP="00B0754E">
            <w:pPr>
              <w:pStyle w:val="TableText0"/>
              <w:keepNext w:val="0"/>
              <w:rPr>
                <w:bCs w:val="0"/>
                <w:color w:val="0066FF"/>
              </w:rPr>
            </w:pPr>
            <w:r w:rsidRPr="00FA3A45">
              <w:rPr>
                <w:bCs w:val="0"/>
              </w:rPr>
              <w:t>The treatment must be the sole PBS-subsidised therapy for this condition,</w:t>
            </w:r>
          </w:p>
          <w:p w14:paraId="17FA668A" w14:textId="77777777" w:rsidR="00A13842" w:rsidRPr="00FA3A45" w:rsidRDefault="00A13842" w:rsidP="00B0754E">
            <w:pPr>
              <w:pStyle w:val="TableText0"/>
              <w:keepNext w:val="0"/>
              <w:rPr>
                <w:bCs w:val="0"/>
              </w:rPr>
            </w:pPr>
            <w:r w:rsidRPr="00FA3A45">
              <w:rPr>
                <w:bCs w:val="0"/>
              </w:rPr>
              <w:t>AND</w:t>
            </w:r>
          </w:p>
          <w:p w14:paraId="7C3C8170" w14:textId="77777777" w:rsidR="00A13842" w:rsidRPr="00FA3A45" w:rsidRDefault="00A13842" w:rsidP="00B0754E">
            <w:pPr>
              <w:pStyle w:val="TableText0"/>
              <w:keepNext w:val="0"/>
              <w:rPr>
                <w:b/>
              </w:rPr>
            </w:pPr>
            <w:r w:rsidRPr="00FA3A45">
              <w:t>Patient must have an Eastern Cooperative Oncology Group (ECOG) performance status (PS) of 2 or less.</w:t>
            </w:r>
          </w:p>
        </w:tc>
      </w:tr>
      <w:tr w:rsidR="00A13842" w:rsidRPr="00FA3A45" w14:paraId="699B6AE0" w14:textId="77777777" w:rsidTr="00CA462D">
        <w:trPr>
          <w:cantSplit/>
          <w:trHeight w:val="20"/>
        </w:trPr>
        <w:tc>
          <w:tcPr>
            <w:tcW w:w="5000" w:type="pct"/>
            <w:gridSpan w:val="4"/>
            <w:vAlign w:val="center"/>
          </w:tcPr>
          <w:p w14:paraId="5688CC56" w14:textId="77777777" w:rsidR="00A13842" w:rsidRPr="00FA3A45" w:rsidRDefault="00A13842" w:rsidP="00B0754E">
            <w:pPr>
              <w:pStyle w:val="TableText0"/>
              <w:keepNext w:val="0"/>
            </w:pPr>
            <w:r w:rsidRPr="00FA3A45">
              <w:rPr>
                <w:b/>
              </w:rPr>
              <w:t>Treatment criteria:</w:t>
            </w:r>
          </w:p>
          <w:p w14:paraId="5913D9E7" w14:textId="77777777" w:rsidR="00A13842" w:rsidRPr="00FA3A45" w:rsidRDefault="00A13842" w:rsidP="00B0754E">
            <w:pPr>
              <w:pStyle w:val="TableText0"/>
              <w:keepNext w:val="0"/>
              <w:rPr>
                <w:b/>
              </w:rPr>
            </w:pPr>
            <w:r w:rsidRPr="00FA3A45">
              <w:t>Must be treated by physician experienced in the treatment of haematological malignancies.</w:t>
            </w:r>
          </w:p>
        </w:tc>
      </w:tr>
      <w:tr w:rsidR="00A13842" w:rsidRPr="00FA3A45" w14:paraId="43E93CE7" w14:textId="77777777" w:rsidTr="00CA462D">
        <w:trPr>
          <w:cantSplit/>
          <w:trHeight w:val="20"/>
        </w:trPr>
        <w:tc>
          <w:tcPr>
            <w:tcW w:w="5000" w:type="pct"/>
            <w:gridSpan w:val="4"/>
            <w:vAlign w:val="center"/>
          </w:tcPr>
          <w:p w14:paraId="0A600C2A" w14:textId="77777777" w:rsidR="00A13842" w:rsidRPr="00FA3A45" w:rsidRDefault="00A13842" w:rsidP="00B0754E">
            <w:pPr>
              <w:pStyle w:val="TableText0"/>
              <w:keepNext w:val="0"/>
              <w:rPr>
                <w:bCs w:val="0"/>
              </w:rPr>
            </w:pPr>
            <w:r w:rsidRPr="00FA3A45">
              <w:rPr>
                <w:b/>
              </w:rPr>
              <w:t xml:space="preserve">Prescribing Instructions: </w:t>
            </w:r>
            <w:r w:rsidRPr="00EC33F8">
              <w:rPr>
                <w:bCs w:val="0"/>
              </w:rPr>
              <w:t>According to the TGA-approved Product Information</w:t>
            </w:r>
            <w:r w:rsidRPr="00FA3A45">
              <w:rPr>
                <w:bCs w:val="0"/>
              </w:rPr>
              <w:t>, the first cycle should be administered in the in-patient setting.</w:t>
            </w:r>
          </w:p>
          <w:p w14:paraId="21BF533E" w14:textId="77777777" w:rsidR="00A13842" w:rsidRPr="00FA3A45" w:rsidRDefault="00A13842" w:rsidP="00B0754E">
            <w:pPr>
              <w:pStyle w:val="TableText0"/>
              <w:keepNext w:val="0"/>
              <w:rPr>
                <w:b/>
              </w:rPr>
            </w:pPr>
            <w:r w:rsidRPr="00FA3A45">
              <w:rPr>
                <w:bCs w:val="0"/>
              </w:rPr>
              <w:t>Tagraxofusp is not PBS-subsidised if it is administered to an inpatient in a public hospital setting.</w:t>
            </w:r>
          </w:p>
        </w:tc>
      </w:tr>
      <w:tr w:rsidR="00A13842" w:rsidRPr="00FA3A45" w14:paraId="4CF18CFF" w14:textId="77777777" w:rsidTr="00CA462D">
        <w:trPr>
          <w:cantSplit/>
          <w:trHeight w:val="20"/>
        </w:trPr>
        <w:tc>
          <w:tcPr>
            <w:tcW w:w="5000" w:type="pct"/>
            <w:gridSpan w:val="4"/>
            <w:vAlign w:val="center"/>
          </w:tcPr>
          <w:p w14:paraId="65D2396A" w14:textId="77777777" w:rsidR="00A13842" w:rsidRPr="00FA3A45" w:rsidRDefault="00A13842" w:rsidP="00B0754E">
            <w:pPr>
              <w:pStyle w:val="TableText0"/>
              <w:keepNext w:val="0"/>
              <w:rPr>
                <w:b/>
              </w:rPr>
            </w:pPr>
            <w:r w:rsidRPr="00FA3A45">
              <w:rPr>
                <w:b/>
              </w:rPr>
              <w:t>Caution:</w:t>
            </w:r>
            <w:r w:rsidRPr="00FA3A45">
              <w:rPr>
                <w:bCs w:val="0"/>
                <w:color w:val="0066FF"/>
              </w:rPr>
              <w:t xml:space="preserve"> </w:t>
            </w:r>
            <w:r w:rsidRPr="00FA3A45">
              <w:rPr>
                <w:bCs w:val="0"/>
              </w:rPr>
              <w:t>Before initiating therapy, ensure that the patient has adequate cardiac function and serum albumin. Monitor patient for capillary leak syndrome.</w:t>
            </w:r>
          </w:p>
        </w:tc>
      </w:tr>
      <w:tr w:rsidR="00A13842" w:rsidRPr="00FA3A45" w14:paraId="41FAE268" w14:textId="77777777" w:rsidTr="00CA462D">
        <w:trPr>
          <w:cantSplit/>
          <w:trHeight w:val="20"/>
        </w:trPr>
        <w:tc>
          <w:tcPr>
            <w:tcW w:w="5000" w:type="pct"/>
            <w:gridSpan w:val="4"/>
            <w:vAlign w:val="center"/>
          </w:tcPr>
          <w:p w14:paraId="69BAE548" w14:textId="77777777" w:rsidR="00A13842" w:rsidRPr="00FA3A45" w:rsidRDefault="00A13842" w:rsidP="00B0754E">
            <w:pPr>
              <w:pStyle w:val="TableText0"/>
              <w:keepNext w:val="0"/>
              <w:rPr>
                <w:b/>
              </w:rPr>
            </w:pPr>
            <w:r w:rsidRPr="00FA3A45">
              <w:rPr>
                <w:b/>
                <w:szCs w:val="20"/>
              </w:rPr>
              <w:t>Treatment Phase:</w:t>
            </w:r>
            <w:r w:rsidRPr="00FA3A45">
              <w:rPr>
                <w:szCs w:val="20"/>
              </w:rPr>
              <w:t xml:space="preserve"> </w:t>
            </w:r>
            <w:r w:rsidRPr="00FA3A45">
              <w:rPr>
                <w:rFonts w:eastAsia="Times New Roman" w:cs="Calibri"/>
                <w:szCs w:val="20"/>
              </w:rPr>
              <w:t>Consolidation</w:t>
            </w:r>
          </w:p>
        </w:tc>
      </w:tr>
      <w:tr w:rsidR="00A13842" w:rsidRPr="00FA3A45" w14:paraId="071D8E9C" w14:textId="77777777" w:rsidTr="00CA462D">
        <w:trPr>
          <w:cantSplit/>
          <w:trHeight w:val="20"/>
        </w:trPr>
        <w:tc>
          <w:tcPr>
            <w:tcW w:w="5000" w:type="pct"/>
            <w:gridSpan w:val="4"/>
            <w:vAlign w:val="center"/>
          </w:tcPr>
          <w:p w14:paraId="50CC9529" w14:textId="77777777" w:rsidR="00A13842" w:rsidRPr="00FA3A45" w:rsidRDefault="00A13842" w:rsidP="00B0754E">
            <w:pPr>
              <w:pStyle w:val="TableText0"/>
              <w:keepNext w:val="0"/>
            </w:pPr>
            <w:r w:rsidRPr="00FA3A45">
              <w:rPr>
                <w:b/>
              </w:rPr>
              <w:t>Clinical criteria:</w:t>
            </w:r>
          </w:p>
          <w:p w14:paraId="53831684" w14:textId="77777777" w:rsidR="00A13842" w:rsidRPr="00FA3A45" w:rsidRDefault="00A13842" w:rsidP="00B0754E">
            <w:pPr>
              <w:pStyle w:val="TableText0"/>
              <w:keepNext w:val="0"/>
            </w:pPr>
            <w:r w:rsidRPr="00FA3A45">
              <w:t>Consolidation: Patient must have previously received PBS-subsidised treatment with this drug for this condition,</w:t>
            </w:r>
          </w:p>
          <w:p w14:paraId="6703B0E0" w14:textId="77777777" w:rsidR="00A13842" w:rsidRPr="00FA3A45" w:rsidRDefault="00A13842" w:rsidP="00B0754E">
            <w:pPr>
              <w:pStyle w:val="TableText0"/>
              <w:keepNext w:val="0"/>
            </w:pPr>
            <w:r w:rsidRPr="00FA3A45">
              <w:t>Grandfathering: Patient must have previously received non-PBS-subsidised treatment with this drug for this condition prior to [Date of PBS listing]</w:t>
            </w:r>
          </w:p>
          <w:p w14:paraId="13A562EF" w14:textId="77777777" w:rsidR="00A13842" w:rsidRPr="00FA3A45" w:rsidRDefault="00A13842" w:rsidP="00B0754E">
            <w:pPr>
              <w:pStyle w:val="TableText0"/>
              <w:keepNext w:val="0"/>
              <w:rPr>
                <w:bCs w:val="0"/>
              </w:rPr>
            </w:pPr>
            <w:r w:rsidRPr="00FA3A45">
              <w:rPr>
                <w:bCs w:val="0"/>
              </w:rPr>
              <w:t>AND</w:t>
            </w:r>
          </w:p>
          <w:p w14:paraId="4AD13155" w14:textId="77777777" w:rsidR="00A13842" w:rsidRPr="00FA3A45" w:rsidRDefault="00A13842" w:rsidP="00B0754E">
            <w:pPr>
              <w:pStyle w:val="TableText0"/>
              <w:keepNext w:val="0"/>
              <w:rPr>
                <w:bCs w:val="0"/>
              </w:rPr>
            </w:pPr>
            <w:r w:rsidRPr="00FA3A45">
              <w:rPr>
                <w:bCs w:val="0"/>
              </w:rPr>
              <w:t>Patient must not have developed disease progression while being treated with this drug for this condition,</w:t>
            </w:r>
          </w:p>
          <w:p w14:paraId="565E60CB" w14:textId="77777777" w:rsidR="00A13842" w:rsidRPr="00FA3A45" w:rsidRDefault="00A13842" w:rsidP="00B0754E">
            <w:pPr>
              <w:pStyle w:val="TableText0"/>
              <w:keepNext w:val="0"/>
              <w:rPr>
                <w:bCs w:val="0"/>
              </w:rPr>
            </w:pPr>
            <w:r w:rsidRPr="00FA3A45">
              <w:rPr>
                <w:bCs w:val="0"/>
              </w:rPr>
              <w:t>AND</w:t>
            </w:r>
          </w:p>
          <w:p w14:paraId="7DB4408E" w14:textId="77777777" w:rsidR="00A13842" w:rsidRPr="00FA3A45" w:rsidRDefault="00A13842" w:rsidP="00B0754E">
            <w:pPr>
              <w:pStyle w:val="TableText0"/>
              <w:keepNext w:val="0"/>
              <w:rPr>
                <w:b/>
              </w:rPr>
            </w:pPr>
            <w:r w:rsidRPr="00FA3A45">
              <w:t>The treatment must be the sole PBS-subsidised therapy for this PBS indication.</w:t>
            </w:r>
          </w:p>
        </w:tc>
      </w:tr>
    </w:tbl>
    <w:p w14:paraId="13F4B670" w14:textId="77777777" w:rsidR="00A13842" w:rsidRPr="00FA3A45" w:rsidRDefault="00A13842" w:rsidP="00A13842">
      <w:pPr>
        <w:pStyle w:val="FooterTableFigure"/>
      </w:pPr>
      <w:r w:rsidRPr="00FA3A45">
        <w:t xml:space="preserve">Source: Table1-9, p41 of the submission. </w:t>
      </w:r>
    </w:p>
    <w:p w14:paraId="780208C7" w14:textId="4D3D6293" w:rsidR="00A13842" w:rsidRPr="00FA3A45" w:rsidRDefault="00A13842" w:rsidP="00A13842">
      <w:pPr>
        <w:pStyle w:val="3-BodyText"/>
      </w:pPr>
      <w:r w:rsidRPr="00FA3A45">
        <w:lastRenderedPageBreak/>
        <w:t xml:space="preserve">The submission proposed a special pricing arrangement with an effective </w:t>
      </w:r>
      <w:r w:rsidR="00CA462D" w:rsidRPr="00FA3A45">
        <w:t>ex-manufacturer price (</w:t>
      </w:r>
      <w:r w:rsidRPr="00FA3A45">
        <w:t>EMP</w:t>
      </w:r>
      <w:r w:rsidR="00CA462D" w:rsidRPr="00FA3A45">
        <w:t>)</w:t>
      </w:r>
      <w:r w:rsidRPr="00FA3A45">
        <w:t xml:space="preserve"> of $</w:t>
      </w:r>
      <w:r w:rsidR="000463CB" w:rsidRPr="00645ABF">
        <w:rPr>
          <w:color w:val="000000"/>
          <w:w w:val="15"/>
          <w:shd w:val="solid" w:color="000000" w:fill="000000"/>
          <w:fitText w:val="-20" w:id="-1167824371"/>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71"/>
          <w14:textFill>
            <w14:solidFill>
              <w14:srgbClr w14:val="000000">
                <w14:alpha w14:val="100000"/>
              </w14:srgbClr>
            </w14:solidFill>
          </w14:textFill>
        </w:rPr>
        <w:t>|</w:t>
      </w:r>
      <w:r w:rsidR="00963BFE" w:rsidRPr="00FA3A45">
        <w:t xml:space="preserve"> per vial</w:t>
      </w:r>
      <w:r w:rsidRPr="00FA3A45">
        <w:t xml:space="preserve"> for tagraxofusp</w:t>
      </w:r>
      <w:r w:rsidR="006547DC" w:rsidRPr="00FA3A45">
        <w:t xml:space="preserve"> and a</w:t>
      </w:r>
      <w:r w:rsidRPr="00FA3A45">
        <w:t xml:space="preserve"> published EMP of $</w:t>
      </w:r>
      <w:r w:rsidR="000463CB" w:rsidRPr="00645ABF">
        <w:rPr>
          <w:color w:val="000000"/>
          <w:w w:val="15"/>
          <w:shd w:val="solid" w:color="000000" w:fill="000000"/>
          <w:fitText w:val="-20" w:id="-1167824370"/>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70"/>
          <w14:textFill>
            <w14:solidFill>
              <w14:srgbClr w14:val="000000">
                <w14:alpha w14:val="100000"/>
              </w14:srgbClr>
            </w14:solidFill>
          </w14:textFill>
        </w:rPr>
        <w:t>|</w:t>
      </w:r>
      <w:r w:rsidRPr="00FA3A45">
        <w:t>.</w:t>
      </w:r>
    </w:p>
    <w:p w14:paraId="01179F9A" w14:textId="405FF485" w:rsidR="00A13842" w:rsidRPr="00FA3A45" w:rsidRDefault="00A13842" w:rsidP="00A13842">
      <w:pPr>
        <w:pStyle w:val="3-BodyText"/>
      </w:pPr>
      <w:r w:rsidRPr="00FA3A45">
        <w:t>The requested maximum amount of 1.7 mg was sufficient for a single infusion for a patient weighing up to 136 kg (the maximum patient weight in Study 0114) based on the dosage recommendations in the draft P</w:t>
      </w:r>
      <w:r w:rsidR="00963BFE" w:rsidRPr="00FA3A45">
        <w:t>roduct Information</w:t>
      </w:r>
      <w:r w:rsidRPr="00FA3A45">
        <w:t xml:space="preserve"> (12 mcg/kg tagraxofusp, once daily, on days 1-5 of a 21-day cycle). It was noted that each vial contains 1 mg of tagraxofusp.</w:t>
      </w:r>
      <w:r w:rsidR="0005404E">
        <w:t xml:space="preserve"> </w:t>
      </w:r>
      <w:r w:rsidR="00CE2B9B" w:rsidRPr="00FA3A45">
        <w:t>S</w:t>
      </w:r>
      <w:r w:rsidR="0005404E">
        <w:t xml:space="preserve">ection </w:t>
      </w:r>
      <w:r w:rsidR="00CE2B9B" w:rsidRPr="00FA3A45">
        <w:t>100 EFC listings aim to provide a maximum amount sufficient to treat a patient up to 120 kg where dosing is by weight, or, sufficient to treat a patient with body surface area of up to 2.2 m</w:t>
      </w:r>
      <w:r w:rsidR="00CE2B9B" w:rsidRPr="00FA3A45">
        <w:rPr>
          <w:vertAlign w:val="superscript"/>
        </w:rPr>
        <w:t>2</w:t>
      </w:r>
      <w:r w:rsidR="00CE2B9B" w:rsidRPr="00FA3A45">
        <w:t>. As the draft product information specifies dosing by weight, 1,440 m</w:t>
      </w:r>
      <w:r w:rsidR="00371308" w:rsidRPr="00FA3A45">
        <w:t>icro</w:t>
      </w:r>
      <w:r w:rsidR="00CE2B9B" w:rsidRPr="00FA3A45">
        <w:t>g</w:t>
      </w:r>
      <w:r w:rsidR="00371308" w:rsidRPr="00FA3A45">
        <w:t>rams</w:t>
      </w:r>
      <w:r w:rsidR="00CE2B9B" w:rsidRPr="00FA3A45">
        <w:t xml:space="preserve"> would be the listed maximum amount. </w:t>
      </w:r>
    </w:p>
    <w:p w14:paraId="2F82279E" w14:textId="2932C89F" w:rsidR="00C814F2" w:rsidRPr="00FA3A45" w:rsidRDefault="00723317" w:rsidP="00C814F2">
      <w:pPr>
        <w:pStyle w:val="3-BodyText"/>
        <w:rPr>
          <w:i/>
          <w:iCs/>
          <w:lang w:bidi="en-US"/>
        </w:rPr>
      </w:pPr>
      <w:r w:rsidRPr="00FA3A45">
        <w:t xml:space="preserve">The ESC noted that the proposed restriction allowed treatment until progression, whereas the economic model included a stopping rule for tagraxofusp after </w:t>
      </w:r>
      <w:r w:rsidRPr="00EC33F8">
        <w:t>26</w:t>
      </w:r>
      <w:r w:rsidR="003F16F7" w:rsidRPr="00EC33F8">
        <w:t> </w:t>
      </w:r>
      <w:r w:rsidRPr="00EC33F8">
        <w:t xml:space="preserve">weeks </w:t>
      </w:r>
      <w:r w:rsidRPr="00FA3A45">
        <w:t>of treatment.</w:t>
      </w:r>
    </w:p>
    <w:p w14:paraId="0BC1E658" w14:textId="0F4C1D5E" w:rsidR="00A03DBA" w:rsidRPr="00FA3A45" w:rsidRDefault="00A03DBA" w:rsidP="00865BDB">
      <w:pPr>
        <w:pStyle w:val="3-BodyText"/>
        <w:numPr>
          <w:ilvl w:val="0"/>
          <w:numId w:val="0"/>
        </w:numPr>
        <w:ind w:left="720" w:hanging="11"/>
        <w:rPr>
          <w:i/>
          <w:iCs/>
        </w:rPr>
      </w:pPr>
      <w:r w:rsidRPr="00FA3A45">
        <w:rPr>
          <w:i/>
          <w:iCs/>
        </w:rPr>
        <w:t>For more detail on PBAC’s view, see section 7 PBAC outcome.</w:t>
      </w:r>
    </w:p>
    <w:p w14:paraId="6FFFAAC9" w14:textId="77777777" w:rsidR="00A13842" w:rsidRPr="00FA3A45" w:rsidDel="00195452" w:rsidRDefault="00A13842" w:rsidP="00A13842">
      <w:pPr>
        <w:pStyle w:val="2-SectionHeading"/>
      </w:pPr>
      <w:bookmarkStart w:id="12" w:name="_Toc135217974"/>
      <w:r w:rsidRPr="00FA3A45" w:rsidDel="00195452">
        <w:t>Population and disease</w:t>
      </w:r>
      <w:bookmarkEnd w:id="12"/>
    </w:p>
    <w:p w14:paraId="3E47C90F" w14:textId="4CD75A9E" w:rsidR="00A13842" w:rsidRPr="00FA3A45" w:rsidRDefault="00A13842" w:rsidP="00741B57">
      <w:pPr>
        <w:pStyle w:val="3-BodyText"/>
      </w:pPr>
      <w:r w:rsidRPr="00FA3A45">
        <w:t>BPDCN is a life-threatening, aggressive, rare and difficult-to-treat haematologic malignancy characterised by rapid progression and lack of consensus regarding standard of care (Pemmaraju 2023</w:t>
      </w:r>
      <w:r w:rsidRPr="00FA3A45">
        <w:rPr>
          <w:rStyle w:val="FootnoteReference"/>
        </w:rPr>
        <w:footnoteReference w:id="4"/>
      </w:r>
      <w:r w:rsidRPr="00FA3A45">
        <w:t xml:space="preserve">). There are no </w:t>
      </w:r>
      <w:r w:rsidR="002F79FF" w:rsidRPr="00FA3A45">
        <w:t xml:space="preserve">other </w:t>
      </w:r>
      <w:r w:rsidRPr="00FA3A45">
        <w:t xml:space="preserve">TGA-approved or specifically PBS-reimbursed treatments for BPDCN. The disease has had many nomenclature and classification changes over several decades (Pemmaraju 2023). </w:t>
      </w:r>
      <w:r w:rsidR="008301E0" w:rsidRPr="00FA3A45">
        <w:t xml:space="preserve">BPDCN </w:t>
      </w:r>
      <w:r w:rsidR="00802B13" w:rsidRPr="00FA3A45">
        <w:t xml:space="preserve">has previously been described as </w:t>
      </w:r>
      <w:r w:rsidR="008301E0" w:rsidRPr="00FA3A45">
        <w:t>agranular CD4+ natural killer cell leukemia, blastic natural killer-cell leukemia/lymphoma and CD4+/CD56+ hematodermic neoplasm.</w:t>
      </w:r>
      <w:r w:rsidR="00802B13" w:rsidRPr="00FA3A45">
        <w:t xml:space="preserve"> T</w:t>
      </w:r>
      <w:r w:rsidR="008301E0" w:rsidRPr="00FA3A45">
        <w:t>he World Health Organization (WHO) established the term blastic plasmacytoid dendritic</w:t>
      </w:r>
      <w:r w:rsidR="00802B13" w:rsidRPr="00FA3A45">
        <w:t xml:space="preserve"> </w:t>
      </w:r>
      <w:r w:rsidR="008301E0" w:rsidRPr="00FA3A45">
        <w:t>cell neoplasm in 2008</w:t>
      </w:r>
      <w:r w:rsidR="00802B13" w:rsidRPr="00FA3A45">
        <w:t>, and in 2016</w:t>
      </w:r>
      <w:r w:rsidR="008301E0" w:rsidRPr="00FA3A45">
        <w:t xml:space="preserve"> BPDCN </w:t>
      </w:r>
      <w:r w:rsidR="00802B13" w:rsidRPr="00FA3A45">
        <w:t>was</w:t>
      </w:r>
      <w:r w:rsidR="008301E0" w:rsidRPr="00FA3A45">
        <w:t xml:space="preserve"> classified</w:t>
      </w:r>
      <w:r w:rsidR="00802B13" w:rsidRPr="00FA3A45">
        <w:t xml:space="preserve"> </w:t>
      </w:r>
      <w:r w:rsidR="008301E0" w:rsidRPr="00FA3A45">
        <w:t>as a distinct entity within the myeloid</w:t>
      </w:r>
      <w:r w:rsidR="00802B13" w:rsidRPr="00FA3A45">
        <w:t xml:space="preserve"> </w:t>
      </w:r>
      <w:r w:rsidR="008301E0" w:rsidRPr="00FA3A45">
        <w:t>neoplasm and acute leukemia classification</w:t>
      </w:r>
      <w:r w:rsidR="00802B13" w:rsidRPr="00FA3A45">
        <w:t xml:space="preserve"> (Leukemia &amp; Lymphoma Society 2019</w:t>
      </w:r>
      <w:r w:rsidR="00802B13" w:rsidRPr="00FA3A45">
        <w:rPr>
          <w:rStyle w:val="FootnoteReference"/>
        </w:rPr>
        <w:footnoteReference w:id="5"/>
      </w:r>
      <w:r w:rsidR="00802B13" w:rsidRPr="00FA3A45">
        <w:t>)</w:t>
      </w:r>
      <w:r w:rsidR="008301E0" w:rsidRPr="00FA3A45">
        <w:t>.</w:t>
      </w:r>
      <w:r w:rsidR="00802B13" w:rsidRPr="00FA3A45">
        <w:t xml:space="preserve"> </w:t>
      </w:r>
      <w:r w:rsidRPr="00FA3A45">
        <w:t xml:space="preserve">Establishing the diagnosis and the staging of BPDCN requires a multidisciplinary approach, including clinical analyses, laboratory assessments and imaging examinations. </w:t>
      </w:r>
      <w:r w:rsidR="002F79FF" w:rsidRPr="00FA3A45">
        <w:t>M</w:t>
      </w:r>
      <w:r w:rsidRPr="00FA3A45">
        <w:t xml:space="preserve">arkers useful for confirming or excluding a diagnosis of BPDCN as well as distinguishing it from other haematologic malignancies </w:t>
      </w:r>
      <w:r w:rsidR="002F79FF" w:rsidRPr="00FA3A45">
        <w:t xml:space="preserve">have been recently </w:t>
      </w:r>
      <w:r w:rsidRPr="00FA3A45">
        <w:t xml:space="preserve">characterised. The NCCN guidelines state that a BPDCN diagnosis requires the presence of at least four out of the six antigens (i.e., CD4, CD56, CD123, TCL-1, CD2AP, </w:t>
      </w:r>
      <w:r w:rsidRPr="00FA3A45">
        <w:lastRenderedPageBreak/>
        <w:t>CD303/BDCA-2) (NCCN 2022</w:t>
      </w:r>
      <w:r w:rsidRPr="00FA3A45">
        <w:rPr>
          <w:rStyle w:val="FootnoteReference"/>
        </w:rPr>
        <w:footnoteReference w:id="6"/>
      </w:r>
      <w:r w:rsidRPr="00FA3A45">
        <w:t>). Particularly, CD4, CD56, and CD123 complete a key signature marker triad that can be used to identify BPDCN and distinguish it from other haematologic malignancies (Konopleva 2018</w:t>
      </w:r>
      <w:r w:rsidRPr="00FA3A45">
        <w:rPr>
          <w:rStyle w:val="FootnoteReference"/>
        </w:rPr>
        <w:footnoteReference w:id="7"/>
      </w:r>
      <w:r w:rsidRPr="00FA3A45">
        <w:t>; Leukemia &amp; Lymphoma Society 2019). The recognition of CD123 overexpression in BPDCN was a breakthrough in the field, adding specificity to the diagnosis and helping to distinguish BPDCN from similar diseases (Konopleva 2018).</w:t>
      </w:r>
    </w:p>
    <w:p w14:paraId="62F91332" w14:textId="0AE9280B" w:rsidR="00A13842" w:rsidRPr="00FA3A45" w:rsidRDefault="00A13842" w:rsidP="00A13842">
      <w:pPr>
        <w:pStyle w:val="3-BodyText"/>
      </w:pPr>
      <w:r w:rsidRPr="00FA3A45">
        <w:t xml:space="preserve">Patients diagnosed with BPDCN generally have a poor prognosis. Median </w:t>
      </w:r>
      <w:r w:rsidR="00963BFE" w:rsidRPr="00FA3A45">
        <w:t>overall survival (</w:t>
      </w:r>
      <w:r w:rsidRPr="00FA3A45">
        <w:t>OS</w:t>
      </w:r>
      <w:r w:rsidR="00963BFE" w:rsidRPr="00FA3A45">
        <w:t>)</w:t>
      </w:r>
      <w:r w:rsidRPr="00FA3A45">
        <w:t xml:space="preserve"> was estimated to be approximately 8</w:t>
      </w:r>
      <w:r w:rsidR="00963BFE" w:rsidRPr="00FA3A45">
        <w:t xml:space="preserve"> to </w:t>
      </w:r>
      <w:r w:rsidRPr="00FA3A45">
        <w:t>12 months when patients are treated with chemotherapy (NCCN 2022). BPDCN affects predominantly males with a male-to-female ratio of 3:1. The disease usually occurs in patients between 60 and 70 years, although it can occur at any age, including childhood with a less aggressive clinical course (Pagano 2016</w:t>
      </w:r>
      <w:r w:rsidRPr="00FA3A45">
        <w:rPr>
          <w:rStyle w:val="FootnoteReference"/>
        </w:rPr>
        <w:footnoteReference w:id="8"/>
      </w:r>
      <w:r w:rsidRPr="00FA3A45">
        <w:t xml:space="preserve">; Leukemia &amp; Lymphoma Society 2019). BPDCN arises from the malignant transformation of precursor plasmacytoid dendritic cells and is characterised by a high frequency of cutaneous, bone marrow and </w:t>
      </w:r>
      <w:r w:rsidR="00963BFE" w:rsidRPr="00FA3A45">
        <w:t xml:space="preserve">central nervous system </w:t>
      </w:r>
      <w:r w:rsidRPr="00FA3A45">
        <w:t>involvement, with an aggressive clinical course (Wilson 2021</w:t>
      </w:r>
      <w:r w:rsidRPr="00FA3A45">
        <w:rPr>
          <w:rStyle w:val="FootnoteReference"/>
        </w:rPr>
        <w:footnoteReference w:id="9"/>
      </w:r>
      <w:r w:rsidRPr="00FA3A45">
        <w:t>; Pagano 2016). The aetiology of BPDCN is unknown and there are no documented geographical, racial, environmental, or hereditary genetic factors predisposing to the development of BPDCN (Pagano 2016). The clinical presentation of BPDCN can be heterogeneous. Skin lesions are usually present at diagnosis or upon disease progression in around 80-90% of BPDCN patients, while bone marrow and peripheral blood involvement are observed in 60% to 90% of BPDCN cases (Herling 2007</w:t>
      </w:r>
      <w:r w:rsidRPr="00FA3A45">
        <w:rPr>
          <w:rStyle w:val="FootnoteReference"/>
        </w:rPr>
        <w:footnoteReference w:id="10"/>
      </w:r>
      <w:r w:rsidRPr="00FA3A45">
        <w:t>; Deconinck 2020</w:t>
      </w:r>
      <w:r w:rsidRPr="00FA3A45">
        <w:rPr>
          <w:rStyle w:val="FootnoteReference"/>
        </w:rPr>
        <w:footnoteReference w:id="11"/>
      </w:r>
      <w:r w:rsidRPr="00FA3A45">
        <w:t>; Leukemia &amp; Lymphoma Society 2019). More rarely, around 10% of patients demonstrate features of an acute leukaemia with systemic involvement from the beginning, without skin manifestations; however, initial fulminant leukaemia is rare (Herling 2007; Sullivan 2016</w:t>
      </w:r>
      <w:r w:rsidRPr="00FA3A45">
        <w:rPr>
          <w:rStyle w:val="FootnoteReference"/>
        </w:rPr>
        <w:footnoteReference w:id="12"/>
      </w:r>
      <w:r w:rsidRPr="00FA3A45">
        <w:t xml:space="preserve">). BPDCN can occur as an isolated disease or in the context of other haematological neoplasms. Approximately 10% to 20% of patients have a previous history of haematological malignancies (Pagano 2016). </w:t>
      </w:r>
    </w:p>
    <w:p w14:paraId="086261B3" w14:textId="24059BDD" w:rsidR="00A13842" w:rsidRPr="00FA3A45" w:rsidRDefault="00A13842" w:rsidP="00A13842">
      <w:pPr>
        <w:pStyle w:val="3-BodyText"/>
      </w:pPr>
      <w:r w:rsidRPr="00FA3A45">
        <w:lastRenderedPageBreak/>
        <w:t>There is limited literature available on the epidemiology of BPDCN (Pagano 2016)</w:t>
      </w:r>
      <w:r w:rsidR="00E7690A" w:rsidRPr="00FA3A45">
        <w:t xml:space="preserve"> and reported estimates vary widely</w:t>
      </w:r>
      <w:r w:rsidRPr="00FA3A45">
        <w:t>. One report indicated that BPDCN is rare</w:t>
      </w:r>
      <w:r w:rsidR="00D3321D" w:rsidRPr="00FA3A45">
        <w:t>,</w:t>
      </w:r>
      <w:r w:rsidRPr="00FA3A45">
        <w:t xml:space="preserve"> accounting for 0.44% of all haematologic malignancies (Pemmaraju 2023 referencing Bueno 2004</w:t>
      </w:r>
      <w:r w:rsidR="00C731C8" w:rsidRPr="00FA3A45">
        <w:rPr>
          <w:rStyle w:val="FootnoteReference"/>
        </w:rPr>
        <w:footnoteReference w:id="13"/>
      </w:r>
      <w:r w:rsidRPr="00FA3A45">
        <w:t>). In 2022, it was estimated that there were 19,403 incident cases of all blood cancers in Australia, equivalent to a rate of 74.8 per 100,000 persons (AIHW 2022</w:t>
      </w:r>
      <w:r w:rsidRPr="00FA3A45">
        <w:rPr>
          <w:rStyle w:val="FootnoteReference"/>
        </w:rPr>
        <w:footnoteReference w:id="14"/>
      </w:r>
      <w:r w:rsidRPr="00FA3A45">
        <w:t>). Th</w:t>
      </w:r>
      <w:r w:rsidR="00E7690A" w:rsidRPr="00FA3A45">
        <w:t>e Bueno 2004</w:t>
      </w:r>
      <w:r w:rsidRPr="00FA3A45">
        <w:t xml:space="preserve"> estimate was higher than that calculated from analysis of US Surveillance, Epidemiology, and End Results Program (SEER) data and the National Cancer Database in the US which estimated the incidence of BPDCN to be 0.45/1,000,000 (age-adjusted to the 2000 US standard population) (Alsidawi 2016</w:t>
      </w:r>
      <w:r w:rsidRPr="00FA3A45">
        <w:rPr>
          <w:rStyle w:val="FootnoteReference"/>
        </w:rPr>
        <w:footnoteReference w:id="15"/>
      </w:r>
      <w:r w:rsidRPr="00FA3A45">
        <w:t>). There are no published estimates of the incidence of BPDCN in Australia. If the estimate of 0.44% is applied to the overall estimate of the incidence of blood cancer in 2022, approximately 85/19,403 incident cases of blood cancer could have been BPDCN. If the estimate from the SEER data is applied to the 2022 Australian population, approximately 12 cases of BPDCN may have presented that year.</w:t>
      </w:r>
      <w:r w:rsidR="008312E2" w:rsidRPr="00FA3A45">
        <w:t xml:space="preserve"> </w:t>
      </w:r>
      <w:r w:rsidR="00C80E39" w:rsidRPr="00FA3A45">
        <w:t xml:space="preserve">The submission based its estimate of incident BPDCN cases on the 0.44% figure originally reported </w:t>
      </w:r>
      <w:r w:rsidR="00C731C8" w:rsidRPr="00FA3A45">
        <w:t>by Bueno 2</w:t>
      </w:r>
      <w:r w:rsidR="00C80E39" w:rsidRPr="00FA3A45">
        <w:t xml:space="preserve">004, </w:t>
      </w:r>
      <w:r w:rsidR="00997A87" w:rsidRPr="00FA3A45">
        <w:t xml:space="preserve">and a regression model of increasing overall incidence of blood cancer using </w:t>
      </w:r>
      <w:r w:rsidR="00C731C8" w:rsidRPr="00FA3A45">
        <w:t xml:space="preserve">actual (2013-2018) and projected (2019-2022) Australian </w:t>
      </w:r>
      <w:r w:rsidR="00997A87" w:rsidRPr="00FA3A45">
        <w:t xml:space="preserve">data </w:t>
      </w:r>
      <w:r w:rsidR="00C731C8" w:rsidRPr="00FA3A45">
        <w:t>(AIHW 2022).</w:t>
      </w:r>
      <w:r w:rsidR="00997A87" w:rsidRPr="00FA3A45">
        <w:t xml:space="preserve"> </w:t>
      </w:r>
    </w:p>
    <w:p w14:paraId="414ABF28" w14:textId="06392A0E" w:rsidR="00A13842" w:rsidRPr="00FA3A45" w:rsidRDefault="00A13842" w:rsidP="00A13842">
      <w:pPr>
        <w:pStyle w:val="3-BodyText"/>
      </w:pPr>
      <w:r w:rsidRPr="00FA3A45">
        <w:t>Tagraxofusp (ATC L01XX67), also known as SL-401, is a first-in-class CD123-directed cytotoxin composed of recombinant human interleukin-3 (IL-3) and truncated diphtheria toxin (DT) fusion protein that targets CD123 expressing cells. Tagraxofusp irreversibly inhibits protein synthesis of target cells by inactivating elongation factor 2 (EF2), resulting in apoptosis (cell death) (Draft Product Information, 2023).</w:t>
      </w:r>
    </w:p>
    <w:p w14:paraId="3A255B48" w14:textId="5752FEB4" w:rsidR="009F0F79" w:rsidRPr="00FA3A45" w:rsidRDefault="00A13842" w:rsidP="00F51347">
      <w:pPr>
        <w:pStyle w:val="3-BodyText"/>
      </w:pPr>
      <w:r w:rsidRPr="00FA3A45">
        <w:t xml:space="preserve">Tagraxofusp was proposed as the preferred option for the first-line treatment of patients with BPDCN considered to be fit for intensive chemotherapy. This was consistent with recently published guidelines (NCCN 2022; Pemmaraju 2023). Consolidation treatment with </w:t>
      </w:r>
      <w:r w:rsidR="00963BFE" w:rsidRPr="00FA3A45">
        <w:t>haematopoietic stem cell transplant (</w:t>
      </w:r>
      <w:r w:rsidRPr="00FA3A45">
        <w:t>HSCT</w:t>
      </w:r>
      <w:r w:rsidR="00963BFE" w:rsidRPr="00FA3A45">
        <w:t>)</w:t>
      </w:r>
      <w:r w:rsidRPr="00FA3A45">
        <w:t xml:space="preserve"> offers the best chance of long-term disease-free survival and is the goal in transplant eligible patients. HSCT should be considered in patients who achieve </w:t>
      </w:r>
      <w:r w:rsidR="00963BFE" w:rsidRPr="00FA3A45">
        <w:t>complete response (</w:t>
      </w:r>
      <w:r w:rsidRPr="00FA3A45">
        <w:t>CR</w:t>
      </w:r>
      <w:r w:rsidR="00963BFE" w:rsidRPr="00FA3A45">
        <w:t xml:space="preserve">, </w:t>
      </w:r>
      <w:r w:rsidRPr="00FA3A45">
        <w:rPr>
          <w:rFonts w:cstheme="minorBidi"/>
        </w:rPr>
        <w:t xml:space="preserve">defined as </w:t>
      </w:r>
      <w:r w:rsidR="001E18D2" w:rsidRPr="00FA3A45">
        <w:rPr>
          <w:rFonts w:cstheme="minorBidi"/>
        </w:rPr>
        <w:t xml:space="preserve">either </w:t>
      </w:r>
      <w:r w:rsidRPr="00FA3A45">
        <w:rPr>
          <w:rFonts w:cstheme="minorBidi"/>
        </w:rPr>
        <w:t>CR</w:t>
      </w:r>
      <w:r w:rsidR="001E18D2" w:rsidRPr="00FA3A45">
        <w:rPr>
          <w:rFonts w:cstheme="minorBidi"/>
        </w:rPr>
        <w:t xml:space="preserve"> or clinical complete response (</w:t>
      </w:r>
      <w:r w:rsidRPr="00FA3A45">
        <w:rPr>
          <w:rFonts w:cstheme="minorBidi"/>
        </w:rPr>
        <w:t>CRc</w:t>
      </w:r>
      <w:r w:rsidR="001E18D2" w:rsidRPr="00FA3A45">
        <w:rPr>
          <w:rFonts w:cstheme="minorBidi"/>
        </w:rPr>
        <w:t>)</w:t>
      </w:r>
      <w:r w:rsidRPr="00FA3A45">
        <w:t xml:space="preserve">, </w:t>
      </w:r>
      <w:r w:rsidR="001E18D2" w:rsidRPr="00FA3A45">
        <w:t xml:space="preserve">which describes a </w:t>
      </w:r>
      <w:r w:rsidRPr="00FA3A45">
        <w:t>complete</w:t>
      </w:r>
      <w:r w:rsidRPr="00FA3A45">
        <w:rPr>
          <w:rFonts w:cstheme="minorBidi"/>
        </w:rPr>
        <w:t xml:space="preserve"> response with </w:t>
      </w:r>
      <w:r w:rsidR="001E18D2" w:rsidRPr="00FA3A45">
        <w:t>residual skin abnormality not indicative of active disease</w:t>
      </w:r>
      <w:r w:rsidRPr="00FA3A45">
        <w:t xml:space="preserve">). Should a patient achieve CR but not </w:t>
      </w:r>
      <w:r w:rsidR="00963BFE" w:rsidRPr="00FA3A45">
        <w:t xml:space="preserve">be </w:t>
      </w:r>
      <w:r w:rsidRPr="00FA3A45">
        <w:t xml:space="preserve">bridged to HSCT, tagraxofusp was proposed for use until disease progression. </w:t>
      </w:r>
      <w:bookmarkStart w:id="13" w:name="_Hlk134438519"/>
      <w:bookmarkStart w:id="14" w:name="_Hlk134195608"/>
      <w:r w:rsidRPr="00FA3A45">
        <w:t xml:space="preserve">Given the claimed improved safety for tagraxofusp versus </w:t>
      </w:r>
      <w:r w:rsidRPr="00FA3A45">
        <w:lastRenderedPageBreak/>
        <w:t>chemotherapy, patients currently choosing palliative care may also wish to be treated with tagraxofusp if available.</w:t>
      </w:r>
      <w:bookmarkStart w:id="15" w:name="_Ref135137434"/>
      <w:bookmarkEnd w:id="13"/>
    </w:p>
    <w:p w14:paraId="635CEA0D" w14:textId="7027CDFC" w:rsidR="0051049A" w:rsidRPr="00FA3A45" w:rsidRDefault="0051049A" w:rsidP="00F51347">
      <w:pPr>
        <w:pStyle w:val="3-BodyText"/>
      </w:pPr>
      <w:bookmarkStart w:id="16" w:name="_Ref140670860"/>
      <w:r w:rsidRPr="00FA3A45">
        <w:t xml:space="preserve">The sponsor convened an advisory board (N=9) consisting of experts in the Australian clinical setting, representing public and private practice across clinical haematology, dermatology, and pathology specialties. The advisory board was consulted to validate the comparator selection, develop, and validate the clinical management algorithm, explore the applicability of Study 0114 in the local context, and inform health resource utilisation assumptions applied in </w:t>
      </w:r>
      <w:r w:rsidR="00BE4CF2" w:rsidRPr="00FA3A45">
        <w:t>the economic model and financial impact estimates</w:t>
      </w:r>
      <w:r w:rsidRPr="00FA3A45">
        <w:t>.</w:t>
      </w:r>
      <w:bookmarkEnd w:id="16"/>
      <w:r w:rsidRPr="00FA3A45">
        <w:t xml:space="preserve"> </w:t>
      </w:r>
      <w:bookmarkEnd w:id="15"/>
    </w:p>
    <w:p w14:paraId="7568A96E" w14:textId="2012D00F" w:rsidR="00A13842" w:rsidRPr="00FA3A45" w:rsidRDefault="00A13842" w:rsidP="00A13842">
      <w:pPr>
        <w:pStyle w:val="Caption"/>
      </w:pPr>
      <w:r w:rsidRPr="00FA3A45">
        <w:t xml:space="preserve">Figure </w:t>
      </w:r>
      <w:r w:rsidRPr="00FA3A45">
        <w:fldChar w:fldCharType="begin" w:fldLock="1"/>
      </w:r>
      <w:r w:rsidRPr="00FA3A45">
        <w:instrText>SEQ Figure \* ARABIC</w:instrText>
      </w:r>
      <w:r w:rsidRPr="00FA3A45">
        <w:fldChar w:fldCharType="separate"/>
      </w:r>
      <w:r w:rsidR="00E864FD">
        <w:rPr>
          <w:noProof/>
        </w:rPr>
        <w:t>1</w:t>
      </w:r>
      <w:r w:rsidRPr="00FA3A45">
        <w:fldChar w:fldCharType="end"/>
      </w:r>
      <w:r w:rsidR="00742B31" w:rsidRPr="00FA3A45">
        <w:t>:</w:t>
      </w:r>
      <w:r w:rsidRPr="00FA3A45">
        <w:t xml:space="preserve"> Proposed algorithm for treatment of BPDCN</w:t>
      </w:r>
    </w:p>
    <w:p w14:paraId="4B38E67C" w14:textId="77777777" w:rsidR="00A13842" w:rsidRPr="00FA3A45" w:rsidRDefault="00A13842" w:rsidP="008B0461">
      <w:pPr>
        <w:rPr>
          <w:rFonts w:ascii="Arial Narrow" w:hAnsi="Arial Narrow"/>
          <w:sz w:val="18"/>
          <w:szCs w:val="18"/>
        </w:rPr>
      </w:pPr>
      <w:r w:rsidRPr="00FA3A45">
        <w:rPr>
          <w:noProof/>
        </w:rPr>
        <w:drawing>
          <wp:inline distT="0" distB="0" distL="0" distR="0" wp14:anchorId="6F630E04" wp14:editId="585B8077">
            <wp:extent cx="5731510" cy="3225800"/>
            <wp:effectExtent l="0" t="0" r="2540" b="0"/>
            <wp:docPr id="29" name="Picture 29" descr="Figure 1: Proposed algorithm for treatment of BPD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igure 1: Proposed algorithm for treatment of BPDC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225800"/>
                    </a:xfrm>
                    <a:prstGeom prst="rect">
                      <a:avLst/>
                    </a:prstGeom>
                    <a:noFill/>
                  </pic:spPr>
                </pic:pic>
              </a:graphicData>
            </a:graphic>
          </wp:inline>
        </w:drawing>
      </w:r>
      <w:r w:rsidRPr="00FA3A45">
        <w:rPr>
          <w:rFonts w:ascii="Arial Narrow" w:hAnsi="Arial Narrow"/>
          <w:sz w:val="18"/>
          <w:szCs w:val="18"/>
        </w:rPr>
        <w:t>Source: Figure 1-7, p37 of the submission</w:t>
      </w:r>
    </w:p>
    <w:p w14:paraId="60EEF0E5" w14:textId="56ADB812" w:rsidR="00A13842" w:rsidRPr="00FA3A45" w:rsidRDefault="00A13842" w:rsidP="008B0461">
      <w:pPr>
        <w:rPr>
          <w:rFonts w:ascii="Arial Narrow" w:hAnsi="Arial Narrow"/>
          <w:sz w:val="18"/>
          <w:szCs w:val="18"/>
        </w:rPr>
      </w:pPr>
      <w:r w:rsidRPr="00FA3A45">
        <w:rPr>
          <w:rFonts w:ascii="Arial Narrow" w:hAnsi="Arial Narrow"/>
          <w:sz w:val="18"/>
          <w:szCs w:val="18"/>
        </w:rPr>
        <w:t xml:space="preserve">ALL=acute lymphocytic leukaemia; AML=acute myeloid leukaemia; </w:t>
      </w:r>
      <w:r w:rsidR="00963BFE" w:rsidRPr="00FA3A45">
        <w:rPr>
          <w:rFonts w:ascii="Arial Narrow" w:hAnsi="Arial Narrow"/>
          <w:sz w:val="18"/>
          <w:szCs w:val="18"/>
        </w:rPr>
        <w:t xml:space="preserve">BPDCN=blastic plasmacytoid dendritic cell neoplasm; </w:t>
      </w:r>
      <w:r w:rsidRPr="00FA3A45">
        <w:rPr>
          <w:rFonts w:ascii="Arial Narrow" w:hAnsi="Arial Narrow"/>
          <w:sz w:val="18"/>
          <w:szCs w:val="18"/>
        </w:rPr>
        <w:t xml:space="preserve">ChT=chemotherapy; CNS=central nervous system; CR=complete response; ELZONRIS=tagraxofusp; HSCT=haematopoietic stem cell transplantation; IT=intrathecal therapy; R/R=relapsed/refractory. </w:t>
      </w:r>
    </w:p>
    <w:p w14:paraId="1287839A" w14:textId="46DB7F09" w:rsidR="00A13842" w:rsidRPr="00FA3A45" w:rsidRDefault="00A13842" w:rsidP="008B0461">
      <w:pPr>
        <w:rPr>
          <w:rFonts w:ascii="Arial Narrow" w:hAnsi="Arial Narrow"/>
          <w:sz w:val="18"/>
          <w:szCs w:val="18"/>
        </w:rPr>
      </w:pPr>
      <w:r w:rsidRPr="00FA3A45">
        <w:rPr>
          <w:rFonts w:ascii="Arial Narrow" w:hAnsi="Arial Narrow"/>
          <w:sz w:val="18"/>
          <w:szCs w:val="18"/>
        </w:rPr>
        <w:t>*</w:t>
      </w:r>
      <w:r w:rsidRPr="00FA3A45">
        <w:rPr>
          <w:rFonts w:ascii="Arial Narrow" w:hAnsi="Arial Narrow"/>
          <w:sz w:val="18"/>
          <w:szCs w:val="18"/>
        </w:rPr>
        <w:tab/>
        <w:t>CR is defined as CR+CRc (</w:t>
      </w:r>
      <w:r w:rsidR="001E18D2" w:rsidRPr="00FA3A45">
        <w:rPr>
          <w:rFonts w:ascii="Arial Narrow" w:hAnsi="Arial Narrow"/>
          <w:sz w:val="18"/>
          <w:szCs w:val="18"/>
        </w:rPr>
        <w:t xml:space="preserve">clinical </w:t>
      </w:r>
      <w:r w:rsidRPr="00FA3A45">
        <w:rPr>
          <w:rFonts w:ascii="Arial Narrow" w:hAnsi="Arial Narrow"/>
          <w:sz w:val="18"/>
          <w:szCs w:val="18"/>
        </w:rPr>
        <w:t xml:space="preserve">complete response with </w:t>
      </w:r>
      <w:r w:rsidR="001E18D2" w:rsidRPr="00FA3A45">
        <w:rPr>
          <w:rFonts w:ascii="Arial Narrow" w:hAnsi="Arial Narrow"/>
          <w:sz w:val="18"/>
          <w:szCs w:val="18"/>
        </w:rPr>
        <w:t>residual skin abnormality not indicative of active disease</w:t>
      </w:r>
      <w:r w:rsidRPr="00FA3A45">
        <w:rPr>
          <w:rFonts w:ascii="Arial Narrow" w:hAnsi="Arial Narrow"/>
          <w:sz w:val="18"/>
          <w:szCs w:val="18"/>
        </w:rPr>
        <w:t>) as per Study 0114</w:t>
      </w:r>
    </w:p>
    <w:p w14:paraId="6DA55967" w14:textId="1BA99773" w:rsidR="00A03DBA" w:rsidRPr="00FA3A45" w:rsidRDefault="00A03DBA" w:rsidP="00963BFE">
      <w:pPr>
        <w:ind w:left="720"/>
        <w:rPr>
          <w:rFonts w:ascii="Arial Narrow" w:hAnsi="Arial Narrow"/>
          <w:sz w:val="18"/>
          <w:szCs w:val="18"/>
        </w:rPr>
      </w:pPr>
    </w:p>
    <w:p w14:paraId="2C896ED6" w14:textId="77777777" w:rsidR="00A03DBA" w:rsidRPr="00FA3A45" w:rsidRDefault="00A03DBA" w:rsidP="00A03DBA">
      <w:pPr>
        <w:pStyle w:val="3-BodyText"/>
        <w:numPr>
          <w:ilvl w:val="0"/>
          <w:numId w:val="0"/>
        </w:numPr>
        <w:ind w:left="720"/>
        <w:rPr>
          <w:i/>
          <w:iCs/>
        </w:rPr>
      </w:pPr>
      <w:r w:rsidRPr="00FA3A45">
        <w:rPr>
          <w:i/>
          <w:iCs/>
        </w:rPr>
        <w:t>For more detail on PBAC’s view, see section 7 PBAC outcome.</w:t>
      </w:r>
    </w:p>
    <w:p w14:paraId="73D06397" w14:textId="77777777" w:rsidR="00A13842" w:rsidRPr="00FA3A45" w:rsidRDefault="00A13842" w:rsidP="00A13842">
      <w:pPr>
        <w:pStyle w:val="2-SectionHeading"/>
      </w:pPr>
      <w:bookmarkStart w:id="17" w:name="_Toc135217975"/>
      <w:bookmarkEnd w:id="14"/>
      <w:r w:rsidRPr="00FA3A45">
        <w:t>Comparator</w:t>
      </w:r>
      <w:bookmarkEnd w:id="17"/>
    </w:p>
    <w:p w14:paraId="5C465000" w14:textId="4A792C77" w:rsidR="007717D6" w:rsidRPr="00FA3A45" w:rsidRDefault="00A13842" w:rsidP="007717D6">
      <w:pPr>
        <w:pStyle w:val="3-BodyText"/>
      </w:pPr>
      <w:r w:rsidRPr="00FA3A45">
        <w:t>The submission nominated Treatment of Physician’s Choice (TPC), consisting of a mix of AML-, ALL- and lymphoma-type chemotherapy regimens, as the main comparator.</w:t>
      </w:r>
      <w:r w:rsidR="0051049A" w:rsidRPr="00FA3A45">
        <w:t xml:space="preserve"> The treatments that were nominated in the submission based </w:t>
      </w:r>
      <w:r w:rsidR="00723317" w:rsidRPr="00FA3A45">
        <w:t>the</w:t>
      </w:r>
      <w:r w:rsidR="0051049A" w:rsidRPr="00FA3A45">
        <w:t xml:space="preserve"> sponsor convened advisory board (see paragraph</w:t>
      </w:r>
      <w:r w:rsidR="0005404E">
        <w:t xml:space="preserve"> </w:t>
      </w:r>
      <w:r w:rsidR="00AB1406" w:rsidRPr="00FA3A45">
        <w:fldChar w:fldCharType="begin" w:fldLock="1"/>
      </w:r>
      <w:r w:rsidR="00AB1406" w:rsidRPr="00FA3A45">
        <w:instrText xml:space="preserve"> REF _Ref140670860 \r \h </w:instrText>
      </w:r>
      <w:r w:rsidR="00AB1406" w:rsidRPr="00FA3A45">
        <w:fldChar w:fldCharType="separate"/>
      </w:r>
      <w:r w:rsidR="00E864FD">
        <w:t>4.6</w:t>
      </w:r>
      <w:r w:rsidR="00AB1406" w:rsidRPr="00FA3A45">
        <w:fldChar w:fldCharType="end"/>
      </w:r>
      <w:r w:rsidR="0051049A" w:rsidRPr="00FA3A45">
        <w:t xml:space="preserve">), are shown in </w:t>
      </w:r>
      <w:r w:rsidR="0051049A" w:rsidRPr="00FA3A45">
        <w:fldChar w:fldCharType="begin" w:fldLock="1"/>
      </w:r>
      <w:r w:rsidR="0051049A" w:rsidRPr="00FA3A45">
        <w:instrText xml:space="preserve"> REF _Ref134470161 \h </w:instrText>
      </w:r>
      <w:r w:rsidR="0051049A" w:rsidRPr="00FA3A45">
        <w:fldChar w:fldCharType="separate"/>
      </w:r>
      <w:r w:rsidR="00E864FD" w:rsidRPr="00FA3A45">
        <w:t xml:space="preserve">Table </w:t>
      </w:r>
      <w:r w:rsidR="00E864FD">
        <w:rPr>
          <w:noProof/>
        </w:rPr>
        <w:t>3</w:t>
      </w:r>
      <w:r w:rsidR="0051049A" w:rsidRPr="00FA3A45">
        <w:fldChar w:fldCharType="end"/>
      </w:r>
      <w:r w:rsidR="0051049A" w:rsidRPr="00FA3A45">
        <w:t>.</w:t>
      </w:r>
    </w:p>
    <w:p w14:paraId="4876AF9C" w14:textId="44957700" w:rsidR="007717D6" w:rsidRPr="00FA3A45" w:rsidRDefault="007717D6" w:rsidP="00312AB7">
      <w:pPr>
        <w:pStyle w:val="Tabletitle"/>
        <w:keepNext/>
      </w:pPr>
      <w:bookmarkStart w:id="18" w:name="_Ref134470161"/>
      <w:r w:rsidRPr="00FA3A45">
        <w:lastRenderedPageBreak/>
        <w:t xml:space="preserve">Table </w:t>
      </w:r>
      <w:r w:rsidR="00645ABF">
        <w:fldChar w:fldCharType="begin" w:fldLock="1"/>
      </w:r>
      <w:r w:rsidR="00645ABF">
        <w:instrText xml:space="preserve"> SEQ Table \* ARABIC </w:instrText>
      </w:r>
      <w:r w:rsidR="00645ABF">
        <w:fldChar w:fldCharType="separate"/>
      </w:r>
      <w:r w:rsidR="00E864FD">
        <w:rPr>
          <w:noProof/>
        </w:rPr>
        <w:t>3</w:t>
      </w:r>
      <w:r w:rsidR="00645ABF">
        <w:rPr>
          <w:noProof/>
        </w:rPr>
        <w:fldChar w:fldCharType="end"/>
      </w:r>
      <w:bookmarkEnd w:id="18"/>
      <w:r w:rsidRPr="00FA3A45">
        <w:t xml:space="preserve">: </w:t>
      </w:r>
      <w:r w:rsidRPr="00FA3A45">
        <w:rPr>
          <w:rStyle w:val="CommentReference"/>
          <w:b/>
        </w:rPr>
        <w:t>Treatments of Physician’s Choice that were nominated in the submission based on a sponsor convened advisory board.</w:t>
      </w:r>
    </w:p>
    <w:tbl>
      <w:tblPr>
        <w:tblStyle w:val="TableGrid"/>
        <w:tblW w:w="5000" w:type="pct"/>
        <w:tblCellMar>
          <w:left w:w="28" w:type="dxa"/>
          <w:right w:w="28" w:type="dxa"/>
        </w:tblCellMar>
        <w:tblLook w:val="04A0" w:firstRow="1" w:lastRow="0" w:firstColumn="1" w:lastColumn="0" w:noHBand="0" w:noVBand="1"/>
      </w:tblPr>
      <w:tblGrid>
        <w:gridCol w:w="2532"/>
        <w:gridCol w:w="1313"/>
        <w:gridCol w:w="1751"/>
        <w:gridCol w:w="3421"/>
      </w:tblGrid>
      <w:tr w:rsidR="007717D6" w:rsidRPr="00FA3A45" w14:paraId="2972E09C" w14:textId="77777777" w:rsidTr="00746812">
        <w:tc>
          <w:tcPr>
            <w:tcW w:w="1404" w:type="pct"/>
          </w:tcPr>
          <w:p w14:paraId="0C3BD29C" w14:textId="77777777" w:rsidR="007717D6" w:rsidRPr="00FA3A45" w:rsidRDefault="007717D6" w:rsidP="00746812">
            <w:pPr>
              <w:keepNext/>
              <w:rPr>
                <w:rFonts w:ascii="Arial Narrow" w:hAnsi="Arial Narrow"/>
                <w:b/>
                <w:sz w:val="20"/>
                <w:szCs w:val="20"/>
              </w:rPr>
            </w:pPr>
            <w:r w:rsidRPr="00FA3A45">
              <w:rPr>
                <w:rFonts w:ascii="Arial Narrow" w:hAnsi="Arial Narrow"/>
                <w:b/>
                <w:sz w:val="20"/>
                <w:szCs w:val="20"/>
              </w:rPr>
              <w:t>TPC regimen</w:t>
            </w:r>
          </w:p>
        </w:tc>
        <w:tc>
          <w:tcPr>
            <w:tcW w:w="728" w:type="pct"/>
          </w:tcPr>
          <w:p w14:paraId="6E0B6377" w14:textId="77777777" w:rsidR="007717D6" w:rsidRPr="00FA3A45" w:rsidRDefault="007717D6" w:rsidP="00746812">
            <w:pPr>
              <w:keepNext/>
              <w:jc w:val="center"/>
              <w:rPr>
                <w:rFonts w:ascii="Arial Narrow" w:hAnsi="Arial Narrow"/>
                <w:b/>
                <w:sz w:val="20"/>
                <w:szCs w:val="20"/>
                <w:vertAlign w:val="superscript"/>
              </w:rPr>
            </w:pPr>
            <w:r w:rsidRPr="00FA3A45">
              <w:rPr>
                <w:rFonts w:ascii="Arial Narrow" w:hAnsi="Arial Narrow"/>
                <w:b/>
                <w:sz w:val="20"/>
                <w:szCs w:val="20"/>
              </w:rPr>
              <w:t>Expected use</w:t>
            </w:r>
            <w:r w:rsidRPr="00FA3A45">
              <w:rPr>
                <w:rFonts w:ascii="Arial Narrow" w:hAnsi="Arial Narrow"/>
                <w:b/>
                <w:sz w:val="20"/>
                <w:szCs w:val="20"/>
                <w:vertAlign w:val="superscript"/>
              </w:rPr>
              <w:t>a</w:t>
            </w:r>
          </w:p>
        </w:tc>
        <w:tc>
          <w:tcPr>
            <w:tcW w:w="971" w:type="pct"/>
            <w:vAlign w:val="center"/>
          </w:tcPr>
          <w:p w14:paraId="45F3C04B" w14:textId="77777777" w:rsidR="007717D6" w:rsidRPr="00FA3A45" w:rsidRDefault="007717D6" w:rsidP="00746812">
            <w:pPr>
              <w:pStyle w:val="TableFigureHeading"/>
              <w:jc w:val="center"/>
              <w:rPr>
                <w:rStyle w:val="CommentReference"/>
                <w:b/>
                <w:bCs w:val="0"/>
                <w:szCs w:val="20"/>
                <w:vertAlign w:val="superscript"/>
              </w:rPr>
            </w:pPr>
            <w:r w:rsidRPr="00FA3A45">
              <w:rPr>
                <w:rStyle w:val="CommentReference"/>
                <w:b/>
                <w:bCs w:val="0"/>
                <w:szCs w:val="20"/>
              </w:rPr>
              <w:t>Cost per cycle</w:t>
            </w:r>
            <w:r w:rsidRPr="00FA3A45">
              <w:rPr>
                <w:rStyle w:val="CommentReference"/>
                <w:b/>
                <w:bCs w:val="0"/>
                <w:szCs w:val="20"/>
                <w:vertAlign w:val="superscript"/>
              </w:rPr>
              <w:t>b</w:t>
            </w:r>
          </w:p>
        </w:tc>
        <w:tc>
          <w:tcPr>
            <w:tcW w:w="1897" w:type="pct"/>
          </w:tcPr>
          <w:p w14:paraId="3324E506" w14:textId="77777777" w:rsidR="007717D6" w:rsidRPr="00FA3A45" w:rsidRDefault="007717D6" w:rsidP="00746812">
            <w:pPr>
              <w:pStyle w:val="TableFigureHeading"/>
              <w:jc w:val="center"/>
              <w:rPr>
                <w:rStyle w:val="CommentReference"/>
                <w:b/>
                <w:bCs w:val="0"/>
                <w:szCs w:val="20"/>
              </w:rPr>
            </w:pPr>
            <w:r w:rsidRPr="00FA3A45">
              <w:rPr>
                <w:rStyle w:val="CommentReference"/>
                <w:b/>
                <w:bCs w:val="0"/>
                <w:szCs w:val="20"/>
              </w:rPr>
              <w:t>PBS restrictions for restricted medicines</w:t>
            </w:r>
          </w:p>
        </w:tc>
      </w:tr>
      <w:tr w:rsidR="007717D6" w:rsidRPr="00FA3A45" w14:paraId="1314F4F8" w14:textId="77777777" w:rsidTr="00746812">
        <w:tc>
          <w:tcPr>
            <w:tcW w:w="1404" w:type="pct"/>
          </w:tcPr>
          <w:p w14:paraId="371F9AD0" w14:textId="77777777" w:rsidR="007717D6" w:rsidRPr="00FA3A45" w:rsidRDefault="007717D6" w:rsidP="00746812">
            <w:pPr>
              <w:keepNext/>
              <w:rPr>
                <w:rFonts w:ascii="Arial Narrow" w:hAnsi="Arial Narrow"/>
                <w:sz w:val="20"/>
                <w:szCs w:val="20"/>
              </w:rPr>
            </w:pPr>
            <w:r w:rsidRPr="00FA3A45">
              <w:rPr>
                <w:rFonts w:ascii="Arial Narrow" w:hAnsi="Arial Narrow"/>
                <w:sz w:val="20"/>
                <w:szCs w:val="20"/>
              </w:rPr>
              <w:t>HyperCVAD</w:t>
            </w:r>
          </w:p>
          <w:p w14:paraId="5282E4BE" w14:textId="77777777" w:rsidR="007717D6" w:rsidRPr="00FA3A45" w:rsidRDefault="007717D6" w:rsidP="00746812">
            <w:pPr>
              <w:keepNext/>
              <w:ind w:left="246"/>
              <w:rPr>
                <w:rFonts w:ascii="Arial Narrow" w:hAnsi="Arial Narrow"/>
                <w:sz w:val="20"/>
                <w:szCs w:val="20"/>
              </w:rPr>
            </w:pPr>
            <w:r w:rsidRPr="00FA3A45">
              <w:rPr>
                <w:rFonts w:ascii="Arial Narrow" w:hAnsi="Arial Narrow"/>
                <w:sz w:val="20"/>
                <w:szCs w:val="20"/>
              </w:rPr>
              <w:t xml:space="preserve">Cyclophosphamide* </w:t>
            </w:r>
          </w:p>
          <w:p w14:paraId="028E3C4C" w14:textId="77777777" w:rsidR="007717D6" w:rsidRPr="00FA3A45" w:rsidRDefault="007717D6" w:rsidP="00746812">
            <w:pPr>
              <w:keepNext/>
              <w:ind w:left="246"/>
              <w:rPr>
                <w:rFonts w:ascii="Arial Narrow" w:hAnsi="Arial Narrow"/>
                <w:sz w:val="20"/>
                <w:szCs w:val="20"/>
                <w:vertAlign w:val="superscript"/>
              </w:rPr>
            </w:pPr>
            <w:r w:rsidRPr="00FA3A45">
              <w:rPr>
                <w:rFonts w:ascii="Arial Narrow" w:hAnsi="Arial Narrow"/>
                <w:sz w:val="20"/>
                <w:szCs w:val="20"/>
              </w:rPr>
              <w:t>Vincristine*</w:t>
            </w:r>
          </w:p>
          <w:p w14:paraId="25ABD8F9" w14:textId="77777777" w:rsidR="007717D6" w:rsidRPr="00FA3A45" w:rsidRDefault="007717D6" w:rsidP="00746812">
            <w:pPr>
              <w:keepNext/>
              <w:ind w:left="246"/>
              <w:rPr>
                <w:rFonts w:ascii="Arial Narrow" w:hAnsi="Arial Narrow"/>
                <w:sz w:val="20"/>
                <w:szCs w:val="20"/>
              </w:rPr>
            </w:pPr>
            <w:r w:rsidRPr="00FA3A45">
              <w:rPr>
                <w:rFonts w:ascii="Arial Narrow" w:hAnsi="Arial Narrow"/>
                <w:sz w:val="20"/>
                <w:szCs w:val="20"/>
              </w:rPr>
              <w:t xml:space="preserve">Doxorubicin* </w:t>
            </w:r>
          </w:p>
          <w:p w14:paraId="4CAF8620" w14:textId="77777777" w:rsidR="007717D6" w:rsidRPr="00FA3A45" w:rsidRDefault="007717D6" w:rsidP="00746812">
            <w:pPr>
              <w:keepNext/>
              <w:ind w:left="246"/>
              <w:rPr>
                <w:rFonts w:ascii="Arial Narrow" w:hAnsi="Arial Narrow"/>
                <w:sz w:val="20"/>
                <w:szCs w:val="20"/>
              </w:rPr>
            </w:pPr>
            <w:r w:rsidRPr="00FA3A45">
              <w:rPr>
                <w:rFonts w:ascii="Arial Narrow" w:hAnsi="Arial Narrow"/>
                <w:sz w:val="20"/>
                <w:szCs w:val="20"/>
              </w:rPr>
              <w:t xml:space="preserve">Dexamethasone* </w:t>
            </w:r>
          </w:p>
          <w:p w14:paraId="04B956EA" w14:textId="77777777" w:rsidR="007717D6" w:rsidRPr="00FA3A45" w:rsidRDefault="007717D6" w:rsidP="00746812">
            <w:pPr>
              <w:keepNext/>
              <w:ind w:left="246"/>
              <w:rPr>
                <w:rFonts w:ascii="Arial Narrow" w:hAnsi="Arial Narrow"/>
                <w:sz w:val="20"/>
                <w:szCs w:val="20"/>
              </w:rPr>
            </w:pPr>
            <w:r w:rsidRPr="00FA3A45">
              <w:rPr>
                <w:rFonts w:ascii="Arial Narrow" w:hAnsi="Arial Narrow"/>
                <w:sz w:val="20"/>
                <w:szCs w:val="20"/>
              </w:rPr>
              <w:t xml:space="preserve">Cytarabine* </w:t>
            </w:r>
          </w:p>
          <w:p w14:paraId="554807F4" w14:textId="77777777" w:rsidR="007717D6" w:rsidRPr="00FA3A45" w:rsidRDefault="007717D6" w:rsidP="00746812">
            <w:pPr>
              <w:keepNext/>
              <w:ind w:left="246"/>
              <w:rPr>
                <w:rFonts w:ascii="Arial Narrow" w:hAnsi="Arial Narrow"/>
                <w:sz w:val="20"/>
                <w:szCs w:val="20"/>
              </w:rPr>
            </w:pPr>
            <w:r w:rsidRPr="00FA3A45">
              <w:rPr>
                <w:rFonts w:ascii="Arial Narrow" w:hAnsi="Arial Narrow"/>
                <w:sz w:val="20"/>
                <w:szCs w:val="20"/>
              </w:rPr>
              <w:t xml:space="preserve">Methotrexate* </w:t>
            </w:r>
          </w:p>
          <w:p w14:paraId="4765F747" w14:textId="77777777" w:rsidR="007717D6" w:rsidRPr="00FA3A45" w:rsidRDefault="007717D6" w:rsidP="00746812">
            <w:pPr>
              <w:keepNext/>
              <w:ind w:left="246"/>
              <w:rPr>
                <w:rFonts w:ascii="Arial Narrow" w:hAnsi="Arial Narrow"/>
                <w:sz w:val="20"/>
                <w:szCs w:val="20"/>
                <w:vertAlign w:val="superscript"/>
              </w:rPr>
            </w:pPr>
            <w:r w:rsidRPr="00FA3A45">
              <w:rPr>
                <w:rFonts w:ascii="Arial Narrow" w:hAnsi="Arial Narrow"/>
                <w:sz w:val="20"/>
                <w:szCs w:val="20"/>
              </w:rPr>
              <w:t>Filgrastim</w:t>
            </w:r>
          </w:p>
        </w:tc>
        <w:tc>
          <w:tcPr>
            <w:tcW w:w="728" w:type="pct"/>
            <w:vAlign w:val="center"/>
          </w:tcPr>
          <w:p w14:paraId="2DCC3E41" w14:textId="77777777" w:rsidR="007717D6" w:rsidRPr="00517729" w:rsidRDefault="007717D6" w:rsidP="00746812">
            <w:pPr>
              <w:keepNext/>
              <w:jc w:val="center"/>
              <w:rPr>
                <w:rFonts w:ascii="Arial Narrow" w:hAnsi="Arial Narrow"/>
                <w:sz w:val="20"/>
                <w:szCs w:val="20"/>
              </w:rPr>
            </w:pPr>
            <w:r w:rsidRPr="00517729">
              <w:rPr>
                <w:rFonts w:ascii="Arial Narrow" w:hAnsi="Arial Narrow"/>
                <w:sz w:val="20"/>
                <w:szCs w:val="20"/>
              </w:rPr>
              <w:t>27.5%</w:t>
            </w:r>
          </w:p>
        </w:tc>
        <w:tc>
          <w:tcPr>
            <w:tcW w:w="971" w:type="pct"/>
            <w:vAlign w:val="center"/>
          </w:tcPr>
          <w:p w14:paraId="0F7D06D4" w14:textId="77777777" w:rsidR="007717D6" w:rsidRPr="00FA3A45" w:rsidRDefault="007717D6" w:rsidP="00746812">
            <w:pPr>
              <w:pStyle w:val="TableFigureHeading"/>
              <w:jc w:val="center"/>
              <w:rPr>
                <w:rStyle w:val="CommentReference"/>
                <w:szCs w:val="20"/>
              </w:rPr>
            </w:pPr>
            <w:r w:rsidRPr="00FA3A45">
              <w:rPr>
                <w:rStyle w:val="CommentReference"/>
                <w:szCs w:val="20"/>
              </w:rPr>
              <w:t>Cycle A</w:t>
            </w:r>
          </w:p>
          <w:p w14:paraId="4A7BA3DE" w14:textId="77777777" w:rsidR="007717D6" w:rsidRPr="00FA3A45" w:rsidRDefault="007717D6" w:rsidP="00746812">
            <w:pPr>
              <w:pStyle w:val="TableFigureHeading"/>
              <w:jc w:val="center"/>
              <w:rPr>
                <w:rStyle w:val="CommentReference"/>
                <w:szCs w:val="20"/>
              </w:rPr>
            </w:pPr>
            <w:r w:rsidRPr="00FA3A45">
              <w:rPr>
                <w:rStyle w:val="CommentReference"/>
                <w:szCs w:val="20"/>
              </w:rPr>
              <w:t>$590</w:t>
            </w:r>
          </w:p>
          <w:p w14:paraId="044A65FA" w14:textId="77777777" w:rsidR="007717D6" w:rsidRPr="00FA3A45" w:rsidRDefault="007717D6" w:rsidP="00746812">
            <w:pPr>
              <w:pStyle w:val="TableFigureHeading"/>
              <w:jc w:val="center"/>
              <w:rPr>
                <w:rStyle w:val="CommentReference"/>
                <w:szCs w:val="20"/>
              </w:rPr>
            </w:pPr>
            <w:r w:rsidRPr="00FA3A45">
              <w:rPr>
                <w:rStyle w:val="CommentReference"/>
                <w:szCs w:val="20"/>
              </w:rPr>
              <w:t>Cycle B $2,910</w:t>
            </w:r>
          </w:p>
        </w:tc>
        <w:tc>
          <w:tcPr>
            <w:tcW w:w="1897" w:type="pct"/>
            <w:vAlign w:val="center"/>
          </w:tcPr>
          <w:p w14:paraId="3536D1A2" w14:textId="77777777" w:rsidR="007717D6" w:rsidRPr="00FA3A45" w:rsidRDefault="007717D6" w:rsidP="00746812">
            <w:pPr>
              <w:pStyle w:val="TableFigureHeading"/>
              <w:rPr>
                <w:rStyle w:val="CommentReference"/>
                <w:szCs w:val="20"/>
              </w:rPr>
            </w:pPr>
            <w:r w:rsidRPr="00FA3A45">
              <w:rPr>
                <w:rStyle w:val="CommentReference"/>
                <w:szCs w:val="20"/>
              </w:rPr>
              <w:t>Filgrastim: chemo induced neutropenia</w:t>
            </w:r>
          </w:p>
        </w:tc>
      </w:tr>
      <w:tr w:rsidR="007717D6" w:rsidRPr="00FA3A45" w14:paraId="69635ED1" w14:textId="77777777" w:rsidTr="00746812">
        <w:tc>
          <w:tcPr>
            <w:tcW w:w="1404" w:type="pct"/>
          </w:tcPr>
          <w:p w14:paraId="26067BA7" w14:textId="77777777" w:rsidR="007717D6" w:rsidRPr="00FA3A45" w:rsidRDefault="007717D6" w:rsidP="00746812">
            <w:pPr>
              <w:keepNext/>
              <w:rPr>
                <w:rFonts w:ascii="Arial Narrow" w:hAnsi="Arial Narrow"/>
                <w:sz w:val="20"/>
                <w:szCs w:val="20"/>
              </w:rPr>
            </w:pPr>
            <w:r w:rsidRPr="00FA3A45">
              <w:rPr>
                <w:rFonts w:ascii="Arial Narrow" w:hAnsi="Arial Narrow"/>
                <w:sz w:val="20"/>
                <w:szCs w:val="20"/>
              </w:rPr>
              <w:t>Cytarabine* Idarubicin (7+3)</w:t>
            </w:r>
          </w:p>
        </w:tc>
        <w:tc>
          <w:tcPr>
            <w:tcW w:w="728" w:type="pct"/>
            <w:vAlign w:val="center"/>
          </w:tcPr>
          <w:p w14:paraId="61C279ED" w14:textId="77777777" w:rsidR="007717D6" w:rsidRPr="00517729" w:rsidRDefault="007717D6" w:rsidP="00746812">
            <w:pPr>
              <w:keepNext/>
              <w:jc w:val="center"/>
              <w:rPr>
                <w:rFonts w:ascii="Arial Narrow" w:hAnsi="Arial Narrow"/>
                <w:sz w:val="20"/>
                <w:szCs w:val="20"/>
              </w:rPr>
            </w:pPr>
            <w:r w:rsidRPr="00517729">
              <w:rPr>
                <w:rFonts w:ascii="Arial Narrow" w:hAnsi="Arial Narrow"/>
                <w:sz w:val="20"/>
                <w:szCs w:val="20"/>
              </w:rPr>
              <w:t>27.5%</w:t>
            </w:r>
          </w:p>
        </w:tc>
        <w:tc>
          <w:tcPr>
            <w:tcW w:w="971" w:type="pct"/>
            <w:vAlign w:val="center"/>
          </w:tcPr>
          <w:p w14:paraId="7CCC6524" w14:textId="77777777" w:rsidR="007717D6" w:rsidRPr="00FA3A45" w:rsidRDefault="007717D6" w:rsidP="00746812">
            <w:pPr>
              <w:pStyle w:val="TableFigureHeading"/>
              <w:jc w:val="center"/>
              <w:rPr>
                <w:rStyle w:val="CommentReference"/>
                <w:szCs w:val="20"/>
              </w:rPr>
            </w:pPr>
            <w:r w:rsidRPr="00FA3A45">
              <w:rPr>
                <w:rStyle w:val="CommentReference"/>
                <w:szCs w:val="20"/>
              </w:rPr>
              <w:t>$740</w:t>
            </w:r>
          </w:p>
        </w:tc>
        <w:tc>
          <w:tcPr>
            <w:tcW w:w="1897" w:type="pct"/>
            <w:vAlign w:val="center"/>
          </w:tcPr>
          <w:p w14:paraId="4851136F" w14:textId="77777777" w:rsidR="007717D6" w:rsidRPr="00FA3A45" w:rsidRDefault="007717D6" w:rsidP="00746812">
            <w:pPr>
              <w:pStyle w:val="TableFigureHeading"/>
              <w:rPr>
                <w:rStyle w:val="CommentReference"/>
                <w:szCs w:val="20"/>
              </w:rPr>
            </w:pPr>
            <w:r w:rsidRPr="00FA3A45">
              <w:rPr>
                <w:rStyle w:val="CommentReference"/>
                <w:szCs w:val="20"/>
              </w:rPr>
              <w:t>Idarubicin: AML</w:t>
            </w:r>
          </w:p>
        </w:tc>
      </w:tr>
      <w:tr w:rsidR="007717D6" w:rsidRPr="00FA3A45" w14:paraId="513B2E42" w14:textId="77777777" w:rsidTr="00746812">
        <w:tc>
          <w:tcPr>
            <w:tcW w:w="1404" w:type="pct"/>
            <w:vAlign w:val="center"/>
          </w:tcPr>
          <w:p w14:paraId="24395B6F" w14:textId="77777777" w:rsidR="007717D6" w:rsidRPr="00FA3A45" w:rsidRDefault="007717D6" w:rsidP="00746812">
            <w:pPr>
              <w:keepNext/>
              <w:jc w:val="left"/>
              <w:rPr>
                <w:rFonts w:ascii="Arial Narrow" w:hAnsi="Arial Narrow"/>
                <w:sz w:val="20"/>
                <w:szCs w:val="20"/>
              </w:rPr>
            </w:pPr>
            <w:r w:rsidRPr="00FA3A45">
              <w:rPr>
                <w:rFonts w:ascii="Arial Narrow" w:hAnsi="Arial Narrow"/>
                <w:sz w:val="20"/>
                <w:szCs w:val="20"/>
              </w:rPr>
              <w:t>Venetoclax + azacitidine</w:t>
            </w:r>
          </w:p>
        </w:tc>
        <w:tc>
          <w:tcPr>
            <w:tcW w:w="728" w:type="pct"/>
            <w:vAlign w:val="center"/>
          </w:tcPr>
          <w:p w14:paraId="47756D31" w14:textId="77777777" w:rsidR="007717D6" w:rsidRPr="00517729" w:rsidRDefault="007717D6" w:rsidP="00746812">
            <w:pPr>
              <w:keepNext/>
              <w:jc w:val="center"/>
              <w:rPr>
                <w:rFonts w:ascii="Arial Narrow" w:hAnsi="Arial Narrow"/>
                <w:sz w:val="20"/>
                <w:szCs w:val="20"/>
              </w:rPr>
            </w:pPr>
            <w:r w:rsidRPr="00517729">
              <w:rPr>
                <w:rFonts w:ascii="Arial Narrow" w:hAnsi="Arial Narrow"/>
                <w:sz w:val="20"/>
                <w:szCs w:val="20"/>
              </w:rPr>
              <w:t>25%</w:t>
            </w:r>
          </w:p>
        </w:tc>
        <w:tc>
          <w:tcPr>
            <w:tcW w:w="971" w:type="pct"/>
            <w:vAlign w:val="center"/>
          </w:tcPr>
          <w:p w14:paraId="7EEACFA8" w14:textId="77777777" w:rsidR="007717D6" w:rsidRPr="00FA3A45" w:rsidRDefault="007717D6" w:rsidP="00746812">
            <w:pPr>
              <w:pStyle w:val="TableFigureHeading"/>
              <w:jc w:val="center"/>
              <w:rPr>
                <w:rStyle w:val="CommentReference"/>
                <w:szCs w:val="20"/>
              </w:rPr>
            </w:pPr>
            <w:r w:rsidRPr="00FA3A45">
              <w:rPr>
                <w:rStyle w:val="CommentReference"/>
                <w:szCs w:val="20"/>
              </w:rPr>
              <w:t>$14,950</w:t>
            </w:r>
          </w:p>
        </w:tc>
        <w:tc>
          <w:tcPr>
            <w:tcW w:w="1897" w:type="pct"/>
            <w:vAlign w:val="center"/>
          </w:tcPr>
          <w:p w14:paraId="112D5E97" w14:textId="77777777" w:rsidR="007717D6" w:rsidRPr="00FA3A45" w:rsidRDefault="007717D6" w:rsidP="00746812">
            <w:pPr>
              <w:pStyle w:val="TableFigureHeading"/>
              <w:rPr>
                <w:rStyle w:val="CommentReference"/>
                <w:szCs w:val="20"/>
              </w:rPr>
            </w:pPr>
            <w:r w:rsidRPr="00FA3A45">
              <w:rPr>
                <w:rStyle w:val="CommentReference"/>
                <w:szCs w:val="20"/>
              </w:rPr>
              <w:t>Venetoclax: CLL and SLL</w:t>
            </w:r>
          </w:p>
          <w:p w14:paraId="14927264" w14:textId="77777777" w:rsidR="007717D6" w:rsidRPr="00FA3A45" w:rsidRDefault="007717D6" w:rsidP="00746812">
            <w:pPr>
              <w:pStyle w:val="In-tableHeading"/>
              <w:rPr>
                <w:lang w:val="en-AU"/>
              </w:rPr>
            </w:pPr>
            <w:r w:rsidRPr="00FA3A45">
              <w:rPr>
                <w:b w:val="0"/>
                <w:szCs w:val="20"/>
                <w:lang w:val="en-AU"/>
              </w:rPr>
              <w:t>Azacitidine: C</w:t>
            </w:r>
            <w:r w:rsidRPr="00FA3A45">
              <w:rPr>
                <w:b w:val="0"/>
                <w:lang w:val="en-AU"/>
              </w:rPr>
              <w:t>ML</w:t>
            </w:r>
          </w:p>
        </w:tc>
      </w:tr>
      <w:tr w:rsidR="007717D6" w:rsidRPr="00FA3A45" w14:paraId="17B7BEE6" w14:textId="77777777" w:rsidTr="00746812">
        <w:tc>
          <w:tcPr>
            <w:tcW w:w="1404" w:type="pct"/>
          </w:tcPr>
          <w:p w14:paraId="666A8233" w14:textId="77777777" w:rsidR="007717D6" w:rsidRPr="00FA3A45" w:rsidRDefault="007717D6" w:rsidP="00746812">
            <w:pPr>
              <w:keepNext/>
              <w:rPr>
                <w:rFonts w:ascii="Arial Narrow" w:hAnsi="Arial Narrow"/>
                <w:sz w:val="20"/>
                <w:szCs w:val="20"/>
              </w:rPr>
            </w:pPr>
            <w:r w:rsidRPr="00FA3A45">
              <w:rPr>
                <w:rFonts w:ascii="Arial Narrow" w:hAnsi="Arial Narrow"/>
                <w:sz w:val="20"/>
                <w:szCs w:val="20"/>
              </w:rPr>
              <w:t>FLAG-IDA</w:t>
            </w:r>
          </w:p>
          <w:p w14:paraId="1F11D1C5" w14:textId="77777777" w:rsidR="007717D6" w:rsidRPr="00FA3A45" w:rsidRDefault="007717D6" w:rsidP="00746812">
            <w:pPr>
              <w:keepNext/>
              <w:ind w:left="104"/>
              <w:rPr>
                <w:rFonts w:ascii="Arial Narrow" w:hAnsi="Arial Narrow"/>
                <w:sz w:val="20"/>
                <w:szCs w:val="20"/>
              </w:rPr>
            </w:pPr>
            <w:r w:rsidRPr="00FA3A45">
              <w:rPr>
                <w:rFonts w:ascii="Arial Narrow" w:hAnsi="Arial Narrow"/>
                <w:sz w:val="20"/>
                <w:szCs w:val="20"/>
              </w:rPr>
              <w:t xml:space="preserve">Fludarabine* </w:t>
            </w:r>
          </w:p>
          <w:p w14:paraId="09A933FC" w14:textId="77777777" w:rsidR="007717D6" w:rsidRPr="00FA3A45" w:rsidRDefault="007717D6" w:rsidP="00746812">
            <w:pPr>
              <w:keepNext/>
              <w:ind w:left="104"/>
              <w:rPr>
                <w:rFonts w:ascii="Arial Narrow" w:hAnsi="Arial Narrow"/>
                <w:sz w:val="20"/>
                <w:szCs w:val="20"/>
              </w:rPr>
            </w:pPr>
            <w:r w:rsidRPr="00FA3A45">
              <w:rPr>
                <w:rFonts w:ascii="Arial Narrow" w:hAnsi="Arial Narrow"/>
                <w:sz w:val="20"/>
                <w:szCs w:val="20"/>
              </w:rPr>
              <w:t xml:space="preserve">Cytarabine* </w:t>
            </w:r>
          </w:p>
          <w:p w14:paraId="3B3BED9D" w14:textId="77777777" w:rsidR="007717D6" w:rsidRPr="00FA3A45" w:rsidRDefault="007717D6" w:rsidP="00746812">
            <w:pPr>
              <w:keepNext/>
              <w:ind w:left="104"/>
              <w:rPr>
                <w:rFonts w:ascii="Arial Narrow" w:hAnsi="Arial Narrow"/>
                <w:sz w:val="20"/>
                <w:szCs w:val="20"/>
              </w:rPr>
            </w:pPr>
            <w:r w:rsidRPr="00FA3A45">
              <w:rPr>
                <w:rFonts w:ascii="Arial Narrow" w:hAnsi="Arial Narrow"/>
                <w:sz w:val="20"/>
                <w:szCs w:val="20"/>
              </w:rPr>
              <w:t>Idarubicin</w:t>
            </w:r>
          </w:p>
          <w:p w14:paraId="05177A2E" w14:textId="77777777" w:rsidR="007717D6" w:rsidRPr="00FA3A45" w:rsidRDefault="007717D6" w:rsidP="00746812">
            <w:pPr>
              <w:keepNext/>
              <w:ind w:left="104"/>
              <w:rPr>
                <w:rFonts w:ascii="Arial Narrow" w:hAnsi="Arial Narrow"/>
                <w:sz w:val="20"/>
                <w:szCs w:val="20"/>
              </w:rPr>
            </w:pPr>
            <w:r w:rsidRPr="00FA3A45">
              <w:rPr>
                <w:rFonts w:ascii="Arial Narrow" w:hAnsi="Arial Narrow"/>
                <w:sz w:val="20"/>
                <w:szCs w:val="20"/>
              </w:rPr>
              <w:t>Filgrastim</w:t>
            </w:r>
          </w:p>
        </w:tc>
        <w:tc>
          <w:tcPr>
            <w:tcW w:w="728" w:type="pct"/>
            <w:vAlign w:val="center"/>
          </w:tcPr>
          <w:p w14:paraId="70B6D787" w14:textId="77777777" w:rsidR="007717D6" w:rsidRPr="00517729" w:rsidRDefault="007717D6" w:rsidP="00746812">
            <w:pPr>
              <w:keepNext/>
              <w:jc w:val="center"/>
              <w:rPr>
                <w:rFonts w:ascii="Arial Narrow" w:hAnsi="Arial Narrow"/>
                <w:sz w:val="20"/>
                <w:szCs w:val="20"/>
              </w:rPr>
            </w:pPr>
            <w:r w:rsidRPr="00517729">
              <w:rPr>
                <w:rFonts w:ascii="Arial Narrow" w:hAnsi="Arial Narrow"/>
                <w:sz w:val="20"/>
                <w:szCs w:val="20"/>
              </w:rPr>
              <w:t>7.5%</w:t>
            </w:r>
          </w:p>
        </w:tc>
        <w:tc>
          <w:tcPr>
            <w:tcW w:w="971" w:type="pct"/>
            <w:vAlign w:val="center"/>
          </w:tcPr>
          <w:p w14:paraId="31774550" w14:textId="77777777" w:rsidR="007717D6" w:rsidRPr="00FA3A45" w:rsidRDefault="007717D6" w:rsidP="00746812">
            <w:pPr>
              <w:pStyle w:val="TableFigureHeading"/>
              <w:jc w:val="center"/>
              <w:rPr>
                <w:rStyle w:val="CommentReference"/>
                <w:szCs w:val="20"/>
              </w:rPr>
            </w:pPr>
            <w:r w:rsidRPr="00FA3A45">
              <w:rPr>
                <w:rStyle w:val="CommentReference"/>
                <w:szCs w:val="20"/>
              </w:rPr>
              <w:t>$3,550</w:t>
            </w:r>
          </w:p>
        </w:tc>
        <w:tc>
          <w:tcPr>
            <w:tcW w:w="1897" w:type="pct"/>
            <w:vAlign w:val="center"/>
          </w:tcPr>
          <w:p w14:paraId="47AADDDC" w14:textId="77777777" w:rsidR="007717D6" w:rsidRPr="00FA3A45" w:rsidRDefault="007717D6" w:rsidP="00746812">
            <w:pPr>
              <w:pStyle w:val="TableFigureHeading"/>
              <w:rPr>
                <w:rStyle w:val="CommentReference"/>
                <w:szCs w:val="20"/>
              </w:rPr>
            </w:pPr>
            <w:r w:rsidRPr="00FA3A45">
              <w:rPr>
                <w:rStyle w:val="CommentReference"/>
                <w:szCs w:val="20"/>
              </w:rPr>
              <w:t>Idarubicin: AML</w:t>
            </w:r>
          </w:p>
          <w:p w14:paraId="010E2BEC" w14:textId="77777777" w:rsidR="007717D6" w:rsidRPr="00FA3A45" w:rsidRDefault="007717D6" w:rsidP="00746812">
            <w:pPr>
              <w:pStyle w:val="In-tableHeading"/>
              <w:rPr>
                <w:lang w:val="en-AU"/>
              </w:rPr>
            </w:pPr>
            <w:r w:rsidRPr="00FA3A45">
              <w:rPr>
                <w:rStyle w:val="CommentReference"/>
                <w:szCs w:val="20"/>
                <w:lang w:val="en-AU"/>
              </w:rPr>
              <w:t>Filgrastim: chemo induced neutropenia</w:t>
            </w:r>
          </w:p>
        </w:tc>
      </w:tr>
      <w:tr w:rsidR="007717D6" w:rsidRPr="00FA3A45" w14:paraId="04C7185E" w14:textId="77777777" w:rsidTr="00746812">
        <w:tc>
          <w:tcPr>
            <w:tcW w:w="1404" w:type="pct"/>
          </w:tcPr>
          <w:p w14:paraId="7F233FF0" w14:textId="77777777" w:rsidR="007717D6" w:rsidRPr="00FA3A45" w:rsidRDefault="007717D6" w:rsidP="00746812">
            <w:pPr>
              <w:keepNext/>
              <w:rPr>
                <w:rFonts w:ascii="Arial Narrow" w:hAnsi="Arial Narrow"/>
                <w:sz w:val="20"/>
                <w:szCs w:val="20"/>
              </w:rPr>
            </w:pPr>
            <w:r w:rsidRPr="00FA3A45">
              <w:rPr>
                <w:rFonts w:ascii="Arial Narrow" w:hAnsi="Arial Narrow"/>
                <w:sz w:val="20"/>
                <w:szCs w:val="20"/>
              </w:rPr>
              <w:t>CHOP</w:t>
            </w:r>
          </w:p>
          <w:p w14:paraId="0658E359" w14:textId="77777777" w:rsidR="007717D6" w:rsidRPr="00FA3A45" w:rsidRDefault="007717D6" w:rsidP="00746812">
            <w:pPr>
              <w:keepNext/>
              <w:ind w:left="104"/>
              <w:rPr>
                <w:rFonts w:ascii="Arial Narrow" w:hAnsi="Arial Narrow"/>
                <w:sz w:val="20"/>
                <w:szCs w:val="20"/>
              </w:rPr>
            </w:pPr>
            <w:r w:rsidRPr="00FA3A45">
              <w:rPr>
                <w:rFonts w:ascii="Arial Narrow" w:hAnsi="Arial Narrow"/>
                <w:sz w:val="20"/>
                <w:szCs w:val="20"/>
              </w:rPr>
              <w:t xml:space="preserve">Cyclophosphamide* </w:t>
            </w:r>
          </w:p>
          <w:p w14:paraId="1B1680A9" w14:textId="77777777" w:rsidR="007717D6" w:rsidRPr="00FA3A45" w:rsidRDefault="007717D6" w:rsidP="00746812">
            <w:pPr>
              <w:keepNext/>
              <w:ind w:left="104"/>
              <w:rPr>
                <w:rFonts w:ascii="Arial Narrow" w:hAnsi="Arial Narrow"/>
                <w:sz w:val="20"/>
                <w:szCs w:val="20"/>
              </w:rPr>
            </w:pPr>
            <w:r w:rsidRPr="00FA3A45">
              <w:rPr>
                <w:rFonts w:ascii="Arial Narrow" w:hAnsi="Arial Narrow"/>
                <w:sz w:val="20"/>
                <w:szCs w:val="20"/>
              </w:rPr>
              <w:t xml:space="preserve">Doxorubicin* </w:t>
            </w:r>
          </w:p>
          <w:p w14:paraId="49529721" w14:textId="77777777" w:rsidR="007717D6" w:rsidRPr="00FA3A45" w:rsidRDefault="007717D6" w:rsidP="00746812">
            <w:pPr>
              <w:keepNext/>
              <w:ind w:left="104"/>
              <w:rPr>
                <w:rFonts w:ascii="Arial Narrow" w:hAnsi="Arial Narrow"/>
                <w:sz w:val="20"/>
                <w:szCs w:val="20"/>
              </w:rPr>
            </w:pPr>
            <w:r w:rsidRPr="00FA3A45">
              <w:rPr>
                <w:rFonts w:ascii="Arial Narrow" w:hAnsi="Arial Narrow"/>
                <w:sz w:val="20"/>
                <w:szCs w:val="20"/>
              </w:rPr>
              <w:t>Vincristine*</w:t>
            </w:r>
          </w:p>
          <w:p w14:paraId="007CAEA0" w14:textId="77777777" w:rsidR="007717D6" w:rsidRPr="00FA3A45" w:rsidRDefault="007717D6" w:rsidP="00746812">
            <w:pPr>
              <w:keepNext/>
              <w:ind w:left="104"/>
              <w:rPr>
                <w:rFonts w:ascii="Arial Narrow" w:hAnsi="Arial Narrow"/>
                <w:sz w:val="20"/>
                <w:szCs w:val="20"/>
              </w:rPr>
            </w:pPr>
            <w:r w:rsidRPr="00FA3A45">
              <w:rPr>
                <w:rFonts w:ascii="Arial Narrow" w:hAnsi="Arial Narrow"/>
                <w:sz w:val="20"/>
                <w:szCs w:val="20"/>
              </w:rPr>
              <w:t>Prednisolone*</w:t>
            </w:r>
          </w:p>
        </w:tc>
        <w:tc>
          <w:tcPr>
            <w:tcW w:w="728" w:type="pct"/>
            <w:vAlign w:val="center"/>
          </w:tcPr>
          <w:p w14:paraId="4A43D73D" w14:textId="77777777" w:rsidR="007717D6" w:rsidRPr="00517729" w:rsidRDefault="007717D6" w:rsidP="00746812">
            <w:pPr>
              <w:keepNext/>
              <w:jc w:val="center"/>
              <w:rPr>
                <w:rFonts w:ascii="Arial Narrow" w:hAnsi="Arial Narrow"/>
                <w:sz w:val="20"/>
                <w:szCs w:val="20"/>
              </w:rPr>
            </w:pPr>
            <w:r w:rsidRPr="00517729">
              <w:rPr>
                <w:rFonts w:ascii="Arial Narrow" w:hAnsi="Arial Narrow"/>
                <w:sz w:val="20"/>
                <w:szCs w:val="20"/>
              </w:rPr>
              <w:t>2.5%</w:t>
            </w:r>
          </w:p>
        </w:tc>
        <w:tc>
          <w:tcPr>
            <w:tcW w:w="971" w:type="pct"/>
            <w:vAlign w:val="center"/>
          </w:tcPr>
          <w:p w14:paraId="27A511F5" w14:textId="77777777" w:rsidR="007717D6" w:rsidRPr="00FA3A45" w:rsidRDefault="007717D6" w:rsidP="00746812">
            <w:pPr>
              <w:pStyle w:val="TableFigureHeading"/>
              <w:jc w:val="center"/>
              <w:rPr>
                <w:rStyle w:val="CommentReference"/>
                <w:szCs w:val="20"/>
              </w:rPr>
            </w:pPr>
            <w:r w:rsidRPr="00FA3A45">
              <w:rPr>
                <w:rStyle w:val="CommentReference"/>
                <w:szCs w:val="20"/>
              </w:rPr>
              <w:t>$330</w:t>
            </w:r>
          </w:p>
        </w:tc>
        <w:tc>
          <w:tcPr>
            <w:tcW w:w="1897" w:type="pct"/>
            <w:vAlign w:val="center"/>
          </w:tcPr>
          <w:p w14:paraId="02AEBE4C" w14:textId="77777777" w:rsidR="007717D6" w:rsidRPr="00FA3A45" w:rsidRDefault="007717D6" w:rsidP="00746812">
            <w:pPr>
              <w:pStyle w:val="TableFigureHeading"/>
              <w:jc w:val="center"/>
              <w:rPr>
                <w:rStyle w:val="CommentReference"/>
                <w:szCs w:val="20"/>
              </w:rPr>
            </w:pPr>
            <w:r w:rsidRPr="00FA3A45">
              <w:rPr>
                <w:rStyle w:val="CommentReference"/>
                <w:szCs w:val="20"/>
              </w:rPr>
              <w:t>-</w:t>
            </w:r>
          </w:p>
        </w:tc>
      </w:tr>
      <w:tr w:rsidR="007717D6" w:rsidRPr="00FA3A45" w14:paraId="0797CFC9" w14:textId="77777777" w:rsidTr="00746812">
        <w:tc>
          <w:tcPr>
            <w:tcW w:w="1404" w:type="pct"/>
            <w:tcBorders>
              <w:bottom w:val="single" w:sz="4" w:space="0" w:color="auto"/>
            </w:tcBorders>
          </w:tcPr>
          <w:p w14:paraId="64FE8ED0" w14:textId="77777777" w:rsidR="007717D6" w:rsidRPr="00FA3A45" w:rsidRDefault="007717D6" w:rsidP="00746812">
            <w:pPr>
              <w:rPr>
                <w:rFonts w:ascii="Arial Narrow" w:hAnsi="Arial Narrow"/>
                <w:sz w:val="20"/>
                <w:szCs w:val="20"/>
              </w:rPr>
            </w:pPr>
            <w:r w:rsidRPr="00FA3A45">
              <w:rPr>
                <w:rFonts w:ascii="Arial Narrow" w:hAnsi="Arial Narrow"/>
                <w:sz w:val="20"/>
                <w:szCs w:val="20"/>
              </w:rPr>
              <w:t>None</w:t>
            </w:r>
          </w:p>
        </w:tc>
        <w:tc>
          <w:tcPr>
            <w:tcW w:w="728" w:type="pct"/>
            <w:tcBorders>
              <w:bottom w:val="single" w:sz="4" w:space="0" w:color="auto"/>
            </w:tcBorders>
            <w:vAlign w:val="center"/>
          </w:tcPr>
          <w:p w14:paraId="14B9A908" w14:textId="77777777" w:rsidR="007717D6" w:rsidRPr="00517729" w:rsidRDefault="007717D6" w:rsidP="00746812">
            <w:pPr>
              <w:jc w:val="center"/>
              <w:rPr>
                <w:rFonts w:ascii="Arial Narrow" w:hAnsi="Arial Narrow"/>
                <w:sz w:val="20"/>
                <w:szCs w:val="20"/>
              </w:rPr>
            </w:pPr>
            <w:r w:rsidRPr="00517729">
              <w:rPr>
                <w:rFonts w:ascii="Arial Narrow" w:hAnsi="Arial Narrow"/>
                <w:sz w:val="20"/>
                <w:szCs w:val="20"/>
              </w:rPr>
              <w:t>10%</w:t>
            </w:r>
          </w:p>
        </w:tc>
        <w:tc>
          <w:tcPr>
            <w:tcW w:w="971" w:type="pct"/>
            <w:tcBorders>
              <w:bottom w:val="single" w:sz="4" w:space="0" w:color="auto"/>
            </w:tcBorders>
            <w:vAlign w:val="center"/>
          </w:tcPr>
          <w:p w14:paraId="31965C8B" w14:textId="77777777" w:rsidR="007717D6" w:rsidRPr="00FA3A45" w:rsidRDefault="007717D6" w:rsidP="00746812">
            <w:pPr>
              <w:pStyle w:val="TableFigureHeading"/>
              <w:jc w:val="center"/>
              <w:rPr>
                <w:rStyle w:val="CommentReference"/>
                <w:szCs w:val="20"/>
              </w:rPr>
            </w:pPr>
            <w:r w:rsidRPr="00FA3A45">
              <w:rPr>
                <w:rStyle w:val="CommentReference"/>
                <w:szCs w:val="20"/>
              </w:rPr>
              <w:t>-</w:t>
            </w:r>
          </w:p>
        </w:tc>
        <w:tc>
          <w:tcPr>
            <w:tcW w:w="1897" w:type="pct"/>
            <w:tcBorders>
              <w:bottom w:val="single" w:sz="4" w:space="0" w:color="auto"/>
            </w:tcBorders>
          </w:tcPr>
          <w:p w14:paraId="706902A8" w14:textId="77777777" w:rsidR="007717D6" w:rsidRPr="00FA3A45" w:rsidRDefault="007717D6" w:rsidP="00746812">
            <w:pPr>
              <w:pStyle w:val="TableFigureHeading"/>
              <w:jc w:val="center"/>
              <w:rPr>
                <w:rStyle w:val="CommentReference"/>
                <w:szCs w:val="20"/>
              </w:rPr>
            </w:pPr>
            <w:r w:rsidRPr="00FA3A45">
              <w:rPr>
                <w:rStyle w:val="CommentReference"/>
                <w:szCs w:val="20"/>
              </w:rPr>
              <w:t>-</w:t>
            </w:r>
          </w:p>
        </w:tc>
      </w:tr>
    </w:tbl>
    <w:p w14:paraId="660B0318" w14:textId="77777777" w:rsidR="007717D6" w:rsidRPr="00FA3A45" w:rsidRDefault="007717D6" w:rsidP="007717D6">
      <w:pPr>
        <w:pStyle w:val="TableFigureFooter"/>
        <w:rPr>
          <w:rFonts w:eastAsia="DengXian Light"/>
        </w:rPr>
      </w:pPr>
      <w:r w:rsidRPr="00FA3A45">
        <w:rPr>
          <w:rFonts w:eastAsia="DengXian Light"/>
        </w:rPr>
        <w:t>Source: reconstructed from Table 1-4, p31 of the submission.</w:t>
      </w:r>
    </w:p>
    <w:p w14:paraId="4F82AEF2" w14:textId="77777777" w:rsidR="007717D6" w:rsidRPr="00FA3A45" w:rsidRDefault="007717D6" w:rsidP="007717D6">
      <w:pPr>
        <w:pStyle w:val="TableFigureFooter"/>
        <w:rPr>
          <w:rFonts w:eastAsia="DengXian Light"/>
        </w:rPr>
      </w:pPr>
      <w:r w:rsidRPr="00FA3A45">
        <w:rPr>
          <w:rFonts w:eastAsia="DengXian Light"/>
        </w:rPr>
        <w:t>AML=acute myeloid leukaemia, chemo=chemotherapy; CLL=chronic lymphocytic leukaemia, CML= chronic myelomonocytic leukaemia, SLL=small lymphocytic lymphoma</w:t>
      </w:r>
    </w:p>
    <w:p w14:paraId="637E6416" w14:textId="77777777" w:rsidR="007717D6" w:rsidRPr="00FA3A45" w:rsidRDefault="007717D6" w:rsidP="007717D6">
      <w:pPr>
        <w:pStyle w:val="TableFigureFooter"/>
        <w:rPr>
          <w:rFonts w:eastAsia="DengXian Light"/>
        </w:rPr>
      </w:pPr>
      <w:r w:rsidRPr="00FA3A45">
        <w:rPr>
          <w:rFonts w:eastAsia="DengXian Light"/>
        </w:rPr>
        <w:t xml:space="preserve">* Unrestricted PBS listing </w:t>
      </w:r>
    </w:p>
    <w:p w14:paraId="02D28899" w14:textId="77777777" w:rsidR="007717D6" w:rsidRPr="00FA3A45" w:rsidRDefault="007717D6" w:rsidP="007717D6">
      <w:pPr>
        <w:pStyle w:val="TableFigureFooter"/>
        <w:rPr>
          <w:rFonts w:eastAsia="DengXian Light"/>
        </w:rPr>
      </w:pPr>
      <w:r w:rsidRPr="00FA3A45">
        <w:rPr>
          <w:rFonts w:eastAsia="DengXian Light"/>
          <w:vertAlign w:val="superscript"/>
        </w:rPr>
        <w:t>a</w:t>
      </w:r>
      <w:r w:rsidRPr="00FA3A45">
        <w:rPr>
          <w:rFonts w:eastAsia="DengXian Light"/>
        </w:rPr>
        <w:t xml:space="preserve"> Proportions suggested by the advisory board convened by the sponsor.</w:t>
      </w:r>
    </w:p>
    <w:p w14:paraId="61CEF892" w14:textId="33444F49" w:rsidR="007717D6" w:rsidRPr="00FA3A45" w:rsidRDefault="007717D6" w:rsidP="007717D6">
      <w:pPr>
        <w:pStyle w:val="TableFigureFooter"/>
        <w:rPr>
          <w:rFonts w:eastAsia="DengXian Light"/>
        </w:rPr>
      </w:pPr>
      <w:r w:rsidRPr="00FA3A45">
        <w:rPr>
          <w:rFonts w:eastAsia="DengXian Light"/>
          <w:vertAlign w:val="superscript"/>
        </w:rPr>
        <w:t>b</w:t>
      </w:r>
      <w:r w:rsidRPr="00FA3A45">
        <w:rPr>
          <w:rFonts w:eastAsia="DengXian Light"/>
        </w:rPr>
        <w:t xml:space="preserve"> Estimated approximate costs derived from </w:t>
      </w:r>
      <w:hyperlink r:id="rId9" w:history="1">
        <w:r w:rsidRPr="00FA3A45">
          <w:rPr>
            <w:rFonts w:eastAsia="DengXian Light"/>
            <w:color w:val="0563C1"/>
            <w:u w:val="single"/>
          </w:rPr>
          <w:t>https://www.eviq.org.au/</w:t>
        </w:r>
      </w:hyperlink>
    </w:p>
    <w:p w14:paraId="30F602DB" w14:textId="66FB5EC9" w:rsidR="00A03DBA" w:rsidRPr="00FA3A45" w:rsidRDefault="1F6E1CD4" w:rsidP="007717D6">
      <w:pPr>
        <w:pStyle w:val="3-BodyText"/>
      </w:pPr>
      <w:r w:rsidRPr="00FA3A45">
        <w:t xml:space="preserve">The submission argued while these treatments are not TGA-approved or specifically PBS-listed for the treatment of BPDCN, they are accessed via the PBS for use in the target population and that they are the most likely regimens to be replaced by tagraxofusp in clinical practice. </w:t>
      </w:r>
      <w:bookmarkStart w:id="19" w:name="_Ref107305381"/>
      <w:r w:rsidRPr="00FA3A45">
        <w:t xml:space="preserve">The </w:t>
      </w:r>
      <w:r w:rsidR="00BE4CF2" w:rsidRPr="00FA3A45">
        <w:t xml:space="preserve">ESC considered that the </w:t>
      </w:r>
      <w:r w:rsidRPr="00FA3A45">
        <w:t>nomination of the comparators was generally appropriate</w:t>
      </w:r>
      <w:r w:rsidR="00AEF035" w:rsidRPr="00FA3A45">
        <w:t>;</w:t>
      </w:r>
      <w:r w:rsidRPr="00FA3A45">
        <w:t xml:space="preserve"> however</w:t>
      </w:r>
      <w:r w:rsidR="00AEF035" w:rsidRPr="00FA3A45">
        <w:t>,</w:t>
      </w:r>
      <w:r w:rsidRPr="00FA3A45">
        <w:t xml:space="preserve"> </w:t>
      </w:r>
      <w:r w:rsidR="00BE4CF2" w:rsidRPr="00FA3A45">
        <w:t xml:space="preserve">noted that </w:t>
      </w:r>
      <w:r w:rsidRPr="00FA3A45">
        <w:rPr>
          <w:snapToGrid/>
        </w:rPr>
        <w:t xml:space="preserve">the expected use nominated in </w:t>
      </w:r>
      <w:r w:rsidR="00A13842" w:rsidRPr="00FA3A45">
        <w:rPr>
          <w:snapToGrid/>
        </w:rPr>
        <w:fldChar w:fldCharType="begin" w:fldLock="1"/>
      </w:r>
      <w:r w:rsidR="00A13842" w:rsidRPr="00FA3A45">
        <w:rPr>
          <w:snapToGrid/>
        </w:rPr>
        <w:instrText xml:space="preserve"> REF _Ref134470161  \* MERGEFORMAT </w:instrText>
      </w:r>
      <w:r w:rsidR="00A13842" w:rsidRPr="00FA3A45">
        <w:rPr>
          <w:snapToGrid/>
        </w:rPr>
        <w:fldChar w:fldCharType="separate"/>
      </w:r>
      <w:r w:rsidR="00E864FD" w:rsidRPr="00FA3A45">
        <w:t xml:space="preserve">Table </w:t>
      </w:r>
      <w:r w:rsidR="00E864FD">
        <w:t>3</w:t>
      </w:r>
      <w:r w:rsidR="00A13842" w:rsidRPr="00FA3A45">
        <w:rPr>
          <w:snapToGrid/>
        </w:rPr>
        <w:fldChar w:fldCharType="end"/>
      </w:r>
      <w:r w:rsidRPr="00FA3A45">
        <w:rPr>
          <w:snapToGrid/>
        </w:rPr>
        <w:t xml:space="preserve"> w</w:t>
      </w:r>
      <w:r w:rsidR="00AEF035" w:rsidRPr="00FA3A45">
        <w:rPr>
          <w:snapToGrid/>
        </w:rPr>
        <w:t>as</w:t>
      </w:r>
      <w:r w:rsidRPr="00FA3A45">
        <w:rPr>
          <w:snapToGrid/>
        </w:rPr>
        <w:t xml:space="preserve"> not reflected in any subsequent sections of the submission which made different assumptions about utilisation</w:t>
      </w:r>
      <w:r w:rsidR="00AEF035" w:rsidRPr="00FA3A45">
        <w:rPr>
          <w:snapToGrid/>
        </w:rPr>
        <w:t>. F</w:t>
      </w:r>
      <w:r w:rsidRPr="00FA3A45">
        <w:rPr>
          <w:snapToGrid/>
        </w:rPr>
        <w:t>or example</w:t>
      </w:r>
      <w:r w:rsidR="5B23D512" w:rsidRPr="00FA3A45">
        <w:rPr>
          <w:snapToGrid/>
        </w:rPr>
        <w:t>,</w:t>
      </w:r>
      <w:r w:rsidRPr="00FA3A45">
        <w:rPr>
          <w:snapToGrid/>
        </w:rPr>
        <w:t xml:space="preserve"> the submission assumed the proportional use of venetoclax + </w:t>
      </w:r>
      <w:r w:rsidR="00723317" w:rsidRPr="00FA3A45">
        <w:rPr>
          <w:snapToGrid/>
        </w:rPr>
        <w:t>azacitidine</w:t>
      </w:r>
      <w:r w:rsidRPr="00FA3A45">
        <w:rPr>
          <w:snapToGrid/>
        </w:rPr>
        <w:t xml:space="preserve"> </w:t>
      </w:r>
      <w:r w:rsidRPr="00517729">
        <w:rPr>
          <w:snapToGrid/>
        </w:rPr>
        <w:t xml:space="preserve">was </w:t>
      </w:r>
      <w:r w:rsidR="00AEF035" w:rsidRPr="00517729">
        <w:rPr>
          <w:snapToGrid/>
        </w:rPr>
        <w:t>25%</w:t>
      </w:r>
      <w:r w:rsidR="00AEF035" w:rsidRPr="00FA3A45">
        <w:rPr>
          <w:snapToGrid/>
        </w:rPr>
        <w:t xml:space="preserve"> above, </w:t>
      </w:r>
      <w:r w:rsidRPr="00FA3A45">
        <w:rPr>
          <w:snapToGrid/>
        </w:rPr>
        <w:t xml:space="preserve">75% in the </w:t>
      </w:r>
      <w:r w:rsidR="6AAF841A" w:rsidRPr="00FA3A45">
        <w:rPr>
          <w:snapToGrid/>
        </w:rPr>
        <w:t xml:space="preserve">economic </w:t>
      </w:r>
      <w:r w:rsidRPr="00FA3A45">
        <w:rPr>
          <w:snapToGrid/>
        </w:rPr>
        <w:t>model</w:t>
      </w:r>
      <w:r w:rsidR="1765324D" w:rsidRPr="00FA3A45">
        <w:rPr>
          <w:snapToGrid/>
        </w:rPr>
        <w:t>,</w:t>
      </w:r>
      <w:r w:rsidRPr="00FA3A45">
        <w:rPr>
          <w:snapToGrid/>
        </w:rPr>
        <w:t xml:space="preserve"> </w:t>
      </w:r>
      <w:r w:rsidR="00AEF035" w:rsidRPr="00FA3A45">
        <w:rPr>
          <w:snapToGrid/>
        </w:rPr>
        <w:t xml:space="preserve">and </w:t>
      </w:r>
      <w:r w:rsidRPr="00FA3A45">
        <w:rPr>
          <w:snapToGrid/>
        </w:rPr>
        <w:t xml:space="preserve">14.3% in the financial estimates (see </w:t>
      </w:r>
      <w:r w:rsidR="00A13842" w:rsidRPr="00FA3A45">
        <w:rPr>
          <w:snapToGrid/>
        </w:rPr>
        <w:fldChar w:fldCharType="begin" w:fldLock="1"/>
      </w:r>
      <w:r w:rsidR="00A13842" w:rsidRPr="00FA3A45">
        <w:rPr>
          <w:snapToGrid/>
        </w:rPr>
        <w:instrText xml:space="preserve"> REF _Ref104805102  \* MERGEFORMAT </w:instrText>
      </w:r>
      <w:r w:rsidR="00A13842" w:rsidRPr="00FA3A45">
        <w:rPr>
          <w:snapToGrid/>
        </w:rPr>
        <w:fldChar w:fldCharType="separate"/>
      </w:r>
      <w:r w:rsidR="00E864FD" w:rsidRPr="00F24D56">
        <w:t xml:space="preserve">Table </w:t>
      </w:r>
      <w:r w:rsidR="00E864FD">
        <w:t>17</w:t>
      </w:r>
      <w:r w:rsidR="00A13842" w:rsidRPr="00FA3A45">
        <w:rPr>
          <w:snapToGrid/>
        </w:rPr>
        <w:fldChar w:fldCharType="end"/>
      </w:r>
      <w:r w:rsidRPr="00FA3A45">
        <w:rPr>
          <w:snapToGrid/>
        </w:rPr>
        <w:t xml:space="preserve">). </w:t>
      </w:r>
      <w:r w:rsidRPr="00FA3A45">
        <w:t>A number of the nominated treatments are also restricted medicines on the PBS and thus</w:t>
      </w:r>
      <w:r w:rsidR="00AEF035" w:rsidRPr="00FA3A45">
        <w:t>,</w:t>
      </w:r>
      <w:r w:rsidRPr="00FA3A45">
        <w:t xml:space="preserve"> not able to be accessed by patients with BPDCN (including venetoclax, </w:t>
      </w:r>
      <w:r w:rsidR="00723317" w:rsidRPr="00FA3A45">
        <w:t>azacitidine</w:t>
      </w:r>
      <w:r w:rsidRPr="00FA3A45">
        <w:t xml:space="preserve"> and idarubicin). This was a concern given these treatments (typically with a higher cost) were used as cost offsets in the modelled economic evaluation and financial estimates. Due to the lack of consensus on treatments for BPDCN, other regimens for AML, ALL and lymphoma (such as HiDAC [high-dose cytarabine] and ICE [ifosfamide, carboplatin and etoposide] (Pemmaraju 2023)) may also be potential comparators, although their use are likely to be less frequent.</w:t>
      </w:r>
      <w:r w:rsidR="00195B32" w:rsidRPr="00FA3A45">
        <w:t xml:space="preserve"> The ESC considered that </w:t>
      </w:r>
      <w:r w:rsidR="008D227A" w:rsidRPr="00FA3A45">
        <w:t>reasonable</w:t>
      </w:r>
      <w:r w:rsidR="0030147D" w:rsidRPr="00FA3A45">
        <w:t xml:space="preserve"> comparators may </w:t>
      </w:r>
      <w:r w:rsidR="0030147D" w:rsidRPr="00FA3A45">
        <w:lastRenderedPageBreak/>
        <w:t>be</w:t>
      </w:r>
      <w:r w:rsidR="00195B32" w:rsidRPr="00FA3A45">
        <w:t xml:space="preserve"> two to four cycles of HyperCVAD</w:t>
      </w:r>
      <w:r w:rsidR="008D227A" w:rsidRPr="00FA3A45">
        <w:t xml:space="preserve"> for patients who are transplant eligible</w:t>
      </w:r>
      <w:r w:rsidR="00195B32" w:rsidRPr="00FA3A45">
        <w:t xml:space="preserve"> </w:t>
      </w:r>
      <w:r w:rsidR="008D227A" w:rsidRPr="00FA3A45">
        <w:t xml:space="preserve">and </w:t>
      </w:r>
      <w:r w:rsidR="00195B32" w:rsidRPr="00FA3A45">
        <w:t>six cycles of CHOP</w:t>
      </w:r>
      <w:r w:rsidR="008D227A" w:rsidRPr="00FA3A45">
        <w:t xml:space="preserve"> for patients who are ineligible for transplant</w:t>
      </w:r>
      <w:r w:rsidR="00195B32" w:rsidRPr="00FA3A45">
        <w:t>.</w:t>
      </w:r>
      <w:r w:rsidR="00A03DBA" w:rsidRPr="00FA3A45">
        <w:t xml:space="preserve"> </w:t>
      </w:r>
    </w:p>
    <w:p w14:paraId="047C1176" w14:textId="68D8464D" w:rsidR="00A13842" w:rsidRPr="00FA3A45" w:rsidRDefault="00A03DBA" w:rsidP="00A03DBA">
      <w:pPr>
        <w:pStyle w:val="3-BodyText"/>
        <w:numPr>
          <w:ilvl w:val="0"/>
          <w:numId w:val="0"/>
        </w:numPr>
        <w:ind w:left="720"/>
        <w:rPr>
          <w:i/>
          <w:iCs/>
        </w:rPr>
      </w:pPr>
      <w:r w:rsidRPr="00FA3A45">
        <w:rPr>
          <w:i/>
          <w:iCs/>
        </w:rPr>
        <w:t>For more detail on PBAC’s view, see section 7 PBAC outcome.</w:t>
      </w:r>
    </w:p>
    <w:p w14:paraId="45A8A900" w14:textId="77777777" w:rsidR="00A13842" w:rsidRPr="00FA3A45" w:rsidRDefault="00A13842" w:rsidP="00A13842">
      <w:pPr>
        <w:pStyle w:val="2-SectionHeading"/>
      </w:pPr>
      <w:bookmarkStart w:id="20" w:name="_Toc135217976"/>
      <w:bookmarkStart w:id="21" w:name="_Toc22897640"/>
      <w:bookmarkEnd w:id="19"/>
      <w:r w:rsidRPr="00FA3A45">
        <w:t>Consideration of the evidence</w:t>
      </w:r>
      <w:bookmarkEnd w:id="20"/>
    </w:p>
    <w:p w14:paraId="3138DDD2" w14:textId="77777777" w:rsidR="00A03DBA" w:rsidRPr="00FA3A45" w:rsidRDefault="00A03DBA" w:rsidP="00A03DBA">
      <w:pPr>
        <w:pStyle w:val="4-SubsectionHeading"/>
      </w:pPr>
      <w:bookmarkStart w:id="22" w:name="_Hlk76375935"/>
      <w:bookmarkStart w:id="23" w:name="_Toc135217977"/>
      <w:r w:rsidRPr="00FA3A45">
        <w:t>Sponsor hearing</w:t>
      </w:r>
    </w:p>
    <w:p w14:paraId="0B05B110" w14:textId="5493108D" w:rsidR="00A03DBA" w:rsidRPr="00FA3A45" w:rsidRDefault="00A03DBA" w:rsidP="007717D6">
      <w:pPr>
        <w:widowControl w:val="0"/>
        <w:numPr>
          <w:ilvl w:val="1"/>
          <w:numId w:val="1"/>
        </w:numPr>
        <w:spacing w:after="120"/>
        <w:rPr>
          <w:rFonts w:cs="Calibri"/>
          <w:bCs/>
          <w:snapToGrid w:val="0"/>
        </w:rPr>
      </w:pPr>
      <w:bookmarkStart w:id="24" w:name="_Hlk76382586"/>
      <w:r w:rsidRPr="00FA3A45">
        <w:rPr>
          <w:rFonts w:asciiTheme="minorHAnsi" w:hAnsiTheme="minorHAnsi"/>
          <w:bCs/>
          <w:snapToGrid w:val="0"/>
        </w:rPr>
        <w:t xml:space="preserve">The sponsor requested a hearing for this item. The clinician </w:t>
      </w:r>
      <w:r w:rsidR="007717D6" w:rsidRPr="00FA3A45">
        <w:rPr>
          <w:rFonts w:asciiTheme="minorHAnsi" w:hAnsiTheme="minorHAnsi"/>
          <w:bCs/>
          <w:snapToGrid w:val="0"/>
        </w:rPr>
        <w:t xml:space="preserve">described BPDCN as a rare disease with a poor prognosis and </w:t>
      </w:r>
      <w:r w:rsidRPr="00FA3A45">
        <w:rPr>
          <w:rFonts w:asciiTheme="minorHAnsi" w:hAnsiTheme="minorHAnsi"/>
          <w:bCs/>
          <w:snapToGrid w:val="0"/>
        </w:rPr>
        <w:t>discussed the natural history of the disease</w:t>
      </w:r>
      <w:r w:rsidR="007717D6" w:rsidRPr="00FA3A45">
        <w:rPr>
          <w:rFonts w:asciiTheme="minorHAnsi" w:hAnsiTheme="minorHAnsi"/>
          <w:bCs/>
          <w:snapToGrid w:val="0"/>
        </w:rPr>
        <w:t xml:space="preserve">. The clinician highlighted the lack of specific treatments available for this disease and noted that currently used chemotherapies resulted in long hospital stays and </w:t>
      </w:r>
      <w:r w:rsidR="0033503B" w:rsidRPr="00FA3A45">
        <w:rPr>
          <w:rFonts w:asciiTheme="minorHAnsi" w:hAnsiTheme="minorHAnsi"/>
          <w:bCs/>
          <w:snapToGrid w:val="0"/>
        </w:rPr>
        <w:t xml:space="preserve">high rates of </w:t>
      </w:r>
      <w:r w:rsidR="007717D6" w:rsidRPr="00FA3A45">
        <w:rPr>
          <w:rFonts w:asciiTheme="minorHAnsi" w:hAnsiTheme="minorHAnsi"/>
          <w:bCs/>
          <w:snapToGrid w:val="0"/>
        </w:rPr>
        <w:t xml:space="preserve">adverse events. The clinician described tagraxofusp as being an effective, tolerable alternative that resulted in more durable remissions and would allow more patients to bridge to HSCT compared to chemotherapy. The clinician also discussed the incidence of capillary leak syndrome, which is associated with tagraxofusp treatment, and stated that </w:t>
      </w:r>
      <w:r w:rsidR="001B2CA7" w:rsidRPr="00FA3A45">
        <w:rPr>
          <w:rFonts w:asciiTheme="minorHAnsi" w:hAnsiTheme="minorHAnsi"/>
          <w:bCs/>
          <w:snapToGrid w:val="0"/>
        </w:rPr>
        <w:t>it</w:t>
      </w:r>
      <w:r w:rsidR="007717D6" w:rsidRPr="00FA3A45">
        <w:rPr>
          <w:rFonts w:asciiTheme="minorHAnsi" w:hAnsiTheme="minorHAnsi"/>
          <w:bCs/>
          <w:snapToGrid w:val="0"/>
        </w:rPr>
        <w:t xml:space="preserve"> was a known and manageable adverse event. </w:t>
      </w:r>
      <w:r w:rsidRPr="00FA3A45">
        <w:rPr>
          <w:rFonts w:asciiTheme="minorHAnsi" w:hAnsiTheme="minorHAnsi"/>
          <w:bCs/>
          <w:snapToGrid w:val="0"/>
        </w:rPr>
        <w:t>The PBAC considered that the hearing was informative as it provided a clinical perspective on treating this uncommon disease.</w:t>
      </w:r>
      <w:bookmarkEnd w:id="24"/>
    </w:p>
    <w:p w14:paraId="74666BE8" w14:textId="77777777" w:rsidR="00A03DBA" w:rsidRPr="00FA3A45" w:rsidRDefault="00A03DBA" w:rsidP="00A03DBA">
      <w:pPr>
        <w:pStyle w:val="4-SubsectionHeading"/>
      </w:pPr>
      <w:r w:rsidRPr="00FA3A45">
        <w:t>Consumer comments</w:t>
      </w:r>
    </w:p>
    <w:p w14:paraId="43BC7DF4" w14:textId="5008C2CE" w:rsidR="00A03DBA" w:rsidRPr="00FA3A45" w:rsidRDefault="00A03DBA" w:rsidP="007717D6">
      <w:pPr>
        <w:widowControl w:val="0"/>
        <w:numPr>
          <w:ilvl w:val="1"/>
          <w:numId w:val="1"/>
        </w:numPr>
        <w:spacing w:after="120"/>
        <w:rPr>
          <w:bCs/>
        </w:rPr>
      </w:pPr>
      <w:bookmarkStart w:id="25" w:name="_Hlk76382618"/>
      <w:r w:rsidRPr="00FA3A45">
        <w:rPr>
          <w:rFonts w:asciiTheme="minorHAnsi" w:hAnsiTheme="minorHAnsi"/>
          <w:bCs/>
          <w:snapToGrid w:val="0"/>
        </w:rPr>
        <w:t xml:space="preserve">The PBAC noted the advice received </w:t>
      </w:r>
      <w:r w:rsidR="007717D6" w:rsidRPr="00FA3A45">
        <w:rPr>
          <w:rFonts w:asciiTheme="minorHAnsi" w:hAnsiTheme="minorHAnsi"/>
          <w:bCs/>
          <w:snapToGrid w:val="0"/>
        </w:rPr>
        <w:t xml:space="preserve">via the Consumer Comments facility on the PBS website </w:t>
      </w:r>
      <w:r w:rsidRPr="00FA3A45">
        <w:rPr>
          <w:rFonts w:asciiTheme="minorHAnsi" w:hAnsiTheme="minorHAnsi"/>
          <w:bCs/>
          <w:snapToGrid w:val="0"/>
        </w:rPr>
        <w:t xml:space="preserve">from </w:t>
      </w:r>
      <w:r w:rsidR="007717D6" w:rsidRPr="00FA3A45">
        <w:rPr>
          <w:rFonts w:asciiTheme="minorHAnsi" w:hAnsiTheme="minorHAnsi"/>
          <w:bCs/>
          <w:snapToGrid w:val="0"/>
        </w:rPr>
        <w:t>Rare Cancers Australia</w:t>
      </w:r>
      <w:r w:rsidRPr="00FA3A45">
        <w:rPr>
          <w:rFonts w:asciiTheme="minorHAnsi" w:hAnsiTheme="minorHAnsi"/>
          <w:bCs/>
          <w:snapToGrid w:val="0"/>
        </w:rPr>
        <w:t xml:space="preserve"> </w:t>
      </w:r>
      <w:r w:rsidR="007717D6" w:rsidRPr="00FA3A45">
        <w:rPr>
          <w:rFonts w:asciiTheme="minorHAnsi" w:hAnsiTheme="minorHAnsi"/>
          <w:bCs/>
          <w:snapToGrid w:val="0"/>
        </w:rPr>
        <w:t xml:space="preserve">supporting the tagraxofusp submission. The advice provided a patient perspective which described the benefits of tagraxofusp including the possibility of outpatient treatment, reduced side effects and the potential of bridging to HSCT. </w:t>
      </w:r>
      <w:r w:rsidRPr="00FA3A45">
        <w:rPr>
          <w:rFonts w:asciiTheme="minorHAnsi" w:hAnsiTheme="minorHAnsi"/>
          <w:bCs/>
          <w:snapToGrid w:val="0"/>
        </w:rPr>
        <w:t>The PBAC noted that this advice was supportive of the evidence provided in the submission.</w:t>
      </w:r>
      <w:bookmarkEnd w:id="22"/>
      <w:bookmarkEnd w:id="25"/>
    </w:p>
    <w:p w14:paraId="72684B20" w14:textId="7F8F9E65" w:rsidR="00A13842" w:rsidRPr="00FA3A45" w:rsidRDefault="00A13842" w:rsidP="00A13842">
      <w:pPr>
        <w:pStyle w:val="4-SubsectionHeading"/>
      </w:pPr>
      <w:r w:rsidRPr="00FA3A45">
        <w:t>Clinical studies</w:t>
      </w:r>
      <w:bookmarkEnd w:id="21"/>
      <w:bookmarkEnd w:id="23"/>
    </w:p>
    <w:p w14:paraId="2616FA92" w14:textId="77777777" w:rsidR="00A13842" w:rsidRPr="00FA3A45" w:rsidRDefault="00A13842" w:rsidP="00A13842">
      <w:pPr>
        <w:pStyle w:val="3-BodyText"/>
        <w:rPr>
          <w:snapToGrid/>
        </w:rPr>
      </w:pPr>
      <w:r w:rsidRPr="00FA3A45">
        <w:rPr>
          <w:snapToGrid/>
        </w:rPr>
        <w:t xml:space="preserve">The submission was based on: </w:t>
      </w:r>
    </w:p>
    <w:p w14:paraId="5A9774E6" w14:textId="77777777" w:rsidR="00A13842" w:rsidRPr="00FA3A45" w:rsidRDefault="00A13842" w:rsidP="00A13842">
      <w:pPr>
        <w:pStyle w:val="ListParagraph"/>
        <w:ind w:left="1134"/>
      </w:pPr>
      <w:bookmarkStart w:id="26" w:name="_Hlk135139712"/>
      <w:r w:rsidRPr="00FA3A45">
        <w:t xml:space="preserve">One multi-centre, open label, prospective, single arm, Phase 1/2 study of tagraxofusp in BPDCN (Study 0114), and </w:t>
      </w:r>
    </w:p>
    <w:p w14:paraId="7F6C8ECA" w14:textId="77777777" w:rsidR="00A13842" w:rsidRPr="00FA3A45" w:rsidRDefault="00A13842" w:rsidP="00A13842">
      <w:pPr>
        <w:pStyle w:val="ListParagraph"/>
        <w:ind w:left="1134"/>
      </w:pPr>
      <w:r w:rsidRPr="00FA3A45">
        <w:t>One multi-national, multi-centre, retrospective observational study comparing outcomes from 398 patient records of adults diagnosed with BPDCN, grouped by therapy type and HSCT status (Laribi 2020)</w:t>
      </w:r>
      <w:r w:rsidRPr="00FA3A45">
        <w:rPr>
          <w:rStyle w:val="FootnoteReference"/>
        </w:rPr>
        <w:footnoteReference w:id="16"/>
      </w:r>
      <w:r w:rsidRPr="00FA3A45">
        <w:t xml:space="preserve">. </w:t>
      </w:r>
    </w:p>
    <w:bookmarkEnd w:id="26"/>
    <w:p w14:paraId="0B418330" w14:textId="0B9247D1" w:rsidR="00A13842" w:rsidRPr="00FA3A45" w:rsidRDefault="1F6E1CD4" w:rsidP="00A13842">
      <w:pPr>
        <w:pStyle w:val="3-BodyText"/>
      </w:pPr>
      <w:r w:rsidRPr="00FA3A45">
        <w:rPr>
          <w:snapToGrid/>
        </w:rPr>
        <w:t xml:space="preserve">Details of the studies presented in the submission are provided in </w:t>
      </w:r>
      <w:r w:rsidR="00A13842" w:rsidRPr="00FA3A45">
        <w:rPr>
          <w:snapToGrid/>
        </w:rPr>
        <w:fldChar w:fldCharType="begin" w:fldLock="1"/>
      </w:r>
      <w:r w:rsidR="00A13842" w:rsidRPr="00FA3A45">
        <w:rPr>
          <w:snapToGrid/>
        </w:rPr>
        <w:instrText xml:space="preserve"> REF _Ref104803956 \h </w:instrText>
      </w:r>
      <w:r w:rsidR="00A13842" w:rsidRPr="00FA3A45">
        <w:rPr>
          <w:snapToGrid/>
        </w:rPr>
      </w:r>
      <w:r w:rsidR="00A13842" w:rsidRPr="00FA3A45">
        <w:rPr>
          <w:snapToGrid/>
        </w:rPr>
        <w:fldChar w:fldCharType="separate"/>
      </w:r>
      <w:r w:rsidR="00E864FD" w:rsidRPr="00FA3A45">
        <w:t xml:space="preserve">Table </w:t>
      </w:r>
      <w:r w:rsidR="00E864FD">
        <w:rPr>
          <w:noProof/>
        </w:rPr>
        <w:t>4</w:t>
      </w:r>
      <w:r w:rsidR="00A13842" w:rsidRPr="00FA3A45">
        <w:rPr>
          <w:snapToGrid/>
        </w:rPr>
        <w:fldChar w:fldCharType="end"/>
      </w:r>
      <w:r w:rsidRPr="00FA3A45">
        <w:rPr>
          <w:snapToGrid/>
        </w:rPr>
        <w:t xml:space="preserve">. </w:t>
      </w:r>
    </w:p>
    <w:p w14:paraId="6B52832E" w14:textId="5A0FE50D" w:rsidR="00A13842" w:rsidRPr="00FA3A45" w:rsidRDefault="00A13842" w:rsidP="00A13842">
      <w:pPr>
        <w:pStyle w:val="TableFigureHeading"/>
        <w:rPr>
          <w:rStyle w:val="CommentReference"/>
          <w:b/>
          <w:bCs w:val="0"/>
        </w:rPr>
      </w:pPr>
      <w:bookmarkStart w:id="27" w:name="_Ref104803956"/>
      <w:r w:rsidRPr="00FA3A45">
        <w:lastRenderedPageBreak/>
        <w:t xml:space="preserve">Table </w:t>
      </w:r>
      <w:r w:rsidRPr="00FA3A45">
        <w:fldChar w:fldCharType="begin" w:fldLock="1"/>
      </w:r>
      <w:r w:rsidRPr="00FA3A45">
        <w:instrText>SEQ Table \* ARABIC</w:instrText>
      </w:r>
      <w:r w:rsidRPr="00FA3A45">
        <w:fldChar w:fldCharType="separate"/>
      </w:r>
      <w:r w:rsidR="00E864FD">
        <w:rPr>
          <w:noProof/>
        </w:rPr>
        <w:t>4</w:t>
      </w:r>
      <w:r w:rsidRPr="00FA3A45">
        <w:fldChar w:fldCharType="end"/>
      </w:r>
      <w:bookmarkEnd w:id="27"/>
      <w:r w:rsidRPr="00FA3A45">
        <w:t>:</w:t>
      </w:r>
      <w:r w:rsidRPr="00FA3A45">
        <w:rPr>
          <w:rStyle w:val="CommentReference"/>
        </w:rPr>
        <w:t xml:space="preserve"> </w:t>
      </w:r>
      <w:r w:rsidRPr="00FA3A45">
        <w:rPr>
          <w:rStyle w:val="CommentReference"/>
          <w:b/>
          <w:bCs w:val="0"/>
        </w:rPr>
        <w:t>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5"/>
        <w:gridCol w:w="2528"/>
      </w:tblGrid>
      <w:tr w:rsidR="00A13842" w:rsidRPr="00FA3A45" w14:paraId="2B0549D4" w14:textId="77777777" w:rsidTr="03E6563D">
        <w:trPr>
          <w:cantSplit/>
          <w:tblHeader/>
        </w:trPr>
        <w:tc>
          <w:tcPr>
            <w:tcW w:w="795" w:type="pct"/>
            <w:vAlign w:val="center"/>
          </w:tcPr>
          <w:p w14:paraId="577F7C21" w14:textId="77777777" w:rsidR="00A13842" w:rsidRPr="00FA3A45" w:rsidRDefault="00A13842" w:rsidP="00CA462D">
            <w:pPr>
              <w:pStyle w:val="In-tableHeading"/>
              <w:jc w:val="center"/>
              <w:rPr>
                <w:lang w:val="en-AU"/>
              </w:rPr>
            </w:pPr>
            <w:r w:rsidRPr="00FA3A45">
              <w:rPr>
                <w:lang w:val="en-AU"/>
              </w:rPr>
              <w:t>Study</w:t>
            </w:r>
          </w:p>
        </w:tc>
        <w:tc>
          <w:tcPr>
            <w:tcW w:w="2803" w:type="pct"/>
            <w:vAlign w:val="center"/>
          </w:tcPr>
          <w:p w14:paraId="50C9D56E" w14:textId="77777777" w:rsidR="00A13842" w:rsidRPr="00FA3A45" w:rsidRDefault="00A13842" w:rsidP="00CA462D">
            <w:pPr>
              <w:pStyle w:val="In-tableHeading"/>
              <w:rPr>
                <w:lang w:val="en-AU"/>
              </w:rPr>
            </w:pPr>
            <w:r w:rsidRPr="00FA3A45">
              <w:rPr>
                <w:lang w:val="en-AU"/>
              </w:rPr>
              <w:t>Protocol title/ Publication title</w:t>
            </w:r>
          </w:p>
        </w:tc>
        <w:tc>
          <w:tcPr>
            <w:tcW w:w="1402" w:type="pct"/>
            <w:vAlign w:val="center"/>
          </w:tcPr>
          <w:p w14:paraId="6A0DB5D3" w14:textId="77777777" w:rsidR="00A13842" w:rsidRPr="00FA3A45" w:rsidRDefault="00A13842" w:rsidP="00CA462D">
            <w:pPr>
              <w:pStyle w:val="In-tableHeading"/>
              <w:rPr>
                <w:lang w:val="en-AU"/>
              </w:rPr>
            </w:pPr>
            <w:r w:rsidRPr="00FA3A45">
              <w:rPr>
                <w:lang w:val="en-AU"/>
              </w:rPr>
              <w:t>Publication citation</w:t>
            </w:r>
          </w:p>
        </w:tc>
      </w:tr>
      <w:tr w:rsidR="00A13842" w:rsidRPr="00FA3A45" w14:paraId="3B58E2F8" w14:textId="77777777" w:rsidTr="03E6563D">
        <w:trPr>
          <w:cantSplit/>
          <w:tblHeader/>
        </w:trPr>
        <w:tc>
          <w:tcPr>
            <w:tcW w:w="5000" w:type="pct"/>
            <w:gridSpan w:val="3"/>
            <w:vAlign w:val="center"/>
          </w:tcPr>
          <w:p w14:paraId="04EE0C42" w14:textId="77777777" w:rsidR="00A13842" w:rsidRPr="00FA3A45" w:rsidRDefault="00A13842" w:rsidP="00CA462D">
            <w:pPr>
              <w:pStyle w:val="In-tableHeading"/>
              <w:rPr>
                <w:lang w:val="en-AU"/>
              </w:rPr>
            </w:pPr>
            <w:r w:rsidRPr="00FA3A45">
              <w:rPr>
                <w:lang w:val="en-AU"/>
              </w:rPr>
              <w:t>Tagraxofusp</w:t>
            </w:r>
          </w:p>
        </w:tc>
      </w:tr>
      <w:tr w:rsidR="00A13842" w:rsidRPr="00FA3A45" w14:paraId="77E456D6" w14:textId="77777777" w:rsidTr="03E6563D">
        <w:trPr>
          <w:cantSplit/>
        </w:trPr>
        <w:tc>
          <w:tcPr>
            <w:tcW w:w="795" w:type="pct"/>
            <w:vMerge w:val="restart"/>
            <w:vAlign w:val="center"/>
          </w:tcPr>
          <w:p w14:paraId="5C081743" w14:textId="77777777" w:rsidR="00A13842" w:rsidRPr="00FA3A45" w:rsidRDefault="00A13842" w:rsidP="00CA462D">
            <w:pPr>
              <w:pStyle w:val="TableText0"/>
            </w:pPr>
            <w:r w:rsidRPr="00FA3A45">
              <w:t>Study 0114</w:t>
            </w:r>
          </w:p>
          <w:p w14:paraId="3D715702" w14:textId="77777777" w:rsidR="00A13842" w:rsidRPr="00FA3A45" w:rsidRDefault="00A13842" w:rsidP="00CA462D">
            <w:pPr>
              <w:pStyle w:val="TableText0"/>
              <w:rPr>
                <w:szCs w:val="20"/>
              </w:rPr>
            </w:pPr>
            <w:r w:rsidRPr="00FA3A45">
              <w:t>NCT02113982</w:t>
            </w:r>
          </w:p>
        </w:tc>
        <w:tc>
          <w:tcPr>
            <w:tcW w:w="2803" w:type="pct"/>
            <w:tcBorders>
              <w:bottom w:val="nil"/>
            </w:tcBorders>
            <w:vAlign w:val="center"/>
          </w:tcPr>
          <w:p w14:paraId="4023B042" w14:textId="77777777" w:rsidR="00A13842" w:rsidRPr="00FA3A45" w:rsidRDefault="00A13842" w:rsidP="00CA462D">
            <w:pPr>
              <w:pStyle w:val="TableText0"/>
              <w:rPr>
                <w:szCs w:val="18"/>
              </w:rPr>
            </w:pPr>
            <w:r w:rsidRPr="00FA3A45">
              <w:rPr>
                <w:szCs w:val="18"/>
              </w:rPr>
              <w:t>SL-401 in Patients with Blastic Plasmacytoid Dendritic Cell Neoplasm or Acute Myeloid Leukemia. Clinical Study Report STML-401-0114.</w:t>
            </w:r>
          </w:p>
          <w:p w14:paraId="342DA739" w14:textId="77777777" w:rsidR="00A13842" w:rsidRPr="00FA3A45" w:rsidRDefault="00A13842" w:rsidP="00CA462D">
            <w:pPr>
              <w:pStyle w:val="TableText0"/>
            </w:pPr>
          </w:p>
        </w:tc>
        <w:tc>
          <w:tcPr>
            <w:tcW w:w="1402" w:type="pct"/>
            <w:tcBorders>
              <w:bottom w:val="nil"/>
            </w:tcBorders>
            <w:vAlign w:val="center"/>
          </w:tcPr>
          <w:p w14:paraId="567507FA" w14:textId="77777777" w:rsidR="00A13842" w:rsidRPr="00FA3A45" w:rsidRDefault="00A13842" w:rsidP="00CA462D">
            <w:pPr>
              <w:pStyle w:val="TableText0"/>
            </w:pPr>
            <w:r w:rsidRPr="00FA3A45">
              <w:t>October 2021</w:t>
            </w:r>
          </w:p>
          <w:p w14:paraId="62BFEC97" w14:textId="77777777" w:rsidR="00A13842" w:rsidRPr="00FA3A45" w:rsidRDefault="00A13842" w:rsidP="00CA462D">
            <w:pPr>
              <w:pStyle w:val="TableText0"/>
              <w:rPr>
                <w:rFonts w:ascii="Times" w:hAnsi="Times"/>
              </w:rPr>
            </w:pPr>
          </w:p>
        </w:tc>
      </w:tr>
      <w:tr w:rsidR="00A13842" w:rsidRPr="00FA3A45" w14:paraId="777B0CD0" w14:textId="77777777" w:rsidTr="03E6563D">
        <w:trPr>
          <w:cantSplit/>
        </w:trPr>
        <w:tc>
          <w:tcPr>
            <w:tcW w:w="795" w:type="pct"/>
            <w:vMerge/>
            <w:vAlign w:val="center"/>
          </w:tcPr>
          <w:p w14:paraId="0DE444DC" w14:textId="77777777" w:rsidR="00A13842" w:rsidRPr="00FA3A45" w:rsidRDefault="00A13842" w:rsidP="00CA462D">
            <w:pPr>
              <w:pStyle w:val="TableText0"/>
            </w:pPr>
          </w:p>
        </w:tc>
        <w:tc>
          <w:tcPr>
            <w:tcW w:w="2803" w:type="pct"/>
            <w:tcBorders>
              <w:top w:val="nil"/>
              <w:bottom w:val="nil"/>
            </w:tcBorders>
            <w:vAlign w:val="center"/>
          </w:tcPr>
          <w:p w14:paraId="09325BCE" w14:textId="77777777" w:rsidR="00A13842" w:rsidRPr="00FA3A45" w:rsidRDefault="00A13842" w:rsidP="00CA462D">
            <w:pPr>
              <w:pStyle w:val="TableText0"/>
              <w:rPr>
                <w:szCs w:val="18"/>
              </w:rPr>
            </w:pPr>
            <w:r w:rsidRPr="00FA3A45">
              <w:rPr>
                <w:szCs w:val="18"/>
              </w:rPr>
              <w:t xml:space="preserve">Pemmaraju N, Lane AA, Sweet KL, Stein AS, Vasu S, Blum W, Rizzieri DA, Wang ES, Duvic M, Sloan JM, Spence S, Shemesh S, Brooks CL, Balser J, Bergstein I, Lancet JE, Kantarjian HM, Konopleva M. </w:t>
            </w:r>
          </w:p>
          <w:p w14:paraId="6BF8A3EF" w14:textId="77777777" w:rsidR="00A13842" w:rsidRPr="00FA3A45" w:rsidRDefault="00A13842" w:rsidP="00CA462D">
            <w:pPr>
              <w:pStyle w:val="TableText0"/>
              <w:rPr>
                <w:szCs w:val="18"/>
              </w:rPr>
            </w:pPr>
            <w:r w:rsidRPr="00FA3A45">
              <w:rPr>
                <w:szCs w:val="18"/>
              </w:rPr>
              <w:t>Tagraxofusp in Blastic Plasmacytoid Dendritic-Cell Neoplasm.</w:t>
            </w:r>
          </w:p>
          <w:p w14:paraId="3CB5E735" w14:textId="77777777" w:rsidR="00A13842" w:rsidRPr="00FA3A45" w:rsidRDefault="00A13842" w:rsidP="00CA462D">
            <w:pPr>
              <w:pStyle w:val="TableText0"/>
            </w:pPr>
          </w:p>
        </w:tc>
        <w:tc>
          <w:tcPr>
            <w:tcW w:w="1402" w:type="pct"/>
            <w:tcBorders>
              <w:top w:val="nil"/>
              <w:bottom w:val="nil"/>
            </w:tcBorders>
            <w:vAlign w:val="center"/>
          </w:tcPr>
          <w:p w14:paraId="2973BEF0" w14:textId="77777777" w:rsidR="00A13842" w:rsidRPr="00FA3A45" w:rsidRDefault="00A13842" w:rsidP="00CA462D">
            <w:pPr>
              <w:pStyle w:val="TableText0"/>
            </w:pPr>
            <w:r w:rsidRPr="00FA3A45">
              <w:rPr>
                <w:i/>
              </w:rPr>
              <w:t>N Engl J Med</w:t>
            </w:r>
            <w:r w:rsidRPr="00FA3A45">
              <w:t>. 2019 Apr 25;380(17):1628-1637.</w:t>
            </w:r>
          </w:p>
          <w:p w14:paraId="5870B921" w14:textId="77777777" w:rsidR="00A13842" w:rsidRPr="00FA3A45" w:rsidRDefault="00A13842" w:rsidP="00CA462D">
            <w:pPr>
              <w:pStyle w:val="TableText0"/>
            </w:pPr>
          </w:p>
        </w:tc>
      </w:tr>
      <w:tr w:rsidR="00A13842" w:rsidRPr="00FA3A45" w14:paraId="7971DAC7" w14:textId="77777777" w:rsidTr="03E6563D">
        <w:trPr>
          <w:cantSplit/>
        </w:trPr>
        <w:tc>
          <w:tcPr>
            <w:tcW w:w="795" w:type="pct"/>
            <w:vMerge/>
            <w:vAlign w:val="center"/>
          </w:tcPr>
          <w:p w14:paraId="46A781FF" w14:textId="77777777" w:rsidR="00A13842" w:rsidRPr="00FA3A45" w:rsidRDefault="00A13842" w:rsidP="00CA462D">
            <w:pPr>
              <w:pStyle w:val="TableText0"/>
            </w:pPr>
          </w:p>
        </w:tc>
        <w:tc>
          <w:tcPr>
            <w:tcW w:w="2803" w:type="pct"/>
            <w:tcBorders>
              <w:top w:val="nil"/>
              <w:bottom w:val="nil"/>
            </w:tcBorders>
            <w:vAlign w:val="center"/>
          </w:tcPr>
          <w:p w14:paraId="2332E5FC" w14:textId="77777777" w:rsidR="00A13842" w:rsidRPr="00FA3A45" w:rsidRDefault="00A13842" w:rsidP="00CA462D">
            <w:pPr>
              <w:pStyle w:val="TableText0"/>
              <w:rPr>
                <w:szCs w:val="18"/>
              </w:rPr>
            </w:pPr>
            <w:r w:rsidRPr="00FA3A45">
              <w:rPr>
                <w:szCs w:val="18"/>
              </w:rPr>
              <w:t xml:space="preserve">N. S. Pemmaraju, Kendra L. Stein, Anthony S. Wang, Eunice S. Rizzieri, David A. Vasu, Sumithira Rosenblat, Todd L. Brooks, Christopher L. Habboubi, Nassir Mughal, Tariq I. Kantarjian, Hagop Konopleva, Marina Lane, Andrew A. </w:t>
            </w:r>
          </w:p>
          <w:p w14:paraId="72ADBFEC" w14:textId="77777777" w:rsidR="00A13842" w:rsidRPr="00FA3A45" w:rsidRDefault="00A13842" w:rsidP="00CA462D">
            <w:pPr>
              <w:pStyle w:val="TableText0"/>
            </w:pPr>
            <w:r w:rsidRPr="00FA3A45">
              <w:rPr>
                <w:szCs w:val="18"/>
              </w:rPr>
              <w:t>Long-Term Benefits of Tagraxofusp for Patients With Blastic Plasmacytoid Dendritic Cell Neoplasm.</w:t>
            </w:r>
          </w:p>
        </w:tc>
        <w:tc>
          <w:tcPr>
            <w:tcW w:w="1402" w:type="pct"/>
            <w:tcBorders>
              <w:top w:val="nil"/>
              <w:bottom w:val="nil"/>
            </w:tcBorders>
            <w:vAlign w:val="center"/>
          </w:tcPr>
          <w:p w14:paraId="0EA8B69A" w14:textId="77777777" w:rsidR="00A13842" w:rsidRPr="00FA3A45" w:rsidRDefault="1F6E1CD4" w:rsidP="03E6563D">
            <w:pPr>
              <w:pStyle w:val="TableText0"/>
              <w:rPr>
                <w:i/>
                <w:iCs/>
              </w:rPr>
            </w:pPr>
            <w:r w:rsidRPr="00FA3A45">
              <w:rPr>
                <w:i/>
                <w:iCs/>
              </w:rPr>
              <w:t>Journal of Clinical Oncology.</w:t>
            </w:r>
            <w:r w:rsidRPr="00FA3A45">
              <w:t xml:space="preserve"> </w:t>
            </w:r>
            <w:bookmarkStart w:id="28" w:name="_Int_oxNXw2Z3"/>
            <w:r w:rsidRPr="00FA3A45">
              <w:t>2022;40:26:3032</w:t>
            </w:r>
            <w:bookmarkEnd w:id="28"/>
            <w:r w:rsidRPr="00FA3A45">
              <w:t>-3036</w:t>
            </w:r>
          </w:p>
        </w:tc>
      </w:tr>
      <w:tr w:rsidR="00A13842" w:rsidRPr="00FA3A45" w14:paraId="6327AE32" w14:textId="77777777" w:rsidTr="03E6563D">
        <w:trPr>
          <w:cantSplit/>
          <w:trHeight w:val="223"/>
        </w:trPr>
        <w:tc>
          <w:tcPr>
            <w:tcW w:w="5000" w:type="pct"/>
            <w:gridSpan w:val="3"/>
            <w:vAlign w:val="center"/>
          </w:tcPr>
          <w:p w14:paraId="1FE30446" w14:textId="77777777" w:rsidR="00A13842" w:rsidRPr="00FA3A45" w:rsidRDefault="00A13842" w:rsidP="00CA462D">
            <w:pPr>
              <w:pStyle w:val="TableText0"/>
              <w:rPr>
                <w:b/>
              </w:rPr>
            </w:pPr>
            <w:r w:rsidRPr="00FA3A45">
              <w:rPr>
                <w:b/>
              </w:rPr>
              <w:t>TPC</w:t>
            </w:r>
          </w:p>
        </w:tc>
      </w:tr>
      <w:tr w:rsidR="00A13842" w:rsidRPr="00FA3A45" w14:paraId="0DF399DD" w14:textId="77777777" w:rsidTr="03E6563D">
        <w:trPr>
          <w:cantSplit/>
          <w:trHeight w:val="127"/>
        </w:trPr>
        <w:tc>
          <w:tcPr>
            <w:tcW w:w="795" w:type="pct"/>
            <w:vAlign w:val="center"/>
          </w:tcPr>
          <w:p w14:paraId="045299EC" w14:textId="77777777" w:rsidR="00A13842" w:rsidRPr="00FA3A45" w:rsidRDefault="00A13842" w:rsidP="00CA462D">
            <w:pPr>
              <w:pStyle w:val="TableText0"/>
            </w:pPr>
            <w:r w:rsidRPr="00FA3A45">
              <w:t>Laribi 2020</w:t>
            </w:r>
          </w:p>
        </w:tc>
        <w:tc>
          <w:tcPr>
            <w:tcW w:w="2803" w:type="pct"/>
            <w:vAlign w:val="center"/>
          </w:tcPr>
          <w:p w14:paraId="6FE79978" w14:textId="77777777" w:rsidR="00A13842" w:rsidRPr="00FA3A45" w:rsidRDefault="00A13842" w:rsidP="00CA462D">
            <w:pPr>
              <w:pStyle w:val="TableText0"/>
              <w:rPr>
                <w:rFonts w:ascii="Times" w:hAnsi="Times"/>
              </w:rPr>
            </w:pPr>
            <w:r w:rsidRPr="00FA3A45">
              <w:t>Laribi K, Baugier de Materre A, Sobh M, Cerroni L, Valentini CG, Aoki T, Suzuki R, Takeuchi K, Frankel AE, Cota C, Ghez D, Calloch RL, Pagano L, Petrella T. Blastic plasmacytoid dendritic cell neoplasms: results of an international survey on 398 adult patients.</w:t>
            </w:r>
          </w:p>
        </w:tc>
        <w:tc>
          <w:tcPr>
            <w:tcW w:w="1402" w:type="pct"/>
            <w:vAlign w:val="center"/>
          </w:tcPr>
          <w:p w14:paraId="22F78D47" w14:textId="77777777" w:rsidR="00A13842" w:rsidRPr="00FA3A45" w:rsidRDefault="00A13842" w:rsidP="00CA462D">
            <w:pPr>
              <w:pStyle w:val="TableText0"/>
              <w:rPr>
                <w:rFonts w:ascii="Times" w:hAnsi="Times"/>
              </w:rPr>
            </w:pPr>
            <w:r w:rsidRPr="00FA3A45">
              <w:rPr>
                <w:i/>
              </w:rPr>
              <w:t>Blood Adv</w:t>
            </w:r>
            <w:r w:rsidRPr="00FA3A45">
              <w:t>. 2020;4(19):4838-48.</w:t>
            </w:r>
          </w:p>
        </w:tc>
      </w:tr>
    </w:tbl>
    <w:p w14:paraId="5562682F" w14:textId="77777777" w:rsidR="00A13842" w:rsidRPr="00FA3A45" w:rsidRDefault="00A13842" w:rsidP="00A13842">
      <w:pPr>
        <w:pStyle w:val="FooterTableFigure"/>
        <w:rPr>
          <w:szCs w:val="18"/>
        </w:rPr>
      </w:pPr>
      <w:r w:rsidRPr="00FA3A45">
        <w:rPr>
          <w:szCs w:val="18"/>
        </w:rPr>
        <w:t>Source: Tables 2-5, p53 and 2-32, p96 of the submission.</w:t>
      </w:r>
    </w:p>
    <w:p w14:paraId="3B43B60E" w14:textId="77777777" w:rsidR="00A13842" w:rsidRPr="00FA3A45" w:rsidRDefault="00A13842" w:rsidP="00A13842">
      <w:pPr>
        <w:pStyle w:val="FooterTableFigure"/>
        <w:rPr>
          <w:szCs w:val="18"/>
        </w:rPr>
      </w:pPr>
      <w:r w:rsidRPr="00FA3A45">
        <w:rPr>
          <w:szCs w:val="18"/>
        </w:rPr>
        <w:t>TPC=treatment of Physician’s choice</w:t>
      </w:r>
    </w:p>
    <w:p w14:paraId="2FAC0EE7" w14:textId="198ABC36" w:rsidR="00A13842" w:rsidRPr="00FA3A45" w:rsidRDefault="00A13842" w:rsidP="00A13842">
      <w:pPr>
        <w:pStyle w:val="3-BodyText"/>
        <w:rPr>
          <w:iCs/>
        </w:rPr>
      </w:pPr>
      <w:r w:rsidRPr="00FA3A45">
        <w:rPr>
          <w:iCs/>
        </w:rPr>
        <w:t xml:space="preserve">Laribi 2020, was selected from a possible 15 retrospective observational studies. Other potentially relevant comparator studies were excluded on the basis of either small sample size, limited reporting of outcomes or baseline patient characteristics, inclusion of tagraxofusp treated patients and years since publication. </w:t>
      </w:r>
      <w:r w:rsidR="007717D6" w:rsidRPr="00FA3A45">
        <w:rPr>
          <w:iCs/>
        </w:rPr>
        <w:t xml:space="preserve">The pre-PBAC response stated that Laribi 2020 was representative of Australian practice, </w:t>
      </w:r>
      <w:r w:rsidR="0033503B" w:rsidRPr="00FA3A45">
        <w:rPr>
          <w:iCs/>
        </w:rPr>
        <w:t xml:space="preserve">was a large study (N = 398) and </w:t>
      </w:r>
      <w:r w:rsidR="007717D6" w:rsidRPr="00FA3A45">
        <w:rPr>
          <w:iCs/>
        </w:rPr>
        <w:t xml:space="preserve">reported all the baseline characteristics </w:t>
      </w:r>
      <w:r w:rsidR="0033503B" w:rsidRPr="00FA3A45">
        <w:rPr>
          <w:iCs/>
        </w:rPr>
        <w:t xml:space="preserve">and endpoints </w:t>
      </w:r>
      <w:r w:rsidR="007717D6" w:rsidRPr="00FA3A45">
        <w:rPr>
          <w:iCs/>
        </w:rPr>
        <w:t>of interest.</w:t>
      </w:r>
    </w:p>
    <w:p w14:paraId="76C48942" w14:textId="72F049A9" w:rsidR="00A13842" w:rsidRPr="00FA3A45" w:rsidRDefault="00A13842" w:rsidP="00A13842">
      <w:pPr>
        <w:pStyle w:val="3-BodyText"/>
        <w:rPr>
          <w:iCs/>
        </w:rPr>
      </w:pPr>
      <w:r w:rsidRPr="00FA3A45">
        <w:rPr>
          <w:iCs/>
        </w:rPr>
        <w:t xml:space="preserve">A claim of superiority for tagraxofusp versus TPC was made on the outcomes of OS, </w:t>
      </w:r>
      <w:r w:rsidR="00963BFE" w:rsidRPr="00FA3A45">
        <w:rPr>
          <w:iCs/>
        </w:rPr>
        <w:t>progression free survival (</w:t>
      </w:r>
      <w:r w:rsidRPr="00FA3A45">
        <w:rPr>
          <w:iCs/>
        </w:rPr>
        <w:t>PFS</w:t>
      </w:r>
      <w:r w:rsidR="00963BFE" w:rsidRPr="00FA3A45">
        <w:rPr>
          <w:iCs/>
        </w:rPr>
        <w:t>)</w:t>
      </w:r>
      <w:r w:rsidRPr="00FA3A45">
        <w:rPr>
          <w:iCs/>
        </w:rPr>
        <w:t xml:space="preserve"> and HSCT on the basis of an unanchored matching adjusted indirect comparison (MAIC) between Study 0114 and Laribi 2020.</w:t>
      </w:r>
    </w:p>
    <w:p w14:paraId="6CD2A4E8" w14:textId="1269650C" w:rsidR="00A13842" w:rsidRPr="00FA3A45" w:rsidRDefault="00A13842" w:rsidP="00A13842">
      <w:pPr>
        <w:pStyle w:val="3-BodyText"/>
        <w:rPr>
          <w:iCs/>
        </w:rPr>
      </w:pPr>
      <w:r w:rsidRPr="00FA3A45">
        <w:rPr>
          <w:iCs/>
        </w:rPr>
        <w:t xml:space="preserve">The limited presentation of Laribi 2020 for TPC in the submission was inappropriate, even if studies were not selected for the </w:t>
      </w:r>
      <w:r w:rsidR="00C940D6" w:rsidRPr="00FA3A45">
        <w:rPr>
          <w:iCs/>
        </w:rPr>
        <w:t>MAIC</w:t>
      </w:r>
      <w:r w:rsidRPr="00FA3A45">
        <w:rPr>
          <w:iCs/>
        </w:rPr>
        <w:t xml:space="preserve">, given the limited available clinical evidence for treatments in BPDCN, other identified retrospective studies in the requested population may be relevant. It was noted that the presentation slides for the </w:t>
      </w:r>
      <w:r w:rsidR="00C940D6" w:rsidRPr="00FA3A45">
        <w:rPr>
          <w:iCs/>
        </w:rPr>
        <w:t>MAIC</w:t>
      </w:r>
      <w:r w:rsidRPr="00FA3A45">
        <w:rPr>
          <w:rStyle w:val="FootnoteReference"/>
          <w:iCs/>
        </w:rPr>
        <w:footnoteReference w:id="17"/>
      </w:r>
      <w:r w:rsidRPr="00FA3A45">
        <w:rPr>
          <w:iCs/>
        </w:rPr>
        <w:t xml:space="preserve"> accompanying the submission indicated that the submission had conducted MAICs between Study 0114 and 9 other studies (aside from Laribi 2020) for the outcome</w:t>
      </w:r>
      <w:r w:rsidR="0015647B" w:rsidRPr="00FA3A45">
        <w:rPr>
          <w:iCs/>
        </w:rPr>
        <w:t>s</w:t>
      </w:r>
      <w:r w:rsidRPr="00FA3A45">
        <w:rPr>
          <w:iCs/>
        </w:rPr>
        <w:t xml:space="preserve"> of OS, PFS and HSCT usage, indicating the submission had at least considered other studies to be potentially relevant. However, given the significant </w:t>
      </w:r>
      <w:r w:rsidRPr="00FA3A45">
        <w:rPr>
          <w:iCs/>
        </w:rPr>
        <w:lastRenderedPageBreak/>
        <w:t>nomenclature change in 2008, cases identified prior to 2008 from medical history were likely to be less consistent with present day definitions of BPDCN.</w:t>
      </w:r>
    </w:p>
    <w:p w14:paraId="680D42E7" w14:textId="30F58F95" w:rsidR="00A13842" w:rsidRPr="00FA3A45" w:rsidRDefault="00A13842" w:rsidP="00A13842">
      <w:pPr>
        <w:pStyle w:val="3-BodyText"/>
        <w:rPr>
          <w:iCs/>
        </w:rPr>
      </w:pPr>
      <w:r w:rsidRPr="00FA3A45">
        <w:rPr>
          <w:iCs/>
        </w:rPr>
        <w:t>It was noted that the submission had excluded two studies, Yun 2020</w:t>
      </w:r>
      <w:r w:rsidRPr="00FA3A45">
        <w:rPr>
          <w:rStyle w:val="FootnoteReference"/>
          <w:iCs/>
        </w:rPr>
        <w:footnoteReference w:id="18"/>
      </w:r>
      <w:r w:rsidRPr="00FA3A45">
        <w:rPr>
          <w:iCs/>
        </w:rPr>
        <w:t xml:space="preserve"> and Pemmaraju 2022</w:t>
      </w:r>
      <w:r w:rsidRPr="00FA3A45">
        <w:rPr>
          <w:rStyle w:val="FootnoteReference"/>
          <w:iCs/>
        </w:rPr>
        <w:footnoteReference w:id="19"/>
      </w:r>
      <w:r w:rsidRPr="00FA3A45">
        <w:rPr>
          <w:iCs/>
        </w:rPr>
        <w:t xml:space="preserve"> from further consideration. Unlike Laribi 2020</w:t>
      </w:r>
      <w:r w:rsidR="0015647B" w:rsidRPr="00FA3A45">
        <w:rPr>
          <w:iCs/>
        </w:rPr>
        <w:t>,</w:t>
      </w:r>
      <w:r w:rsidRPr="00FA3A45">
        <w:rPr>
          <w:iCs/>
        </w:rPr>
        <w:t xml:space="preserve"> that reported outcomes for chemotherapy as a group, Yun 2020 and Pemmaraju 2022 had reported outcomes for individual regimens including those considered by the submission to be most likely replaced by tagraxofusp in practice (i.e., H</w:t>
      </w:r>
      <w:r w:rsidR="00723317" w:rsidRPr="00FA3A45">
        <w:rPr>
          <w:iCs/>
        </w:rPr>
        <w:t>yper</w:t>
      </w:r>
      <w:r w:rsidRPr="00FA3A45">
        <w:rPr>
          <w:iCs/>
        </w:rPr>
        <w:t>CVAD and CHOP). Both studies were also relatively recent, with the majority of patients identified post 2008 in Yun 2020 (proportion not reported for Pemmaraju 2022). Given paucity of data in BPDCN, data from Yun 2020 and Pemmaraju 2022 were extracted during the evaluation for comparison.</w:t>
      </w:r>
    </w:p>
    <w:p w14:paraId="5FCC840A" w14:textId="0E31AA6E" w:rsidR="00A13842" w:rsidRPr="00FA3A45" w:rsidRDefault="1F6E1CD4" w:rsidP="003C2514">
      <w:pPr>
        <w:pStyle w:val="3-BodyText"/>
        <w:rPr>
          <w:iCs/>
        </w:rPr>
      </w:pPr>
      <w:r w:rsidRPr="00FA3A45">
        <w:rPr>
          <w:iCs/>
        </w:rPr>
        <w:t xml:space="preserve">It was noted that Yun 2020 and Pemmaraju 2022 also reported data for patients treated with tagraxofusp, including results versus chemotherapy regimens. While the comparative data was of low quality (retrospective and non-randomised), it possibly had higher internal consistency versus other retrospective studies, given all treatments were administered at the same centres. </w:t>
      </w:r>
      <w:r w:rsidR="0045160C" w:rsidRPr="00FA3A45">
        <w:rPr>
          <w:iCs/>
        </w:rPr>
        <w:t xml:space="preserve">These studies appear to include patients treated with tagraxofusp in Study 0114. </w:t>
      </w:r>
      <w:r w:rsidRPr="00FA3A45">
        <w:rPr>
          <w:iCs/>
        </w:rPr>
        <w:t xml:space="preserve">Yun 2020 indicated that at least some of the tagraxofusp treated patients in the study were part of Study 0114, while not discussed in Pemmaraju 2022, given Study 0114 was conducted over a similar time period, it was possible that patients in Pemmaraju 2022 had also received tagraxofusp as part of Study 0114. Of note, Laribi 2020 also included </w:t>
      </w:r>
      <w:r w:rsidR="00963BFE" w:rsidRPr="00FA3A45">
        <w:rPr>
          <w:iCs/>
        </w:rPr>
        <w:t>six</w:t>
      </w:r>
      <w:r w:rsidRPr="00FA3A45">
        <w:rPr>
          <w:iCs/>
        </w:rPr>
        <w:t xml:space="preserve"> patients treated with tagraxofusp.</w:t>
      </w:r>
    </w:p>
    <w:p w14:paraId="43F25198" w14:textId="10C720B4" w:rsidR="00A13842" w:rsidRPr="00FA3A45" w:rsidRDefault="00A13842" w:rsidP="00A13842">
      <w:pPr>
        <w:pStyle w:val="3-BodyText"/>
        <w:rPr>
          <w:iCs/>
        </w:rPr>
      </w:pPr>
      <w:r w:rsidRPr="00FA3A45">
        <w:rPr>
          <w:iCs/>
        </w:rPr>
        <w:t xml:space="preserve">The key features of the included studies are summarised in </w:t>
      </w:r>
      <w:r w:rsidRPr="00FA3A45">
        <w:rPr>
          <w:iCs/>
        </w:rPr>
        <w:fldChar w:fldCharType="begin" w:fldLock="1"/>
      </w:r>
      <w:r w:rsidRPr="00FA3A45">
        <w:rPr>
          <w:iCs/>
        </w:rPr>
        <w:instrText xml:space="preserve"> REF _Ref104804098 \h  \* MERGEFORMAT </w:instrText>
      </w:r>
      <w:r w:rsidRPr="00FA3A45">
        <w:rPr>
          <w:iCs/>
        </w:rPr>
      </w:r>
      <w:r w:rsidRPr="00FA3A45">
        <w:rPr>
          <w:iCs/>
        </w:rPr>
        <w:fldChar w:fldCharType="separate"/>
      </w:r>
      <w:r w:rsidR="00E864FD" w:rsidRPr="00E864FD">
        <w:rPr>
          <w:iCs/>
        </w:rPr>
        <w:t>Table 5</w:t>
      </w:r>
      <w:r w:rsidRPr="00FA3A45">
        <w:rPr>
          <w:iCs/>
        </w:rPr>
        <w:fldChar w:fldCharType="end"/>
      </w:r>
      <w:r w:rsidRPr="00FA3A45">
        <w:rPr>
          <w:iCs/>
        </w:rPr>
        <w:t>.</w:t>
      </w:r>
    </w:p>
    <w:p w14:paraId="42310584" w14:textId="7B25EA0D" w:rsidR="00A13842" w:rsidRPr="00FA3A45" w:rsidRDefault="00A13842" w:rsidP="00A13842">
      <w:pPr>
        <w:pStyle w:val="TableFigureHeading"/>
        <w:rPr>
          <w:rStyle w:val="CommentReference"/>
          <w:b/>
          <w:szCs w:val="24"/>
        </w:rPr>
      </w:pPr>
      <w:bookmarkStart w:id="29" w:name="_Ref104804098"/>
      <w:r w:rsidRPr="00FA3A45">
        <w:rPr>
          <w:rStyle w:val="CommentReference"/>
          <w:b/>
          <w:szCs w:val="24"/>
        </w:rPr>
        <w:lastRenderedPageBreak/>
        <w:t xml:space="preserve">Table </w:t>
      </w:r>
      <w:r w:rsidRPr="00FA3A45">
        <w:rPr>
          <w:rStyle w:val="CommentReference"/>
          <w:b/>
          <w:szCs w:val="24"/>
        </w:rPr>
        <w:fldChar w:fldCharType="begin" w:fldLock="1"/>
      </w:r>
      <w:r w:rsidRPr="00FA3A45">
        <w:rPr>
          <w:rStyle w:val="CommentReference"/>
          <w:b/>
          <w:szCs w:val="24"/>
        </w:rPr>
        <w:instrText xml:space="preserve"> SEQ Table \* ARABIC </w:instrText>
      </w:r>
      <w:r w:rsidRPr="00FA3A45">
        <w:rPr>
          <w:rStyle w:val="CommentReference"/>
          <w:b/>
          <w:szCs w:val="24"/>
        </w:rPr>
        <w:fldChar w:fldCharType="separate"/>
      </w:r>
      <w:r w:rsidR="00E864FD">
        <w:rPr>
          <w:rStyle w:val="CommentReference"/>
          <w:b/>
          <w:noProof/>
          <w:szCs w:val="24"/>
        </w:rPr>
        <w:t>5</w:t>
      </w:r>
      <w:r w:rsidRPr="00FA3A45">
        <w:rPr>
          <w:rStyle w:val="CommentReference"/>
          <w:b/>
          <w:szCs w:val="24"/>
        </w:rPr>
        <w:fldChar w:fldCharType="end"/>
      </w:r>
      <w:bookmarkEnd w:id="29"/>
      <w:r w:rsidRPr="00FA3A45">
        <w:rPr>
          <w:rStyle w:val="CommentReference"/>
          <w:b/>
          <w:szCs w:val="24"/>
        </w:rPr>
        <w:t>: Key features of the included studies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7"/>
        <w:gridCol w:w="1560"/>
        <w:gridCol w:w="1701"/>
        <w:gridCol w:w="568"/>
        <w:gridCol w:w="1703"/>
        <w:gridCol w:w="1416"/>
        <w:gridCol w:w="1132"/>
      </w:tblGrid>
      <w:tr w:rsidR="00A13842" w:rsidRPr="00FA3A45" w14:paraId="160031E4" w14:textId="77777777" w:rsidTr="03E6563D">
        <w:trPr>
          <w:cantSplit/>
          <w:tblHeader/>
        </w:trPr>
        <w:tc>
          <w:tcPr>
            <w:tcW w:w="545" w:type="pct"/>
            <w:shd w:val="clear" w:color="auto" w:fill="auto"/>
            <w:vAlign w:val="center"/>
          </w:tcPr>
          <w:p w14:paraId="6DAD75DD" w14:textId="77777777" w:rsidR="00A13842" w:rsidRPr="00FA3A45" w:rsidRDefault="00A13842" w:rsidP="00CA462D">
            <w:pPr>
              <w:pStyle w:val="In-tableHeading"/>
              <w:rPr>
                <w:lang w:val="en-AU"/>
              </w:rPr>
            </w:pPr>
            <w:r w:rsidRPr="00FA3A45">
              <w:rPr>
                <w:lang w:val="en-AU"/>
              </w:rPr>
              <w:t>Study</w:t>
            </w:r>
          </w:p>
        </w:tc>
        <w:tc>
          <w:tcPr>
            <w:tcW w:w="860" w:type="pct"/>
            <w:shd w:val="clear" w:color="auto" w:fill="auto"/>
            <w:vAlign w:val="center"/>
          </w:tcPr>
          <w:p w14:paraId="328F821E" w14:textId="77777777" w:rsidR="00A13842" w:rsidRPr="00FA3A45" w:rsidRDefault="00A13842" w:rsidP="00CA462D">
            <w:pPr>
              <w:pStyle w:val="In-tableHeading"/>
              <w:jc w:val="center"/>
              <w:rPr>
                <w:lang w:val="en-AU"/>
              </w:rPr>
            </w:pPr>
            <w:r w:rsidRPr="00FA3A45">
              <w:rPr>
                <w:lang w:val="en-AU"/>
              </w:rPr>
              <w:t>N</w:t>
            </w:r>
          </w:p>
        </w:tc>
        <w:tc>
          <w:tcPr>
            <w:tcW w:w="938" w:type="pct"/>
            <w:shd w:val="clear" w:color="auto" w:fill="auto"/>
            <w:vAlign w:val="center"/>
          </w:tcPr>
          <w:p w14:paraId="467F82DA" w14:textId="4B0FF4AF" w:rsidR="00A13842" w:rsidRPr="00FA3A45" w:rsidRDefault="00A13842" w:rsidP="00CA462D">
            <w:pPr>
              <w:pStyle w:val="In-tableHeading"/>
              <w:jc w:val="center"/>
              <w:rPr>
                <w:lang w:val="en-AU"/>
              </w:rPr>
            </w:pPr>
            <w:r w:rsidRPr="00FA3A45">
              <w:rPr>
                <w:lang w:val="en-AU"/>
              </w:rPr>
              <w:t>Design/duration</w:t>
            </w:r>
          </w:p>
        </w:tc>
        <w:tc>
          <w:tcPr>
            <w:tcW w:w="313" w:type="pct"/>
            <w:shd w:val="clear" w:color="auto" w:fill="auto"/>
            <w:vAlign w:val="center"/>
          </w:tcPr>
          <w:p w14:paraId="24CBC9C0" w14:textId="77777777" w:rsidR="00A13842" w:rsidRPr="00FA3A45" w:rsidRDefault="00A13842" w:rsidP="00CA462D">
            <w:pPr>
              <w:pStyle w:val="In-tableHeading"/>
              <w:jc w:val="center"/>
              <w:rPr>
                <w:lang w:val="en-AU"/>
              </w:rPr>
            </w:pPr>
            <w:r w:rsidRPr="00FA3A45">
              <w:rPr>
                <w:lang w:val="en-AU"/>
              </w:rPr>
              <w:t>Risk of bias</w:t>
            </w:r>
          </w:p>
        </w:tc>
        <w:tc>
          <w:tcPr>
            <w:tcW w:w="939" w:type="pct"/>
            <w:shd w:val="clear" w:color="auto" w:fill="auto"/>
            <w:vAlign w:val="center"/>
          </w:tcPr>
          <w:p w14:paraId="39079B73" w14:textId="77777777" w:rsidR="00A13842" w:rsidRPr="00FA3A45" w:rsidRDefault="00A13842" w:rsidP="00CA462D">
            <w:pPr>
              <w:pStyle w:val="In-tableHeading"/>
              <w:jc w:val="center"/>
              <w:rPr>
                <w:lang w:val="en-AU"/>
              </w:rPr>
            </w:pPr>
            <w:r w:rsidRPr="00FA3A45">
              <w:rPr>
                <w:lang w:val="en-AU"/>
              </w:rPr>
              <w:t>Patient population</w:t>
            </w:r>
          </w:p>
        </w:tc>
        <w:tc>
          <w:tcPr>
            <w:tcW w:w="781" w:type="pct"/>
            <w:shd w:val="clear" w:color="auto" w:fill="auto"/>
            <w:vAlign w:val="center"/>
          </w:tcPr>
          <w:p w14:paraId="73E3564D" w14:textId="77777777" w:rsidR="00A13842" w:rsidRPr="00FA3A45" w:rsidRDefault="00A13842" w:rsidP="00CA462D">
            <w:pPr>
              <w:pStyle w:val="In-tableHeading"/>
              <w:jc w:val="center"/>
              <w:rPr>
                <w:lang w:val="en-AU"/>
              </w:rPr>
            </w:pPr>
            <w:r w:rsidRPr="00FA3A45">
              <w:rPr>
                <w:lang w:val="en-AU"/>
              </w:rPr>
              <w:t>Outcomes</w:t>
            </w:r>
          </w:p>
        </w:tc>
        <w:tc>
          <w:tcPr>
            <w:tcW w:w="624" w:type="pct"/>
            <w:shd w:val="clear" w:color="auto" w:fill="auto"/>
            <w:vAlign w:val="center"/>
          </w:tcPr>
          <w:p w14:paraId="7372CBC5" w14:textId="77777777" w:rsidR="00A13842" w:rsidRPr="00FA3A45" w:rsidRDefault="00A13842" w:rsidP="00CA462D">
            <w:pPr>
              <w:pStyle w:val="In-tableHeading"/>
              <w:jc w:val="center"/>
              <w:rPr>
                <w:lang w:val="en-AU"/>
              </w:rPr>
            </w:pPr>
            <w:r w:rsidRPr="00FA3A45">
              <w:rPr>
                <w:lang w:val="en-AU"/>
              </w:rPr>
              <w:t>Use in modelled evaluation</w:t>
            </w:r>
          </w:p>
        </w:tc>
      </w:tr>
      <w:tr w:rsidR="00A13842" w:rsidRPr="00FA3A45" w14:paraId="697D9FF9" w14:textId="77777777" w:rsidTr="03E6563D">
        <w:trPr>
          <w:cantSplit/>
        </w:trPr>
        <w:tc>
          <w:tcPr>
            <w:tcW w:w="5000" w:type="pct"/>
            <w:gridSpan w:val="7"/>
            <w:shd w:val="clear" w:color="auto" w:fill="auto"/>
            <w:vAlign w:val="center"/>
          </w:tcPr>
          <w:p w14:paraId="2086ABE8" w14:textId="77777777" w:rsidR="00A13842" w:rsidRPr="00FA3A45" w:rsidRDefault="00A13842" w:rsidP="00CA462D">
            <w:pPr>
              <w:pStyle w:val="In-tableHeading"/>
              <w:rPr>
                <w:lang w:val="en-AU"/>
              </w:rPr>
            </w:pPr>
            <w:r w:rsidRPr="00FA3A45">
              <w:rPr>
                <w:lang w:val="en-AU"/>
              </w:rPr>
              <w:t>Tagraxofusp</w:t>
            </w:r>
          </w:p>
        </w:tc>
      </w:tr>
      <w:tr w:rsidR="00A13842" w:rsidRPr="00FA3A45" w14:paraId="6AE835B8" w14:textId="77777777" w:rsidTr="03E6563D">
        <w:trPr>
          <w:cantSplit/>
        </w:trPr>
        <w:tc>
          <w:tcPr>
            <w:tcW w:w="545" w:type="pct"/>
            <w:shd w:val="clear" w:color="auto" w:fill="auto"/>
            <w:vAlign w:val="center"/>
          </w:tcPr>
          <w:p w14:paraId="136EF23F" w14:textId="77777777" w:rsidR="00A13842" w:rsidRPr="00FA3A45" w:rsidRDefault="00A13842" w:rsidP="00CA462D">
            <w:pPr>
              <w:pStyle w:val="TableText0"/>
            </w:pPr>
            <w:r w:rsidRPr="00FA3A45">
              <w:t>Study 0114</w:t>
            </w:r>
          </w:p>
        </w:tc>
        <w:tc>
          <w:tcPr>
            <w:tcW w:w="860" w:type="pct"/>
            <w:shd w:val="clear" w:color="auto" w:fill="auto"/>
            <w:vAlign w:val="center"/>
          </w:tcPr>
          <w:p w14:paraId="225005BF" w14:textId="77777777" w:rsidR="00A13842" w:rsidRPr="00FA3A45" w:rsidRDefault="00A13842" w:rsidP="00CA462D">
            <w:pPr>
              <w:pStyle w:val="TableText0"/>
              <w:jc w:val="center"/>
            </w:pPr>
            <w:r w:rsidRPr="00FA3A45">
              <w:t xml:space="preserve">86 BPDCN treated with 12 mcg/kg/day of tagraxofusp </w:t>
            </w:r>
          </w:p>
          <w:p w14:paraId="72F94654" w14:textId="77777777" w:rsidR="00A13842" w:rsidRPr="00FA3A45" w:rsidRDefault="00A13842" w:rsidP="00CA462D">
            <w:pPr>
              <w:pStyle w:val="TableText0"/>
              <w:jc w:val="center"/>
            </w:pPr>
            <w:r w:rsidRPr="00FA3A45">
              <w:t>66 Treatment naïve (65 with data</w:t>
            </w:r>
            <w:r w:rsidRPr="00FA3A45">
              <w:rPr>
                <w:vertAlign w:val="superscript"/>
              </w:rPr>
              <w:t>a</w:t>
            </w:r>
            <w:r w:rsidRPr="00FA3A45">
              <w:t>)</w:t>
            </w:r>
          </w:p>
          <w:p w14:paraId="600BEB77" w14:textId="70F483D8" w:rsidR="00A13842" w:rsidRPr="00FA3A45" w:rsidRDefault="00A13842" w:rsidP="00CA462D">
            <w:pPr>
              <w:pStyle w:val="TableText0"/>
              <w:jc w:val="center"/>
            </w:pPr>
            <w:r w:rsidRPr="00FA3A45">
              <w:t xml:space="preserve">20 R/R </w:t>
            </w:r>
            <w:r w:rsidR="00963BFE" w:rsidRPr="00FA3A45">
              <w:br/>
            </w:r>
            <w:r w:rsidRPr="00FA3A45">
              <w:t>(19 with data</w:t>
            </w:r>
            <w:r w:rsidRPr="00FA3A45">
              <w:rPr>
                <w:vertAlign w:val="superscript"/>
              </w:rPr>
              <w:t>a</w:t>
            </w:r>
            <w:r w:rsidRPr="00FA3A45">
              <w:t>)</w:t>
            </w:r>
          </w:p>
        </w:tc>
        <w:tc>
          <w:tcPr>
            <w:tcW w:w="938" w:type="pct"/>
            <w:shd w:val="clear" w:color="auto" w:fill="auto"/>
            <w:vAlign w:val="center"/>
          </w:tcPr>
          <w:p w14:paraId="44552440" w14:textId="77777777" w:rsidR="00A13842" w:rsidRPr="00FA3A45" w:rsidRDefault="00A13842" w:rsidP="00CA462D">
            <w:pPr>
              <w:pStyle w:val="TableText0"/>
              <w:jc w:val="center"/>
            </w:pPr>
            <w:r w:rsidRPr="00FA3A45">
              <w:t>P1/2, single arm, OL, MC</w:t>
            </w:r>
          </w:p>
          <w:p w14:paraId="115C73EF" w14:textId="7641E498" w:rsidR="00A13842" w:rsidRPr="00FA3A45" w:rsidRDefault="00A13842" w:rsidP="00CA462D">
            <w:pPr>
              <w:pStyle w:val="TableText0"/>
              <w:jc w:val="center"/>
            </w:pPr>
            <w:r w:rsidRPr="00FA3A45">
              <w:t xml:space="preserve">Enrolled from October 2014; </w:t>
            </w:r>
            <w:r w:rsidR="00963BFE" w:rsidRPr="00FA3A45">
              <w:br/>
            </w:r>
            <w:r w:rsidRPr="00FA3A45">
              <w:t>Last patient exposure December 2019</w:t>
            </w:r>
          </w:p>
        </w:tc>
        <w:tc>
          <w:tcPr>
            <w:tcW w:w="313" w:type="pct"/>
            <w:shd w:val="clear" w:color="auto" w:fill="auto"/>
            <w:vAlign w:val="center"/>
          </w:tcPr>
          <w:p w14:paraId="22D852A5" w14:textId="77777777" w:rsidR="00A13842" w:rsidRPr="00FA3A45" w:rsidRDefault="00A13842" w:rsidP="00CA462D">
            <w:pPr>
              <w:pStyle w:val="TableText0"/>
              <w:jc w:val="center"/>
            </w:pPr>
            <w:r w:rsidRPr="00FA3A45">
              <w:t>High</w:t>
            </w:r>
          </w:p>
        </w:tc>
        <w:tc>
          <w:tcPr>
            <w:tcW w:w="939" w:type="pct"/>
            <w:shd w:val="clear" w:color="auto" w:fill="auto"/>
            <w:vAlign w:val="center"/>
          </w:tcPr>
          <w:p w14:paraId="5FE74DF8" w14:textId="77777777" w:rsidR="00A13842" w:rsidRPr="00FA3A45" w:rsidRDefault="00A13842" w:rsidP="00CA462D">
            <w:pPr>
              <w:pStyle w:val="TableText0"/>
              <w:jc w:val="center"/>
            </w:pPr>
            <w:r w:rsidRPr="00FA3A45">
              <w:t>Adult patients with BPDCN, including 66 patients who were treatment naïve.</w:t>
            </w:r>
          </w:p>
        </w:tc>
        <w:tc>
          <w:tcPr>
            <w:tcW w:w="781" w:type="pct"/>
            <w:shd w:val="clear" w:color="auto" w:fill="auto"/>
            <w:vAlign w:val="center"/>
          </w:tcPr>
          <w:p w14:paraId="47A70E9E" w14:textId="77777777" w:rsidR="00A13842" w:rsidRPr="00FA3A45" w:rsidRDefault="00A13842" w:rsidP="00CA462D">
            <w:pPr>
              <w:pStyle w:val="TableText0"/>
              <w:jc w:val="center"/>
            </w:pPr>
            <w:r w:rsidRPr="00FA3A45">
              <w:t>CRc, CR, PFS, OS, Bridge to HSCT, BMCR, ORR</w:t>
            </w:r>
          </w:p>
        </w:tc>
        <w:tc>
          <w:tcPr>
            <w:tcW w:w="624" w:type="pct"/>
            <w:shd w:val="clear" w:color="auto" w:fill="auto"/>
            <w:vAlign w:val="center"/>
          </w:tcPr>
          <w:p w14:paraId="6EE88FF9" w14:textId="1E6650D2" w:rsidR="00A13842" w:rsidRPr="00FA3A45" w:rsidRDefault="00A13842" w:rsidP="00CA462D">
            <w:pPr>
              <w:pStyle w:val="TableText0"/>
              <w:jc w:val="center"/>
            </w:pPr>
            <w:r w:rsidRPr="00FA3A45">
              <w:t xml:space="preserve">Yes </w:t>
            </w:r>
            <w:r w:rsidR="00963BFE" w:rsidRPr="00FA3A45">
              <w:br/>
            </w:r>
            <w:r w:rsidRPr="00FA3A45">
              <w:t>(CR, PFS, OS, Bridge to HSCT)</w:t>
            </w:r>
          </w:p>
        </w:tc>
      </w:tr>
      <w:tr w:rsidR="00A13842" w:rsidRPr="00FA3A45" w14:paraId="691661D8" w14:textId="77777777" w:rsidTr="03E6563D">
        <w:trPr>
          <w:cantSplit/>
        </w:trPr>
        <w:tc>
          <w:tcPr>
            <w:tcW w:w="5000" w:type="pct"/>
            <w:gridSpan w:val="7"/>
            <w:shd w:val="clear" w:color="auto" w:fill="auto"/>
            <w:vAlign w:val="center"/>
          </w:tcPr>
          <w:p w14:paraId="6961D432" w14:textId="73DD5FF6" w:rsidR="00A13842" w:rsidRPr="00FA3A45" w:rsidRDefault="00A13842" w:rsidP="00CA462D">
            <w:pPr>
              <w:pStyle w:val="TableText0"/>
              <w:rPr>
                <w:b/>
              </w:rPr>
            </w:pPr>
            <w:r w:rsidRPr="00FA3A45">
              <w:rPr>
                <w:b/>
              </w:rPr>
              <w:t xml:space="preserve">TPC </w:t>
            </w:r>
          </w:p>
        </w:tc>
      </w:tr>
      <w:tr w:rsidR="00A13842" w:rsidRPr="00FA3A45" w14:paraId="7CAD68ED" w14:textId="77777777" w:rsidTr="03E6563D">
        <w:trPr>
          <w:cantSplit/>
        </w:trPr>
        <w:tc>
          <w:tcPr>
            <w:tcW w:w="545" w:type="pct"/>
            <w:shd w:val="clear" w:color="auto" w:fill="auto"/>
            <w:vAlign w:val="center"/>
          </w:tcPr>
          <w:p w14:paraId="1AB499F3" w14:textId="77777777" w:rsidR="00A13842" w:rsidRPr="00FA3A45" w:rsidRDefault="00A13842" w:rsidP="00CA462D">
            <w:pPr>
              <w:pStyle w:val="TableText0"/>
            </w:pPr>
            <w:r w:rsidRPr="00FA3A45">
              <w:t>Laribi 2020</w:t>
            </w:r>
          </w:p>
        </w:tc>
        <w:tc>
          <w:tcPr>
            <w:tcW w:w="860" w:type="pct"/>
            <w:shd w:val="clear" w:color="auto" w:fill="auto"/>
            <w:vAlign w:val="center"/>
          </w:tcPr>
          <w:p w14:paraId="1D82CA22" w14:textId="77777777" w:rsidR="00A13842" w:rsidRPr="00FA3A45" w:rsidRDefault="00A13842" w:rsidP="00CA462D">
            <w:pPr>
              <w:pStyle w:val="TableText0"/>
              <w:jc w:val="center"/>
            </w:pPr>
            <w:r w:rsidRPr="00FA3A45">
              <w:t>398</w:t>
            </w:r>
          </w:p>
        </w:tc>
        <w:tc>
          <w:tcPr>
            <w:tcW w:w="938" w:type="pct"/>
            <w:shd w:val="clear" w:color="auto" w:fill="auto"/>
            <w:vAlign w:val="center"/>
          </w:tcPr>
          <w:p w14:paraId="3D913F70" w14:textId="0465CE77" w:rsidR="00A13842" w:rsidRPr="00FA3A45" w:rsidRDefault="00A13842" w:rsidP="00CA462D">
            <w:pPr>
              <w:pStyle w:val="TableText0"/>
              <w:jc w:val="center"/>
            </w:pPr>
            <w:r w:rsidRPr="00FA3A45">
              <w:t xml:space="preserve">Retrospective, observational, MC </w:t>
            </w:r>
            <w:r w:rsidR="00963BFE" w:rsidRPr="00FA3A45">
              <w:br/>
            </w:r>
            <w:r w:rsidRPr="00FA3A45">
              <w:t>(75 centres, 5 countries),</w:t>
            </w:r>
          </w:p>
          <w:p w14:paraId="083B714D" w14:textId="77777777" w:rsidR="00A13842" w:rsidRPr="00FA3A45" w:rsidRDefault="00A13842" w:rsidP="00CA462D">
            <w:pPr>
              <w:pStyle w:val="TableText0"/>
              <w:jc w:val="center"/>
            </w:pPr>
            <w:r w:rsidRPr="00FA3A45">
              <w:t>2001-2017</w:t>
            </w:r>
          </w:p>
        </w:tc>
        <w:tc>
          <w:tcPr>
            <w:tcW w:w="313" w:type="pct"/>
            <w:shd w:val="clear" w:color="auto" w:fill="auto"/>
            <w:vAlign w:val="center"/>
          </w:tcPr>
          <w:p w14:paraId="6B7640A1" w14:textId="77777777" w:rsidR="00A13842" w:rsidRPr="00FA3A45" w:rsidRDefault="00A13842" w:rsidP="00CA462D">
            <w:pPr>
              <w:pStyle w:val="TableText0"/>
              <w:jc w:val="center"/>
            </w:pPr>
            <w:r w:rsidRPr="00FA3A45">
              <w:t>High</w:t>
            </w:r>
          </w:p>
        </w:tc>
        <w:tc>
          <w:tcPr>
            <w:tcW w:w="939" w:type="pct"/>
            <w:shd w:val="clear" w:color="auto" w:fill="auto"/>
            <w:vAlign w:val="center"/>
          </w:tcPr>
          <w:p w14:paraId="6770B890" w14:textId="4A98406A" w:rsidR="00A13842" w:rsidRPr="00FA3A45" w:rsidRDefault="00A13842" w:rsidP="00963BFE">
            <w:pPr>
              <w:pStyle w:val="TableText0"/>
              <w:jc w:val="center"/>
            </w:pPr>
            <w:r w:rsidRPr="00FA3A45">
              <w:t>Treatment naïve</w:t>
            </w:r>
          </w:p>
        </w:tc>
        <w:tc>
          <w:tcPr>
            <w:tcW w:w="781" w:type="pct"/>
            <w:shd w:val="clear" w:color="auto" w:fill="auto"/>
            <w:vAlign w:val="center"/>
          </w:tcPr>
          <w:p w14:paraId="6A655D27" w14:textId="77777777" w:rsidR="00A13842" w:rsidRPr="00FA3A45" w:rsidRDefault="00A13842" w:rsidP="00CA462D">
            <w:pPr>
              <w:pStyle w:val="TableText0"/>
              <w:jc w:val="center"/>
            </w:pPr>
            <w:r w:rsidRPr="00FA3A45">
              <w:t>CR, PFS, OS, HSCT</w:t>
            </w:r>
          </w:p>
        </w:tc>
        <w:tc>
          <w:tcPr>
            <w:tcW w:w="624" w:type="pct"/>
            <w:shd w:val="clear" w:color="auto" w:fill="auto"/>
            <w:vAlign w:val="center"/>
          </w:tcPr>
          <w:p w14:paraId="4DB39023" w14:textId="2DE0AB32" w:rsidR="00A13842" w:rsidRPr="00FA3A45" w:rsidRDefault="00A13842" w:rsidP="00CA462D">
            <w:pPr>
              <w:pStyle w:val="TableText0"/>
              <w:spacing w:before="240"/>
              <w:jc w:val="center"/>
            </w:pPr>
            <w:r w:rsidRPr="00FA3A45">
              <w:t xml:space="preserve">Yes </w:t>
            </w:r>
            <w:r w:rsidR="00963BFE" w:rsidRPr="00FA3A45">
              <w:br/>
            </w:r>
            <w:r w:rsidRPr="00FA3A45">
              <w:t>(CR, PFS, OS, HSCT)</w:t>
            </w:r>
          </w:p>
        </w:tc>
      </w:tr>
      <w:tr w:rsidR="00A13842" w:rsidRPr="00FA3A45" w14:paraId="279492E0" w14:textId="77777777" w:rsidTr="03E6563D">
        <w:trPr>
          <w:cantSplit/>
        </w:trPr>
        <w:tc>
          <w:tcPr>
            <w:tcW w:w="545" w:type="pct"/>
            <w:shd w:val="clear" w:color="auto" w:fill="auto"/>
            <w:vAlign w:val="center"/>
          </w:tcPr>
          <w:p w14:paraId="239F409D" w14:textId="77777777" w:rsidR="00A13842" w:rsidRPr="00FA3A45" w:rsidRDefault="00A13842" w:rsidP="00CA462D">
            <w:pPr>
              <w:pStyle w:val="TableText0"/>
            </w:pPr>
            <w:r w:rsidRPr="00FA3A45">
              <w:t>Yun 2020</w:t>
            </w:r>
          </w:p>
        </w:tc>
        <w:tc>
          <w:tcPr>
            <w:tcW w:w="860" w:type="pct"/>
            <w:shd w:val="clear" w:color="auto" w:fill="auto"/>
            <w:vAlign w:val="center"/>
          </w:tcPr>
          <w:p w14:paraId="2F7E8BE5" w14:textId="77777777" w:rsidR="00A13842" w:rsidRPr="00FA3A45" w:rsidRDefault="00A13842" w:rsidP="00CA462D">
            <w:pPr>
              <w:pStyle w:val="TableText0"/>
              <w:jc w:val="center"/>
            </w:pPr>
            <w:r w:rsidRPr="00FA3A45">
              <w:t>49</w:t>
            </w:r>
          </w:p>
        </w:tc>
        <w:tc>
          <w:tcPr>
            <w:tcW w:w="938" w:type="pct"/>
            <w:shd w:val="clear" w:color="auto" w:fill="auto"/>
            <w:vAlign w:val="center"/>
          </w:tcPr>
          <w:p w14:paraId="24C9A743" w14:textId="529E0A9F" w:rsidR="00A13842" w:rsidRPr="00FA3A45" w:rsidRDefault="00A13842" w:rsidP="00CA462D">
            <w:pPr>
              <w:pStyle w:val="TableText0"/>
              <w:jc w:val="center"/>
            </w:pPr>
            <w:r w:rsidRPr="00FA3A45">
              <w:t>Retrospective, observational, single centre</w:t>
            </w:r>
            <w:r w:rsidRPr="00FA3A45">
              <w:rPr>
                <w:vertAlign w:val="superscript"/>
              </w:rPr>
              <w:t>b</w:t>
            </w:r>
            <w:r w:rsidRPr="00FA3A45">
              <w:t xml:space="preserve">, </w:t>
            </w:r>
            <w:r w:rsidR="00963BFE" w:rsidRPr="00FA3A45">
              <w:br/>
            </w:r>
            <w:r w:rsidRPr="00FA3A45">
              <w:t xml:space="preserve">2001 to 2019 </w:t>
            </w:r>
            <w:r w:rsidR="00963BFE" w:rsidRPr="00FA3A45">
              <w:br/>
            </w:r>
            <w:r w:rsidRPr="00FA3A45">
              <w:t>(69% Dx 2010-2019)</w:t>
            </w:r>
          </w:p>
        </w:tc>
        <w:tc>
          <w:tcPr>
            <w:tcW w:w="313" w:type="pct"/>
            <w:shd w:val="clear" w:color="auto" w:fill="auto"/>
            <w:vAlign w:val="center"/>
          </w:tcPr>
          <w:p w14:paraId="67226B5C" w14:textId="77777777" w:rsidR="00A13842" w:rsidRPr="00FA3A45" w:rsidRDefault="00A13842" w:rsidP="00CA462D">
            <w:pPr>
              <w:pStyle w:val="TableText0"/>
              <w:jc w:val="center"/>
            </w:pPr>
            <w:r w:rsidRPr="00FA3A45">
              <w:t>High</w:t>
            </w:r>
          </w:p>
        </w:tc>
        <w:tc>
          <w:tcPr>
            <w:tcW w:w="939" w:type="pct"/>
            <w:shd w:val="clear" w:color="auto" w:fill="auto"/>
            <w:vAlign w:val="center"/>
          </w:tcPr>
          <w:p w14:paraId="2E7DA734" w14:textId="77777777" w:rsidR="00A13842" w:rsidRPr="00FA3A45" w:rsidRDefault="1F6E1CD4" w:rsidP="03E6563D">
            <w:pPr>
              <w:pStyle w:val="TableText0"/>
              <w:jc w:val="center"/>
            </w:pPr>
            <w:r w:rsidRPr="00FA3A45">
              <w:t xml:space="preserve">Patients ≥18 years with BPDCN (WHO 2016 </w:t>
            </w:r>
            <w:bookmarkStart w:id="30" w:name="_Int_0rmj5ouu"/>
            <w:r w:rsidRPr="00FA3A45">
              <w:t>criteria)</w:t>
            </w:r>
            <w:r w:rsidRPr="00FA3A45">
              <w:rPr>
                <w:vertAlign w:val="superscript"/>
              </w:rPr>
              <w:t>*</w:t>
            </w:r>
            <w:bookmarkEnd w:id="30"/>
            <w:r w:rsidRPr="00FA3A45">
              <w:rPr>
                <w:vertAlign w:val="superscript"/>
              </w:rPr>
              <w:t xml:space="preserve"> </w:t>
            </w:r>
          </w:p>
        </w:tc>
        <w:tc>
          <w:tcPr>
            <w:tcW w:w="781" w:type="pct"/>
            <w:shd w:val="clear" w:color="auto" w:fill="auto"/>
            <w:vAlign w:val="center"/>
          </w:tcPr>
          <w:p w14:paraId="25843642" w14:textId="77777777" w:rsidR="00A13842" w:rsidRPr="00FA3A45" w:rsidRDefault="00A13842" w:rsidP="00CA462D">
            <w:pPr>
              <w:pStyle w:val="TableText0"/>
              <w:jc w:val="center"/>
            </w:pPr>
            <w:r w:rsidRPr="00FA3A45">
              <w:t>CR, PFS, OS, HSCT, remission duration probability after 1</w:t>
            </w:r>
            <w:r w:rsidRPr="00FA3A45">
              <w:rPr>
                <w:vertAlign w:val="superscript"/>
              </w:rPr>
              <w:t>st</w:t>
            </w:r>
            <w:r w:rsidRPr="00FA3A45">
              <w:t xml:space="preserve"> line therapy</w:t>
            </w:r>
          </w:p>
        </w:tc>
        <w:tc>
          <w:tcPr>
            <w:tcW w:w="624" w:type="pct"/>
            <w:shd w:val="clear" w:color="auto" w:fill="auto"/>
            <w:vAlign w:val="center"/>
          </w:tcPr>
          <w:p w14:paraId="5C223693" w14:textId="77777777" w:rsidR="00A13842" w:rsidRPr="00FA3A45" w:rsidRDefault="00A13842" w:rsidP="00CA462D">
            <w:pPr>
              <w:pStyle w:val="TableText0"/>
              <w:spacing w:before="240"/>
              <w:jc w:val="center"/>
            </w:pPr>
            <w:r w:rsidRPr="00FA3A45">
              <w:t>No</w:t>
            </w:r>
          </w:p>
        </w:tc>
      </w:tr>
      <w:tr w:rsidR="00A13842" w:rsidRPr="00FA3A45" w14:paraId="144A8A83" w14:textId="77777777" w:rsidTr="03E6563D">
        <w:trPr>
          <w:cantSplit/>
        </w:trPr>
        <w:tc>
          <w:tcPr>
            <w:tcW w:w="545" w:type="pct"/>
            <w:shd w:val="clear" w:color="auto" w:fill="auto"/>
            <w:vAlign w:val="center"/>
          </w:tcPr>
          <w:p w14:paraId="09D35D51" w14:textId="77777777" w:rsidR="00A13842" w:rsidRPr="00FA3A45" w:rsidRDefault="00A13842" w:rsidP="00CA462D">
            <w:pPr>
              <w:pStyle w:val="TableText0"/>
            </w:pPr>
            <w:r w:rsidRPr="00FA3A45">
              <w:t>Pemmaraju 2022</w:t>
            </w:r>
          </w:p>
        </w:tc>
        <w:tc>
          <w:tcPr>
            <w:tcW w:w="860" w:type="pct"/>
            <w:shd w:val="clear" w:color="auto" w:fill="auto"/>
            <w:vAlign w:val="center"/>
          </w:tcPr>
          <w:p w14:paraId="0CAF99E9" w14:textId="77777777" w:rsidR="00A13842" w:rsidRPr="00FA3A45" w:rsidRDefault="00A13842" w:rsidP="00CA462D">
            <w:pPr>
              <w:pStyle w:val="TableText0"/>
              <w:jc w:val="center"/>
            </w:pPr>
            <w:r w:rsidRPr="00FA3A45">
              <w:t>100</w:t>
            </w:r>
          </w:p>
        </w:tc>
        <w:tc>
          <w:tcPr>
            <w:tcW w:w="938" w:type="pct"/>
            <w:shd w:val="clear" w:color="auto" w:fill="auto"/>
            <w:vAlign w:val="center"/>
          </w:tcPr>
          <w:p w14:paraId="4F1E8CFE" w14:textId="7A6321BB" w:rsidR="00A13842" w:rsidRPr="00FA3A45" w:rsidRDefault="00A13842" w:rsidP="0033503B">
            <w:pPr>
              <w:pStyle w:val="TableText0"/>
              <w:jc w:val="center"/>
            </w:pPr>
            <w:r w:rsidRPr="00FA3A45">
              <w:t>Retrospective observational, single centre</w:t>
            </w:r>
            <w:r w:rsidRPr="00FA3A45">
              <w:rPr>
                <w:vertAlign w:val="superscript"/>
              </w:rPr>
              <w:t>c</w:t>
            </w:r>
            <w:r w:rsidRPr="00FA3A45">
              <w:t xml:space="preserve">, </w:t>
            </w:r>
            <w:r w:rsidR="00963BFE" w:rsidRPr="00FA3A45">
              <w:br/>
            </w:r>
            <w:r w:rsidRPr="00FA3A45">
              <w:t>1999 to 2020.</w:t>
            </w:r>
          </w:p>
        </w:tc>
        <w:tc>
          <w:tcPr>
            <w:tcW w:w="313" w:type="pct"/>
            <w:shd w:val="clear" w:color="auto" w:fill="auto"/>
            <w:vAlign w:val="center"/>
          </w:tcPr>
          <w:p w14:paraId="6213C2E4" w14:textId="77777777" w:rsidR="00A13842" w:rsidRPr="00FA3A45" w:rsidRDefault="00A13842" w:rsidP="00CA462D">
            <w:pPr>
              <w:pStyle w:val="TableText0"/>
              <w:jc w:val="center"/>
            </w:pPr>
            <w:r w:rsidRPr="00FA3A45">
              <w:t>High</w:t>
            </w:r>
          </w:p>
        </w:tc>
        <w:tc>
          <w:tcPr>
            <w:tcW w:w="939" w:type="pct"/>
            <w:shd w:val="clear" w:color="auto" w:fill="auto"/>
            <w:vAlign w:val="center"/>
          </w:tcPr>
          <w:p w14:paraId="2B287DC5" w14:textId="1C065FF1" w:rsidR="00A13842" w:rsidRPr="00FA3A45" w:rsidRDefault="00A13842" w:rsidP="00CA462D">
            <w:pPr>
              <w:pStyle w:val="TableText0"/>
              <w:jc w:val="center"/>
            </w:pPr>
            <w:r w:rsidRPr="00FA3A45">
              <w:t>Patients with BPDCN treated with 1L systemic therapy (H</w:t>
            </w:r>
            <w:r w:rsidR="00723317" w:rsidRPr="00FA3A45">
              <w:t>yper</w:t>
            </w:r>
            <w:r w:rsidRPr="00FA3A45">
              <w:t>CVAD vs non H</w:t>
            </w:r>
            <w:r w:rsidR="00723317" w:rsidRPr="00FA3A45">
              <w:t>yper</w:t>
            </w:r>
            <w:r w:rsidRPr="00FA3A45">
              <w:t xml:space="preserve">CVAD regimens) </w:t>
            </w:r>
          </w:p>
        </w:tc>
        <w:tc>
          <w:tcPr>
            <w:tcW w:w="781" w:type="pct"/>
            <w:shd w:val="clear" w:color="auto" w:fill="auto"/>
            <w:vAlign w:val="center"/>
          </w:tcPr>
          <w:p w14:paraId="4B6DB958" w14:textId="77777777" w:rsidR="00A13842" w:rsidRPr="00FA3A45" w:rsidRDefault="00A13842" w:rsidP="00CA462D">
            <w:pPr>
              <w:pStyle w:val="TableText0"/>
              <w:jc w:val="center"/>
            </w:pPr>
            <w:r w:rsidRPr="00FA3A45">
              <w:t>CR, OS after 1</w:t>
            </w:r>
            <w:r w:rsidRPr="00FA3A45">
              <w:rPr>
                <w:vertAlign w:val="superscript"/>
              </w:rPr>
              <w:t>st</w:t>
            </w:r>
            <w:r w:rsidRPr="00FA3A45">
              <w:t xml:space="preserve"> line systemic therapy</w:t>
            </w:r>
          </w:p>
        </w:tc>
        <w:tc>
          <w:tcPr>
            <w:tcW w:w="624" w:type="pct"/>
            <w:shd w:val="clear" w:color="auto" w:fill="auto"/>
            <w:vAlign w:val="center"/>
          </w:tcPr>
          <w:p w14:paraId="4B6C4972" w14:textId="77777777" w:rsidR="00A13842" w:rsidRPr="00FA3A45" w:rsidRDefault="00A13842" w:rsidP="00CA462D">
            <w:pPr>
              <w:pStyle w:val="TableText0"/>
              <w:spacing w:before="240"/>
              <w:jc w:val="center"/>
            </w:pPr>
            <w:r w:rsidRPr="00FA3A45">
              <w:t>No</w:t>
            </w:r>
          </w:p>
        </w:tc>
      </w:tr>
    </w:tbl>
    <w:p w14:paraId="2D4DAA70" w14:textId="77777777" w:rsidR="00A13842" w:rsidRPr="00FA3A45" w:rsidRDefault="00A13842" w:rsidP="00A13842">
      <w:pPr>
        <w:pStyle w:val="TableFigureFooter"/>
        <w:rPr>
          <w:iCs/>
        </w:rPr>
      </w:pPr>
      <w:r w:rsidRPr="00FA3A45">
        <w:rPr>
          <w:iCs/>
          <w:szCs w:val="18"/>
        </w:rPr>
        <w:t>Source: complied during the evaluation based on information from the CSR synopsis, page 1; Laribi 2020, Yun 2020 and Pemmaraju</w:t>
      </w:r>
      <w:r w:rsidRPr="00FA3A45">
        <w:rPr>
          <w:iCs/>
        </w:rPr>
        <w:t xml:space="preserve"> 2022.</w:t>
      </w:r>
    </w:p>
    <w:p w14:paraId="17905518" w14:textId="26D13A42" w:rsidR="00A13842" w:rsidRPr="00FA3A45" w:rsidRDefault="00A13842" w:rsidP="00A13842">
      <w:pPr>
        <w:pStyle w:val="TableFigureFooter"/>
        <w:rPr>
          <w:iCs/>
        </w:rPr>
      </w:pPr>
      <w:r w:rsidRPr="00FA3A45">
        <w:rPr>
          <w:iCs/>
        </w:rPr>
        <w:t>1L=first line; BMCR=bone marrow complete response; BPDCN=blastic plasmacytoid dendritic cell neoplasm; CR=complete response; CRc=clinical complete response with minimal residual skin involvement; Dx=diagnosed; H</w:t>
      </w:r>
      <w:r w:rsidR="00723317" w:rsidRPr="00FA3A45">
        <w:rPr>
          <w:iCs/>
        </w:rPr>
        <w:t>yper</w:t>
      </w:r>
      <w:r w:rsidRPr="00FA3A45">
        <w:rPr>
          <w:iCs/>
        </w:rPr>
        <w:t xml:space="preserve">CVAD= hyperfractionated cyclophosphamide, vincristine, doxorubicin, dexamethasone alternating with high dose cytarabine and methotrexate; HSCT=haematopoietic stem cell transplant; MC=multi-centre; OL=open label; ORR=objective response rate; OS=overall survival; PFS=progression-free survival; </w:t>
      </w:r>
      <w:r w:rsidR="00963BFE" w:rsidRPr="00FA3A45">
        <w:rPr>
          <w:iCs/>
        </w:rPr>
        <w:t xml:space="preserve">R/R=relapsed and/or refractory; </w:t>
      </w:r>
      <w:r w:rsidRPr="00FA3A45">
        <w:rPr>
          <w:iCs/>
        </w:rPr>
        <w:t>TPC=treatment of Physician’s choice</w:t>
      </w:r>
      <w:r w:rsidR="00963BFE" w:rsidRPr="00FA3A45">
        <w:rPr>
          <w:iCs/>
        </w:rPr>
        <w:t>; WHO = World Health Organisation</w:t>
      </w:r>
    </w:p>
    <w:p w14:paraId="171D3B5C" w14:textId="77777777" w:rsidR="00A13842" w:rsidRPr="00FA3A45" w:rsidRDefault="00A13842" w:rsidP="00A13842">
      <w:pPr>
        <w:pStyle w:val="TableFigureFooter"/>
        <w:spacing w:after="0"/>
        <w:rPr>
          <w:iCs/>
        </w:rPr>
      </w:pPr>
      <w:r w:rsidRPr="00FA3A45">
        <w:rPr>
          <w:iCs/>
        </w:rPr>
        <w:t>*</w:t>
      </w:r>
      <w:r w:rsidRPr="00FA3A45">
        <w:rPr>
          <w:iCs/>
        </w:rPr>
        <w:tab/>
        <w:t>Same as WHO 2008 definition.</w:t>
      </w:r>
    </w:p>
    <w:p w14:paraId="577AF064" w14:textId="77777777" w:rsidR="00A13842" w:rsidRPr="00FA3A45" w:rsidRDefault="00A13842" w:rsidP="00A13842">
      <w:pPr>
        <w:pStyle w:val="FooterTableFigure"/>
        <w:spacing w:after="0"/>
        <w:rPr>
          <w:iCs/>
        </w:rPr>
      </w:pPr>
      <w:r w:rsidRPr="00FA3A45">
        <w:rPr>
          <w:iCs/>
          <w:vertAlign w:val="superscript"/>
        </w:rPr>
        <w:t xml:space="preserve">a </w:t>
      </w:r>
      <w:r w:rsidRPr="00FA3A45">
        <w:rPr>
          <w:iCs/>
          <w:vertAlign w:val="superscript"/>
        </w:rPr>
        <w:tab/>
      </w:r>
      <w:r w:rsidRPr="00FA3A45">
        <w:rPr>
          <w:iCs/>
        </w:rPr>
        <w:t>1 patient from each cohort withdrew consent prior to the first response assessment (p62 of the submission and p97 of the CSR).</w:t>
      </w:r>
    </w:p>
    <w:p w14:paraId="22652078" w14:textId="77777777" w:rsidR="00A13842" w:rsidRPr="00FA3A45" w:rsidRDefault="00A13842" w:rsidP="00A13842">
      <w:pPr>
        <w:pStyle w:val="TableFigureFooter"/>
      </w:pPr>
      <w:r w:rsidRPr="00FA3A45">
        <w:rPr>
          <w:vertAlign w:val="superscript"/>
        </w:rPr>
        <w:t>b</w:t>
      </w:r>
      <w:r w:rsidRPr="00FA3A45">
        <w:rPr>
          <w:vertAlign w:val="superscript"/>
        </w:rPr>
        <w:tab/>
      </w:r>
      <w:r w:rsidRPr="00FA3A45">
        <w:t>H. Lee Moffitt Cancer Center and Research Institute, Tampa Florida, USA.</w:t>
      </w:r>
    </w:p>
    <w:p w14:paraId="1C9B63E7" w14:textId="77777777" w:rsidR="00A13842" w:rsidRPr="00FA3A45" w:rsidRDefault="00A13842" w:rsidP="00A13842">
      <w:pPr>
        <w:pStyle w:val="TableFigureFooter"/>
      </w:pPr>
      <w:r w:rsidRPr="00FA3A45">
        <w:rPr>
          <w:vertAlign w:val="superscript"/>
        </w:rPr>
        <w:t>c</w:t>
      </w:r>
      <w:r w:rsidRPr="00FA3A45">
        <w:rPr>
          <w:vertAlign w:val="subscript"/>
        </w:rPr>
        <w:tab/>
      </w:r>
      <w:r w:rsidRPr="00FA3A45">
        <w:t>The University of Texas MD Anderson Cancer Center.</w:t>
      </w:r>
    </w:p>
    <w:p w14:paraId="10545343" w14:textId="7AE5D558" w:rsidR="00A13842" w:rsidRPr="00FA3A45" w:rsidRDefault="00A13842" w:rsidP="00A13842">
      <w:pPr>
        <w:pStyle w:val="3-BodyText"/>
      </w:pPr>
      <w:r w:rsidRPr="00FA3A45">
        <w:t>Study 0114 consisted of 4 stages. The numbers of treatment-naïve BPDCN patients who received the proposed dose of 12 mcg/kg/day (total with data N=65) in each of the stages were: Stage 1 (dose escalation) n=3, Stage 2 (expansion) n=13, Stage 3 (confirmatory) n=13 and Stage 4 (continued-access) n=37.</w:t>
      </w:r>
      <w:r w:rsidR="00A80748" w:rsidRPr="00FA3A45">
        <w:t xml:space="preserve"> Compared to those enrolled in Stages 1-3, a higher proportion of patients in Stage 4 had disease sites in the lymph node and in the peripheral blood (likely associated with poorer prognosis) but fewer patients with skin involvement (potentially hampering </w:t>
      </w:r>
      <w:r w:rsidR="00963BFE" w:rsidRPr="00FA3A45">
        <w:t>the speed of</w:t>
      </w:r>
      <w:r w:rsidR="00A80748" w:rsidRPr="00FA3A45">
        <w:t xml:space="preserve"> diagnosis and treatment, </w:t>
      </w:r>
      <w:r w:rsidR="00C84D14" w:rsidRPr="00FA3A45">
        <w:t xml:space="preserve">and </w:t>
      </w:r>
      <w:r w:rsidR="00A80748" w:rsidRPr="00FA3A45">
        <w:t>important for outcomes).</w:t>
      </w:r>
    </w:p>
    <w:p w14:paraId="0E0AE99D" w14:textId="78B72498" w:rsidR="00A13842" w:rsidRPr="00FA3A45" w:rsidRDefault="00A13842" w:rsidP="00A13842">
      <w:pPr>
        <w:pStyle w:val="3-BodyText"/>
      </w:pPr>
      <w:r w:rsidRPr="00FA3A45">
        <w:t xml:space="preserve">In Stages 1-3 of the study a liquid formulation of tagraxofusp (as proposed for TGA registration and PBS listing) was utilised, however, a lyophilised formulation of tagraxofusp was evaluated in Stage 4. Due to this differentiation, the submission based its clinical claim on the subgroup of patients in Stages 1-3 (n=29). The results </w:t>
      </w:r>
      <w:r w:rsidRPr="00FA3A45">
        <w:lastRenderedPageBreak/>
        <w:t xml:space="preserve">for this cohort were also utilised in the base case modelled economic evaluation. This was not appropriate. Data from all treatment naïve BPDCN patients in Study 0114 (i.e., Stages 1-4, N=65 with data) would be relevant to this submission. In relation to the two formulations, </w:t>
      </w:r>
      <w:r w:rsidR="000463CB" w:rsidRPr="00645ABF">
        <w:rPr>
          <w:color w:val="000000"/>
          <w:w w:val="15"/>
          <w:shd w:val="solid" w:color="000000" w:fill="000000"/>
          <w:fitText w:val="-20" w:id="-1167824369"/>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69"/>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68"/>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68"/>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84"/>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84"/>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83"/>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83"/>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82"/>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82"/>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81"/>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81"/>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80"/>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80"/>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79"/>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79"/>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78"/>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78"/>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77"/>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77"/>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76"/>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76"/>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75"/>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75"/>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74"/>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74"/>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73"/>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73"/>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72"/>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72"/>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71"/>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71"/>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70"/>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70"/>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69"/>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69"/>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68"/>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68"/>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84"/>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84"/>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83"/>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83"/>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82"/>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82"/>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81"/>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81"/>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80"/>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80"/>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79"/>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79"/>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78"/>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78"/>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377"/>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377"/>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8"/>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8"/>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7"/>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7"/>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6"/>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6"/>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5"/>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5"/>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4"/>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4"/>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3"/>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3"/>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2"/>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2"/>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1"/>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1"/>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0"/>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0"/>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19"/>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19"/>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18"/>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18"/>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17"/>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17"/>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16"/>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16"/>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15"/>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15"/>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14"/>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14"/>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13"/>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13"/>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12"/>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12"/>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8"/>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8"/>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7"/>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7"/>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6"/>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6"/>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5"/>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5"/>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4"/>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4"/>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3"/>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3"/>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2"/>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2"/>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1"/>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1"/>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0"/>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0"/>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19"/>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19"/>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18"/>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18"/>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17"/>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17"/>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16"/>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16"/>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15"/>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15"/>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14"/>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14"/>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13"/>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13"/>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12"/>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12"/>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8"/>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8"/>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7"/>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7"/>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6"/>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6"/>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5"/>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5"/>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4"/>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4"/>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3"/>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3"/>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2"/>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2"/>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4121"/>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4121"/>
          <w14:textFill>
            <w14:solidFill>
              <w14:srgbClr w14:val="000000">
                <w14:alpha w14:val="100000"/>
              </w14:srgbClr>
            </w14:solidFill>
          </w14:textFill>
        </w:rPr>
        <w:t>|</w:t>
      </w:r>
      <w:r w:rsidR="00D670D6">
        <w:t xml:space="preserve"> </w:t>
      </w:r>
      <w:r w:rsidR="00D670D6" w:rsidRPr="00D670D6">
        <w:rPr>
          <w:rStyle w:val="FootnoteReference"/>
        </w:rPr>
        <w:footnoteReference w:id="20"/>
      </w:r>
      <w:r w:rsidRPr="00FA3A45">
        <w:t xml:space="preserve">. </w:t>
      </w:r>
      <w:r w:rsidR="00BE4CF2" w:rsidRPr="00FA3A45">
        <w:t>R</w:t>
      </w:r>
      <w:r w:rsidRPr="00FA3A45">
        <w:t xml:space="preserve">esults </w:t>
      </w:r>
      <w:r w:rsidR="00BE4CF2" w:rsidRPr="00FA3A45">
        <w:t xml:space="preserve">are presented </w:t>
      </w:r>
      <w:r w:rsidRPr="00FA3A45">
        <w:t>for both Stages 1-3 (n=29) and Stages 1-4 (n=65) of Study 0114.</w:t>
      </w:r>
      <w:r w:rsidR="00BE4CF2" w:rsidRPr="00FA3A45">
        <w:t xml:space="preserve"> The </w:t>
      </w:r>
      <w:r w:rsidR="00F162BC" w:rsidRPr="00F162BC">
        <w:t xml:space="preserve">Pre-Sub-Committee Response </w:t>
      </w:r>
      <w:r w:rsidR="00F162BC">
        <w:t>(</w:t>
      </w:r>
      <w:r w:rsidR="00BE4CF2" w:rsidRPr="00FA3A45">
        <w:t>PSCR</w:t>
      </w:r>
      <w:r w:rsidR="00F162BC">
        <w:t>)</w:t>
      </w:r>
      <w:r w:rsidR="00BE4CF2" w:rsidRPr="00FA3A45">
        <w:t xml:space="preserve"> reiterated that, as the liquid formulation of tagraxofusp was proposed for PBS listing, the results from Stages 1-3 were the most relevant. The ESC considered that the inclusion of Stage 4 results was appropriate.</w:t>
      </w:r>
    </w:p>
    <w:p w14:paraId="53B0EF52" w14:textId="68E375D6" w:rsidR="00A13842" w:rsidRPr="00FA3A45" w:rsidRDefault="00A13842" w:rsidP="00A13842">
      <w:pPr>
        <w:pStyle w:val="3-BodyText"/>
      </w:pPr>
      <w:r w:rsidRPr="00FA3A45">
        <w:t xml:space="preserve">Overall, due to the study designs, all included studies were considered to </w:t>
      </w:r>
      <w:r w:rsidR="000753E4" w:rsidRPr="00FA3A45">
        <w:t>have</w:t>
      </w:r>
      <w:r w:rsidRPr="00FA3A45">
        <w:t xml:space="preserve"> a high risk of bias. Selection bias was particularly high for the observational studies, </w:t>
      </w:r>
      <w:r w:rsidR="0015647B" w:rsidRPr="00FA3A45">
        <w:t xml:space="preserve">and </w:t>
      </w:r>
      <w:r w:rsidRPr="00FA3A45">
        <w:t xml:space="preserve">advancements in diagnosis of BPDCN meant retrospective identifications of BPCDN patients were likely to be associated with bias. The temporal differences between the included studies were also important, Study 0114 included patients diagnosed and treated between 2014 and 2019 whereas Laribi 2020, Yun 2020 and Pemmaraju 2022 included patients diagnosed and treated over a much wider period, between 2001 and 2017, 2001 and 2019 and 1999 and 2022 respectively (i.e., over at least 16 years). Over this time, there were likely differences in the availability and accuracy of testing to confirm diagnosis, treatment regimens and other clinical factors potentially impacting patient outcomes. </w:t>
      </w:r>
    </w:p>
    <w:p w14:paraId="45D9FAF9" w14:textId="38391E78" w:rsidR="00A13842" w:rsidRPr="00FA3A45" w:rsidRDefault="00A13842" w:rsidP="00A13842">
      <w:pPr>
        <w:pStyle w:val="3-BodyText"/>
      </w:pPr>
      <w:r w:rsidRPr="00FA3A45">
        <w:t xml:space="preserve">Participants enrolled in Study 0114 may have been healthier than those enrolled in the comparator studies. Given Laribi 2020, Yun 2020 and Pemmaraju 2022 were retrospective observational studies, outside of identifying patients with BPDCN, there were no specific exclusion criteria in these studies, conversely, as Study 0114 was a prospective study, it had excluded patients with </w:t>
      </w:r>
      <w:r w:rsidR="00963BFE" w:rsidRPr="00FA3A45">
        <w:t>central nervous system</w:t>
      </w:r>
      <w:r w:rsidRPr="00FA3A45">
        <w:t xml:space="preserve"> disease and other comorbidities, including active cardiovascular disease, uncontrolled pulmonary disease or those with recent or concurrent malignancies. There were other notable differences in reported patient characteristics across the studies including differences in patient age (younger in Study 0114), baseline functioning (better in Study 0114), disease sites (e.g., less skin disease in Stage 4 of Study 0114) </w:t>
      </w:r>
      <w:r w:rsidR="0015647B" w:rsidRPr="00FA3A45">
        <w:t xml:space="preserve">that </w:t>
      </w:r>
      <w:r w:rsidRPr="00FA3A45">
        <w:t>potentially favour</w:t>
      </w:r>
      <w:r w:rsidR="0015647B" w:rsidRPr="00FA3A45">
        <w:t>ed</w:t>
      </w:r>
      <w:r w:rsidRPr="00FA3A45">
        <w:t xml:space="preserve"> tagraxofusp. Clinical and/or molecular features associated with prognosis in BPDCN are poorly defined in the literature</w:t>
      </w:r>
      <w:r w:rsidR="0015647B" w:rsidRPr="00FA3A45">
        <w:t>;</w:t>
      </w:r>
      <w:r w:rsidRPr="00FA3A45">
        <w:t xml:space="preserve"> however</w:t>
      </w:r>
      <w:r w:rsidR="0015647B" w:rsidRPr="00FA3A45">
        <w:t>,</w:t>
      </w:r>
      <w:r w:rsidRPr="00FA3A45">
        <w:t xml:space="preserve"> limited evidence suggest</w:t>
      </w:r>
      <w:r w:rsidR="0015647B" w:rsidRPr="00FA3A45">
        <w:t>s</w:t>
      </w:r>
      <w:r w:rsidRPr="00FA3A45">
        <w:t xml:space="preserve"> younger age, </w:t>
      </w:r>
      <w:r w:rsidRPr="00FA3A45">
        <w:lastRenderedPageBreak/>
        <w:t>skin disease only and less mature tumour cells to be predictive of better outcomes (Feuillard 2002</w:t>
      </w:r>
      <w:r w:rsidRPr="00FA3A45">
        <w:rPr>
          <w:rStyle w:val="FootnoteReference"/>
        </w:rPr>
        <w:footnoteReference w:id="21"/>
      </w:r>
      <w:r w:rsidRPr="00FA3A45">
        <w:t>, Tsagarakis 2010</w:t>
      </w:r>
      <w:r w:rsidRPr="00FA3A45">
        <w:rPr>
          <w:vertAlign w:val="superscript"/>
        </w:rPr>
        <w:footnoteReference w:id="22"/>
      </w:r>
      <w:r w:rsidRPr="00FA3A45">
        <w:t>; Hashikawa 2012</w:t>
      </w:r>
      <w:r w:rsidRPr="00FA3A45">
        <w:rPr>
          <w:vertAlign w:val="superscript"/>
        </w:rPr>
        <w:footnoteReference w:id="23"/>
      </w:r>
      <w:r w:rsidRPr="00FA3A45">
        <w:t xml:space="preserve"> and Jaye 2006</w:t>
      </w:r>
      <w:r w:rsidRPr="00FA3A45">
        <w:rPr>
          <w:vertAlign w:val="superscript"/>
        </w:rPr>
        <w:footnoteReference w:id="24"/>
      </w:r>
      <w:r w:rsidRPr="00FA3A45">
        <w:t>).</w:t>
      </w:r>
    </w:p>
    <w:p w14:paraId="567E08A8" w14:textId="3F5E0F37" w:rsidR="00A13842" w:rsidRPr="00FA3A45" w:rsidRDefault="00A13842" w:rsidP="00A13842">
      <w:pPr>
        <w:pStyle w:val="3-BodyText"/>
        <w:rPr>
          <w:color w:val="0066FF"/>
        </w:rPr>
      </w:pPr>
      <w:r w:rsidRPr="00FA3A45">
        <w:t>All studies reported on the relevant outcomes of OS, PFS and intermediate outcomes</w:t>
      </w:r>
      <w:r w:rsidR="0015647B" w:rsidRPr="00FA3A45">
        <w:t xml:space="preserve"> of</w:t>
      </w:r>
      <w:r w:rsidRPr="00FA3A45">
        <w:t xml:space="preserve"> CR and bridging to HSCT. In Study 0114, CR rate was defined as CR/CRc, which was the proportion of patient that achieved either CR or CR with minimal residual skin abnormality (CRc). The outcome of CRc was first introduced in Study 0114. Patients in the retrospective studies with skin involvement at diagnosis who achieved clinical CR without 100% clearance of skin lesions would have been classified as achieving partial response (PR). </w:t>
      </w:r>
      <w:r w:rsidR="00BE4CF2" w:rsidRPr="00FA3A45">
        <w:t>The PSCR acknowledged that there was no clear CR definition, meaning that there was high uncertainty in terms of the comparability of this endpoint across studies</w:t>
      </w:r>
      <w:r w:rsidR="000753E4" w:rsidRPr="00FA3A45">
        <w:t>.</w:t>
      </w:r>
    </w:p>
    <w:p w14:paraId="3C1F0BF1" w14:textId="77777777" w:rsidR="00A13842" w:rsidRPr="00FA3A45" w:rsidRDefault="00A13842" w:rsidP="00A13842">
      <w:pPr>
        <w:pStyle w:val="4-SubsectionHeading"/>
      </w:pPr>
      <w:bookmarkStart w:id="31" w:name="_Toc22897641"/>
      <w:bookmarkStart w:id="32" w:name="_Toc135217978"/>
      <w:r w:rsidRPr="00FA3A45">
        <w:t>Comparative effectiveness</w:t>
      </w:r>
      <w:bookmarkEnd w:id="31"/>
      <w:bookmarkEnd w:id="32"/>
    </w:p>
    <w:p w14:paraId="0E1A0082" w14:textId="77777777" w:rsidR="00A13842" w:rsidRPr="00FA3A45" w:rsidRDefault="00A13842" w:rsidP="00A13842">
      <w:pPr>
        <w:pStyle w:val="5-SubsectionSubheading"/>
      </w:pPr>
      <w:bookmarkStart w:id="33" w:name="_Toc135217979"/>
      <w:r w:rsidRPr="00FA3A45">
        <w:t>Overall survival</w:t>
      </w:r>
      <w:bookmarkEnd w:id="33"/>
    </w:p>
    <w:p w14:paraId="16923A8B" w14:textId="6BA936CE" w:rsidR="00A13842" w:rsidRPr="00FA3A45" w:rsidRDefault="00A13842" w:rsidP="00A13842">
      <w:pPr>
        <w:pStyle w:val="3-BodyText"/>
      </w:pPr>
      <w:r w:rsidRPr="00FA3A45">
        <w:rPr>
          <w:snapToGrid/>
        </w:rPr>
        <w:fldChar w:fldCharType="begin" w:fldLock="1"/>
      </w:r>
      <w:r w:rsidRPr="00FA3A45">
        <w:rPr>
          <w:snapToGrid/>
        </w:rPr>
        <w:instrText xml:space="preserve"> REF _Ref134374226 \h </w:instrText>
      </w:r>
      <w:r w:rsidRPr="00FA3A45">
        <w:rPr>
          <w:snapToGrid/>
        </w:rPr>
      </w:r>
      <w:r w:rsidRPr="00FA3A45">
        <w:rPr>
          <w:snapToGrid/>
        </w:rPr>
        <w:fldChar w:fldCharType="separate"/>
      </w:r>
      <w:r w:rsidR="00E864FD" w:rsidRPr="00FA3A45">
        <w:t xml:space="preserve">Table </w:t>
      </w:r>
      <w:r w:rsidR="00E864FD">
        <w:rPr>
          <w:noProof/>
        </w:rPr>
        <w:t>6</w:t>
      </w:r>
      <w:r w:rsidRPr="00FA3A45">
        <w:rPr>
          <w:snapToGrid/>
        </w:rPr>
        <w:fldChar w:fldCharType="end"/>
      </w:r>
      <w:r w:rsidR="1F6E1CD4" w:rsidRPr="00FA3A45">
        <w:rPr>
          <w:snapToGrid/>
        </w:rPr>
        <w:t xml:space="preserve">, </w:t>
      </w:r>
      <w:r w:rsidRPr="00FA3A45">
        <w:rPr>
          <w:snapToGrid/>
        </w:rPr>
        <w:fldChar w:fldCharType="begin" w:fldLock="1"/>
      </w:r>
      <w:r w:rsidRPr="00FA3A45">
        <w:rPr>
          <w:snapToGrid/>
        </w:rPr>
        <w:instrText xml:space="preserve"> REF _Ref134374353 \h </w:instrText>
      </w:r>
      <w:r w:rsidRPr="00FA3A45">
        <w:rPr>
          <w:snapToGrid/>
        </w:rPr>
      </w:r>
      <w:r w:rsidRPr="00FA3A45">
        <w:rPr>
          <w:snapToGrid/>
        </w:rPr>
        <w:fldChar w:fldCharType="separate"/>
      </w:r>
      <w:r w:rsidR="00E864FD" w:rsidRPr="00FA3A45">
        <w:t xml:space="preserve">Figure </w:t>
      </w:r>
      <w:r w:rsidR="00E864FD">
        <w:rPr>
          <w:noProof/>
        </w:rPr>
        <w:t>2</w:t>
      </w:r>
      <w:r w:rsidRPr="00FA3A45">
        <w:rPr>
          <w:snapToGrid/>
        </w:rPr>
        <w:fldChar w:fldCharType="end"/>
      </w:r>
      <w:r w:rsidR="1F6E1CD4" w:rsidRPr="00FA3A45">
        <w:rPr>
          <w:snapToGrid/>
        </w:rPr>
        <w:t xml:space="preserve"> and </w:t>
      </w:r>
      <w:r w:rsidRPr="00FA3A45">
        <w:rPr>
          <w:snapToGrid/>
        </w:rPr>
        <w:fldChar w:fldCharType="begin" w:fldLock="1"/>
      </w:r>
      <w:r w:rsidRPr="00FA3A45">
        <w:rPr>
          <w:snapToGrid/>
        </w:rPr>
        <w:instrText xml:space="preserve"> REF _Ref134374635 \h </w:instrText>
      </w:r>
      <w:r w:rsidRPr="00FA3A45">
        <w:rPr>
          <w:snapToGrid/>
        </w:rPr>
      </w:r>
      <w:r w:rsidRPr="00FA3A45">
        <w:rPr>
          <w:snapToGrid/>
        </w:rPr>
        <w:fldChar w:fldCharType="separate"/>
      </w:r>
      <w:r w:rsidR="00E864FD" w:rsidRPr="00FA3A45">
        <w:t xml:space="preserve">Figure </w:t>
      </w:r>
      <w:r w:rsidR="00E864FD">
        <w:rPr>
          <w:noProof/>
        </w:rPr>
        <w:t>3</w:t>
      </w:r>
      <w:r w:rsidRPr="00FA3A45">
        <w:rPr>
          <w:snapToGrid/>
        </w:rPr>
        <w:fldChar w:fldCharType="end"/>
      </w:r>
      <w:r w:rsidR="1F6E1CD4" w:rsidRPr="00FA3A45">
        <w:rPr>
          <w:snapToGrid/>
        </w:rPr>
        <w:t xml:space="preserve"> summarise main OS outcomes from the included non-comparative studies. </w:t>
      </w:r>
    </w:p>
    <w:p w14:paraId="02DCACA2" w14:textId="67E1C06B" w:rsidR="00A13842" w:rsidRPr="00FA3A45" w:rsidRDefault="00A13842" w:rsidP="00742B31">
      <w:pPr>
        <w:pStyle w:val="Caption"/>
      </w:pPr>
      <w:bookmarkStart w:id="34" w:name="_Ref134374226"/>
      <w:r w:rsidRPr="00FA3A45">
        <w:lastRenderedPageBreak/>
        <w:t xml:space="preserve">Table </w:t>
      </w:r>
      <w:r w:rsidRPr="00FA3A45">
        <w:fldChar w:fldCharType="begin" w:fldLock="1"/>
      </w:r>
      <w:r w:rsidRPr="00FA3A45">
        <w:instrText>SEQ Table \* ARABIC</w:instrText>
      </w:r>
      <w:r w:rsidRPr="00FA3A45">
        <w:fldChar w:fldCharType="separate"/>
      </w:r>
      <w:r w:rsidR="00E864FD">
        <w:rPr>
          <w:noProof/>
        </w:rPr>
        <w:t>6</w:t>
      </w:r>
      <w:r w:rsidRPr="00FA3A45">
        <w:fldChar w:fldCharType="end"/>
      </w:r>
      <w:bookmarkEnd w:id="34"/>
      <w:r w:rsidRPr="00FA3A45">
        <w:t>: Overall survival outcomes from the included studies</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15"/>
        <w:gridCol w:w="1440"/>
        <w:gridCol w:w="1459"/>
        <w:gridCol w:w="1422"/>
        <w:gridCol w:w="1440"/>
        <w:gridCol w:w="1532"/>
      </w:tblGrid>
      <w:tr w:rsidR="00A13842" w:rsidRPr="00FA3A45" w14:paraId="7C2E1DF6" w14:textId="77777777" w:rsidTr="00963BFE">
        <w:trPr>
          <w:tblHeader/>
        </w:trPr>
        <w:tc>
          <w:tcPr>
            <w:tcW w:w="1040" w:type="pct"/>
            <w:vMerge w:val="restart"/>
            <w:vAlign w:val="center"/>
          </w:tcPr>
          <w:p w14:paraId="66D776ED" w14:textId="77777777" w:rsidR="00A13842" w:rsidRPr="00FA3A45" w:rsidRDefault="00A13842" w:rsidP="00742B31">
            <w:pPr>
              <w:pStyle w:val="In-tableHeading"/>
              <w:rPr>
                <w:lang w:val="en-AU"/>
              </w:rPr>
            </w:pPr>
            <w:r w:rsidRPr="00FA3A45">
              <w:rPr>
                <w:lang w:val="en-AU"/>
              </w:rPr>
              <w:t>Study</w:t>
            </w:r>
          </w:p>
        </w:tc>
        <w:tc>
          <w:tcPr>
            <w:tcW w:w="1574" w:type="pct"/>
            <w:gridSpan w:val="2"/>
            <w:vAlign w:val="center"/>
          </w:tcPr>
          <w:p w14:paraId="72FA4527" w14:textId="77777777" w:rsidR="00A13842" w:rsidRPr="00FA3A45" w:rsidRDefault="00A13842" w:rsidP="00742B31">
            <w:pPr>
              <w:pStyle w:val="In-tableHeading"/>
              <w:jc w:val="center"/>
              <w:rPr>
                <w:lang w:val="en-AU"/>
              </w:rPr>
            </w:pPr>
            <w:r w:rsidRPr="00FA3A45">
              <w:rPr>
                <w:lang w:val="en-AU"/>
              </w:rPr>
              <w:t xml:space="preserve">Tagraxofusp </w:t>
            </w:r>
          </w:p>
        </w:tc>
        <w:tc>
          <w:tcPr>
            <w:tcW w:w="1554" w:type="pct"/>
            <w:gridSpan w:val="2"/>
            <w:vAlign w:val="center"/>
          </w:tcPr>
          <w:p w14:paraId="063BDEF6" w14:textId="77777777" w:rsidR="00A13842" w:rsidRPr="00FA3A45" w:rsidRDefault="00A13842" w:rsidP="00742B31">
            <w:pPr>
              <w:pStyle w:val="In-tableHeading"/>
              <w:jc w:val="center"/>
              <w:rPr>
                <w:lang w:val="en-AU"/>
              </w:rPr>
            </w:pPr>
            <w:r w:rsidRPr="00FA3A45">
              <w:rPr>
                <w:lang w:val="en-AU"/>
              </w:rPr>
              <w:t>TPC</w:t>
            </w:r>
          </w:p>
        </w:tc>
        <w:tc>
          <w:tcPr>
            <w:tcW w:w="832" w:type="pct"/>
            <w:vMerge w:val="restart"/>
            <w:vAlign w:val="center"/>
          </w:tcPr>
          <w:p w14:paraId="41E52529" w14:textId="77777777" w:rsidR="00A13842" w:rsidRPr="00FA3A45" w:rsidRDefault="00A13842" w:rsidP="00742B31">
            <w:pPr>
              <w:pStyle w:val="In-tableHeading"/>
              <w:jc w:val="center"/>
              <w:rPr>
                <w:lang w:val="en-AU"/>
              </w:rPr>
            </w:pPr>
            <w:r w:rsidRPr="00FA3A45">
              <w:rPr>
                <w:lang w:val="en-AU"/>
              </w:rPr>
              <w:t xml:space="preserve">Within study HR </w:t>
            </w:r>
          </w:p>
          <w:p w14:paraId="0ECF6CAA" w14:textId="77777777" w:rsidR="00A13842" w:rsidRPr="00FA3A45" w:rsidRDefault="00A13842" w:rsidP="00742B31">
            <w:pPr>
              <w:pStyle w:val="In-tableHeading"/>
              <w:jc w:val="center"/>
              <w:rPr>
                <w:lang w:val="en-AU"/>
              </w:rPr>
            </w:pPr>
            <w:r w:rsidRPr="00FA3A45">
              <w:rPr>
                <w:lang w:val="en-AU"/>
              </w:rPr>
              <w:t>(95% CI)</w:t>
            </w:r>
          </w:p>
          <w:p w14:paraId="46887645" w14:textId="77777777" w:rsidR="00A13842" w:rsidRPr="00FA3A45" w:rsidRDefault="00A13842" w:rsidP="00742B31">
            <w:pPr>
              <w:pStyle w:val="In-tableHeading"/>
              <w:jc w:val="center"/>
              <w:rPr>
                <w:lang w:val="en-AU"/>
              </w:rPr>
            </w:pPr>
            <w:r w:rsidRPr="00FA3A45">
              <w:rPr>
                <w:lang w:val="en-AU"/>
              </w:rPr>
              <w:t>p-value</w:t>
            </w:r>
          </w:p>
        </w:tc>
      </w:tr>
      <w:tr w:rsidR="00A13842" w:rsidRPr="00FA3A45" w14:paraId="498F620D" w14:textId="77777777" w:rsidTr="00963BFE">
        <w:trPr>
          <w:tblHeader/>
        </w:trPr>
        <w:tc>
          <w:tcPr>
            <w:tcW w:w="1040" w:type="pct"/>
            <w:vMerge/>
            <w:vAlign w:val="center"/>
          </w:tcPr>
          <w:p w14:paraId="104071F6" w14:textId="77777777" w:rsidR="00A13842" w:rsidRPr="00FA3A45" w:rsidRDefault="00A13842" w:rsidP="00742B31">
            <w:pPr>
              <w:pStyle w:val="In-tableHeading"/>
              <w:rPr>
                <w:lang w:val="en-AU"/>
              </w:rPr>
            </w:pPr>
          </w:p>
        </w:tc>
        <w:tc>
          <w:tcPr>
            <w:tcW w:w="782" w:type="pct"/>
            <w:vAlign w:val="center"/>
          </w:tcPr>
          <w:p w14:paraId="1360AD22" w14:textId="5936EA77" w:rsidR="00A13842" w:rsidRPr="00FA3A45" w:rsidRDefault="00A13842" w:rsidP="00742B31">
            <w:pPr>
              <w:pStyle w:val="In-tableHeading"/>
              <w:jc w:val="center"/>
              <w:rPr>
                <w:lang w:val="en-AU"/>
              </w:rPr>
            </w:pPr>
            <w:r w:rsidRPr="00FA3A45">
              <w:rPr>
                <w:lang w:val="en-AU"/>
              </w:rPr>
              <w:t xml:space="preserve">n/N (%) </w:t>
            </w:r>
            <w:r w:rsidR="00963BFE" w:rsidRPr="00FA3A45">
              <w:rPr>
                <w:lang w:val="en-AU"/>
              </w:rPr>
              <w:br/>
            </w:r>
            <w:r w:rsidRPr="00FA3A45">
              <w:rPr>
                <w:lang w:val="en-AU"/>
              </w:rPr>
              <w:t>[95%</w:t>
            </w:r>
            <w:r w:rsidR="0015647B" w:rsidRPr="00FA3A45">
              <w:rPr>
                <w:lang w:val="en-AU"/>
              </w:rPr>
              <w:t xml:space="preserve"> </w:t>
            </w:r>
            <w:r w:rsidRPr="00FA3A45">
              <w:rPr>
                <w:lang w:val="en-AU"/>
              </w:rPr>
              <w:t>CI]</w:t>
            </w:r>
          </w:p>
        </w:tc>
        <w:tc>
          <w:tcPr>
            <w:tcW w:w="792" w:type="pct"/>
            <w:vAlign w:val="center"/>
          </w:tcPr>
          <w:p w14:paraId="7EDE9EC1" w14:textId="663532A2" w:rsidR="00A13842" w:rsidRPr="00FA3A45" w:rsidRDefault="00A13842" w:rsidP="00742B31">
            <w:pPr>
              <w:pStyle w:val="In-tableHeading"/>
              <w:jc w:val="center"/>
              <w:rPr>
                <w:lang w:val="en-AU"/>
              </w:rPr>
            </w:pPr>
            <w:r w:rsidRPr="00FA3A45">
              <w:rPr>
                <w:lang w:val="en-AU"/>
              </w:rPr>
              <w:t>Median OS</w:t>
            </w:r>
            <w:r w:rsidR="00963BFE" w:rsidRPr="00FA3A45">
              <w:rPr>
                <w:lang w:val="en-AU"/>
              </w:rPr>
              <w:t>,</w:t>
            </w:r>
            <w:r w:rsidRPr="00FA3A45">
              <w:rPr>
                <w:lang w:val="en-AU"/>
              </w:rPr>
              <w:t xml:space="preserve"> m</w:t>
            </w:r>
            <w:r w:rsidR="00963BFE" w:rsidRPr="00FA3A45">
              <w:rPr>
                <w:lang w:val="en-AU"/>
              </w:rPr>
              <w:t>on</w:t>
            </w:r>
            <w:r w:rsidRPr="00FA3A45">
              <w:rPr>
                <w:lang w:val="en-AU"/>
              </w:rPr>
              <w:t>ths (95% CI)</w:t>
            </w:r>
          </w:p>
        </w:tc>
        <w:tc>
          <w:tcPr>
            <w:tcW w:w="772" w:type="pct"/>
            <w:vAlign w:val="center"/>
          </w:tcPr>
          <w:p w14:paraId="3D7D552A" w14:textId="701B7028" w:rsidR="00A13842" w:rsidRPr="00FA3A45" w:rsidRDefault="00A13842" w:rsidP="00742B31">
            <w:pPr>
              <w:pStyle w:val="In-tableHeading"/>
              <w:jc w:val="center"/>
              <w:rPr>
                <w:lang w:val="en-AU"/>
              </w:rPr>
            </w:pPr>
            <w:r w:rsidRPr="00FA3A45">
              <w:rPr>
                <w:lang w:val="en-AU"/>
              </w:rPr>
              <w:t xml:space="preserve">n/N (%) </w:t>
            </w:r>
            <w:r w:rsidR="00963BFE" w:rsidRPr="00FA3A45">
              <w:rPr>
                <w:lang w:val="en-AU"/>
              </w:rPr>
              <w:br/>
            </w:r>
            <w:r w:rsidRPr="00FA3A45">
              <w:rPr>
                <w:lang w:val="en-AU"/>
              </w:rPr>
              <w:t>[95%</w:t>
            </w:r>
            <w:r w:rsidR="0015647B" w:rsidRPr="00FA3A45">
              <w:rPr>
                <w:lang w:val="en-AU"/>
              </w:rPr>
              <w:t xml:space="preserve"> </w:t>
            </w:r>
            <w:r w:rsidRPr="00FA3A45">
              <w:rPr>
                <w:lang w:val="en-AU"/>
              </w:rPr>
              <w:t>CI]</w:t>
            </w:r>
          </w:p>
          <w:p w14:paraId="0C38FA43" w14:textId="7F738A80" w:rsidR="00A13842" w:rsidRPr="00FA3A45" w:rsidRDefault="00A13842" w:rsidP="00742B31">
            <w:pPr>
              <w:pStyle w:val="In-tableHeading"/>
              <w:jc w:val="center"/>
              <w:rPr>
                <w:lang w:val="en-AU"/>
              </w:rPr>
            </w:pPr>
            <w:r w:rsidRPr="00FA3A45">
              <w:rPr>
                <w:lang w:val="en-AU"/>
              </w:rPr>
              <w:t>at 36 m</w:t>
            </w:r>
            <w:r w:rsidR="00963BFE" w:rsidRPr="00FA3A45">
              <w:rPr>
                <w:lang w:val="en-AU"/>
              </w:rPr>
              <w:t>on</w:t>
            </w:r>
            <w:r w:rsidRPr="00FA3A45">
              <w:rPr>
                <w:lang w:val="en-AU"/>
              </w:rPr>
              <w:t>ths*</w:t>
            </w:r>
          </w:p>
        </w:tc>
        <w:tc>
          <w:tcPr>
            <w:tcW w:w="782" w:type="pct"/>
            <w:vAlign w:val="center"/>
          </w:tcPr>
          <w:p w14:paraId="00E59331" w14:textId="5AADFFCC" w:rsidR="00A13842" w:rsidRPr="00FA3A45" w:rsidRDefault="00A13842" w:rsidP="00742B31">
            <w:pPr>
              <w:pStyle w:val="In-tableHeading"/>
              <w:jc w:val="center"/>
              <w:rPr>
                <w:lang w:val="en-AU"/>
              </w:rPr>
            </w:pPr>
            <w:r w:rsidRPr="00FA3A45">
              <w:rPr>
                <w:lang w:val="en-AU"/>
              </w:rPr>
              <w:t>Median OS</w:t>
            </w:r>
            <w:r w:rsidR="00963BFE" w:rsidRPr="00FA3A45">
              <w:rPr>
                <w:lang w:val="en-AU"/>
              </w:rPr>
              <w:t>,</w:t>
            </w:r>
            <w:r w:rsidRPr="00FA3A45">
              <w:rPr>
                <w:lang w:val="en-AU"/>
              </w:rPr>
              <w:t xml:space="preserve"> m</w:t>
            </w:r>
            <w:r w:rsidR="00963BFE" w:rsidRPr="00FA3A45">
              <w:rPr>
                <w:lang w:val="en-AU"/>
              </w:rPr>
              <w:t>on</w:t>
            </w:r>
            <w:r w:rsidRPr="00FA3A45">
              <w:rPr>
                <w:lang w:val="en-AU"/>
              </w:rPr>
              <w:t>ths (95% CI)</w:t>
            </w:r>
          </w:p>
        </w:tc>
        <w:tc>
          <w:tcPr>
            <w:tcW w:w="832" w:type="pct"/>
            <w:vMerge/>
            <w:vAlign w:val="center"/>
          </w:tcPr>
          <w:p w14:paraId="024C70C8" w14:textId="77777777" w:rsidR="00A13842" w:rsidRPr="00FA3A45" w:rsidRDefault="00A13842" w:rsidP="00742B31">
            <w:pPr>
              <w:pStyle w:val="In-tableHeading"/>
              <w:jc w:val="center"/>
              <w:rPr>
                <w:lang w:val="en-AU"/>
              </w:rPr>
            </w:pPr>
          </w:p>
        </w:tc>
      </w:tr>
      <w:tr w:rsidR="00A13842" w:rsidRPr="00FA3A45" w14:paraId="59C01DE5" w14:textId="77777777" w:rsidTr="00963BFE">
        <w:tc>
          <w:tcPr>
            <w:tcW w:w="1040" w:type="pct"/>
            <w:tcBorders>
              <w:right w:val="nil"/>
            </w:tcBorders>
            <w:vAlign w:val="center"/>
          </w:tcPr>
          <w:p w14:paraId="1CB1774F" w14:textId="77777777" w:rsidR="00A13842" w:rsidRPr="00FA3A45" w:rsidRDefault="00A13842" w:rsidP="00742B31">
            <w:pPr>
              <w:pStyle w:val="TableText0"/>
              <w:rPr>
                <w:b/>
              </w:rPr>
            </w:pPr>
            <w:r w:rsidRPr="00FA3A45">
              <w:rPr>
                <w:b/>
              </w:rPr>
              <w:t>Study 0114</w:t>
            </w:r>
          </w:p>
        </w:tc>
        <w:tc>
          <w:tcPr>
            <w:tcW w:w="782" w:type="pct"/>
            <w:tcBorders>
              <w:left w:val="nil"/>
              <w:right w:val="nil"/>
            </w:tcBorders>
            <w:vAlign w:val="center"/>
          </w:tcPr>
          <w:p w14:paraId="5F3AD01D" w14:textId="77777777" w:rsidR="00A13842" w:rsidRPr="00FA3A45" w:rsidRDefault="00A13842" w:rsidP="00742B31">
            <w:pPr>
              <w:pStyle w:val="TableText0"/>
              <w:jc w:val="center"/>
            </w:pPr>
          </w:p>
        </w:tc>
        <w:tc>
          <w:tcPr>
            <w:tcW w:w="792" w:type="pct"/>
            <w:tcBorders>
              <w:left w:val="nil"/>
              <w:right w:val="nil"/>
            </w:tcBorders>
            <w:vAlign w:val="center"/>
          </w:tcPr>
          <w:p w14:paraId="6E4ECE23" w14:textId="77777777" w:rsidR="00A13842" w:rsidRPr="00FA3A45" w:rsidRDefault="00A13842" w:rsidP="00742B31">
            <w:pPr>
              <w:pStyle w:val="TableText0"/>
              <w:jc w:val="center"/>
            </w:pPr>
          </w:p>
        </w:tc>
        <w:tc>
          <w:tcPr>
            <w:tcW w:w="772" w:type="pct"/>
            <w:tcBorders>
              <w:left w:val="nil"/>
              <w:right w:val="nil"/>
            </w:tcBorders>
            <w:vAlign w:val="center"/>
          </w:tcPr>
          <w:p w14:paraId="6046FA3E" w14:textId="77777777" w:rsidR="00A13842" w:rsidRPr="00FA3A45" w:rsidRDefault="00A13842" w:rsidP="00742B31">
            <w:pPr>
              <w:pStyle w:val="TableText0"/>
              <w:jc w:val="center"/>
            </w:pPr>
          </w:p>
        </w:tc>
        <w:tc>
          <w:tcPr>
            <w:tcW w:w="782" w:type="pct"/>
            <w:tcBorders>
              <w:left w:val="nil"/>
              <w:right w:val="nil"/>
            </w:tcBorders>
            <w:vAlign w:val="center"/>
          </w:tcPr>
          <w:p w14:paraId="1DFAFB29" w14:textId="77777777" w:rsidR="00A13842" w:rsidRPr="00FA3A45" w:rsidRDefault="00A13842" w:rsidP="00742B31">
            <w:pPr>
              <w:pStyle w:val="TableText0"/>
              <w:jc w:val="center"/>
            </w:pPr>
          </w:p>
        </w:tc>
        <w:tc>
          <w:tcPr>
            <w:tcW w:w="832" w:type="pct"/>
            <w:tcBorders>
              <w:left w:val="nil"/>
            </w:tcBorders>
            <w:vAlign w:val="center"/>
          </w:tcPr>
          <w:p w14:paraId="4082172E" w14:textId="77777777" w:rsidR="00A13842" w:rsidRPr="00FA3A45" w:rsidRDefault="00A13842" w:rsidP="00742B31">
            <w:pPr>
              <w:pStyle w:val="TableText0"/>
              <w:jc w:val="center"/>
            </w:pPr>
          </w:p>
        </w:tc>
      </w:tr>
      <w:tr w:rsidR="00A13842" w:rsidRPr="00FA3A45" w14:paraId="623A96EA" w14:textId="77777777" w:rsidTr="00963BFE">
        <w:tc>
          <w:tcPr>
            <w:tcW w:w="1040" w:type="pct"/>
            <w:vAlign w:val="center"/>
          </w:tcPr>
          <w:p w14:paraId="3A47C065" w14:textId="77777777" w:rsidR="00A13842" w:rsidRPr="00FA3A45" w:rsidRDefault="00A13842" w:rsidP="00742B31">
            <w:pPr>
              <w:pStyle w:val="TableText0"/>
              <w:ind w:left="112"/>
            </w:pPr>
            <w:r w:rsidRPr="00FA3A45">
              <w:t>Overall (Stage 1-4)</w:t>
            </w:r>
          </w:p>
        </w:tc>
        <w:tc>
          <w:tcPr>
            <w:tcW w:w="782" w:type="pct"/>
            <w:vAlign w:val="center"/>
          </w:tcPr>
          <w:p w14:paraId="6DACB33D" w14:textId="77777777" w:rsidR="00A13842" w:rsidRPr="00FA3A45" w:rsidRDefault="00A13842" w:rsidP="00742B31">
            <w:pPr>
              <w:pStyle w:val="TableText0"/>
              <w:jc w:val="center"/>
            </w:pPr>
            <w:r w:rsidRPr="00FA3A45">
              <w:t>41/65 (63.1%)</w:t>
            </w:r>
          </w:p>
        </w:tc>
        <w:tc>
          <w:tcPr>
            <w:tcW w:w="792" w:type="pct"/>
            <w:vAlign w:val="center"/>
          </w:tcPr>
          <w:p w14:paraId="15650F1E" w14:textId="77777777" w:rsidR="00A13842" w:rsidRPr="00FA3A45" w:rsidRDefault="00A13842" w:rsidP="00742B31">
            <w:pPr>
              <w:pStyle w:val="TableText0"/>
              <w:jc w:val="center"/>
            </w:pPr>
            <w:r w:rsidRPr="00FA3A45">
              <w:t>15.8 (9.7, 25.8)</w:t>
            </w:r>
          </w:p>
        </w:tc>
        <w:tc>
          <w:tcPr>
            <w:tcW w:w="772" w:type="pct"/>
            <w:vAlign w:val="center"/>
          </w:tcPr>
          <w:p w14:paraId="6101B15C" w14:textId="77777777" w:rsidR="00A13842" w:rsidRPr="00FA3A45" w:rsidRDefault="00A13842" w:rsidP="00742B31">
            <w:pPr>
              <w:pStyle w:val="TableText0"/>
              <w:jc w:val="center"/>
            </w:pPr>
            <w:r w:rsidRPr="00FA3A45">
              <w:t>-</w:t>
            </w:r>
          </w:p>
        </w:tc>
        <w:tc>
          <w:tcPr>
            <w:tcW w:w="782" w:type="pct"/>
            <w:vAlign w:val="center"/>
          </w:tcPr>
          <w:p w14:paraId="18FE10DB" w14:textId="77777777" w:rsidR="00A13842" w:rsidRPr="00FA3A45" w:rsidRDefault="00A13842" w:rsidP="00742B31">
            <w:pPr>
              <w:pStyle w:val="TableText0"/>
              <w:jc w:val="center"/>
            </w:pPr>
            <w:r w:rsidRPr="00FA3A45">
              <w:t>-</w:t>
            </w:r>
          </w:p>
        </w:tc>
        <w:tc>
          <w:tcPr>
            <w:tcW w:w="832" w:type="pct"/>
            <w:vAlign w:val="center"/>
          </w:tcPr>
          <w:p w14:paraId="65D973C1" w14:textId="77777777" w:rsidR="00A13842" w:rsidRPr="00FA3A45" w:rsidRDefault="00A13842" w:rsidP="00742B31">
            <w:pPr>
              <w:pStyle w:val="TableText0"/>
              <w:jc w:val="center"/>
            </w:pPr>
            <w:r w:rsidRPr="00FA3A45">
              <w:t>-</w:t>
            </w:r>
          </w:p>
        </w:tc>
      </w:tr>
      <w:tr w:rsidR="00A13842" w:rsidRPr="00FA3A45" w14:paraId="14A38EEF" w14:textId="77777777" w:rsidTr="00963BFE">
        <w:tc>
          <w:tcPr>
            <w:tcW w:w="1040" w:type="pct"/>
            <w:vAlign w:val="center"/>
          </w:tcPr>
          <w:p w14:paraId="7CBC8D1C" w14:textId="77777777" w:rsidR="00A13842" w:rsidRPr="00FA3A45" w:rsidRDefault="00A13842" w:rsidP="00742B31">
            <w:pPr>
              <w:pStyle w:val="TableText0"/>
              <w:ind w:left="249"/>
            </w:pPr>
            <w:r w:rsidRPr="00FA3A45">
              <w:t>12 months survival</w:t>
            </w:r>
          </w:p>
        </w:tc>
        <w:tc>
          <w:tcPr>
            <w:tcW w:w="782" w:type="pct"/>
          </w:tcPr>
          <w:p w14:paraId="687E5FE8" w14:textId="77777777" w:rsidR="00A13842" w:rsidRPr="00FA3A45" w:rsidRDefault="00A13842" w:rsidP="00742B31">
            <w:pPr>
              <w:pStyle w:val="TableText0"/>
              <w:jc w:val="center"/>
            </w:pPr>
            <w:r w:rsidRPr="00FA3A45">
              <w:t>54.9% [41.7, 66.3]</w:t>
            </w:r>
          </w:p>
        </w:tc>
        <w:tc>
          <w:tcPr>
            <w:tcW w:w="792" w:type="pct"/>
            <w:vAlign w:val="center"/>
          </w:tcPr>
          <w:p w14:paraId="5332477C" w14:textId="77777777" w:rsidR="00A13842" w:rsidRPr="00FA3A45" w:rsidRDefault="00A13842" w:rsidP="00742B31">
            <w:pPr>
              <w:pStyle w:val="TableText0"/>
              <w:jc w:val="center"/>
            </w:pPr>
            <w:r w:rsidRPr="00FA3A45">
              <w:t>-</w:t>
            </w:r>
          </w:p>
        </w:tc>
        <w:tc>
          <w:tcPr>
            <w:tcW w:w="772" w:type="pct"/>
            <w:vAlign w:val="center"/>
          </w:tcPr>
          <w:p w14:paraId="4AED31B8" w14:textId="77777777" w:rsidR="00A13842" w:rsidRPr="00FA3A45" w:rsidRDefault="00A13842" w:rsidP="00742B31">
            <w:pPr>
              <w:pStyle w:val="TableText0"/>
              <w:jc w:val="center"/>
            </w:pPr>
            <w:r w:rsidRPr="00FA3A45">
              <w:t>-</w:t>
            </w:r>
          </w:p>
        </w:tc>
        <w:tc>
          <w:tcPr>
            <w:tcW w:w="782" w:type="pct"/>
            <w:vAlign w:val="center"/>
          </w:tcPr>
          <w:p w14:paraId="0899393D" w14:textId="77777777" w:rsidR="00A13842" w:rsidRPr="00FA3A45" w:rsidRDefault="00A13842" w:rsidP="00742B31">
            <w:pPr>
              <w:pStyle w:val="TableText0"/>
              <w:jc w:val="center"/>
            </w:pPr>
            <w:r w:rsidRPr="00FA3A45">
              <w:t>-</w:t>
            </w:r>
          </w:p>
        </w:tc>
        <w:tc>
          <w:tcPr>
            <w:tcW w:w="832" w:type="pct"/>
            <w:vAlign w:val="center"/>
          </w:tcPr>
          <w:p w14:paraId="79358105" w14:textId="77777777" w:rsidR="00A13842" w:rsidRPr="00FA3A45" w:rsidRDefault="00A13842" w:rsidP="00742B31">
            <w:pPr>
              <w:pStyle w:val="TableText0"/>
              <w:jc w:val="center"/>
            </w:pPr>
            <w:r w:rsidRPr="00FA3A45">
              <w:t>-</w:t>
            </w:r>
          </w:p>
        </w:tc>
      </w:tr>
      <w:tr w:rsidR="00A13842" w:rsidRPr="00FA3A45" w14:paraId="33E25C94" w14:textId="77777777" w:rsidTr="00963BFE">
        <w:tc>
          <w:tcPr>
            <w:tcW w:w="1040" w:type="pct"/>
            <w:vAlign w:val="center"/>
          </w:tcPr>
          <w:p w14:paraId="61AF32E0" w14:textId="77777777" w:rsidR="00A13842" w:rsidRPr="00FA3A45" w:rsidRDefault="00A13842" w:rsidP="00742B31">
            <w:pPr>
              <w:pStyle w:val="TableText0"/>
              <w:ind w:left="249"/>
            </w:pPr>
            <w:r w:rsidRPr="00FA3A45">
              <w:t>18 months survival</w:t>
            </w:r>
          </w:p>
        </w:tc>
        <w:tc>
          <w:tcPr>
            <w:tcW w:w="782" w:type="pct"/>
          </w:tcPr>
          <w:p w14:paraId="193FA33A" w14:textId="77777777" w:rsidR="00A13842" w:rsidRPr="00FA3A45" w:rsidRDefault="00A13842" w:rsidP="00742B31">
            <w:pPr>
              <w:pStyle w:val="TableText0"/>
              <w:jc w:val="center"/>
            </w:pPr>
            <w:r w:rsidRPr="00FA3A45">
              <w:t>49.7% [36.7, 61.4]</w:t>
            </w:r>
          </w:p>
        </w:tc>
        <w:tc>
          <w:tcPr>
            <w:tcW w:w="792" w:type="pct"/>
            <w:vAlign w:val="center"/>
          </w:tcPr>
          <w:p w14:paraId="3965B878" w14:textId="77777777" w:rsidR="00A13842" w:rsidRPr="00FA3A45" w:rsidRDefault="00A13842" w:rsidP="00742B31">
            <w:pPr>
              <w:pStyle w:val="TableText0"/>
              <w:jc w:val="center"/>
            </w:pPr>
            <w:r w:rsidRPr="00FA3A45">
              <w:t>-</w:t>
            </w:r>
          </w:p>
        </w:tc>
        <w:tc>
          <w:tcPr>
            <w:tcW w:w="772" w:type="pct"/>
            <w:vAlign w:val="center"/>
          </w:tcPr>
          <w:p w14:paraId="0E62A99D" w14:textId="77777777" w:rsidR="00A13842" w:rsidRPr="00FA3A45" w:rsidRDefault="00A13842" w:rsidP="00742B31">
            <w:pPr>
              <w:pStyle w:val="TableText0"/>
              <w:jc w:val="center"/>
            </w:pPr>
            <w:r w:rsidRPr="00FA3A45">
              <w:t>-</w:t>
            </w:r>
          </w:p>
        </w:tc>
        <w:tc>
          <w:tcPr>
            <w:tcW w:w="782" w:type="pct"/>
            <w:vAlign w:val="center"/>
          </w:tcPr>
          <w:p w14:paraId="7A11B397" w14:textId="77777777" w:rsidR="00A13842" w:rsidRPr="00FA3A45" w:rsidRDefault="00A13842" w:rsidP="00742B31">
            <w:pPr>
              <w:pStyle w:val="TableText0"/>
              <w:jc w:val="center"/>
            </w:pPr>
            <w:r w:rsidRPr="00FA3A45">
              <w:t>-</w:t>
            </w:r>
          </w:p>
        </w:tc>
        <w:tc>
          <w:tcPr>
            <w:tcW w:w="832" w:type="pct"/>
            <w:vAlign w:val="center"/>
          </w:tcPr>
          <w:p w14:paraId="1423939B" w14:textId="77777777" w:rsidR="00A13842" w:rsidRPr="00FA3A45" w:rsidRDefault="00A13842" w:rsidP="00742B31">
            <w:pPr>
              <w:pStyle w:val="TableText0"/>
              <w:jc w:val="center"/>
            </w:pPr>
            <w:r w:rsidRPr="00FA3A45">
              <w:t>-</w:t>
            </w:r>
          </w:p>
        </w:tc>
      </w:tr>
      <w:tr w:rsidR="00A13842" w:rsidRPr="00FA3A45" w14:paraId="078968E7" w14:textId="77777777" w:rsidTr="00963BFE">
        <w:tc>
          <w:tcPr>
            <w:tcW w:w="1040" w:type="pct"/>
            <w:vAlign w:val="center"/>
          </w:tcPr>
          <w:p w14:paraId="0E06673F" w14:textId="77777777" w:rsidR="00A13842" w:rsidRPr="00FA3A45" w:rsidRDefault="00A13842" w:rsidP="00742B31">
            <w:pPr>
              <w:pStyle w:val="TableText0"/>
              <w:ind w:left="249"/>
            </w:pPr>
            <w:r w:rsidRPr="00FA3A45">
              <w:t>24 months survival</w:t>
            </w:r>
          </w:p>
        </w:tc>
        <w:tc>
          <w:tcPr>
            <w:tcW w:w="782" w:type="pct"/>
          </w:tcPr>
          <w:p w14:paraId="26B38852" w14:textId="77777777" w:rsidR="00A13842" w:rsidRPr="00FA3A45" w:rsidRDefault="00A13842" w:rsidP="00742B31">
            <w:pPr>
              <w:pStyle w:val="TableText0"/>
              <w:jc w:val="center"/>
            </w:pPr>
            <w:r w:rsidRPr="00FA3A45">
              <w:t>39.7% [27.0, 52.0]</w:t>
            </w:r>
          </w:p>
        </w:tc>
        <w:tc>
          <w:tcPr>
            <w:tcW w:w="792" w:type="pct"/>
            <w:vAlign w:val="center"/>
          </w:tcPr>
          <w:p w14:paraId="5081809D" w14:textId="77777777" w:rsidR="00A13842" w:rsidRPr="00FA3A45" w:rsidRDefault="00A13842" w:rsidP="00742B31">
            <w:pPr>
              <w:pStyle w:val="TableText0"/>
              <w:jc w:val="center"/>
            </w:pPr>
            <w:r w:rsidRPr="00FA3A45">
              <w:t>-</w:t>
            </w:r>
          </w:p>
        </w:tc>
        <w:tc>
          <w:tcPr>
            <w:tcW w:w="772" w:type="pct"/>
            <w:vAlign w:val="center"/>
          </w:tcPr>
          <w:p w14:paraId="132FE42D" w14:textId="77777777" w:rsidR="00A13842" w:rsidRPr="00FA3A45" w:rsidRDefault="00A13842" w:rsidP="00742B31">
            <w:pPr>
              <w:pStyle w:val="TableText0"/>
              <w:jc w:val="center"/>
            </w:pPr>
            <w:r w:rsidRPr="00FA3A45">
              <w:t>-</w:t>
            </w:r>
          </w:p>
        </w:tc>
        <w:tc>
          <w:tcPr>
            <w:tcW w:w="782" w:type="pct"/>
            <w:vAlign w:val="center"/>
          </w:tcPr>
          <w:p w14:paraId="2F513D5C" w14:textId="77777777" w:rsidR="00A13842" w:rsidRPr="00FA3A45" w:rsidRDefault="00A13842" w:rsidP="00742B31">
            <w:pPr>
              <w:pStyle w:val="TableText0"/>
              <w:jc w:val="center"/>
            </w:pPr>
            <w:r w:rsidRPr="00FA3A45">
              <w:t>-</w:t>
            </w:r>
          </w:p>
        </w:tc>
        <w:tc>
          <w:tcPr>
            <w:tcW w:w="832" w:type="pct"/>
            <w:vAlign w:val="center"/>
          </w:tcPr>
          <w:p w14:paraId="5AABAFF0" w14:textId="77777777" w:rsidR="00A13842" w:rsidRPr="00FA3A45" w:rsidRDefault="00A13842" w:rsidP="00742B31">
            <w:pPr>
              <w:pStyle w:val="TableText0"/>
              <w:jc w:val="center"/>
            </w:pPr>
            <w:r w:rsidRPr="00FA3A45">
              <w:t>-</w:t>
            </w:r>
          </w:p>
        </w:tc>
      </w:tr>
      <w:tr w:rsidR="00A13842" w:rsidRPr="00FA3A45" w14:paraId="01212D14" w14:textId="77777777" w:rsidTr="00963BFE">
        <w:tc>
          <w:tcPr>
            <w:tcW w:w="1040" w:type="pct"/>
            <w:vAlign w:val="center"/>
          </w:tcPr>
          <w:p w14:paraId="3D8A09CF" w14:textId="13505EB9" w:rsidR="00A13842" w:rsidRPr="00FA3A45" w:rsidDel="00C875C0" w:rsidRDefault="00A13842" w:rsidP="00742B31">
            <w:pPr>
              <w:pStyle w:val="TableText0"/>
              <w:ind w:left="112"/>
            </w:pPr>
            <w:r w:rsidRPr="00FA3A45">
              <w:t>Stage 1-3 (model</w:t>
            </w:r>
            <w:r w:rsidR="00963BFE" w:rsidRPr="00FA3A45">
              <w:t>led</w:t>
            </w:r>
            <w:r w:rsidRPr="00FA3A45">
              <w:t>)</w:t>
            </w:r>
          </w:p>
        </w:tc>
        <w:tc>
          <w:tcPr>
            <w:tcW w:w="782" w:type="pct"/>
            <w:vAlign w:val="center"/>
          </w:tcPr>
          <w:p w14:paraId="73A72443" w14:textId="77777777" w:rsidR="00A13842" w:rsidRPr="00FA3A45" w:rsidRDefault="00A13842" w:rsidP="00742B31">
            <w:pPr>
              <w:pStyle w:val="TableText0"/>
              <w:jc w:val="center"/>
            </w:pPr>
            <w:r w:rsidRPr="00FA3A45">
              <w:t>18/29 (62.1%)</w:t>
            </w:r>
          </w:p>
        </w:tc>
        <w:tc>
          <w:tcPr>
            <w:tcW w:w="792" w:type="pct"/>
            <w:vAlign w:val="center"/>
          </w:tcPr>
          <w:p w14:paraId="6E2704EA" w14:textId="77777777" w:rsidR="00A13842" w:rsidRPr="00FA3A45" w:rsidRDefault="00A13842" w:rsidP="00742B31">
            <w:pPr>
              <w:pStyle w:val="TableText0"/>
              <w:jc w:val="center"/>
            </w:pPr>
            <w:r w:rsidRPr="00FA3A45">
              <w:t>25.8 (11.9, 53.9)</w:t>
            </w:r>
          </w:p>
        </w:tc>
        <w:tc>
          <w:tcPr>
            <w:tcW w:w="772" w:type="pct"/>
            <w:vAlign w:val="center"/>
          </w:tcPr>
          <w:p w14:paraId="69F47878" w14:textId="77777777" w:rsidR="00A13842" w:rsidRPr="00FA3A45" w:rsidRDefault="00A13842" w:rsidP="00742B31">
            <w:pPr>
              <w:pStyle w:val="TableText0"/>
              <w:jc w:val="center"/>
            </w:pPr>
            <w:r w:rsidRPr="00FA3A45">
              <w:t>-</w:t>
            </w:r>
          </w:p>
        </w:tc>
        <w:tc>
          <w:tcPr>
            <w:tcW w:w="782" w:type="pct"/>
            <w:vAlign w:val="center"/>
          </w:tcPr>
          <w:p w14:paraId="62BE9059" w14:textId="77777777" w:rsidR="00A13842" w:rsidRPr="00FA3A45" w:rsidRDefault="00A13842" w:rsidP="00742B31">
            <w:pPr>
              <w:pStyle w:val="TableText0"/>
              <w:jc w:val="center"/>
            </w:pPr>
            <w:r w:rsidRPr="00FA3A45">
              <w:t>-</w:t>
            </w:r>
          </w:p>
        </w:tc>
        <w:tc>
          <w:tcPr>
            <w:tcW w:w="832" w:type="pct"/>
            <w:vAlign w:val="center"/>
          </w:tcPr>
          <w:p w14:paraId="43B490BB" w14:textId="77777777" w:rsidR="00A13842" w:rsidRPr="00FA3A45" w:rsidRDefault="00A13842" w:rsidP="00742B31">
            <w:pPr>
              <w:pStyle w:val="TableText0"/>
              <w:jc w:val="center"/>
            </w:pPr>
            <w:r w:rsidRPr="00FA3A45">
              <w:t>-</w:t>
            </w:r>
          </w:p>
        </w:tc>
      </w:tr>
      <w:tr w:rsidR="00A13842" w:rsidRPr="00FA3A45" w14:paraId="1A221B65" w14:textId="77777777" w:rsidTr="00963BFE">
        <w:tc>
          <w:tcPr>
            <w:tcW w:w="1040" w:type="pct"/>
            <w:vAlign w:val="center"/>
          </w:tcPr>
          <w:p w14:paraId="70CB1541" w14:textId="77777777" w:rsidR="00A13842" w:rsidRPr="00FA3A45" w:rsidRDefault="00A13842" w:rsidP="00742B31">
            <w:pPr>
              <w:pStyle w:val="TableText0"/>
              <w:ind w:left="249"/>
            </w:pPr>
            <w:r w:rsidRPr="00FA3A45">
              <w:t>12 months survival</w:t>
            </w:r>
          </w:p>
        </w:tc>
        <w:tc>
          <w:tcPr>
            <w:tcW w:w="782" w:type="pct"/>
          </w:tcPr>
          <w:p w14:paraId="39FB5946" w14:textId="77777777" w:rsidR="00A13842" w:rsidRPr="00FA3A45" w:rsidRDefault="00A13842" w:rsidP="00742B31">
            <w:pPr>
              <w:pStyle w:val="TableText0"/>
              <w:jc w:val="center"/>
            </w:pPr>
            <w:r w:rsidRPr="00FA3A45">
              <w:t>62.1% [42.1, 76.9]</w:t>
            </w:r>
          </w:p>
        </w:tc>
        <w:tc>
          <w:tcPr>
            <w:tcW w:w="792" w:type="pct"/>
            <w:vAlign w:val="center"/>
          </w:tcPr>
          <w:p w14:paraId="7A9C9EC7" w14:textId="77777777" w:rsidR="00A13842" w:rsidRPr="00FA3A45" w:rsidRDefault="00A13842" w:rsidP="00742B31">
            <w:pPr>
              <w:pStyle w:val="TableText0"/>
              <w:jc w:val="center"/>
            </w:pPr>
            <w:r w:rsidRPr="00FA3A45">
              <w:t>-</w:t>
            </w:r>
          </w:p>
        </w:tc>
        <w:tc>
          <w:tcPr>
            <w:tcW w:w="772" w:type="pct"/>
            <w:vAlign w:val="center"/>
          </w:tcPr>
          <w:p w14:paraId="65843C04" w14:textId="77777777" w:rsidR="00A13842" w:rsidRPr="00FA3A45" w:rsidRDefault="00A13842" w:rsidP="00742B31">
            <w:pPr>
              <w:pStyle w:val="TableText0"/>
              <w:jc w:val="center"/>
            </w:pPr>
            <w:r w:rsidRPr="00FA3A45">
              <w:t>-</w:t>
            </w:r>
          </w:p>
        </w:tc>
        <w:tc>
          <w:tcPr>
            <w:tcW w:w="782" w:type="pct"/>
            <w:vAlign w:val="center"/>
          </w:tcPr>
          <w:p w14:paraId="1CFF4BE2" w14:textId="77777777" w:rsidR="00A13842" w:rsidRPr="00FA3A45" w:rsidRDefault="00A13842" w:rsidP="00742B31">
            <w:pPr>
              <w:pStyle w:val="TableText0"/>
              <w:jc w:val="center"/>
            </w:pPr>
            <w:r w:rsidRPr="00FA3A45">
              <w:t>-</w:t>
            </w:r>
          </w:p>
        </w:tc>
        <w:tc>
          <w:tcPr>
            <w:tcW w:w="832" w:type="pct"/>
            <w:vAlign w:val="center"/>
          </w:tcPr>
          <w:p w14:paraId="090EDC32" w14:textId="77777777" w:rsidR="00A13842" w:rsidRPr="00FA3A45" w:rsidRDefault="00A13842" w:rsidP="00742B31">
            <w:pPr>
              <w:pStyle w:val="TableText0"/>
              <w:jc w:val="center"/>
            </w:pPr>
            <w:r w:rsidRPr="00FA3A45">
              <w:t>-</w:t>
            </w:r>
          </w:p>
        </w:tc>
      </w:tr>
      <w:tr w:rsidR="00A13842" w:rsidRPr="00FA3A45" w14:paraId="56A49492" w14:textId="77777777" w:rsidTr="00963BFE">
        <w:tc>
          <w:tcPr>
            <w:tcW w:w="1040" w:type="pct"/>
            <w:vAlign w:val="center"/>
          </w:tcPr>
          <w:p w14:paraId="2981B222" w14:textId="77777777" w:rsidR="00A13842" w:rsidRPr="00FA3A45" w:rsidRDefault="00A13842" w:rsidP="00742B31">
            <w:pPr>
              <w:pStyle w:val="TableText0"/>
              <w:ind w:left="249"/>
            </w:pPr>
            <w:r w:rsidRPr="00FA3A45">
              <w:t>18 months survival</w:t>
            </w:r>
          </w:p>
        </w:tc>
        <w:tc>
          <w:tcPr>
            <w:tcW w:w="782" w:type="pct"/>
          </w:tcPr>
          <w:p w14:paraId="6F9B7DEB" w14:textId="77777777" w:rsidR="00A13842" w:rsidRPr="00FA3A45" w:rsidRDefault="00A13842" w:rsidP="00742B31">
            <w:pPr>
              <w:pStyle w:val="TableText0"/>
              <w:jc w:val="center"/>
            </w:pPr>
            <w:r w:rsidRPr="00FA3A45">
              <w:t>58.6% [38.8, 74.0]</w:t>
            </w:r>
          </w:p>
        </w:tc>
        <w:tc>
          <w:tcPr>
            <w:tcW w:w="792" w:type="pct"/>
            <w:vAlign w:val="center"/>
          </w:tcPr>
          <w:p w14:paraId="3B3A89B9" w14:textId="77777777" w:rsidR="00A13842" w:rsidRPr="00FA3A45" w:rsidRDefault="00A13842" w:rsidP="00742B31">
            <w:pPr>
              <w:pStyle w:val="TableText0"/>
              <w:jc w:val="center"/>
            </w:pPr>
            <w:r w:rsidRPr="00FA3A45">
              <w:t>-</w:t>
            </w:r>
          </w:p>
        </w:tc>
        <w:tc>
          <w:tcPr>
            <w:tcW w:w="772" w:type="pct"/>
            <w:vAlign w:val="center"/>
          </w:tcPr>
          <w:p w14:paraId="4FC240AB" w14:textId="77777777" w:rsidR="00A13842" w:rsidRPr="00FA3A45" w:rsidRDefault="00A13842" w:rsidP="00742B31">
            <w:pPr>
              <w:pStyle w:val="TableText0"/>
              <w:jc w:val="center"/>
            </w:pPr>
            <w:r w:rsidRPr="00FA3A45">
              <w:t>-</w:t>
            </w:r>
          </w:p>
        </w:tc>
        <w:tc>
          <w:tcPr>
            <w:tcW w:w="782" w:type="pct"/>
            <w:vAlign w:val="center"/>
          </w:tcPr>
          <w:p w14:paraId="6A37BE61" w14:textId="77777777" w:rsidR="00A13842" w:rsidRPr="00FA3A45" w:rsidRDefault="00A13842" w:rsidP="00742B31">
            <w:pPr>
              <w:pStyle w:val="TableText0"/>
              <w:jc w:val="center"/>
            </w:pPr>
            <w:r w:rsidRPr="00FA3A45">
              <w:t>-</w:t>
            </w:r>
          </w:p>
        </w:tc>
        <w:tc>
          <w:tcPr>
            <w:tcW w:w="832" w:type="pct"/>
            <w:vAlign w:val="center"/>
          </w:tcPr>
          <w:p w14:paraId="778F7C68" w14:textId="77777777" w:rsidR="00A13842" w:rsidRPr="00FA3A45" w:rsidRDefault="00A13842" w:rsidP="00742B31">
            <w:pPr>
              <w:pStyle w:val="TableText0"/>
              <w:jc w:val="center"/>
            </w:pPr>
            <w:r w:rsidRPr="00FA3A45">
              <w:t>-</w:t>
            </w:r>
          </w:p>
        </w:tc>
      </w:tr>
      <w:tr w:rsidR="00A13842" w:rsidRPr="00FA3A45" w14:paraId="15FC802B" w14:textId="77777777" w:rsidTr="00963BFE">
        <w:tc>
          <w:tcPr>
            <w:tcW w:w="1040" w:type="pct"/>
            <w:vAlign w:val="center"/>
          </w:tcPr>
          <w:p w14:paraId="02E4895F" w14:textId="77777777" w:rsidR="00A13842" w:rsidRPr="00FA3A45" w:rsidRDefault="00A13842" w:rsidP="00742B31">
            <w:pPr>
              <w:pStyle w:val="TableText0"/>
              <w:ind w:left="249"/>
            </w:pPr>
            <w:r w:rsidRPr="00FA3A45">
              <w:t>24 months survival</w:t>
            </w:r>
          </w:p>
        </w:tc>
        <w:tc>
          <w:tcPr>
            <w:tcW w:w="782" w:type="pct"/>
          </w:tcPr>
          <w:p w14:paraId="1476BD4F" w14:textId="77777777" w:rsidR="00A13842" w:rsidRPr="00FA3A45" w:rsidRDefault="00A13842" w:rsidP="00742B31">
            <w:pPr>
              <w:pStyle w:val="TableText0"/>
              <w:jc w:val="center"/>
            </w:pPr>
            <w:r w:rsidRPr="00FA3A45">
              <w:t>51.7% [32.5, 67.9]</w:t>
            </w:r>
          </w:p>
        </w:tc>
        <w:tc>
          <w:tcPr>
            <w:tcW w:w="792" w:type="pct"/>
            <w:vAlign w:val="center"/>
          </w:tcPr>
          <w:p w14:paraId="2A49313B" w14:textId="77777777" w:rsidR="00A13842" w:rsidRPr="00FA3A45" w:rsidRDefault="00A13842" w:rsidP="00742B31">
            <w:pPr>
              <w:pStyle w:val="TableText0"/>
              <w:jc w:val="center"/>
            </w:pPr>
            <w:r w:rsidRPr="00FA3A45">
              <w:t>-</w:t>
            </w:r>
          </w:p>
        </w:tc>
        <w:tc>
          <w:tcPr>
            <w:tcW w:w="772" w:type="pct"/>
            <w:vAlign w:val="center"/>
          </w:tcPr>
          <w:p w14:paraId="54F27162" w14:textId="77777777" w:rsidR="00A13842" w:rsidRPr="00FA3A45" w:rsidRDefault="00A13842" w:rsidP="00742B31">
            <w:pPr>
              <w:pStyle w:val="TableText0"/>
              <w:jc w:val="center"/>
            </w:pPr>
            <w:r w:rsidRPr="00FA3A45">
              <w:t>-</w:t>
            </w:r>
          </w:p>
        </w:tc>
        <w:tc>
          <w:tcPr>
            <w:tcW w:w="782" w:type="pct"/>
            <w:vAlign w:val="center"/>
          </w:tcPr>
          <w:p w14:paraId="73F4AB58" w14:textId="77777777" w:rsidR="00A13842" w:rsidRPr="00FA3A45" w:rsidRDefault="00A13842" w:rsidP="00742B31">
            <w:pPr>
              <w:pStyle w:val="TableText0"/>
              <w:jc w:val="center"/>
            </w:pPr>
            <w:r w:rsidRPr="00FA3A45">
              <w:t>-</w:t>
            </w:r>
          </w:p>
        </w:tc>
        <w:tc>
          <w:tcPr>
            <w:tcW w:w="832" w:type="pct"/>
            <w:vAlign w:val="center"/>
          </w:tcPr>
          <w:p w14:paraId="0C5E3AA5" w14:textId="77777777" w:rsidR="00A13842" w:rsidRPr="00FA3A45" w:rsidRDefault="00A13842" w:rsidP="00742B31">
            <w:pPr>
              <w:pStyle w:val="TableText0"/>
              <w:jc w:val="center"/>
            </w:pPr>
            <w:r w:rsidRPr="00FA3A45">
              <w:t>-</w:t>
            </w:r>
          </w:p>
        </w:tc>
      </w:tr>
      <w:tr w:rsidR="00A13842" w:rsidRPr="00FA3A45" w14:paraId="60AE07D1" w14:textId="77777777" w:rsidTr="00963BFE">
        <w:tc>
          <w:tcPr>
            <w:tcW w:w="1040" w:type="pct"/>
            <w:tcBorders>
              <w:right w:val="nil"/>
            </w:tcBorders>
            <w:vAlign w:val="center"/>
          </w:tcPr>
          <w:p w14:paraId="12CDBC41" w14:textId="77777777" w:rsidR="00A13842" w:rsidRPr="00FA3A45" w:rsidRDefault="00A13842" w:rsidP="00742B31">
            <w:pPr>
              <w:pStyle w:val="TableText0"/>
              <w:rPr>
                <w:b/>
              </w:rPr>
            </w:pPr>
            <w:r w:rsidRPr="00FA3A45">
              <w:rPr>
                <w:b/>
              </w:rPr>
              <w:t>Laribi 2020</w:t>
            </w:r>
          </w:p>
        </w:tc>
        <w:tc>
          <w:tcPr>
            <w:tcW w:w="782" w:type="pct"/>
            <w:tcBorders>
              <w:left w:val="nil"/>
              <w:right w:val="nil"/>
            </w:tcBorders>
            <w:vAlign w:val="center"/>
          </w:tcPr>
          <w:p w14:paraId="79BBB9CA" w14:textId="77777777" w:rsidR="00A13842" w:rsidRPr="00FA3A45" w:rsidRDefault="00A13842" w:rsidP="00742B31">
            <w:pPr>
              <w:pStyle w:val="TableText0"/>
              <w:jc w:val="center"/>
            </w:pPr>
          </w:p>
        </w:tc>
        <w:tc>
          <w:tcPr>
            <w:tcW w:w="792" w:type="pct"/>
            <w:tcBorders>
              <w:left w:val="nil"/>
              <w:right w:val="nil"/>
            </w:tcBorders>
            <w:vAlign w:val="center"/>
          </w:tcPr>
          <w:p w14:paraId="31D372B8" w14:textId="77777777" w:rsidR="00A13842" w:rsidRPr="00FA3A45" w:rsidRDefault="00A13842" w:rsidP="00742B31">
            <w:pPr>
              <w:pStyle w:val="TableText0"/>
              <w:jc w:val="center"/>
            </w:pPr>
          </w:p>
        </w:tc>
        <w:tc>
          <w:tcPr>
            <w:tcW w:w="772" w:type="pct"/>
            <w:tcBorders>
              <w:left w:val="nil"/>
              <w:right w:val="nil"/>
            </w:tcBorders>
            <w:vAlign w:val="center"/>
          </w:tcPr>
          <w:p w14:paraId="17E4CBE5" w14:textId="77777777" w:rsidR="00A13842" w:rsidRPr="00FA3A45" w:rsidRDefault="00A13842" w:rsidP="00742B31">
            <w:pPr>
              <w:pStyle w:val="TableText0"/>
              <w:jc w:val="center"/>
            </w:pPr>
          </w:p>
        </w:tc>
        <w:tc>
          <w:tcPr>
            <w:tcW w:w="782" w:type="pct"/>
            <w:tcBorders>
              <w:left w:val="nil"/>
              <w:right w:val="nil"/>
            </w:tcBorders>
            <w:vAlign w:val="center"/>
          </w:tcPr>
          <w:p w14:paraId="3F6EDBDF" w14:textId="77777777" w:rsidR="00A13842" w:rsidRPr="00FA3A45" w:rsidRDefault="00A13842" w:rsidP="00742B31">
            <w:pPr>
              <w:pStyle w:val="TableText0"/>
              <w:jc w:val="center"/>
            </w:pPr>
          </w:p>
        </w:tc>
        <w:tc>
          <w:tcPr>
            <w:tcW w:w="832" w:type="pct"/>
            <w:tcBorders>
              <w:left w:val="nil"/>
            </w:tcBorders>
            <w:vAlign w:val="center"/>
          </w:tcPr>
          <w:p w14:paraId="1AF5BF06" w14:textId="77777777" w:rsidR="00A13842" w:rsidRPr="00FA3A45" w:rsidRDefault="00A13842" w:rsidP="00742B31">
            <w:pPr>
              <w:pStyle w:val="TableText0"/>
              <w:jc w:val="center"/>
            </w:pPr>
          </w:p>
        </w:tc>
      </w:tr>
      <w:tr w:rsidR="00A13842" w:rsidRPr="00FA3A45" w14:paraId="654D64BA" w14:textId="77777777" w:rsidTr="00963BFE">
        <w:tc>
          <w:tcPr>
            <w:tcW w:w="1040" w:type="pct"/>
            <w:vAlign w:val="center"/>
          </w:tcPr>
          <w:p w14:paraId="0F6ED770" w14:textId="77777777" w:rsidR="00A13842" w:rsidRPr="00FA3A45" w:rsidRDefault="00A13842" w:rsidP="00742B31">
            <w:pPr>
              <w:pStyle w:val="TableText0"/>
              <w:ind w:left="112"/>
            </w:pPr>
            <w:r w:rsidRPr="00FA3A45">
              <w:t>Overall</w:t>
            </w:r>
          </w:p>
        </w:tc>
        <w:tc>
          <w:tcPr>
            <w:tcW w:w="782" w:type="pct"/>
            <w:vAlign w:val="center"/>
          </w:tcPr>
          <w:p w14:paraId="2A4B967E" w14:textId="77777777" w:rsidR="00A13842" w:rsidRPr="00FA3A45" w:rsidRDefault="00A13842" w:rsidP="00742B31">
            <w:pPr>
              <w:pStyle w:val="TableText0"/>
              <w:jc w:val="center"/>
            </w:pPr>
            <w:r w:rsidRPr="00FA3A45">
              <w:t>-</w:t>
            </w:r>
          </w:p>
        </w:tc>
        <w:tc>
          <w:tcPr>
            <w:tcW w:w="792" w:type="pct"/>
            <w:vAlign w:val="center"/>
          </w:tcPr>
          <w:p w14:paraId="30D91918" w14:textId="77777777" w:rsidR="00A13842" w:rsidRPr="00FA3A45" w:rsidRDefault="00A13842" w:rsidP="00742B31">
            <w:pPr>
              <w:pStyle w:val="TableText0"/>
              <w:jc w:val="center"/>
            </w:pPr>
            <w:r w:rsidRPr="00FA3A45">
              <w:t>-</w:t>
            </w:r>
          </w:p>
        </w:tc>
        <w:tc>
          <w:tcPr>
            <w:tcW w:w="772" w:type="pct"/>
            <w:vAlign w:val="center"/>
          </w:tcPr>
          <w:p w14:paraId="13A485D6" w14:textId="77777777" w:rsidR="00A13842" w:rsidRPr="00FA3A45" w:rsidRDefault="00A13842" w:rsidP="00742B31">
            <w:pPr>
              <w:pStyle w:val="TableText0"/>
              <w:jc w:val="center"/>
            </w:pPr>
            <w:r w:rsidRPr="00FA3A45">
              <w:t>NR</w:t>
            </w:r>
          </w:p>
        </w:tc>
        <w:tc>
          <w:tcPr>
            <w:tcW w:w="782" w:type="pct"/>
            <w:vAlign w:val="center"/>
          </w:tcPr>
          <w:p w14:paraId="29AF2D99" w14:textId="3088CAC5" w:rsidR="00A13842" w:rsidRPr="00FA3A45" w:rsidRDefault="00A13842" w:rsidP="00742B31">
            <w:pPr>
              <w:pStyle w:val="TableText0"/>
              <w:jc w:val="center"/>
            </w:pPr>
            <w:r w:rsidRPr="00FA3A45">
              <w:t>18 (15</w:t>
            </w:r>
            <w:r w:rsidR="0015647B" w:rsidRPr="00FA3A45">
              <w:t xml:space="preserve">, </w:t>
            </w:r>
            <w:r w:rsidRPr="00FA3A45">
              <w:t>22)</w:t>
            </w:r>
          </w:p>
        </w:tc>
        <w:tc>
          <w:tcPr>
            <w:tcW w:w="832" w:type="pct"/>
            <w:vAlign w:val="center"/>
          </w:tcPr>
          <w:p w14:paraId="40750BAB" w14:textId="77777777" w:rsidR="00A13842" w:rsidRPr="00FA3A45" w:rsidRDefault="00A13842" w:rsidP="00742B31">
            <w:pPr>
              <w:pStyle w:val="TableText0"/>
              <w:jc w:val="center"/>
            </w:pPr>
            <w:r w:rsidRPr="00FA3A45">
              <w:t>-</w:t>
            </w:r>
          </w:p>
        </w:tc>
      </w:tr>
      <w:tr w:rsidR="00A13842" w:rsidRPr="00FA3A45" w14:paraId="4816A259" w14:textId="77777777" w:rsidTr="00963BFE">
        <w:tc>
          <w:tcPr>
            <w:tcW w:w="1040" w:type="pct"/>
            <w:vAlign w:val="center"/>
          </w:tcPr>
          <w:p w14:paraId="651E29F4" w14:textId="77777777" w:rsidR="00A13842" w:rsidRPr="00FA3A45" w:rsidRDefault="00A13842" w:rsidP="00742B31">
            <w:pPr>
              <w:pStyle w:val="TableText0"/>
              <w:ind w:left="249"/>
            </w:pPr>
            <w:r w:rsidRPr="00FA3A45">
              <w:t>24 months survival</w:t>
            </w:r>
          </w:p>
        </w:tc>
        <w:tc>
          <w:tcPr>
            <w:tcW w:w="782" w:type="pct"/>
            <w:vAlign w:val="center"/>
          </w:tcPr>
          <w:p w14:paraId="513C758B" w14:textId="77777777" w:rsidR="00A13842" w:rsidRPr="00FA3A45" w:rsidRDefault="00A13842" w:rsidP="00742B31">
            <w:pPr>
              <w:pStyle w:val="TableText0"/>
              <w:jc w:val="center"/>
            </w:pPr>
            <w:r w:rsidRPr="00FA3A45">
              <w:t>-</w:t>
            </w:r>
          </w:p>
        </w:tc>
        <w:tc>
          <w:tcPr>
            <w:tcW w:w="792" w:type="pct"/>
            <w:vAlign w:val="center"/>
          </w:tcPr>
          <w:p w14:paraId="177631A9" w14:textId="77777777" w:rsidR="00A13842" w:rsidRPr="00FA3A45" w:rsidRDefault="00A13842" w:rsidP="00742B31">
            <w:pPr>
              <w:pStyle w:val="TableText0"/>
              <w:jc w:val="center"/>
            </w:pPr>
            <w:r w:rsidRPr="00FA3A45">
              <w:t>-</w:t>
            </w:r>
          </w:p>
        </w:tc>
        <w:tc>
          <w:tcPr>
            <w:tcW w:w="772" w:type="pct"/>
          </w:tcPr>
          <w:p w14:paraId="2C5BE3E8" w14:textId="77777777" w:rsidR="00A13842" w:rsidRPr="00FA3A45" w:rsidRDefault="00A13842" w:rsidP="00742B31">
            <w:pPr>
              <w:pStyle w:val="TableText0"/>
              <w:jc w:val="center"/>
            </w:pPr>
            <w:r w:rsidRPr="00FA3A45">
              <w:t>39% [34.1, 45]</w:t>
            </w:r>
          </w:p>
        </w:tc>
        <w:tc>
          <w:tcPr>
            <w:tcW w:w="782" w:type="pct"/>
            <w:vAlign w:val="center"/>
          </w:tcPr>
          <w:p w14:paraId="5C430802" w14:textId="77777777" w:rsidR="00A13842" w:rsidRPr="00FA3A45" w:rsidRDefault="00A13842" w:rsidP="00742B31">
            <w:pPr>
              <w:pStyle w:val="TableText0"/>
              <w:jc w:val="center"/>
            </w:pPr>
            <w:r w:rsidRPr="00FA3A45">
              <w:t>-</w:t>
            </w:r>
          </w:p>
        </w:tc>
        <w:tc>
          <w:tcPr>
            <w:tcW w:w="832" w:type="pct"/>
            <w:vAlign w:val="center"/>
          </w:tcPr>
          <w:p w14:paraId="12970E92" w14:textId="77777777" w:rsidR="00A13842" w:rsidRPr="00FA3A45" w:rsidRDefault="00A13842" w:rsidP="00742B31">
            <w:pPr>
              <w:pStyle w:val="TableText0"/>
              <w:jc w:val="center"/>
            </w:pPr>
            <w:r w:rsidRPr="00FA3A45">
              <w:t>-</w:t>
            </w:r>
          </w:p>
        </w:tc>
      </w:tr>
      <w:tr w:rsidR="00A13842" w:rsidRPr="00FA3A45" w14:paraId="32BE459E" w14:textId="77777777" w:rsidTr="00963BFE">
        <w:tc>
          <w:tcPr>
            <w:tcW w:w="1040" w:type="pct"/>
            <w:vAlign w:val="center"/>
          </w:tcPr>
          <w:p w14:paraId="275F09B9" w14:textId="77777777" w:rsidR="00A13842" w:rsidRPr="00FA3A45" w:rsidRDefault="00A13842" w:rsidP="00742B31">
            <w:pPr>
              <w:pStyle w:val="TableText0"/>
              <w:ind w:left="249"/>
            </w:pPr>
            <w:r w:rsidRPr="00FA3A45">
              <w:t>36 months survival</w:t>
            </w:r>
          </w:p>
        </w:tc>
        <w:tc>
          <w:tcPr>
            <w:tcW w:w="782" w:type="pct"/>
            <w:vAlign w:val="center"/>
          </w:tcPr>
          <w:p w14:paraId="0404CC70" w14:textId="77777777" w:rsidR="00A13842" w:rsidRPr="00FA3A45" w:rsidRDefault="00A13842" w:rsidP="00742B31">
            <w:pPr>
              <w:pStyle w:val="TableText0"/>
              <w:jc w:val="center"/>
            </w:pPr>
            <w:r w:rsidRPr="00FA3A45">
              <w:t>-</w:t>
            </w:r>
          </w:p>
        </w:tc>
        <w:tc>
          <w:tcPr>
            <w:tcW w:w="792" w:type="pct"/>
            <w:vAlign w:val="center"/>
          </w:tcPr>
          <w:p w14:paraId="47238A14" w14:textId="77777777" w:rsidR="00A13842" w:rsidRPr="00FA3A45" w:rsidRDefault="00A13842" w:rsidP="00742B31">
            <w:pPr>
              <w:pStyle w:val="TableText0"/>
              <w:jc w:val="center"/>
            </w:pPr>
            <w:r w:rsidRPr="00FA3A45">
              <w:t>-</w:t>
            </w:r>
          </w:p>
        </w:tc>
        <w:tc>
          <w:tcPr>
            <w:tcW w:w="772" w:type="pct"/>
          </w:tcPr>
          <w:p w14:paraId="3974ED3E" w14:textId="77777777" w:rsidR="00A13842" w:rsidRPr="00FA3A45" w:rsidRDefault="00A13842" w:rsidP="00742B31">
            <w:pPr>
              <w:pStyle w:val="TableText0"/>
              <w:jc w:val="center"/>
            </w:pPr>
            <w:r w:rsidRPr="00FA3A45">
              <w:t>27.5% [22.5, 33.5]</w:t>
            </w:r>
          </w:p>
        </w:tc>
        <w:tc>
          <w:tcPr>
            <w:tcW w:w="782" w:type="pct"/>
            <w:vAlign w:val="center"/>
          </w:tcPr>
          <w:p w14:paraId="55BE4468" w14:textId="77777777" w:rsidR="00A13842" w:rsidRPr="00FA3A45" w:rsidRDefault="00A13842" w:rsidP="00742B31">
            <w:pPr>
              <w:pStyle w:val="TableText0"/>
              <w:jc w:val="center"/>
            </w:pPr>
            <w:r w:rsidRPr="00FA3A45">
              <w:t>-</w:t>
            </w:r>
          </w:p>
        </w:tc>
        <w:tc>
          <w:tcPr>
            <w:tcW w:w="832" w:type="pct"/>
            <w:vAlign w:val="center"/>
          </w:tcPr>
          <w:p w14:paraId="7F531E4C" w14:textId="77777777" w:rsidR="00A13842" w:rsidRPr="00FA3A45" w:rsidRDefault="00A13842" w:rsidP="00742B31">
            <w:pPr>
              <w:pStyle w:val="TableText0"/>
              <w:jc w:val="center"/>
            </w:pPr>
            <w:r w:rsidRPr="00FA3A45">
              <w:t>-</w:t>
            </w:r>
          </w:p>
        </w:tc>
      </w:tr>
      <w:tr w:rsidR="00A13842" w:rsidRPr="00FA3A45" w14:paraId="03FA57EF" w14:textId="77777777" w:rsidTr="00963BFE">
        <w:tc>
          <w:tcPr>
            <w:tcW w:w="1040" w:type="pct"/>
            <w:vAlign w:val="center"/>
          </w:tcPr>
          <w:p w14:paraId="4881898D" w14:textId="77777777" w:rsidR="00A13842" w:rsidRPr="00FA3A45" w:rsidRDefault="00A13842" w:rsidP="00742B31">
            <w:pPr>
              <w:pStyle w:val="TableText0"/>
              <w:ind w:left="249"/>
            </w:pPr>
            <w:r w:rsidRPr="00FA3A45">
              <w:t>60 months survival</w:t>
            </w:r>
          </w:p>
        </w:tc>
        <w:tc>
          <w:tcPr>
            <w:tcW w:w="782" w:type="pct"/>
            <w:vAlign w:val="center"/>
          </w:tcPr>
          <w:p w14:paraId="2C86C72E" w14:textId="77777777" w:rsidR="00A13842" w:rsidRPr="00FA3A45" w:rsidRDefault="00A13842" w:rsidP="00742B31">
            <w:pPr>
              <w:pStyle w:val="TableText0"/>
              <w:jc w:val="center"/>
            </w:pPr>
          </w:p>
        </w:tc>
        <w:tc>
          <w:tcPr>
            <w:tcW w:w="792" w:type="pct"/>
            <w:vAlign w:val="center"/>
          </w:tcPr>
          <w:p w14:paraId="49940B33" w14:textId="77777777" w:rsidR="00A13842" w:rsidRPr="00FA3A45" w:rsidRDefault="00A13842" w:rsidP="00742B31">
            <w:pPr>
              <w:pStyle w:val="TableText0"/>
              <w:jc w:val="center"/>
            </w:pPr>
          </w:p>
        </w:tc>
        <w:tc>
          <w:tcPr>
            <w:tcW w:w="772" w:type="pct"/>
          </w:tcPr>
          <w:p w14:paraId="4F7E750C" w14:textId="77777777" w:rsidR="00A13842" w:rsidRPr="00FA3A45" w:rsidRDefault="00A13842" w:rsidP="00742B31">
            <w:pPr>
              <w:pStyle w:val="TableText0"/>
              <w:jc w:val="center"/>
            </w:pPr>
            <w:r w:rsidRPr="00FA3A45">
              <w:t>16.8% [12.0, 23.5]</w:t>
            </w:r>
          </w:p>
        </w:tc>
        <w:tc>
          <w:tcPr>
            <w:tcW w:w="782" w:type="pct"/>
            <w:vAlign w:val="center"/>
          </w:tcPr>
          <w:p w14:paraId="415D3F2D" w14:textId="77777777" w:rsidR="00A13842" w:rsidRPr="00FA3A45" w:rsidRDefault="00A13842" w:rsidP="00742B31">
            <w:pPr>
              <w:pStyle w:val="TableText0"/>
              <w:jc w:val="center"/>
            </w:pPr>
          </w:p>
        </w:tc>
        <w:tc>
          <w:tcPr>
            <w:tcW w:w="832" w:type="pct"/>
            <w:vAlign w:val="center"/>
          </w:tcPr>
          <w:p w14:paraId="314D77D1" w14:textId="77777777" w:rsidR="00A13842" w:rsidRPr="00FA3A45" w:rsidRDefault="00A13842" w:rsidP="00742B31">
            <w:pPr>
              <w:pStyle w:val="TableText0"/>
              <w:jc w:val="center"/>
            </w:pPr>
          </w:p>
        </w:tc>
      </w:tr>
      <w:tr w:rsidR="00A13842" w:rsidRPr="00FA3A45" w14:paraId="2B1158B6" w14:textId="77777777" w:rsidTr="00963BFE">
        <w:tc>
          <w:tcPr>
            <w:tcW w:w="1040" w:type="pct"/>
            <w:vAlign w:val="center"/>
          </w:tcPr>
          <w:p w14:paraId="360C187B" w14:textId="77777777" w:rsidR="00A13842" w:rsidRPr="00FA3A45" w:rsidRDefault="00A13842" w:rsidP="00742B31">
            <w:pPr>
              <w:pStyle w:val="TableText0"/>
              <w:ind w:left="112"/>
            </w:pPr>
            <w:r w:rsidRPr="00FA3A45">
              <w:t>Allo-HSCT combined</w:t>
            </w:r>
          </w:p>
        </w:tc>
        <w:tc>
          <w:tcPr>
            <w:tcW w:w="782" w:type="pct"/>
            <w:vAlign w:val="center"/>
          </w:tcPr>
          <w:p w14:paraId="09140A6B" w14:textId="77777777" w:rsidR="00A13842" w:rsidRPr="00FA3A45" w:rsidRDefault="00A13842" w:rsidP="00742B31">
            <w:pPr>
              <w:pStyle w:val="TableText0"/>
              <w:jc w:val="center"/>
            </w:pPr>
            <w:r w:rsidRPr="00FA3A45">
              <w:t>-</w:t>
            </w:r>
          </w:p>
        </w:tc>
        <w:tc>
          <w:tcPr>
            <w:tcW w:w="792" w:type="pct"/>
            <w:vAlign w:val="center"/>
          </w:tcPr>
          <w:p w14:paraId="60E05547" w14:textId="77777777" w:rsidR="00A13842" w:rsidRPr="00FA3A45" w:rsidRDefault="00A13842" w:rsidP="00742B31">
            <w:pPr>
              <w:pStyle w:val="TableText0"/>
              <w:jc w:val="center"/>
            </w:pPr>
            <w:r w:rsidRPr="00FA3A45">
              <w:t>-</w:t>
            </w:r>
          </w:p>
        </w:tc>
        <w:tc>
          <w:tcPr>
            <w:tcW w:w="772" w:type="pct"/>
            <w:vAlign w:val="center"/>
          </w:tcPr>
          <w:p w14:paraId="19347DA8" w14:textId="77777777" w:rsidR="00A13842" w:rsidRPr="00FA3A45" w:rsidRDefault="00A13842" w:rsidP="00742B31">
            <w:pPr>
              <w:pStyle w:val="TableText0"/>
              <w:jc w:val="center"/>
            </w:pPr>
            <w:r w:rsidRPr="00FA3A45">
              <w:t>72.4% [59, 88]</w:t>
            </w:r>
          </w:p>
        </w:tc>
        <w:tc>
          <w:tcPr>
            <w:tcW w:w="782" w:type="pct"/>
            <w:vAlign w:val="center"/>
          </w:tcPr>
          <w:p w14:paraId="0DC548FC" w14:textId="77777777" w:rsidR="00A13842" w:rsidRPr="00FA3A45" w:rsidRDefault="00A13842" w:rsidP="00742B31">
            <w:pPr>
              <w:pStyle w:val="TableText0"/>
              <w:jc w:val="center"/>
            </w:pPr>
            <w:r w:rsidRPr="00FA3A45">
              <w:t>NR (39, NR)</w:t>
            </w:r>
          </w:p>
        </w:tc>
        <w:tc>
          <w:tcPr>
            <w:tcW w:w="832" w:type="pct"/>
            <w:vAlign w:val="center"/>
          </w:tcPr>
          <w:p w14:paraId="648DB2CD" w14:textId="77777777" w:rsidR="00A13842" w:rsidRPr="00FA3A45" w:rsidRDefault="00A13842" w:rsidP="00742B31">
            <w:pPr>
              <w:pStyle w:val="TableText0"/>
              <w:jc w:val="center"/>
              <w:rPr>
                <w:vertAlign w:val="superscript"/>
              </w:rPr>
            </w:pPr>
            <w:r w:rsidRPr="00FA3A45">
              <w:t>0.21 (0.12, 0.39)</w:t>
            </w:r>
            <w:r w:rsidRPr="00FA3A45">
              <w:rPr>
                <w:vertAlign w:val="superscript"/>
              </w:rPr>
              <w:t>d,e</w:t>
            </w:r>
          </w:p>
        </w:tc>
      </w:tr>
      <w:tr w:rsidR="00A13842" w:rsidRPr="00FA3A45" w14:paraId="28B8A59C" w14:textId="77777777" w:rsidTr="00963BFE">
        <w:tc>
          <w:tcPr>
            <w:tcW w:w="1040" w:type="pct"/>
            <w:vAlign w:val="center"/>
          </w:tcPr>
          <w:p w14:paraId="538509B8" w14:textId="77777777" w:rsidR="00A13842" w:rsidRPr="00FA3A45" w:rsidRDefault="00A13842" w:rsidP="00742B31">
            <w:pPr>
              <w:pStyle w:val="TableText0"/>
              <w:ind w:left="112"/>
            </w:pPr>
            <w:r w:rsidRPr="00FA3A45">
              <w:t>Auto-HSCT combined</w:t>
            </w:r>
          </w:p>
        </w:tc>
        <w:tc>
          <w:tcPr>
            <w:tcW w:w="782" w:type="pct"/>
            <w:vAlign w:val="center"/>
          </w:tcPr>
          <w:p w14:paraId="31D2BC40" w14:textId="77777777" w:rsidR="00A13842" w:rsidRPr="00FA3A45" w:rsidRDefault="00A13842" w:rsidP="00742B31">
            <w:pPr>
              <w:pStyle w:val="TableText0"/>
              <w:jc w:val="center"/>
            </w:pPr>
            <w:r w:rsidRPr="00FA3A45">
              <w:t>-</w:t>
            </w:r>
          </w:p>
        </w:tc>
        <w:tc>
          <w:tcPr>
            <w:tcW w:w="792" w:type="pct"/>
            <w:vAlign w:val="center"/>
          </w:tcPr>
          <w:p w14:paraId="7C8CA602" w14:textId="77777777" w:rsidR="00A13842" w:rsidRPr="00FA3A45" w:rsidRDefault="00A13842" w:rsidP="00742B31">
            <w:pPr>
              <w:pStyle w:val="TableText0"/>
              <w:jc w:val="center"/>
            </w:pPr>
            <w:r w:rsidRPr="00FA3A45">
              <w:t>-</w:t>
            </w:r>
          </w:p>
        </w:tc>
        <w:tc>
          <w:tcPr>
            <w:tcW w:w="772" w:type="pct"/>
            <w:vAlign w:val="center"/>
          </w:tcPr>
          <w:p w14:paraId="3AC994DC" w14:textId="77777777" w:rsidR="00A13842" w:rsidRPr="00FA3A45" w:rsidRDefault="00A13842" w:rsidP="00742B31">
            <w:pPr>
              <w:pStyle w:val="TableText0"/>
              <w:jc w:val="center"/>
            </w:pPr>
            <w:r w:rsidRPr="00FA3A45">
              <w:t>NR</w:t>
            </w:r>
          </w:p>
        </w:tc>
        <w:tc>
          <w:tcPr>
            <w:tcW w:w="782" w:type="pct"/>
            <w:vAlign w:val="center"/>
          </w:tcPr>
          <w:p w14:paraId="626098C2" w14:textId="77777777" w:rsidR="00A13842" w:rsidRPr="00FA3A45" w:rsidRDefault="00A13842" w:rsidP="00742B31">
            <w:pPr>
              <w:pStyle w:val="TableText0"/>
              <w:jc w:val="center"/>
            </w:pPr>
            <w:r w:rsidRPr="00FA3A45">
              <w:t>65 (48, NR)</w:t>
            </w:r>
          </w:p>
        </w:tc>
        <w:tc>
          <w:tcPr>
            <w:tcW w:w="832" w:type="pct"/>
            <w:vAlign w:val="center"/>
          </w:tcPr>
          <w:p w14:paraId="2ED12657" w14:textId="77777777" w:rsidR="00A13842" w:rsidRPr="00FA3A45" w:rsidRDefault="00A13842" w:rsidP="00742B31">
            <w:pPr>
              <w:pStyle w:val="TableText0"/>
              <w:jc w:val="center"/>
              <w:rPr>
                <w:vertAlign w:val="superscript"/>
              </w:rPr>
            </w:pPr>
            <w:r w:rsidRPr="00FA3A45">
              <w:t>0.24 (0.10, 0.59)</w:t>
            </w:r>
            <w:r w:rsidRPr="00FA3A45">
              <w:rPr>
                <w:vertAlign w:val="superscript"/>
              </w:rPr>
              <w:t>d,e</w:t>
            </w:r>
          </w:p>
        </w:tc>
      </w:tr>
      <w:tr w:rsidR="00A13842" w:rsidRPr="00FA3A45" w14:paraId="457299CC" w14:textId="77777777" w:rsidTr="00963BFE">
        <w:tc>
          <w:tcPr>
            <w:tcW w:w="1040" w:type="pct"/>
            <w:vAlign w:val="center"/>
          </w:tcPr>
          <w:p w14:paraId="4EB60885" w14:textId="77777777" w:rsidR="00A13842" w:rsidRPr="00FA3A45" w:rsidRDefault="00A13842" w:rsidP="00742B31">
            <w:pPr>
              <w:pStyle w:val="TableText0"/>
              <w:ind w:left="112"/>
            </w:pPr>
            <w:r w:rsidRPr="00FA3A45">
              <w:t>AL-type combined</w:t>
            </w:r>
          </w:p>
        </w:tc>
        <w:tc>
          <w:tcPr>
            <w:tcW w:w="782" w:type="pct"/>
            <w:vAlign w:val="center"/>
          </w:tcPr>
          <w:p w14:paraId="3871AEA8" w14:textId="77777777" w:rsidR="00A13842" w:rsidRPr="00FA3A45" w:rsidRDefault="00A13842" w:rsidP="00742B31">
            <w:pPr>
              <w:pStyle w:val="TableText0"/>
              <w:jc w:val="center"/>
            </w:pPr>
            <w:r w:rsidRPr="00FA3A45">
              <w:t>-</w:t>
            </w:r>
          </w:p>
        </w:tc>
        <w:tc>
          <w:tcPr>
            <w:tcW w:w="792" w:type="pct"/>
            <w:vAlign w:val="center"/>
          </w:tcPr>
          <w:p w14:paraId="7C4642C9" w14:textId="77777777" w:rsidR="00A13842" w:rsidRPr="00FA3A45" w:rsidRDefault="00A13842" w:rsidP="00742B31">
            <w:pPr>
              <w:pStyle w:val="TableText0"/>
              <w:jc w:val="center"/>
            </w:pPr>
            <w:r w:rsidRPr="00FA3A45">
              <w:t>-</w:t>
            </w:r>
          </w:p>
        </w:tc>
        <w:tc>
          <w:tcPr>
            <w:tcW w:w="772" w:type="pct"/>
            <w:vAlign w:val="center"/>
          </w:tcPr>
          <w:p w14:paraId="2E7D1E78" w14:textId="77777777" w:rsidR="00A13842" w:rsidRPr="00FA3A45" w:rsidRDefault="00A13842" w:rsidP="00742B31">
            <w:pPr>
              <w:pStyle w:val="TableText0"/>
              <w:jc w:val="center"/>
            </w:pPr>
            <w:r w:rsidRPr="00FA3A45">
              <w:t>30.7% [21, 45]</w:t>
            </w:r>
          </w:p>
        </w:tc>
        <w:tc>
          <w:tcPr>
            <w:tcW w:w="782" w:type="pct"/>
            <w:vAlign w:val="center"/>
          </w:tcPr>
          <w:p w14:paraId="1106A867" w14:textId="77777777" w:rsidR="00A13842" w:rsidRPr="00FA3A45" w:rsidRDefault="00A13842" w:rsidP="00742B31">
            <w:pPr>
              <w:pStyle w:val="TableText0"/>
              <w:jc w:val="center"/>
            </w:pPr>
            <w:r w:rsidRPr="00FA3A45">
              <w:t>18 (13, 25)</w:t>
            </w:r>
          </w:p>
        </w:tc>
        <w:tc>
          <w:tcPr>
            <w:tcW w:w="832" w:type="pct"/>
            <w:vAlign w:val="center"/>
          </w:tcPr>
          <w:p w14:paraId="477743D8" w14:textId="77777777" w:rsidR="00A13842" w:rsidRPr="00FA3A45" w:rsidRDefault="00A13842" w:rsidP="00742B31">
            <w:pPr>
              <w:pStyle w:val="TableText0"/>
              <w:jc w:val="center"/>
              <w:rPr>
                <w:vertAlign w:val="superscript"/>
              </w:rPr>
            </w:pPr>
            <w:r w:rsidRPr="00FA3A45">
              <w:t>0.88 (0.59, 1.32)</w:t>
            </w:r>
            <w:r w:rsidRPr="00FA3A45">
              <w:rPr>
                <w:vertAlign w:val="superscript"/>
              </w:rPr>
              <w:t>d,e</w:t>
            </w:r>
          </w:p>
        </w:tc>
      </w:tr>
      <w:tr w:rsidR="00A13842" w:rsidRPr="00FA3A45" w14:paraId="41A1E11F" w14:textId="77777777" w:rsidTr="00963BFE">
        <w:tc>
          <w:tcPr>
            <w:tcW w:w="1040" w:type="pct"/>
            <w:vAlign w:val="center"/>
          </w:tcPr>
          <w:p w14:paraId="58830944" w14:textId="77777777" w:rsidR="00A13842" w:rsidRPr="00FA3A45" w:rsidRDefault="00A13842" w:rsidP="00742B31">
            <w:pPr>
              <w:pStyle w:val="TableText0"/>
              <w:ind w:left="112"/>
            </w:pPr>
            <w:r w:rsidRPr="00FA3A45">
              <w:t>NHL-type</w:t>
            </w:r>
          </w:p>
        </w:tc>
        <w:tc>
          <w:tcPr>
            <w:tcW w:w="782" w:type="pct"/>
            <w:vAlign w:val="center"/>
          </w:tcPr>
          <w:p w14:paraId="36074D98" w14:textId="77777777" w:rsidR="00A13842" w:rsidRPr="00FA3A45" w:rsidRDefault="00A13842" w:rsidP="00742B31">
            <w:pPr>
              <w:pStyle w:val="TableText0"/>
              <w:jc w:val="center"/>
            </w:pPr>
            <w:r w:rsidRPr="00FA3A45">
              <w:t>-</w:t>
            </w:r>
          </w:p>
        </w:tc>
        <w:tc>
          <w:tcPr>
            <w:tcW w:w="792" w:type="pct"/>
            <w:vAlign w:val="center"/>
          </w:tcPr>
          <w:p w14:paraId="51389C88" w14:textId="77777777" w:rsidR="00A13842" w:rsidRPr="00FA3A45" w:rsidRDefault="00A13842" w:rsidP="00742B31">
            <w:pPr>
              <w:pStyle w:val="TableText0"/>
              <w:jc w:val="center"/>
            </w:pPr>
            <w:r w:rsidRPr="00FA3A45">
              <w:t>-</w:t>
            </w:r>
          </w:p>
        </w:tc>
        <w:tc>
          <w:tcPr>
            <w:tcW w:w="772" w:type="pct"/>
          </w:tcPr>
          <w:p w14:paraId="03D9DEDB" w14:textId="77777777" w:rsidR="00A13842" w:rsidRPr="00FA3A45" w:rsidRDefault="00A13842" w:rsidP="00742B31">
            <w:pPr>
              <w:pStyle w:val="TableText0"/>
              <w:jc w:val="center"/>
            </w:pPr>
            <w:r w:rsidRPr="00FA3A45">
              <w:t>11.1% [6.1, 20]</w:t>
            </w:r>
          </w:p>
        </w:tc>
        <w:tc>
          <w:tcPr>
            <w:tcW w:w="782" w:type="pct"/>
            <w:vAlign w:val="center"/>
          </w:tcPr>
          <w:p w14:paraId="58473C0B" w14:textId="77777777" w:rsidR="00A13842" w:rsidRPr="00FA3A45" w:rsidRDefault="00A13842" w:rsidP="00742B31">
            <w:pPr>
              <w:pStyle w:val="TableText0"/>
              <w:jc w:val="center"/>
            </w:pPr>
            <w:r w:rsidRPr="00FA3A45">
              <w:t>14 (12, 18)</w:t>
            </w:r>
          </w:p>
        </w:tc>
        <w:tc>
          <w:tcPr>
            <w:tcW w:w="832" w:type="pct"/>
            <w:vAlign w:val="center"/>
          </w:tcPr>
          <w:p w14:paraId="3FD74C96" w14:textId="77777777" w:rsidR="00A13842" w:rsidRPr="00FA3A45" w:rsidRDefault="00A13842" w:rsidP="00742B31">
            <w:pPr>
              <w:pStyle w:val="TableText0"/>
              <w:jc w:val="center"/>
            </w:pPr>
            <w:r w:rsidRPr="00FA3A45">
              <w:t>Reference</w:t>
            </w:r>
          </w:p>
        </w:tc>
      </w:tr>
      <w:tr w:rsidR="00A13842" w:rsidRPr="00FA3A45" w14:paraId="0802FF02" w14:textId="77777777" w:rsidTr="00963BFE">
        <w:tc>
          <w:tcPr>
            <w:tcW w:w="1040" w:type="pct"/>
            <w:tcBorders>
              <w:bottom w:val="single" w:sz="4" w:space="0" w:color="auto"/>
            </w:tcBorders>
            <w:vAlign w:val="center"/>
          </w:tcPr>
          <w:p w14:paraId="7A4638CD" w14:textId="77777777" w:rsidR="00A13842" w:rsidRPr="00FA3A45" w:rsidRDefault="00A13842" w:rsidP="00742B31">
            <w:pPr>
              <w:pStyle w:val="TableText0"/>
              <w:ind w:left="112"/>
            </w:pPr>
            <w:r w:rsidRPr="00FA3A45">
              <w:t>Palliative</w:t>
            </w:r>
          </w:p>
        </w:tc>
        <w:tc>
          <w:tcPr>
            <w:tcW w:w="782" w:type="pct"/>
            <w:tcBorders>
              <w:bottom w:val="single" w:sz="4" w:space="0" w:color="auto"/>
            </w:tcBorders>
            <w:vAlign w:val="center"/>
          </w:tcPr>
          <w:p w14:paraId="72FE08CE" w14:textId="77777777" w:rsidR="00A13842" w:rsidRPr="00FA3A45" w:rsidRDefault="00A13842" w:rsidP="00742B31">
            <w:pPr>
              <w:pStyle w:val="TableText0"/>
              <w:jc w:val="center"/>
            </w:pPr>
            <w:r w:rsidRPr="00FA3A45">
              <w:t>-</w:t>
            </w:r>
          </w:p>
        </w:tc>
        <w:tc>
          <w:tcPr>
            <w:tcW w:w="792" w:type="pct"/>
            <w:tcBorders>
              <w:bottom w:val="single" w:sz="4" w:space="0" w:color="auto"/>
            </w:tcBorders>
            <w:vAlign w:val="center"/>
          </w:tcPr>
          <w:p w14:paraId="16A4BC40" w14:textId="77777777" w:rsidR="00A13842" w:rsidRPr="00FA3A45" w:rsidRDefault="00A13842" w:rsidP="00742B31">
            <w:pPr>
              <w:pStyle w:val="TableText0"/>
              <w:jc w:val="center"/>
            </w:pPr>
            <w:r w:rsidRPr="00FA3A45">
              <w:t>-</w:t>
            </w:r>
          </w:p>
        </w:tc>
        <w:tc>
          <w:tcPr>
            <w:tcW w:w="772" w:type="pct"/>
            <w:tcBorders>
              <w:bottom w:val="single" w:sz="4" w:space="0" w:color="auto"/>
            </w:tcBorders>
            <w:vAlign w:val="center"/>
          </w:tcPr>
          <w:p w14:paraId="48D6AF01" w14:textId="77777777" w:rsidR="00A13842" w:rsidRPr="00FA3A45" w:rsidRDefault="00A13842" w:rsidP="00742B31">
            <w:pPr>
              <w:pStyle w:val="TableText0"/>
              <w:jc w:val="center"/>
            </w:pPr>
            <w:r w:rsidRPr="00FA3A45">
              <w:t>10% [4.1, 24.5]</w:t>
            </w:r>
          </w:p>
        </w:tc>
        <w:tc>
          <w:tcPr>
            <w:tcW w:w="782" w:type="pct"/>
            <w:tcBorders>
              <w:bottom w:val="single" w:sz="4" w:space="0" w:color="auto"/>
            </w:tcBorders>
            <w:vAlign w:val="center"/>
          </w:tcPr>
          <w:p w14:paraId="6F048557" w14:textId="0AD7C4EE" w:rsidR="00A13842" w:rsidRPr="00FA3A45" w:rsidRDefault="00A13842" w:rsidP="00742B31">
            <w:pPr>
              <w:pStyle w:val="TableText0"/>
              <w:jc w:val="center"/>
            </w:pPr>
            <w:r w:rsidRPr="00FA3A45">
              <w:t>4 (3</w:t>
            </w:r>
            <w:r w:rsidR="0015647B" w:rsidRPr="00FA3A45">
              <w:t xml:space="preserve">, </w:t>
            </w:r>
            <w:r w:rsidRPr="00FA3A45">
              <w:t>7)</w:t>
            </w:r>
          </w:p>
        </w:tc>
        <w:tc>
          <w:tcPr>
            <w:tcW w:w="832" w:type="pct"/>
            <w:tcBorders>
              <w:bottom w:val="single" w:sz="4" w:space="0" w:color="auto"/>
            </w:tcBorders>
            <w:vAlign w:val="center"/>
          </w:tcPr>
          <w:p w14:paraId="1B7C3B7E" w14:textId="77777777" w:rsidR="00A13842" w:rsidRPr="00FA3A45" w:rsidRDefault="00A13842" w:rsidP="00742B31">
            <w:pPr>
              <w:pStyle w:val="TableText0"/>
              <w:jc w:val="center"/>
              <w:rPr>
                <w:vertAlign w:val="superscript"/>
              </w:rPr>
            </w:pPr>
            <w:r w:rsidRPr="00FA3A45">
              <w:t>2.23 (1.48, 3.34)</w:t>
            </w:r>
            <w:r w:rsidRPr="00FA3A45">
              <w:rPr>
                <w:vertAlign w:val="superscript"/>
              </w:rPr>
              <w:t>d,e</w:t>
            </w:r>
          </w:p>
        </w:tc>
      </w:tr>
      <w:tr w:rsidR="00A13842" w:rsidRPr="00FA3A45" w14:paraId="2D63A931" w14:textId="77777777" w:rsidTr="00963BFE">
        <w:tc>
          <w:tcPr>
            <w:tcW w:w="1040" w:type="pct"/>
            <w:tcBorders>
              <w:right w:val="nil"/>
            </w:tcBorders>
            <w:vAlign w:val="center"/>
          </w:tcPr>
          <w:p w14:paraId="75FDA5F9" w14:textId="77777777" w:rsidR="00A13842" w:rsidRPr="00FA3A45" w:rsidRDefault="00A13842" w:rsidP="00CA462D">
            <w:pPr>
              <w:pStyle w:val="TableText0"/>
              <w:keepNext w:val="0"/>
              <w:rPr>
                <w:b/>
              </w:rPr>
            </w:pPr>
            <w:r w:rsidRPr="00FA3A45">
              <w:rPr>
                <w:b/>
              </w:rPr>
              <w:t>Yun 2020</w:t>
            </w:r>
          </w:p>
        </w:tc>
        <w:tc>
          <w:tcPr>
            <w:tcW w:w="782" w:type="pct"/>
            <w:tcBorders>
              <w:left w:val="nil"/>
              <w:right w:val="nil"/>
            </w:tcBorders>
            <w:vAlign w:val="center"/>
          </w:tcPr>
          <w:p w14:paraId="1ED52EC8" w14:textId="77777777" w:rsidR="00A13842" w:rsidRPr="00FA3A45" w:rsidRDefault="00A13842" w:rsidP="00CA462D">
            <w:pPr>
              <w:pStyle w:val="TableText0"/>
              <w:keepNext w:val="0"/>
              <w:jc w:val="center"/>
            </w:pPr>
          </w:p>
        </w:tc>
        <w:tc>
          <w:tcPr>
            <w:tcW w:w="792" w:type="pct"/>
            <w:tcBorders>
              <w:left w:val="nil"/>
              <w:right w:val="nil"/>
            </w:tcBorders>
            <w:vAlign w:val="center"/>
          </w:tcPr>
          <w:p w14:paraId="737062BB" w14:textId="77777777" w:rsidR="00A13842" w:rsidRPr="00FA3A45" w:rsidRDefault="00A13842" w:rsidP="00CA462D">
            <w:pPr>
              <w:pStyle w:val="TableText0"/>
              <w:keepNext w:val="0"/>
              <w:jc w:val="center"/>
            </w:pPr>
          </w:p>
        </w:tc>
        <w:tc>
          <w:tcPr>
            <w:tcW w:w="772" w:type="pct"/>
            <w:tcBorders>
              <w:left w:val="nil"/>
              <w:right w:val="nil"/>
            </w:tcBorders>
            <w:vAlign w:val="center"/>
          </w:tcPr>
          <w:p w14:paraId="398882FD" w14:textId="77777777" w:rsidR="00A13842" w:rsidRPr="00FA3A45" w:rsidRDefault="00A13842" w:rsidP="00CA462D">
            <w:pPr>
              <w:pStyle w:val="TableText0"/>
              <w:keepNext w:val="0"/>
              <w:jc w:val="center"/>
            </w:pPr>
          </w:p>
        </w:tc>
        <w:tc>
          <w:tcPr>
            <w:tcW w:w="782" w:type="pct"/>
            <w:tcBorders>
              <w:left w:val="nil"/>
              <w:right w:val="nil"/>
            </w:tcBorders>
            <w:vAlign w:val="center"/>
          </w:tcPr>
          <w:p w14:paraId="451602D8" w14:textId="77777777" w:rsidR="00A13842" w:rsidRPr="00FA3A45" w:rsidRDefault="00A13842" w:rsidP="00CA462D">
            <w:pPr>
              <w:pStyle w:val="TableText0"/>
              <w:keepNext w:val="0"/>
              <w:jc w:val="center"/>
            </w:pPr>
          </w:p>
        </w:tc>
        <w:tc>
          <w:tcPr>
            <w:tcW w:w="832" w:type="pct"/>
            <w:tcBorders>
              <w:left w:val="nil"/>
            </w:tcBorders>
            <w:vAlign w:val="center"/>
          </w:tcPr>
          <w:p w14:paraId="7877F7A0" w14:textId="77777777" w:rsidR="00A13842" w:rsidRPr="00FA3A45" w:rsidRDefault="00A13842" w:rsidP="00CA462D">
            <w:pPr>
              <w:pStyle w:val="TableText0"/>
              <w:keepNext w:val="0"/>
              <w:jc w:val="center"/>
            </w:pPr>
          </w:p>
        </w:tc>
      </w:tr>
      <w:tr w:rsidR="00A13842" w:rsidRPr="00FA3A45" w14:paraId="713C4BE8" w14:textId="77777777" w:rsidTr="00963BFE">
        <w:tc>
          <w:tcPr>
            <w:tcW w:w="1040" w:type="pct"/>
            <w:vAlign w:val="center"/>
          </w:tcPr>
          <w:p w14:paraId="635E7E36" w14:textId="77777777" w:rsidR="00A13842" w:rsidRPr="00FA3A45" w:rsidRDefault="00A13842" w:rsidP="00CA462D">
            <w:pPr>
              <w:pStyle w:val="TableText0"/>
              <w:keepNext w:val="0"/>
              <w:ind w:left="112"/>
            </w:pPr>
            <w:r w:rsidRPr="00FA3A45">
              <w:t>Overall</w:t>
            </w:r>
          </w:p>
        </w:tc>
        <w:tc>
          <w:tcPr>
            <w:tcW w:w="782" w:type="pct"/>
            <w:vAlign w:val="center"/>
          </w:tcPr>
          <w:p w14:paraId="3B1CCD69" w14:textId="77777777" w:rsidR="00A13842" w:rsidRPr="00FA3A45" w:rsidRDefault="00A13842" w:rsidP="00CA462D">
            <w:pPr>
              <w:pStyle w:val="TableText0"/>
              <w:keepNext w:val="0"/>
              <w:jc w:val="center"/>
            </w:pPr>
            <w:r w:rsidRPr="00FA3A45">
              <w:t>-</w:t>
            </w:r>
          </w:p>
        </w:tc>
        <w:tc>
          <w:tcPr>
            <w:tcW w:w="792" w:type="pct"/>
            <w:vAlign w:val="center"/>
          </w:tcPr>
          <w:p w14:paraId="5B010F48" w14:textId="77777777" w:rsidR="00A13842" w:rsidRPr="00FA3A45" w:rsidRDefault="00A13842" w:rsidP="00CA462D">
            <w:pPr>
              <w:pStyle w:val="TableText0"/>
              <w:keepNext w:val="0"/>
              <w:jc w:val="center"/>
            </w:pPr>
            <w:r w:rsidRPr="00FA3A45">
              <w:t>-</w:t>
            </w:r>
          </w:p>
        </w:tc>
        <w:tc>
          <w:tcPr>
            <w:tcW w:w="772" w:type="pct"/>
            <w:vAlign w:val="center"/>
          </w:tcPr>
          <w:p w14:paraId="52B42AB3" w14:textId="77777777" w:rsidR="00A13842" w:rsidRPr="00FA3A45" w:rsidRDefault="00A13842" w:rsidP="00CA462D">
            <w:pPr>
              <w:pStyle w:val="TableText0"/>
              <w:keepNext w:val="0"/>
              <w:jc w:val="center"/>
            </w:pPr>
            <w:r w:rsidRPr="00FA3A45">
              <w:t>-</w:t>
            </w:r>
          </w:p>
        </w:tc>
        <w:tc>
          <w:tcPr>
            <w:tcW w:w="782" w:type="pct"/>
            <w:vAlign w:val="center"/>
          </w:tcPr>
          <w:p w14:paraId="64D7044B" w14:textId="77777777" w:rsidR="00A13842" w:rsidRPr="00FA3A45" w:rsidRDefault="00A13842" w:rsidP="00CA462D">
            <w:pPr>
              <w:pStyle w:val="TableText0"/>
              <w:keepNext w:val="0"/>
              <w:jc w:val="center"/>
            </w:pPr>
            <w:r w:rsidRPr="00FA3A45">
              <w:t>-</w:t>
            </w:r>
          </w:p>
        </w:tc>
        <w:tc>
          <w:tcPr>
            <w:tcW w:w="832" w:type="pct"/>
            <w:vAlign w:val="center"/>
          </w:tcPr>
          <w:p w14:paraId="27CCA756" w14:textId="77777777" w:rsidR="00A13842" w:rsidRPr="00FA3A45" w:rsidRDefault="00A13842" w:rsidP="00CA462D">
            <w:pPr>
              <w:pStyle w:val="TableText0"/>
              <w:keepNext w:val="0"/>
              <w:jc w:val="center"/>
            </w:pPr>
            <w:r w:rsidRPr="00FA3A45">
              <w:t>-</w:t>
            </w:r>
          </w:p>
        </w:tc>
      </w:tr>
      <w:tr w:rsidR="00A13842" w:rsidRPr="00FA3A45" w14:paraId="07E25D44" w14:textId="77777777" w:rsidTr="00963BFE">
        <w:tc>
          <w:tcPr>
            <w:tcW w:w="1040" w:type="pct"/>
            <w:vAlign w:val="center"/>
          </w:tcPr>
          <w:p w14:paraId="3138EFEE" w14:textId="50ED2B7D" w:rsidR="00A13842" w:rsidRPr="00FA3A45" w:rsidRDefault="1F6E1CD4" w:rsidP="03E6563D">
            <w:pPr>
              <w:pStyle w:val="TableText0"/>
              <w:keepNext w:val="0"/>
              <w:ind w:left="112"/>
            </w:pPr>
            <w:r w:rsidRPr="00FA3A45">
              <w:t>Tagraxofusp vs chemotherapy</w:t>
            </w:r>
            <w:r w:rsidR="1D3A47DC" w:rsidRPr="00FA3A45">
              <w:t>, deaths</w:t>
            </w:r>
            <w:r w:rsidR="7925E328" w:rsidRPr="00FA3A45">
              <w:t xml:space="preserve"> at last follow-up</w:t>
            </w:r>
            <w:r w:rsidR="1DA91086" w:rsidRPr="00FA3A45">
              <w:rPr>
                <w:vertAlign w:val="superscript"/>
              </w:rPr>
              <w:t>f</w:t>
            </w:r>
          </w:p>
        </w:tc>
        <w:tc>
          <w:tcPr>
            <w:tcW w:w="782" w:type="pct"/>
            <w:vAlign w:val="center"/>
          </w:tcPr>
          <w:p w14:paraId="70593F9F" w14:textId="77777777" w:rsidR="00A13842" w:rsidRPr="00FA3A45" w:rsidRDefault="00A13842" w:rsidP="00CA462D">
            <w:pPr>
              <w:pStyle w:val="TableText0"/>
              <w:keepNext w:val="0"/>
              <w:jc w:val="center"/>
            </w:pPr>
            <w:r w:rsidRPr="00FA3A45">
              <w:t>5/12 (41.7%)</w:t>
            </w:r>
          </w:p>
        </w:tc>
        <w:tc>
          <w:tcPr>
            <w:tcW w:w="792" w:type="pct"/>
            <w:vAlign w:val="center"/>
          </w:tcPr>
          <w:p w14:paraId="2AEA9F83" w14:textId="77777777" w:rsidR="00A13842" w:rsidRPr="00FA3A45" w:rsidRDefault="00A13842" w:rsidP="00CA462D">
            <w:pPr>
              <w:pStyle w:val="TableText0"/>
              <w:keepNext w:val="0"/>
              <w:jc w:val="center"/>
            </w:pPr>
            <w:r w:rsidRPr="00FA3A45">
              <w:t>NR</w:t>
            </w:r>
          </w:p>
        </w:tc>
        <w:tc>
          <w:tcPr>
            <w:tcW w:w="772" w:type="pct"/>
            <w:vAlign w:val="center"/>
          </w:tcPr>
          <w:p w14:paraId="05F63C09" w14:textId="77777777" w:rsidR="00A13842" w:rsidRPr="00FA3A45" w:rsidRDefault="00A13842" w:rsidP="00CA462D">
            <w:pPr>
              <w:pStyle w:val="TableText0"/>
              <w:keepNext w:val="0"/>
              <w:jc w:val="center"/>
            </w:pPr>
            <w:r w:rsidRPr="00FA3A45">
              <w:t>4/21 (19.0%)</w:t>
            </w:r>
          </w:p>
        </w:tc>
        <w:tc>
          <w:tcPr>
            <w:tcW w:w="782" w:type="pct"/>
            <w:vAlign w:val="center"/>
          </w:tcPr>
          <w:p w14:paraId="5269D7C5" w14:textId="77777777" w:rsidR="00A13842" w:rsidRPr="00FA3A45" w:rsidRDefault="00A13842" w:rsidP="00CA462D">
            <w:pPr>
              <w:pStyle w:val="TableText0"/>
              <w:keepNext w:val="0"/>
              <w:jc w:val="center"/>
            </w:pPr>
            <w:r w:rsidRPr="00FA3A45">
              <w:t>NR</w:t>
            </w:r>
          </w:p>
        </w:tc>
        <w:tc>
          <w:tcPr>
            <w:tcW w:w="832" w:type="pct"/>
            <w:vAlign w:val="center"/>
          </w:tcPr>
          <w:p w14:paraId="41878ABD" w14:textId="29436852" w:rsidR="00A13842" w:rsidRPr="00FA3A45" w:rsidRDefault="00A13842" w:rsidP="00CA462D">
            <w:pPr>
              <w:pStyle w:val="TableText0"/>
              <w:keepNext w:val="0"/>
              <w:jc w:val="center"/>
            </w:pPr>
            <w:r w:rsidRPr="00FA3A45">
              <w:t>1.</w:t>
            </w:r>
            <w:r w:rsidR="00963BFE" w:rsidRPr="00FA3A45">
              <w:t>60</w:t>
            </w:r>
            <w:r w:rsidRPr="00FA3A45">
              <w:t xml:space="preserve"> (0.46, 5.5</w:t>
            </w:r>
            <w:r w:rsidR="00963BFE" w:rsidRPr="00FA3A45">
              <w:t>5</w:t>
            </w:r>
            <w:r w:rsidRPr="00FA3A45">
              <w:t>)</w:t>
            </w:r>
          </w:p>
        </w:tc>
      </w:tr>
      <w:tr w:rsidR="00A13842" w:rsidRPr="00FA3A45" w14:paraId="58CA2FE8" w14:textId="77777777" w:rsidTr="00963BFE">
        <w:tc>
          <w:tcPr>
            <w:tcW w:w="1040" w:type="pct"/>
            <w:vAlign w:val="center"/>
          </w:tcPr>
          <w:p w14:paraId="12209CB3" w14:textId="77777777" w:rsidR="00A13842" w:rsidRPr="00FA3A45" w:rsidRDefault="00A13842" w:rsidP="00CA462D">
            <w:pPr>
              <w:pStyle w:val="TableText0"/>
              <w:keepNext w:val="0"/>
              <w:ind w:left="112"/>
            </w:pPr>
            <w:r w:rsidRPr="00FA3A45">
              <w:t>HSCT vs no HSCT</w:t>
            </w:r>
          </w:p>
        </w:tc>
        <w:tc>
          <w:tcPr>
            <w:tcW w:w="782" w:type="pct"/>
            <w:vAlign w:val="center"/>
          </w:tcPr>
          <w:p w14:paraId="08282BD7" w14:textId="77777777" w:rsidR="00A13842" w:rsidRPr="00FA3A45" w:rsidRDefault="00A13842" w:rsidP="00CA462D">
            <w:pPr>
              <w:pStyle w:val="TableText0"/>
              <w:keepNext w:val="0"/>
              <w:jc w:val="center"/>
            </w:pPr>
            <w:r w:rsidRPr="00FA3A45">
              <w:t>-</w:t>
            </w:r>
          </w:p>
        </w:tc>
        <w:tc>
          <w:tcPr>
            <w:tcW w:w="792" w:type="pct"/>
            <w:vAlign w:val="center"/>
          </w:tcPr>
          <w:p w14:paraId="08267C0D" w14:textId="77777777" w:rsidR="00A13842" w:rsidRPr="00FA3A45" w:rsidRDefault="00A13842" w:rsidP="00CA462D">
            <w:pPr>
              <w:pStyle w:val="TableText0"/>
              <w:keepNext w:val="0"/>
              <w:jc w:val="center"/>
            </w:pPr>
            <w:r w:rsidRPr="00FA3A45">
              <w:t>-</w:t>
            </w:r>
          </w:p>
        </w:tc>
        <w:tc>
          <w:tcPr>
            <w:tcW w:w="772" w:type="pct"/>
            <w:vAlign w:val="center"/>
          </w:tcPr>
          <w:p w14:paraId="4771A0E4" w14:textId="77777777" w:rsidR="00A13842" w:rsidRPr="00FA3A45" w:rsidRDefault="00A13842" w:rsidP="00CA462D">
            <w:pPr>
              <w:pStyle w:val="TableText0"/>
              <w:keepNext w:val="0"/>
              <w:jc w:val="center"/>
            </w:pPr>
            <w:r w:rsidRPr="00FA3A45">
              <w:t>NR</w:t>
            </w:r>
          </w:p>
        </w:tc>
        <w:tc>
          <w:tcPr>
            <w:tcW w:w="782" w:type="pct"/>
            <w:vAlign w:val="center"/>
          </w:tcPr>
          <w:p w14:paraId="6D361E12" w14:textId="77777777" w:rsidR="00A13842" w:rsidRPr="00FA3A45" w:rsidRDefault="00A13842" w:rsidP="00CA462D">
            <w:pPr>
              <w:pStyle w:val="TableText0"/>
              <w:keepNext w:val="0"/>
              <w:jc w:val="center"/>
            </w:pPr>
            <w:r w:rsidRPr="00FA3A45">
              <w:t>NR</w:t>
            </w:r>
          </w:p>
        </w:tc>
        <w:tc>
          <w:tcPr>
            <w:tcW w:w="832" w:type="pct"/>
            <w:vAlign w:val="center"/>
          </w:tcPr>
          <w:p w14:paraId="502C912C" w14:textId="1215D5AE" w:rsidR="00A13842" w:rsidRPr="00FA3A45" w:rsidRDefault="00A13842" w:rsidP="00CA462D">
            <w:pPr>
              <w:pStyle w:val="TableText0"/>
              <w:keepNext w:val="0"/>
              <w:jc w:val="center"/>
              <w:rPr>
                <w:b/>
              </w:rPr>
            </w:pPr>
            <w:r w:rsidRPr="00FA3A45">
              <w:rPr>
                <w:b/>
              </w:rPr>
              <w:t>0.2</w:t>
            </w:r>
            <w:r w:rsidR="00963BFE" w:rsidRPr="00FA3A45">
              <w:rPr>
                <w:b/>
              </w:rPr>
              <w:t>3</w:t>
            </w:r>
            <w:r w:rsidRPr="00FA3A45">
              <w:rPr>
                <w:b/>
              </w:rPr>
              <w:t xml:space="preserve"> (0.0</w:t>
            </w:r>
            <w:r w:rsidR="00963BFE" w:rsidRPr="00FA3A45">
              <w:rPr>
                <w:b/>
              </w:rPr>
              <w:t>7</w:t>
            </w:r>
            <w:r w:rsidRPr="00FA3A45">
              <w:rPr>
                <w:b/>
              </w:rPr>
              <w:t>, 0.7</w:t>
            </w:r>
            <w:r w:rsidR="00963BFE" w:rsidRPr="00FA3A45">
              <w:rPr>
                <w:b/>
              </w:rPr>
              <w:t>4</w:t>
            </w:r>
            <w:r w:rsidRPr="00FA3A45">
              <w:rPr>
                <w:b/>
              </w:rPr>
              <w:t>)</w:t>
            </w:r>
          </w:p>
        </w:tc>
      </w:tr>
      <w:tr w:rsidR="00A13842" w:rsidRPr="00FA3A45" w14:paraId="107DD430" w14:textId="77777777" w:rsidTr="00963BFE">
        <w:tc>
          <w:tcPr>
            <w:tcW w:w="1040" w:type="pct"/>
            <w:vAlign w:val="center"/>
          </w:tcPr>
          <w:p w14:paraId="5F9CB8D6" w14:textId="77777777" w:rsidR="00A13842" w:rsidRPr="00FA3A45" w:rsidRDefault="00A13842" w:rsidP="00CA462D">
            <w:pPr>
              <w:pStyle w:val="TableText0"/>
              <w:keepNext w:val="0"/>
              <w:ind w:left="112"/>
            </w:pPr>
            <w:r w:rsidRPr="00FA3A45">
              <w:t>HSCT vs no HSCT (adjusted for age, 1L therapy, sex, transplant)</w:t>
            </w:r>
          </w:p>
        </w:tc>
        <w:tc>
          <w:tcPr>
            <w:tcW w:w="782" w:type="pct"/>
            <w:vAlign w:val="center"/>
          </w:tcPr>
          <w:p w14:paraId="1A6BD69E" w14:textId="77777777" w:rsidR="00A13842" w:rsidRPr="00FA3A45" w:rsidRDefault="00A13842" w:rsidP="00CA462D">
            <w:pPr>
              <w:pStyle w:val="TableText0"/>
              <w:keepNext w:val="0"/>
              <w:jc w:val="center"/>
            </w:pPr>
            <w:r w:rsidRPr="00FA3A45">
              <w:t>-</w:t>
            </w:r>
          </w:p>
        </w:tc>
        <w:tc>
          <w:tcPr>
            <w:tcW w:w="792" w:type="pct"/>
            <w:vAlign w:val="center"/>
          </w:tcPr>
          <w:p w14:paraId="36151BF4" w14:textId="77777777" w:rsidR="00A13842" w:rsidRPr="00FA3A45" w:rsidRDefault="00A13842" w:rsidP="00CA462D">
            <w:pPr>
              <w:pStyle w:val="TableText0"/>
              <w:keepNext w:val="0"/>
              <w:jc w:val="center"/>
            </w:pPr>
            <w:r w:rsidRPr="00FA3A45">
              <w:t>-</w:t>
            </w:r>
          </w:p>
        </w:tc>
        <w:tc>
          <w:tcPr>
            <w:tcW w:w="772" w:type="pct"/>
            <w:vAlign w:val="center"/>
          </w:tcPr>
          <w:p w14:paraId="62DE2E17" w14:textId="77777777" w:rsidR="00A13842" w:rsidRPr="00FA3A45" w:rsidRDefault="00A13842" w:rsidP="00CA462D">
            <w:pPr>
              <w:pStyle w:val="TableText0"/>
              <w:keepNext w:val="0"/>
              <w:jc w:val="center"/>
            </w:pPr>
            <w:r w:rsidRPr="00FA3A45">
              <w:t>NR</w:t>
            </w:r>
          </w:p>
        </w:tc>
        <w:tc>
          <w:tcPr>
            <w:tcW w:w="782" w:type="pct"/>
            <w:vAlign w:val="center"/>
          </w:tcPr>
          <w:p w14:paraId="009B0904" w14:textId="77777777" w:rsidR="00A13842" w:rsidRPr="00FA3A45" w:rsidRDefault="00A13842" w:rsidP="00CA462D">
            <w:pPr>
              <w:pStyle w:val="TableText0"/>
              <w:keepNext w:val="0"/>
              <w:jc w:val="center"/>
            </w:pPr>
            <w:r w:rsidRPr="00FA3A45">
              <w:t>NR</w:t>
            </w:r>
          </w:p>
        </w:tc>
        <w:tc>
          <w:tcPr>
            <w:tcW w:w="832" w:type="pct"/>
            <w:vAlign w:val="center"/>
          </w:tcPr>
          <w:p w14:paraId="56B59E11" w14:textId="331DB226" w:rsidR="00A13842" w:rsidRPr="00FA3A45" w:rsidRDefault="00A13842" w:rsidP="00CA462D">
            <w:pPr>
              <w:pStyle w:val="TableText0"/>
              <w:keepNext w:val="0"/>
              <w:jc w:val="center"/>
              <w:rPr>
                <w:b/>
              </w:rPr>
            </w:pPr>
            <w:r w:rsidRPr="00FA3A45">
              <w:rPr>
                <w:b/>
              </w:rPr>
              <w:t>0.1</w:t>
            </w:r>
            <w:r w:rsidR="00963BFE" w:rsidRPr="00FA3A45">
              <w:rPr>
                <w:b/>
              </w:rPr>
              <w:t>4</w:t>
            </w:r>
            <w:r w:rsidRPr="00FA3A45">
              <w:rPr>
                <w:b/>
              </w:rPr>
              <w:t xml:space="preserve"> (0.02, 0.9</w:t>
            </w:r>
            <w:r w:rsidR="00963BFE" w:rsidRPr="00FA3A45">
              <w:rPr>
                <w:b/>
              </w:rPr>
              <w:t>6</w:t>
            </w:r>
            <w:r w:rsidRPr="00FA3A45">
              <w:rPr>
                <w:b/>
              </w:rPr>
              <w:t>)</w:t>
            </w:r>
          </w:p>
        </w:tc>
      </w:tr>
      <w:tr w:rsidR="00A13842" w:rsidRPr="00FA3A45" w14:paraId="314A9E0F" w14:textId="77777777" w:rsidTr="00963BFE">
        <w:tc>
          <w:tcPr>
            <w:tcW w:w="1040" w:type="pct"/>
            <w:vAlign w:val="center"/>
          </w:tcPr>
          <w:p w14:paraId="4641E47E" w14:textId="77777777" w:rsidR="00A13842" w:rsidRPr="00FA3A45" w:rsidRDefault="00A13842" w:rsidP="00CA462D">
            <w:pPr>
              <w:pStyle w:val="TableText0"/>
              <w:keepNext w:val="0"/>
              <w:ind w:left="112"/>
            </w:pPr>
            <w:r w:rsidRPr="00FA3A45">
              <w:t>Allo-HSCT vs no HSCT</w:t>
            </w:r>
          </w:p>
        </w:tc>
        <w:tc>
          <w:tcPr>
            <w:tcW w:w="782" w:type="pct"/>
            <w:vAlign w:val="center"/>
          </w:tcPr>
          <w:p w14:paraId="68E7924F" w14:textId="77777777" w:rsidR="00A13842" w:rsidRPr="00FA3A45" w:rsidRDefault="00A13842" w:rsidP="00CA462D">
            <w:pPr>
              <w:pStyle w:val="TableText0"/>
              <w:keepNext w:val="0"/>
              <w:jc w:val="center"/>
            </w:pPr>
            <w:r w:rsidRPr="00FA3A45">
              <w:t>-</w:t>
            </w:r>
          </w:p>
        </w:tc>
        <w:tc>
          <w:tcPr>
            <w:tcW w:w="792" w:type="pct"/>
            <w:vAlign w:val="center"/>
          </w:tcPr>
          <w:p w14:paraId="16E4C70E" w14:textId="77777777" w:rsidR="00A13842" w:rsidRPr="00FA3A45" w:rsidRDefault="00A13842" w:rsidP="00CA462D">
            <w:pPr>
              <w:pStyle w:val="TableText0"/>
              <w:keepNext w:val="0"/>
              <w:jc w:val="center"/>
            </w:pPr>
            <w:r w:rsidRPr="00FA3A45">
              <w:t>-</w:t>
            </w:r>
          </w:p>
        </w:tc>
        <w:tc>
          <w:tcPr>
            <w:tcW w:w="772" w:type="pct"/>
            <w:vAlign w:val="center"/>
          </w:tcPr>
          <w:p w14:paraId="61B51C35" w14:textId="77777777" w:rsidR="00A13842" w:rsidRPr="00FA3A45" w:rsidRDefault="00A13842" w:rsidP="00CA462D">
            <w:pPr>
              <w:pStyle w:val="TableText0"/>
              <w:keepNext w:val="0"/>
              <w:jc w:val="center"/>
            </w:pPr>
            <w:r w:rsidRPr="00FA3A45">
              <w:t>NR</w:t>
            </w:r>
          </w:p>
        </w:tc>
        <w:tc>
          <w:tcPr>
            <w:tcW w:w="782" w:type="pct"/>
            <w:vAlign w:val="center"/>
          </w:tcPr>
          <w:p w14:paraId="7C07F8F6" w14:textId="77777777" w:rsidR="00A13842" w:rsidRPr="00FA3A45" w:rsidRDefault="00A13842" w:rsidP="00CA462D">
            <w:pPr>
              <w:pStyle w:val="TableText0"/>
              <w:keepNext w:val="0"/>
              <w:jc w:val="center"/>
            </w:pPr>
            <w:r w:rsidRPr="00FA3A45">
              <w:t>NR</w:t>
            </w:r>
          </w:p>
        </w:tc>
        <w:tc>
          <w:tcPr>
            <w:tcW w:w="832" w:type="pct"/>
            <w:vAlign w:val="center"/>
          </w:tcPr>
          <w:p w14:paraId="58E70228" w14:textId="11B879DB" w:rsidR="00A13842" w:rsidRPr="00FA3A45" w:rsidRDefault="00A13842" w:rsidP="00CA462D">
            <w:pPr>
              <w:pStyle w:val="TableText0"/>
              <w:keepNext w:val="0"/>
              <w:jc w:val="center"/>
              <w:rPr>
                <w:b/>
              </w:rPr>
            </w:pPr>
            <w:r w:rsidRPr="00FA3A45">
              <w:rPr>
                <w:b/>
              </w:rPr>
              <w:t>0.16 (0.05, 0.56)</w:t>
            </w:r>
          </w:p>
        </w:tc>
      </w:tr>
      <w:tr w:rsidR="00A13842" w:rsidRPr="00FA3A45" w14:paraId="0C46E048" w14:textId="77777777" w:rsidTr="00963BFE">
        <w:tc>
          <w:tcPr>
            <w:tcW w:w="1040" w:type="pct"/>
            <w:vAlign w:val="center"/>
          </w:tcPr>
          <w:p w14:paraId="169E8403" w14:textId="5AD3A2FC" w:rsidR="00A13842" w:rsidRPr="00FA3A45" w:rsidRDefault="00A13842" w:rsidP="00CA462D">
            <w:pPr>
              <w:pStyle w:val="TableText0"/>
              <w:keepNext w:val="0"/>
              <w:ind w:left="112"/>
            </w:pPr>
            <w:r w:rsidRPr="00FA3A45">
              <w:t>(CHOP or H</w:t>
            </w:r>
            <w:r w:rsidR="00723317" w:rsidRPr="00FA3A45">
              <w:t>yper</w:t>
            </w:r>
            <w:r w:rsidRPr="00FA3A45">
              <w:t>CVAD) + allo-HSCT vs tagraxofusp + allo-HSCT</w:t>
            </w:r>
          </w:p>
        </w:tc>
        <w:tc>
          <w:tcPr>
            <w:tcW w:w="782" w:type="pct"/>
            <w:tcBorders>
              <w:bottom w:val="single" w:sz="4" w:space="0" w:color="auto"/>
            </w:tcBorders>
            <w:vAlign w:val="center"/>
          </w:tcPr>
          <w:p w14:paraId="5A3B2368" w14:textId="77777777" w:rsidR="00A13842" w:rsidRPr="00FA3A45" w:rsidRDefault="00A13842" w:rsidP="00CA462D">
            <w:pPr>
              <w:pStyle w:val="TableText0"/>
              <w:keepNext w:val="0"/>
              <w:jc w:val="center"/>
            </w:pPr>
            <w:r w:rsidRPr="00FA3A45">
              <w:t>NR</w:t>
            </w:r>
          </w:p>
        </w:tc>
        <w:tc>
          <w:tcPr>
            <w:tcW w:w="792" w:type="pct"/>
            <w:vAlign w:val="center"/>
          </w:tcPr>
          <w:p w14:paraId="29CA2F17" w14:textId="77777777" w:rsidR="00A13842" w:rsidRPr="00FA3A45" w:rsidRDefault="00A13842" w:rsidP="00CA462D">
            <w:pPr>
              <w:pStyle w:val="TableText0"/>
              <w:keepNext w:val="0"/>
              <w:jc w:val="center"/>
            </w:pPr>
            <w:r w:rsidRPr="00FA3A45">
              <w:t>NR</w:t>
            </w:r>
          </w:p>
        </w:tc>
        <w:tc>
          <w:tcPr>
            <w:tcW w:w="772" w:type="pct"/>
            <w:tcBorders>
              <w:bottom w:val="single" w:sz="4" w:space="0" w:color="auto"/>
            </w:tcBorders>
            <w:vAlign w:val="center"/>
          </w:tcPr>
          <w:p w14:paraId="4C7D44D2" w14:textId="77777777" w:rsidR="00A13842" w:rsidRPr="00FA3A45" w:rsidRDefault="00A13842" w:rsidP="00CA462D">
            <w:pPr>
              <w:pStyle w:val="TableText0"/>
              <w:keepNext w:val="0"/>
              <w:jc w:val="center"/>
            </w:pPr>
            <w:r w:rsidRPr="00FA3A45">
              <w:t>NR</w:t>
            </w:r>
          </w:p>
        </w:tc>
        <w:tc>
          <w:tcPr>
            <w:tcW w:w="782" w:type="pct"/>
            <w:vAlign w:val="center"/>
          </w:tcPr>
          <w:p w14:paraId="7CC6005B" w14:textId="77777777" w:rsidR="00A13842" w:rsidRPr="00FA3A45" w:rsidRDefault="00A13842" w:rsidP="00CA462D">
            <w:pPr>
              <w:pStyle w:val="TableText0"/>
              <w:keepNext w:val="0"/>
              <w:jc w:val="center"/>
            </w:pPr>
            <w:r w:rsidRPr="00FA3A45">
              <w:t>NR</w:t>
            </w:r>
          </w:p>
        </w:tc>
        <w:tc>
          <w:tcPr>
            <w:tcW w:w="832" w:type="pct"/>
            <w:tcBorders>
              <w:bottom w:val="single" w:sz="4" w:space="0" w:color="auto"/>
            </w:tcBorders>
            <w:vAlign w:val="center"/>
          </w:tcPr>
          <w:p w14:paraId="53089B9E" w14:textId="12EFE7CC" w:rsidR="00A13842" w:rsidRPr="00FA3A45" w:rsidRDefault="00A13842" w:rsidP="00CA462D">
            <w:pPr>
              <w:pStyle w:val="TableText0"/>
              <w:keepNext w:val="0"/>
              <w:jc w:val="center"/>
            </w:pPr>
            <w:r w:rsidRPr="00FA3A45">
              <w:t>0.20 (0.05, 8.20)</w:t>
            </w:r>
          </w:p>
        </w:tc>
      </w:tr>
      <w:tr w:rsidR="00A13842" w:rsidRPr="00FA3A45" w14:paraId="6591171B" w14:textId="77777777" w:rsidTr="00963BFE">
        <w:tc>
          <w:tcPr>
            <w:tcW w:w="1040" w:type="pct"/>
            <w:tcBorders>
              <w:right w:val="nil"/>
            </w:tcBorders>
            <w:vAlign w:val="center"/>
          </w:tcPr>
          <w:p w14:paraId="1616E281" w14:textId="77777777" w:rsidR="00A13842" w:rsidRPr="00FA3A45" w:rsidRDefault="00A13842" w:rsidP="00A13842">
            <w:pPr>
              <w:pStyle w:val="TableText0"/>
              <w:rPr>
                <w:b/>
              </w:rPr>
            </w:pPr>
            <w:r w:rsidRPr="00FA3A45">
              <w:rPr>
                <w:b/>
              </w:rPr>
              <w:t>Pemmaraju 2022</w:t>
            </w:r>
          </w:p>
        </w:tc>
        <w:tc>
          <w:tcPr>
            <w:tcW w:w="782" w:type="pct"/>
            <w:tcBorders>
              <w:left w:val="nil"/>
              <w:right w:val="nil"/>
            </w:tcBorders>
            <w:vAlign w:val="center"/>
          </w:tcPr>
          <w:p w14:paraId="06FC391F" w14:textId="77777777" w:rsidR="00A13842" w:rsidRPr="00FA3A45" w:rsidRDefault="00A13842" w:rsidP="00A13842">
            <w:pPr>
              <w:pStyle w:val="TableText0"/>
              <w:jc w:val="center"/>
            </w:pPr>
          </w:p>
        </w:tc>
        <w:tc>
          <w:tcPr>
            <w:tcW w:w="792" w:type="pct"/>
            <w:tcBorders>
              <w:left w:val="nil"/>
              <w:right w:val="nil"/>
            </w:tcBorders>
            <w:vAlign w:val="center"/>
          </w:tcPr>
          <w:p w14:paraId="15280DF7" w14:textId="77777777" w:rsidR="00A13842" w:rsidRPr="00FA3A45" w:rsidRDefault="00A13842" w:rsidP="00A13842">
            <w:pPr>
              <w:pStyle w:val="TableText0"/>
              <w:jc w:val="center"/>
            </w:pPr>
          </w:p>
        </w:tc>
        <w:tc>
          <w:tcPr>
            <w:tcW w:w="772" w:type="pct"/>
            <w:tcBorders>
              <w:left w:val="nil"/>
              <w:right w:val="nil"/>
            </w:tcBorders>
            <w:vAlign w:val="center"/>
          </w:tcPr>
          <w:p w14:paraId="3CAC7CF2" w14:textId="77777777" w:rsidR="00A13842" w:rsidRPr="00FA3A45" w:rsidRDefault="00A13842" w:rsidP="00A13842">
            <w:pPr>
              <w:pStyle w:val="TableText0"/>
              <w:jc w:val="center"/>
            </w:pPr>
          </w:p>
        </w:tc>
        <w:tc>
          <w:tcPr>
            <w:tcW w:w="782" w:type="pct"/>
            <w:tcBorders>
              <w:left w:val="nil"/>
              <w:right w:val="nil"/>
            </w:tcBorders>
            <w:vAlign w:val="center"/>
          </w:tcPr>
          <w:p w14:paraId="40421CF1" w14:textId="77777777" w:rsidR="00A13842" w:rsidRPr="00FA3A45" w:rsidRDefault="00A13842" w:rsidP="00A13842">
            <w:pPr>
              <w:pStyle w:val="TableText0"/>
              <w:jc w:val="center"/>
            </w:pPr>
          </w:p>
        </w:tc>
        <w:tc>
          <w:tcPr>
            <w:tcW w:w="832" w:type="pct"/>
            <w:tcBorders>
              <w:left w:val="nil"/>
            </w:tcBorders>
            <w:vAlign w:val="center"/>
          </w:tcPr>
          <w:p w14:paraId="435D18E6" w14:textId="77777777" w:rsidR="00A13842" w:rsidRPr="00FA3A45" w:rsidRDefault="00A13842" w:rsidP="00A13842">
            <w:pPr>
              <w:pStyle w:val="TableText0"/>
              <w:jc w:val="center"/>
            </w:pPr>
          </w:p>
        </w:tc>
      </w:tr>
      <w:tr w:rsidR="00A13842" w:rsidRPr="00FA3A45" w14:paraId="6A065495" w14:textId="77777777" w:rsidTr="00963BFE">
        <w:tc>
          <w:tcPr>
            <w:tcW w:w="1040" w:type="pct"/>
            <w:vAlign w:val="center"/>
          </w:tcPr>
          <w:p w14:paraId="0A3041B3" w14:textId="2E100521" w:rsidR="00A13842" w:rsidRPr="00FA3A45" w:rsidRDefault="00A13842" w:rsidP="00CA462D">
            <w:pPr>
              <w:pStyle w:val="TableText0"/>
              <w:keepNext w:val="0"/>
              <w:ind w:left="112"/>
            </w:pPr>
            <w:r w:rsidRPr="00FA3A45">
              <w:t>H</w:t>
            </w:r>
            <w:r w:rsidR="00723317" w:rsidRPr="00FA3A45">
              <w:t>yper</w:t>
            </w:r>
            <w:r w:rsidRPr="00FA3A45">
              <w:t>CVAD-like</w:t>
            </w:r>
          </w:p>
        </w:tc>
        <w:tc>
          <w:tcPr>
            <w:tcW w:w="782" w:type="pct"/>
            <w:vAlign w:val="center"/>
          </w:tcPr>
          <w:p w14:paraId="7855302A" w14:textId="77777777" w:rsidR="00A13842" w:rsidRPr="00FA3A45" w:rsidRDefault="00A13842" w:rsidP="00CA462D">
            <w:pPr>
              <w:pStyle w:val="TableText0"/>
              <w:keepNext w:val="0"/>
              <w:jc w:val="center"/>
            </w:pPr>
            <w:r w:rsidRPr="00FA3A45">
              <w:t>-</w:t>
            </w:r>
          </w:p>
        </w:tc>
        <w:tc>
          <w:tcPr>
            <w:tcW w:w="792" w:type="pct"/>
            <w:vAlign w:val="center"/>
          </w:tcPr>
          <w:p w14:paraId="7725A7AD" w14:textId="77777777" w:rsidR="00A13842" w:rsidRPr="00FA3A45" w:rsidRDefault="00A13842" w:rsidP="00CA462D">
            <w:pPr>
              <w:pStyle w:val="TableText0"/>
              <w:keepNext w:val="0"/>
              <w:jc w:val="center"/>
            </w:pPr>
            <w:r w:rsidRPr="00FA3A45">
              <w:t>-</w:t>
            </w:r>
          </w:p>
        </w:tc>
        <w:tc>
          <w:tcPr>
            <w:tcW w:w="772" w:type="pct"/>
            <w:vAlign w:val="center"/>
          </w:tcPr>
          <w:p w14:paraId="7A9E91C1" w14:textId="77777777" w:rsidR="00A13842" w:rsidRPr="00FA3A45" w:rsidRDefault="00A13842" w:rsidP="00CA462D">
            <w:pPr>
              <w:pStyle w:val="TableText0"/>
              <w:keepNext w:val="0"/>
              <w:jc w:val="center"/>
            </w:pPr>
            <w:r w:rsidRPr="00FA3A45">
              <w:t>NR</w:t>
            </w:r>
          </w:p>
        </w:tc>
        <w:tc>
          <w:tcPr>
            <w:tcW w:w="782" w:type="pct"/>
            <w:vAlign w:val="center"/>
          </w:tcPr>
          <w:p w14:paraId="304A8756" w14:textId="77777777" w:rsidR="00A13842" w:rsidRPr="00FA3A45" w:rsidRDefault="00A13842" w:rsidP="00CA462D">
            <w:pPr>
              <w:pStyle w:val="TableText0"/>
              <w:keepNext w:val="0"/>
              <w:jc w:val="center"/>
            </w:pPr>
            <w:r w:rsidRPr="00FA3A45">
              <w:t>28.3</w:t>
            </w:r>
          </w:p>
        </w:tc>
        <w:tc>
          <w:tcPr>
            <w:tcW w:w="832" w:type="pct"/>
            <w:vAlign w:val="center"/>
          </w:tcPr>
          <w:p w14:paraId="3636A936" w14:textId="77777777" w:rsidR="00A13842" w:rsidRPr="00FA3A45" w:rsidRDefault="00A13842" w:rsidP="00CA462D">
            <w:pPr>
              <w:pStyle w:val="TableText0"/>
              <w:keepNext w:val="0"/>
              <w:jc w:val="center"/>
            </w:pPr>
            <w:r w:rsidRPr="00FA3A45">
              <w:t>-</w:t>
            </w:r>
          </w:p>
        </w:tc>
      </w:tr>
      <w:tr w:rsidR="00A13842" w:rsidRPr="00FA3A45" w14:paraId="241B7CEE" w14:textId="77777777" w:rsidTr="00963BFE">
        <w:tc>
          <w:tcPr>
            <w:tcW w:w="1040" w:type="pct"/>
            <w:vAlign w:val="center"/>
          </w:tcPr>
          <w:p w14:paraId="0FE7BB6A" w14:textId="3C9C4A76" w:rsidR="00A13842" w:rsidRPr="00FA3A45" w:rsidRDefault="00A13842" w:rsidP="00CA462D">
            <w:pPr>
              <w:pStyle w:val="TableText0"/>
              <w:keepNext w:val="0"/>
              <w:ind w:left="112"/>
            </w:pPr>
            <w:r w:rsidRPr="00FA3A45">
              <w:t>H</w:t>
            </w:r>
            <w:r w:rsidR="00723317" w:rsidRPr="00FA3A45">
              <w:t>yper</w:t>
            </w:r>
            <w:r w:rsidRPr="00FA3A45">
              <w:t>CVAD</w:t>
            </w:r>
          </w:p>
        </w:tc>
        <w:tc>
          <w:tcPr>
            <w:tcW w:w="782" w:type="pct"/>
            <w:vAlign w:val="center"/>
          </w:tcPr>
          <w:p w14:paraId="480D7878" w14:textId="77777777" w:rsidR="00A13842" w:rsidRPr="00FA3A45" w:rsidRDefault="00A13842" w:rsidP="00CA462D">
            <w:pPr>
              <w:pStyle w:val="TableText0"/>
              <w:keepNext w:val="0"/>
              <w:jc w:val="center"/>
            </w:pPr>
            <w:r w:rsidRPr="00FA3A45">
              <w:t>-</w:t>
            </w:r>
          </w:p>
        </w:tc>
        <w:tc>
          <w:tcPr>
            <w:tcW w:w="792" w:type="pct"/>
            <w:vAlign w:val="center"/>
          </w:tcPr>
          <w:p w14:paraId="47D37ED1" w14:textId="77777777" w:rsidR="00A13842" w:rsidRPr="00FA3A45" w:rsidRDefault="00A13842" w:rsidP="00CA462D">
            <w:pPr>
              <w:pStyle w:val="TableText0"/>
              <w:keepNext w:val="0"/>
              <w:jc w:val="center"/>
            </w:pPr>
            <w:r w:rsidRPr="00FA3A45">
              <w:t>-</w:t>
            </w:r>
          </w:p>
        </w:tc>
        <w:tc>
          <w:tcPr>
            <w:tcW w:w="772" w:type="pct"/>
            <w:vAlign w:val="center"/>
          </w:tcPr>
          <w:p w14:paraId="17B4EEFF" w14:textId="77777777" w:rsidR="00A13842" w:rsidRPr="00FA3A45" w:rsidRDefault="00A13842" w:rsidP="00CA462D">
            <w:pPr>
              <w:pStyle w:val="TableText0"/>
              <w:keepNext w:val="0"/>
              <w:jc w:val="center"/>
            </w:pPr>
            <w:r w:rsidRPr="00FA3A45">
              <w:t>NR</w:t>
            </w:r>
          </w:p>
        </w:tc>
        <w:tc>
          <w:tcPr>
            <w:tcW w:w="782" w:type="pct"/>
            <w:vAlign w:val="center"/>
          </w:tcPr>
          <w:p w14:paraId="134162AA" w14:textId="77777777" w:rsidR="00A13842" w:rsidRPr="00FA3A45" w:rsidRDefault="00A13842" w:rsidP="00CA462D">
            <w:pPr>
              <w:pStyle w:val="TableText0"/>
              <w:keepNext w:val="0"/>
              <w:jc w:val="center"/>
            </w:pPr>
            <w:r w:rsidRPr="00FA3A45">
              <w:t>31.4</w:t>
            </w:r>
          </w:p>
        </w:tc>
        <w:tc>
          <w:tcPr>
            <w:tcW w:w="832" w:type="pct"/>
            <w:vAlign w:val="center"/>
          </w:tcPr>
          <w:p w14:paraId="4E72C5CF" w14:textId="77777777" w:rsidR="00A13842" w:rsidRPr="00FA3A45" w:rsidRDefault="00A13842" w:rsidP="00CA462D">
            <w:pPr>
              <w:pStyle w:val="TableText0"/>
              <w:keepNext w:val="0"/>
              <w:jc w:val="center"/>
            </w:pPr>
            <w:r w:rsidRPr="00FA3A45">
              <w:t>-</w:t>
            </w:r>
          </w:p>
        </w:tc>
      </w:tr>
      <w:tr w:rsidR="00A13842" w:rsidRPr="00FA3A45" w14:paraId="58BE1B4C" w14:textId="77777777" w:rsidTr="00963BFE">
        <w:tc>
          <w:tcPr>
            <w:tcW w:w="1040" w:type="pct"/>
            <w:vAlign w:val="center"/>
          </w:tcPr>
          <w:p w14:paraId="4D946B0F" w14:textId="77777777" w:rsidR="00A13842" w:rsidRPr="00FA3A45" w:rsidRDefault="00A13842" w:rsidP="00CA462D">
            <w:pPr>
              <w:pStyle w:val="TableText0"/>
              <w:keepNext w:val="0"/>
              <w:ind w:left="112"/>
            </w:pPr>
            <w:r w:rsidRPr="00FA3A45">
              <w:t>Tagraxofusp</w:t>
            </w:r>
          </w:p>
        </w:tc>
        <w:tc>
          <w:tcPr>
            <w:tcW w:w="782" w:type="pct"/>
            <w:vAlign w:val="center"/>
          </w:tcPr>
          <w:p w14:paraId="51DC0BEB" w14:textId="77777777" w:rsidR="00A13842" w:rsidRPr="00FA3A45" w:rsidRDefault="00A13842" w:rsidP="00CA462D">
            <w:pPr>
              <w:pStyle w:val="TableText0"/>
              <w:keepNext w:val="0"/>
              <w:jc w:val="center"/>
            </w:pPr>
            <w:r w:rsidRPr="00FA3A45">
              <w:t>NR</w:t>
            </w:r>
          </w:p>
        </w:tc>
        <w:tc>
          <w:tcPr>
            <w:tcW w:w="792" w:type="pct"/>
            <w:vAlign w:val="center"/>
          </w:tcPr>
          <w:p w14:paraId="01C21EAD" w14:textId="77777777" w:rsidR="00A13842" w:rsidRPr="00FA3A45" w:rsidRDefault="00A13842" w:rsidP="00CA462D">
            <w:pPr>
              <w:pStyle w:val="TableText0"/>
              <w:keepNext w:val="0"/>
              <w:jc w:val="center"/>
            </w:pPr>
            <w:r w:rsidRPr="00FA3A45">
              <w:t>NR</w:t>
            </w:r>
          </w:p>
        </w:tc>
        <w:tc>
          <w:tcPr>
            <w:tcW w:w="772" w:type="pct"/>
            <w:vAlign w:val="center"/>
          </w:tcPr>
          <w:p w14:paraId="0F1F8055" w14:textId="77777777" w:rsidR="00A13842" w:rsidRPr="00FA3A45" w:rsidRDefault="00A13842" w:rsidP="00CA462D">
            <w:pPr>
              <w:pStyle w:val="TableText0"/>
              <w:keepNext w:val="0"/>
              <w:jc w:val="center"/>
            </w:pPr>
            <w:r w:rsidRPr="00FA3A45">
              <w:t>-</w:t>
            </w:r>
          </w:p>
        </w:tc>
        <w:tc>
          <w:tcPr>
            <w:tcW w:w="782" w:type="pct"/>
            <w:vAlign w:val="center"/>
          </w:tcPr>
          <w:p w14:paraId="468AFA2C" w14:textId="77777777" w:rsidR="00A13842" w:rsidRPr="00FA3A45" w:rsidRDefault="00A13842" w:rsidP="00CA462D">
            <w:pPr>
              <w:pStyle w:val="TableText0"/>
              <w:keepNext w:val="0"/>
              <w:jc w:val="center"/>
            </w:pPr>
            <w:r w:rsidRPr="00FA3A45">
              <w:t>13.7</w:t>
            </w:r>
          </w:p>
        </w:tc>
        <w:tc>
          <w:tcPr>
            <w:tcW w:w="832" w:type="pct"/>
            <w:vAlign w:val="center"/>
          </w:tcPr>
          <w:p w14:paraId="5CAC4ACA" w14:textId="77777777" w:rsidR="00A13842" w:rsidRPr="00FA3A45" w:rsidRDefault="00A13842" w:rsidP="00CA462D">
            <w:pPr>
              <w:pStyle w:val="TableText0"/>
              <w:keepNext w:val="0"/>
              <w:jc w:val="center"/>
            </w:pPr>
            <w:r w:rsidRPr="00FA3A45">
              <w:t>-</w:t>
            </w:r>
          </w:p>
        </w:tc>
      </w:tr>
      <w:tr w:rsidR="00A13842" w:rsidRPr="00FA3A45" w14:paraId="0AB5EF53" w14:textId="77777777" w:rsidTr="00963BFE">
        <w:tc>
          <w:tcPr>
            <w:tcW w:w="1040" w:type="pct"/>
            <w:vAlign w:val="center"/>
          </w:tcPr>
          <w:p w14:paraId="102A0C60" w14:textId="65FBE111" w:rsidR="00A13842" w:rsidRPr="00FA3A45" w:rsidRDefault="00963BFE" w:rsidP="00CA462D">
            <w:pPr>
              <w:pStyle w:val="TableText0"/>
              <w:keepNext w:val="0"/>
              <w:ind w:left="112"/>
            </w:pPr>
            <w:r w:rsidRPr="00FA3A45">
              <w:t>O</w:t>
            </w:r>
            <w:r w:rsidR="00A13842" w:rsidRPr="00FA3A45">
              <w:t>thers</w:t>
            </w:r>
          </w:p>
        </w:tc>
        <w:tc>
          <w:tcPr>
            <w:tcW w:w="782" w:type="pct"/>
            <w:vAlign w:val="center"/>
          </w:tcPr>
          <w:p w14:paraId="38298994" w14:textId="77777777" w:rsidR="00A13842" w:rsidRPr="00FA3A45" w:rsidRDefault="00A13842" w:rsidP="00CA462D">
            <w:pPr>
              <w:pStyle w:val="TableText0"/>
              <w:keepNext w:val="0"/>
              <w:jc w:val="center"/>
            </w:pPr>
            <w:r w:rsidRPr="00FA3A45">
              <w:t>-</w:t>
            </w:r>
          </w:p>
        </w:tc>
        <w:tc>
          <w:tcPr>
            <w:tcW w:w="792" w:type="pct"/>
            <w:vAlign w:val="center"/>
          </w:tcPr>
          <w:p w14:paraId="2C8FD047" w14:textId="77777777" w:rsidR="00A13842" w:rsidRPr="00FA3A45" w:rsidRDefault="00A13842" w:rsidP="00CA462D">
            <w:pPr>
              <w:pStyle w:val="TableText0"/>
              <w:keepNext w:val="0"/>
              <w:jc w:val="center"/>
            </w:pPr>
            <w:r w:rsidRPr="00FA3A45">
              <w:t>-</w:t>
            </w:r>
          </w:p>
        </w:tc>
        <w:tc>
          <w:tcPr>
            <w:tcW w:w="772" w:type="pct"/>
            <w:vAlign w:val="center"/>
          </w:tcPr>
          <w:p w14:paraId="243601A5" w14:textId="77777777" w:rsidR="00A13842" w:rsidRPr="00FA3A45" w:rsidRDefault="00A13842" w:rsidP="00CA462D">
            <w:pPr>
              <w:pStyle w:val="TableText0"/>
              <w:keepNext w:val="0"/>
              <w:jc w:val="center"/>
            </w:pPr>
            <w:r w:rsidRPr="00FA3A45">
              <w:t>NR</w:t>
            </w:r>
          </w:p>
        </w:tc>
        <w:tc>
          <w:tcPr>
            <w:tcW w:w="782" w:type="pct"/>
            <w:vAlign w:val="center"/>
          </w:tcPr>
          <w:p w14:paraId="46E9E637" w14:textId="77777777" w:rsidR="00A13842" w:rsidRPr="00FA3A45" w:rsidRDefault="00A13842" w:rsidP="00CA462D">
            <w:pPr>
              <w:pStyle w:val="TableText0"/>
              <w:keepNext w:val="0"/>
              <w:jc w:val="center"/>
            </w:pPr>
            <w:r w:rsidRPr="00FA3A45">
              <w:t>22.8</w:t>
            </w:r>
          </w:p>
        </w:tc>
        <w:tc>
          <w:tcPr>
            <w:tcW w:w="832" w:type="pct"/>
            <w:vAlign w:val="center"/>
          </w:tcPr>
          <w:p w14:paraId="1631AC91" w14:textId="77777777" w:rsidR="00A13842" w:rsidRPr="00FA3A45" w:rsidRDefault="00A13842" w:rsidP="00CA462D">
            <w:pPr>
              <w:pStyle w:val="TableText0"/>
              <w:keepNext w:val="0"/>
              <w:jc w:val="center"/>
            </w:pPr>
            <w:r w:rsidRPr="00FA3A45">
              <w:t>-</w:t>
            </w:r>
          </w:p>
        </w:tc>
      </w:tr>
      <w:tr w:rsidR="00A13842" w:rsidRPr="00FA3A45" w14:paraId="6473F665" w14:textId="77777777" w:rsidTr="00963BFE">
        <w:tc>
          <w:tcPr>
            <w:tcW w:w="1040" w:type="pct"/>
            <w:vAlign w:val="center"/>
          </w:tcPr>
          <w:p w14:paraId="00AB02EC" w14:textId="6E443940" w:rsidR="00A13842" w:rsidRPr="00FA3A45" w:rsidRDefault="00A13842" w:rsidP="00CA462D">
            <w:pPr>
              <w:pStyle w:val="TableText0"/>
              <w:keepNext w:val="0"/>
              <w:ind w:left="112"/>
            </w:pPr>
            <w:r w:rsidRPr="00FA3A45">
              <w:t>H</w:t>
            </w:r>
            <w:r w:rsidR="00723317" w:rsidRPr="00FA3A45">
              <w:t>yper</w:t>
            </w:r>
            <w:r w:rsidRPr="00FA3A45">
              <w:t>CVAD vs other treatment</w:t>
            </w:r>
          </w:p>
        </w:tc>
        <w:tc>
          <w:tcPr>
            <w:tcW w:w="782" w:type="pct"/>
            <w:vAlign w:val="center"/>
          </w:tcPr>
          <w:p w14:paraId="3B9BBAF4" w14:textId="77777777" w:rsidR="00A13842" w:rsidRPr="00FA3A45" w:rsidRDefault="00A13842" w:rsidP="00CA462D">
            <w:pPr>
              <w:pStyle w:val="TableText0"/>
              <w:keepNext w:val="0"/>
              <w:jc w:val="center"/>
            </w:pPr>
            <w:r w:rsidRPr="00FA3A45">
              <w:t>-</w:t>
            </w:r>
          </w:p>
        </w:tc>
        <w:tc>
          <w:tcPr>
            <w:tcW w:w="792" w:type="pct"/>
            <w:vAlign w:val="center"/>
          </w:tcPr>
          <w:p w14:paraId="605FE45A" w14:textId="77777777" w:rsidR="00A13842" w:rsidRPr="00FA3A45" w:rsidRDefault="00A13842" w:rsidP="00CA462D">
            <w:pPr>
              <w:pStyle w:val="TableText0"/>
              <w:keepNext w:val="0"/>
              <w:jc w:val="center"/>
            </w:pPr>
            <w:r w:rsidRPr="00FA3A45">
              <w:t>-</w:t>
            </w:r>
          </w:p>
        </w:tc>
        <w:tc>
          <w:tcPr>
            <w:tcW w:w="772" w:type="pct"/>
            <w:vAlign w:val="center"/>
          </w:tcPr>
          <w:p w14:paraId="59C84176" w14:textId="77777777" w:rsidR="00A13842" w:rsidRPr="00FA3A45" w:rsidRDefault="00A13842" w:rsidP="00CA462D">
            <w:pPr>
              <w:pStyle w:val="TableText0"/>
              <w:keepNext w:val="0"/>
              <w:jc w:val="center"/>
            </w:pPr>
            <w:r w:rsidRPr="00FA3A45">
              <w:t>NR</w:t>
            </w:r>
          </w:p>
        </w:tc>
        <w:tc>
          <w:tcPr>
            <w:tcW w:w="782" w:type="pct"/>
            <w:vAlign w:val="center"/>
          </w:tcPr>
          <w:p w14:paraId="728433DD" w14:textId="77777777" w:rsidR="00A13842" w:rsidRPr="00FA3A45" w:rsidRDefault="00A13842" w:rsidP="00CA462D">
            <w:pPr>
              <w:pStyle w:val="TableText0"/>
              <w:keepNext w:val="0"/>
              <w:jc w:val="center"/>
            </w:pPr>
            <w:r w:rsidRPr="00FA3A45">
              <w:t>NR</w:t>
            </w:r>
          </w:p>
        </w:tc>
        <w:tc>
          <w:tcPr>
            <w:tcW w:w="832" w:type="pct"/>
            <w:vAlign w:val="center"/>
          </w:tcPr>
          <w:p w14:paraId="54C6A9FB" w14:textId="77777777" w:rsidR="00A13842" w:rsidRPr="00FA3A45" w:rsidRDefault="00A13842" w:rsidP="00CA462D">
            <w:pPr>
              <w:pStyle w:val="TableText0"/>
              <w:keepNext w:val="0"/>
              <w:jc w:val="center"/>
            </w:pPr>
            <w:r w:rsidRPr="00FA3A45">
              <w:t>p=0.434</w:t>
            </w:r>
          </w:p>
        </w:tc>
      </w:tr>
      <w:tr w:rsidR="00A13842" w:rsidRPr="00FA3A45" w14:paraId="752E2297" w14:textId="77777777" w:rsidTr="00963BFE">
        <w:tc>
          <w:tcPr>
            <w:tcW w:w="1040" w:type="pct"/>
            <w:vAlign w:val="center"/>
          </w:tcPr>
          <w:p w14:paraId="4FC07654" w14:textId="6DEF0626" w:rsidR="00A13842" w:rsidRPr="00FA3A45" w:rsidRDefault="00A13842" w:rsidP="00CA462D">
            <w:pPr>
              <w:pStyle w:val="TableText0"/>
              <w:keepNext w:val="0"/>
              <w:ind w:left="112"/>
            </w:pPr>
            <w:r w:rsidRPr="00FA3A45">
              <w:t>H</w:t>
            </w:r>
            <w:r w:rsidR="00723317" w:rsidRPr="00FA3A45">
              <w:t>yper</w:t>
            </w:r>
            <w:r w:rsidRPr="00FA3A45">
              <w:t>CVAD vs tagraxofusp</w:t>
            </w:r>
          </w:p>
        </w:tc>
        <w:tc>
          <w:tcPr>
            <w:tcW w:w="782" w:type="pct"/>
            <w:vAlign w:val="center"/>
          </w:tcPr>
          <w:p w14:paraId="2588551A" w14:textId="77777777" w:rsidR="00A13842" w:rsidRPr="00FA3A45" w:rsidRDefault="00A13842" w:rsidP="00CA462D">
            <w:pPr>
              <w:pStyle w:val="TableText0"/>
              <w:keepNext w:val="0"/>
              <w:jc w:val="center"/>
            </w:pPr>
            <w:r w:rsidRPr="00FA3A45">
              <w:t>NR</w:t>
            </w:r>
          </w:p>
        </w:tc>
        <w:tc>
          <w:tcPr>
            <w:tcW w:w="792" w:type="pct"/>
            <w:vAlign w:val="center"/>
          </w:tcPr>
          <w:p w14:paraId="7A357F16" w14:textId="77777777" w:rsidR="00A13842" w:rsidRPr="00FA3A45" w:rsidRDefault="00A13842" w:rsidP="00CA462D">
            <w:pPr>
              <w:pStyle w:val="TableText0"/>
              <w:keepNext w:val="0"/>
              <w:jc w:val="center"/>
            </w:pPr>
            <w:r w:rsidRPr="00FA3A45">
              <w:t>NR</w:t>
            </w:r>
          </w:p>
        </w:tc>
        <w:tc>
          <w:tcPr>
            <w:tcW w:w="772" w:type="pct"/>
            <w:vAlign w:val="center"/>
          </w:tcPr>
          <w:p w14:paraId="71597B7B" w14:textId="77777777" w:rsidR="00A13842" w:rsidRPr="00FA3A45" w:rsidRDefault="00A13842" w:rsidP="00CA462D">
            <w:pPr>
              <w:pStyle w:val="TableText0"/>
              <w:keepNext w:val="0"/>
              <w:jc w:val="center"/>
            </w:pPr>
            <w:r w:rsidRPr="00FA3A45">
              <w:t>NR</w:t>
            </w:r>
          </w:p>
        </w:tc>
        <w:tc>
          <w:tcPr>
            <w:tcW w:w="782" w:type="pct"/>
            <w:vAlign w:val="center"/>
          </w:tcPr>
          <w:p w14:paraId="10E30DB4" w14:textId="77777777" w:rsidR="00A13842" w:rsidRPr="00FA3A45" w:rsidRDefault="00A13842" w:rsidP="00CA462D">
            <w:pPr>
              <w:pStyle w:val="TableText0"/>
              <w:keepNext w:val="0"/>
              <w:jc w:val="center"/>
            </w:pPr>
            <w:r w:rsidRPr="00FA3A45">
              <w:t>NR</w:t>
            </w:r>
          </w:p>
        </w:tc>
        <w:tc>
          <w:tcPr>
            <w:tcW w:w="832" w:type="pct"/>
            <w:vAlign w:val="center"/>
          </w:tcPr>
          <w:p w14:paraId="71917B25" w14:textId="77777777" w:rsidR="00A13842" w:rsidRPr="00FA3A45" w:rsidRDefault="00A13842" w:rsidP="00CA462D">
            <w:pPr>
              <w:pStyle w:val="TableText0"/>
              <w:keepNext w:val="0"/>
              <w:jc w:val="center"/>
            </w:pPr>
            <w:r w:rsidRPr="00FA3A45">
              <w:t>p=0.329</w:t>
            </w:r>
          </w:p>
        </w:tc>
      </w:tr>
      <w:tr w:rsidR="00A13842" w:rsidRPr="00FA3A45" w14:paraId="1A3BD6D8" w14:textId="77777777" w:rsidTr="00963BFE">
        <w:tc>
          <w:tcPr>
            <w:tcW w:w="1040" w:type="pct"/>
            <w:vAlign w:val="center"/>
          </w:tcPr>
          <w:p w14:paraId="05F1E748" w14:textId="77777777" w:rsidR="00A13842" w:rsidRPr="00FA3A45" w:rsidRDefault="00A13842" w:rsidP="00CA462D">
            <w:pPr>
              <w:pStyle w:val="TableText0"/>
              <w:keepNext w:val="0"/>
              <w:ind w:left="112"/>
            </w:pPr>
            <w:r w:rsidRPr="00FA3A45">
              <w:t>Tagraxofusp vs other treatments</w:t>
            </w:r>
          </w:p>
        </w:tc>
        <w:tc>
          <w:tcPr>
            <w:tcW w:w="782" w:type="pct"/>
            <w:vAlign w:val="center"/>
          </w:tcPr>
          <w:p w14:paraId="2C426257" w14:textId="77777777" w:rsidR="00A13842" w:rsidRPr="00FA3A45" w:rsidRDefault="00A13842" w:rsidP="00CA462D">
            <w:pPr>
              <w:pStyle w:val="TableText0"/>
              <w:keepNext w:val="0"/>
              <w:jc w:val="center"/>
            </w:pPr>
            <w:r w:rsidRPr="00FA3A45">
              <w:t>NR</w:t>
            </w:r>
          </w:p>
        </w:tc>
        <w:tc>
          <w:tcPr>
            <w:tcW w:w="792" w:type="pct"/>
            <w:vAlign w:val="center"/>
          </w:tcPr>
          <w:p w14:paraId="09C36B64" w14:textId="77777777" w:rsidR="00A13842" w:rsidRPr="00FA3A45" w:rsidRDefault="00A13842" w:rsidP="00CA462D">
            <w:pPr>
              <w:pStyle w:val="TableText0"/>
              <w:keepNext w:val="0"/>
              <w:jc w:val="center"/>
            </w:pPr>
            <w:r w:rsidRPr="00FA3A45">
              <w:t>NR</w:t>
            </w:r>
          </w:p>
        </w:tc>
        <w:tc>
          <w:tcPr>
            <w:tcW w:w="772" w:type="pct"/>
            <w:vAlign w:val="center"/>
          </w:tcPr>
          <w:p w14:paraId="28FB8F41" w14:textId="77777777" w:rsidR="00A13842" w:rsidRPr="00FA3A45" w:rsidRDefault="00A13842" w:rsidP="00CA462D">
            <w:pPr>
              <w:pStyle w:val="TableText0"/>
              <w:keepNext w:val="0"/>
              <w:jc w:val="center"/>
            </w:pPr>
            <w:r w:rsidRPr="00FA3A45">
              <w:t>NR</w:t>
            </w:r>
          </w:p>
        </w:tc>
        <w:tc>
          <w:tcPr>
            <w:tcW w:w="782" w:type="pct"/>
            <w:vAlign w:val="center"/>
          </w:tcPr>
          <w:p w14:paraId="55B385BB" w14:textId="77777777" w:rsidR="00A13842" w:rsidRPr="00FA3A45" w:rsidRDefault="00A13842" w:rsidP="00CA462D">
            <w:pPr>
              <w:pStyle w:val="TableText0"/>
              <w:keepNext w:val="0"/>
              <w:jc w:val="center"/>
            </w:pPr>
            <w:r w:rsidRPr="00FA3A45">
              <w:t>NR</w:t>
            </w:r>
          </w:p>
        </w:tc>
        <w:tc>
          <w:tcPr>
            <w:tcW w:w="832" w:type="pct"/>
            <w:vAlign w:val="center"/>
          </w:tcPr>
          <w:p w14:paraId="631E3DF5" w14:textId="77777777" w:rsidR="00A13842" w:rsidRPr="00FA3A45" w:rsidRDefault="00A13842" w:rsidP="00CA462D">
            <w:pPr>
              <w:pStyle w:val="TableText0"/>
              <w:keepNext w:val="0"/>
              <w:jc w:val="center"/>
            </w:pPr>
            <w:r w:rsidRPr="00FA3A45">
              <w:t>p=0.797</w:t>
            </w:r>
          </w:p>
        </w:tc>
      </w:tr>
    </w:tbl>
    <w:p w14:paraId="04ADD318" w14:textId="3791B81C" w:rsidR="00A13842" w:rsidRPr="00FA3A45" w:rsidRDefault="00A13842" w:rsidP="00A13842">
      <w:pPr>
        <w:pStyle w:val="TableFigureFooter"/>
        <w:spacing w:after="0"/>
        <w:rPr>
          <w:rStyle w:val="CommentReference"/>
          <w:b w:val="0"/>
          <w:bCs/>
          <w:i/>
          <w:sz w:val="18"/>
          <w:szCs w:val="18"/>
        </w:rPr>
      </w:pPr>
      <w:r w:rsidRPr="00FA3A45">
        <w:rPr>
          <w:rFonts w:eastAsia="Calibri"/>
          <w:b/>
          <w:szCs w:val="18"/>
        </w:rPr>
        <w:t>Bold</w:t>
      </w:r>
      <w:r w:rsidRPr="00FA3A45">
        <w:rPr>
          <w:rFonts w:eastAsia="Calibri"/>
          <w:szCs w:val="18"/>
        </w:rPr>
        <w:t xml:space="preserve"> indicates statistically significant results.</w:t>
      </w:r>
    </w:p>
    <w:p w14:paraId="1B880328" w14:textId="69C930CB" w:rsidR="00A13842" w:rsidRPr="00FA3A45" w:rsidRDefault="1F6E1CD4" w:rsidP="00A13842">
      <w:pPr>
        <w:pStyle w:val="TableFigureFooter"/>
      </w:pPr>
      <w:r w:rsidRPr="00FA3A45">
        <w:t>Source: Compiled during the evaluation from Table 2-10, p</w:t>
      </w:r>
      <w:bookmarkStart w:id="35" w:name="_Int_gyuI2EsJ"/>
      <w:r w:rsidRPr="00FA3A45">
        <w:t>91,</w:t>
      </w:r>
      <w:r w:rsidR="00742B31" w:rsidRPr="00FA3A45">
        <w:t xml:space="preserve"> </w:t>
      </w:r>
      <w:r w:rsidRPr="00FA3A45">
        <w:t>Table</w:t>
      </w:r>
      <w:bookmarkEnd w:id="35"/>
      <w:r w:rsidRPr="00FA3A45">
        <w:t xml:space="preserve"> 2-17, p74, 2-18, p 79 and 2-30, p101 of the submission, Tables 11-12, p127, 14.2.17.1, p459 and 14.2.18.1, p469 of the CSR, Laribi 2020, Yun, 2020, Pemmaraju 2022. </w:t>
      </w:r>
    </w:p>
    <w:p w14:paraId="4BEDDB4A" w14:textId="100D6C4D" w:rsidR="00A13842" w:rsidRPr="00FA3A45" w:rsidRDefault="00A13842" w:rsidP="00A13842">
      <w:pPr>
        <w:pStyle w:val="TableFigureFooter"/>
        <w:rPr>
          <w:rFonts w:eastAsia="Calibri"/>
        </w:rPr>
      </w:pPr>
      <w:r w:rsidRPr="00FA3A45">
        <w:rPr>
          <w:rFonts w:eastAsia="Calibri"/>
        </w:rPr>
        <w:lastRenderedPageBreak/>
        <w:t xml:space="preserve">1L=first line; AL=acute leukemia; ALL=acute lymphoblastic leukemia; Allo=allogenic; AML=acute myeloid leukemia; auto=autologous; </w:t>
      </w:r>
      <w:r w:rsidRPr="00FA3A45">
        <w:rPr>
          <w:szCs w:val="18"/>
        </w:rPr>
        <w:t>CHOP=cyclophosphamide, doxorubicin, vincristine, prednisone;</w:t>
      </w:r>
      <w:r w:rsidRPr="00FA3A45">
        <w:rPr>
          <w:rFonts w:eastAsia="Calibri"/>
        </w:rPr>
        <w:t xml:space="preserve"> CI=confidence interval; </w:t>
      </w:r>
      <w:r w:rsidR="00963BFE" w:rsidRPr="00FA3A45">
        <w:rPr>
          <w:rFonts w:eastAsia="Calibri"/>
        </w:rPr>
        <w:t xml:space="preserve">HR = hazard ratio; </w:t>
      </w:r>
      <w:r w:rsidRPr="00FA3A45">
        <w:rPr>
          <w:rFonts w:eastAsia="Calibri"/>
        </w:rPr>
        <w:t xml:space="preserve">HSCT=haematopoietic stem cell transplant; </w:t>
      </w:r>
      <w:r w:rsidR="00963BFE" w:rsidRPr="00FA3A45">
        <w:t>HyperCVAD=hyper-fractionated cyclophosphamide, vincristine, doxorubicin, dexamethasone alternating with high dose cytarabine and methotrexate;</w:t>
      </w:r>
      <w:r w:rsidR="00963BFE" w:rsidRPr="00FA3A45">
        <w:rPr>
          <w:rFonts w:eastAsia="Calibri"/>
        </w:rPr>
        <w:t xml:space="preserve"> </w:t>
      </w:r>
      <w:r w:rsidRPr="00FA3A45">
        <w:rPr>
          <w:rFonts w:eastAsia="Calibri"/>
        </w:rPr>
        <w:t xml:space="preserve">NHL=non-Hodgkin lymphoma; NR=not reached; </w:t>
      </w:r>
      <w:r w:rsidRPr="00FA3A45">
        <w:t xml:space="preserve">OS=overall survival; PFS=progression free survival; </w:t>
      </w:r>
      <w:r w:rsidR="00963BFE" w:rsidRPr="00FA3A45">
        <w:t>TPC = treatment of physician’s choice</w:t>
      </w:r>
    </w:p>
    <w:p w14:paraId="7F0283D7" w14:textId="66ED6294" w:rsidR="00A13842" w:rsidRPr="00FA3A45" w:rsidRDefault="00A13842" w:rsidP="00A13842">
      <w:pPr>
        <w:pStyle w:val="TableFigureFooter"/>
        <w:rPr>
          <w:szCs w:val="18"/>
        </w:rPr>
      </w:pPr>
      <w:r w:rsidRPr="00FA3A45">
        <w:rPr>
          <w:szCs w:val="18"/>
        </w:rPr>
        <w:t>*</w:t>
      </w:r>
      <w:r w:rsidRPr="00FA3A45">
        <w:rPr>
          <w:szCs w:val="18"/>
        </w:rPr>
        <w:tab/>
      </w:r>
      <w:r w:rsidR="00963BFE" w:rsidRPr="00FA3A45">
        <w:rPr>
          <w:szCs w:val="18"/>
        </w:rPr>
        <w:t>U</w:t>
      </w:r>
      <w:r w:rsidRPr="00FA3A45">
        <w:rPr>
          <w:szCs w:val="18"/>
        </w:rPr>
        <w:t>nless otherwise specified.</w:t>
      </w:r>
    </w:p>
    <w:p w14:paraId="1E88C6C5" w14:textId="1C38343D" w:rsidR="00A13842" w:rsidRPr="00FA3A45" w:rsidRDefault="00A13842" w:rsidP="00A13842">
      <w:pPr>
        <w:pStyle w:val="TableFigureFooter"/>
        <w:rPr>
          <w:szCs w:val="18"/>
        </w:rPr>
      </w:pPr>
      <w:proofErr w:type="spellStart"/>
      <w:r w:rsidRPr="00FA3A45">
        <w:rPr>
          <w:szCs w:val="18"/>
          <w:vertAlign w:val="superscript"/>
        </w:rPr>
        <w:t>a</w:t>
      </w:r>
      <w:proofErr w:type="spellEnd"/>
      <w:r w:rsidRPr="00FA3A45">
        <w:rPr>
          <w:szCs w:val="18"/>
        </w:rPr>
        <w:tab/>
        <w:t>ALL-like regimens included Aspa-MTX (30%), H</w:t>
      </w:r>
      <w:r w:rsidR="00723317" w:rsidRPr="00FA3A45">
        <w:rPr>
          <w:szCs w:val="18"/>
        </w:rPr>
        <w:t>yper</w:t>
      </w:r>
      <w:r w:rsidRPr="00FA3A45">
        <w:rPr>
          <w:szCs w:val="18"/>
        </w:rPr>
        <w:t>CVAD (23%) and other unspecified ALL regimens (47%)</w:t>
      </w:r>
    </w:p>
    <w:p w14:paraId="003E2A31" w14:textId="77777777" w:rsidR="00A13842" w:rsidRPr="00FA3A45" w:rsidRDefault="00A13842" w:rsidP="00A13842">
      <w:pPr>
        <w:pStyle w:val="TableFigureFooter"/>
        <w:rPr>
          <w:szCs w:val="18"/>
        </w:rPr>
      </w:pPr>
      <w:r w:rsidRPr="00FA3A45">
        <w:rPr>
          <w:szCs w:val="18"/>
          <w:vertAlign w:val="superscript"/>
        </w:rPr>
        <w:t xml:space="preserve">b </w:t>
      </w:r>
      <w:r w:rsidRPr="00FA3A45">
        <w:rPr>
          <w:szCs w:val="18"/>
          <w:vertAlign w:val="superscript"/>
        </w:rPr>
        <w:tab/>
      </w:r>
      <w:r w:rsidRPr="00FA3A45">
        <w:rPr>
          <w:szCs w:val="18"/>
        </w:rPr>
        <w:t>AML-like regimens included standard dose cytarabine by continuous infusion for 7 days + daunorubicin or idarubicin for 3-5 days (100%)</w:t>
      </w:r>
    </w:p>
    <w:p w14:paraId="6BE55D3C" w14:textId="77777777" w:rsidR="00A13842" w:rsidRPr="00FA3A45" w:rsidRDefault="00A13842" w:rsidP="00A13842">
      <w:pPr>
        <w:pStyle w:val="TableFigureFooter"/>
        <w:ind w:left="165" w:hanging="165"/>
        <w:rPr>
          <w:szCs w:val="18"/>
        </w:rPr>
      </w:pPr>
      <w:r w:rsidRPr="00FA3A45">
        <w:rPr>
          <w:szCs w:val="18"/>
          <w:vertAlign w:val="superscript"/>
        </w:rPr>
        <w:t>c</w:t>
      </w:r>
      <w:r w:rsidRPr="00FA3A45">
        <w:rPr>
          <w:szCs w:val="18"/>
        </w:rPr>
        <w:tab/>
        <w:t>NHL-like regimens included CHOP or CHOP-like regimens (70%) and other NHL regimens including ifosfamide/etoposide/platinum-based regimens ESHAP, DEVIC, ICE, DHAP (30%)</w:t>
      </w:r>
    </w:p>
    <w:p w14:paraId="5936B2EB" w14:textId="3F0F116E" w:rsidR="00A13842" w:rsidRPr="00FA3A45" w:rsidRDefault="00A13842" w:rsidP="00A13842">
      <w:pPr>
        <w:pStyle w:val="TableFigureFooter"/>
        <w:rPr>
          <w:szCs w:val="18"/>
          <w:vertAlign w:val="superscript"/>
        </w:rPr>
      </w:pPr>
      <w:r w:rsidRPr="00FA3A45">
        <w:rPr>
          <w:szCs w:val="18"/>
          <w:vertAlign w:val="superscript"/>
        </w:rPr>
        <w:t>d</w:t>
      </w:r>
      <w:r w:rsidRPr="00FA3A45">
        <w:rPr>
          <w:szCs w:val="18"/>
        </w:rPr>
        <w:t xml:space="preserve"> </w:t>
      </w:r>
      <w:r w:rsidRPr="00FA3A45">
        <w:rPr>
          <w:szCs w:val="18"/>
        </w:rPr>
        <w:tab/>
        <w:t>Reference=NHL-type treatment without consolidation</w:t>
      </w:r>
    </w:p>
    <w:p w14:paraId="227ACDCB" w14:textId="77777777" w:rsidR="00A13842" w:rsidRPr="00FA3A45" w:rsidRDefault="00A13842" w:rsidP="00A13842">
      <w:pPr>
        <w:pStyle w:val="TableFigureFooter"/>
        <w:rPr>
          <w:szCs w:val="18"/>
        </w:rPr>
      </w:pPr>
      <w:r w:rsidRPr="00FA3A45">
        <w:rPr>
          <w:szCs w:val="18"/>
          <w:vertAlign w:val="superscript"/>
        </w:rPr>
        <w:t>e</w:t>
      </w:r>
      <w:r w:rsidRPr="00FA3A45">
        <w:rPr>
          <w:szCs w:val="18"/>
        </w:rPr>
        <w:tab/>
        <w:t>Multivariate analysis</w:t>
      </w:r>
    </w:p>
    <w:p w14:paraId="461A87CC" w14:textId="683635C2" w:rsidR="00742B31" w:rsidRDefault="45B0CA9E" w:rsidP="008B0461">
      <w:pPr>
        <w:pStyle w:val="TableFigureFooter"/>
        <w:ind w:left="164" w:hanging="164"/>
        <w:contextualSpacing w:val="0"/>
      </w:pPr>
      <w:r w:rsidRPr="00FA3A45">
        <w:rPr>
          <w:vertAlign w:val="superscript"/>
        </w:rPr>
        <w:t>f</w:t>
      </w:r>
      <w:r w:rsidRPr="00FA3A45">
        <w:t xml:space="preserve"> </w:t>
      </w:r>
      <w:r w:rsidR="00A13842" w:rsidRPr="00FA3A45">
        <w:tab/>
      </w:r>
      <w:r w:rsidRPr="00FA3A45">
        <w:t>Median follow-up for Yun 2020 was 18.9 (1.4-182.1) months for chemotherapy treated patients,12.1 (4.1-48.8) months for tagraxofusp treated patients, and 10.5 (0.1-182.1) all patients (including patients who were not treated).</w:t>
      </w:r>
    </w:p>
    <w:p w14:paraId="02B936B0" w14:textId="77777777" w:rsidR="00517729" w:rsidRPr="00FA3A45" w:rsidRDefault="00517729" w:rsidP="008B0461">
      <w:pPr>
        <w:pStyle w:val="TableFigureFooter"/>
        <w:ind w:left="164" w:hanging="164"/>
        <w:contextualSpacing w:val="0"/>
        <w:rPr>
          <w:vertAlign w:val="superscript"/>
        </w:rPr>
      </w:pPr>
    </w:p>
    <w:p w14:paraId="7C98DB9B" w14:textId="1A9C9A49" w:rsidR="00963BFE" w:rsidRPr="00FA3A45" w:rsidRDefault="00A13842" w:rsidP="008B0461">
      <w:pPr>
        <w:pStyle w:val="Caption"/>
      </w:pPr>
      <w:bookmarkStart w:id="36" w:name="_Ref134374353"/>
      <w:r w:rsidRPr="00FA3A45">
        <w:t xml:space="preserve">Figure </w:t>
      </w:r>
      <w:r w:rsidRPr="00FA3A45">
        <w:fldChar w:fldCharType="begin" w:fldLock="1"/>
      </w:r>
      <w:r w:rsidRPr="00FA3A45">
        <w:instrText>SEQ Figure \* ARABIC</w:instrText>
      </w:r>
      <w:r w:rsidRPr="00FA3A45">
        <w:fldChar w:fldCharType="separate"/>
      </w:r>
      <w:r w:rsidR="00E864FD">
        <w:rPr>
          <w:noProof/>
        </w:rPr>
        <w:t>2</w:t>
      </w:r>
      <w:r w:rsidRPr="00FA3A45">
        <w:fldChar w:fldCharType="end"/>
      </w:r>
      <w:bookmarkEnd w:id="36"/>
      <w:r w:rsidRPr="00FA3A45">
        <w:t xml:space="preserve"> : Overall survival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08"/>
        <w:gridCol w:w="4508"/>
      </w:tblGrid>
      <w:tr w:rsidR="00A13842" w:rsidRPr="00FA3A45" w14:paraId="491636B2" w14:textId="77777777" w:rsidTr="00CA462D">
        <w:tc>
          <w:tcPr>
            <w:tcW w:w="4508" w:type="dxa"/>
          </w:tcPr>
          <w:p w14:paraId="256A834C" w14:textId="77777777" w:rsidR="00A13842" w:rsidRPr="00FA3A45" w:rsidRDefault="00A13842" w:rsidP="00CA462D">
            <w:pPr>
              <w:keepNext/>
              <w:keepLines/>
              <w:rPr>
                <w:rFonts w:ascii="Arial Narrow" w:hAnsi="Arial Narrow"/>
                <w:b/>
                <w:bCs/>
                <w:sz w:val="20"/>
                <w:szCs w:val="20"/>
              </w:rPr>
            </w:pPr>
            <w:r w:rsidRPr="00FA3A45">
              <w:rPr>
                <w:rFonts w:ascii="Arial Narrow" w:hAnsi="Arial Narrow"/>
                <w:b/>
                <w:bCs/>
                <w:sz w:val="20"/>
                <w:szCs w:val="20"/>
              </w:rPr>
              <w:t>A: Study 0114 Overall population (Stages 1-4, N=65)</w:t>
            </w:r>
          </w:p>
        </w:tc>
        <w:tc>
          <w:tcPr>
            <w:tcW w:w="4508" w:type="dxa"/>
          </w:tcPr>
          <w:p w14:paraId="023BBEE0" w14:textId="77777777" w:rsidR="00A13842" w:rsidRPr="00FA3A45" w:rsidRDefault="00A13842" w:rsidP="00CA462D">
            <w:pPr>
              <w:keepNext/>
              <w:keepLines/>
              <w:rPr>
                <w:b/>
                <w:bCs/>
              </w:rPr>
            </w:pPr>
            <w:r w:rsidRPr="00FA3A45">
              <w:rPr>
                <w:rFonts w:ascii="Arial Narrow" w:hAnsi="Arial Narrow"/>
                <w:b/>
                <w:bCs/>
                <w:sz w:val="20"/>
                <w:szCs w:val="20"/>
              </w:rPr>
              <w:t>B: Study 0114 OS by Stage</w:t>
            </w:r>
          </w:p>
        </w:tc>
      </w:tr>
      <w:tr w:rsidR="00A13842" w:rsidRPr="00FA3A45" w14:paraId="240733B0" w14:textId="77777777" w:rsidTr="00CA462D">
        <w:tc>
          <w:tcPr>
            <w:tcW w:w="4508" w:type="dxa"/>
          </w:tcPr>
          <w:p w14:paraId="743D21A8" w14:textId="77777777" w:rsidR="00A13842" w:rsidRPr="00FA3A45" w:rsidRDefault="00A13842" w:rsidP="00CA462D">
            <w:pPr>
              <w:keepNext/>
              <w:keepLines/>
              <w:rPr>
                <w:rFonts w:ascii="Arial Narrow" w:hAnsi="Arial Narrow"/>
                <w:b/>
                <w:bCs/>
                <w:sz w:val="20"/>
                <w:szCs w:val="20"/>
              </w:rPr>
            </w:pPr>
            <w:r w:rsidRPr="00FA3A45">
              <w:rPr>
                <w:noProof/>
              </w:rPr>
              <w:drawing>
                <wp:inline distT="0" distB="0" distL="0" distR="0" wp14:anchorId="7BDA327F" wp14:editId="056329A1">
                  <wp:extent cx="2380759" cy="1828800"/>
                  <wp:effectExtent l="0" t="0" r="635" b="0"/>
                  <wp:docPr id="30" name="Picture 30" descr="Figure 2 : Overall survival A: Study 0114 Overall population (Stages 1-4, N=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Figure 2 : Overall survival A: Study 0114 Overall population (Stages 1-4, N=6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20220" cy="1859113"/>
                          </a:xfrm>
                          <a:prstGeom prst="rect">
                            <a:avLst/>
                          </a:prstGeom>
                          <a:noFill/>
                          <a:ln>
                            <a:noFill/>
                          </a:ln>
                        </pic:spPr>
                      </pic:pic>
                    </a:graphicData>
                  </a:graphic>
                </wp:inline>
              </w:drawing>
            </w:r>
          </w:p>
        </w:tc>
        <w:tc>
          <w:tcPr>
            <w:tcW w:w="4508" w:type="dxa"/>
          </w:tcPr>
          <w:p w14:paraId="68411673" w14:textId="77777777" w:rsidR="00A13842" w:rsidRPr="00FA3A45" w:rsidRDefault="00A13842" w:rsidP="00CA462D">
            <w:pPr>
              <w:keepNext/>
              <w:keepLines/>
              <w:rPr>
                <w:rFonts w:ascii="Arial Narrow" w:hAnsi="Arial Narrow"/>
                <w:b/>
                <w:bCs/>
                <w:sz w:val="20"/>
                <w:szCs w:val="20"/>
              </w:rPr>
            </w:pPr>
            <w:r w:rsidRPr="00FA3A45">
              <w:rPr>
                <w:noProof/>
              </w:rPr>
              <w:drawing>
                <wp:inline distT="0" distB="0" distL="0" distR="0" wp14:anchorId="59842CCC" wp14:editId="2EB7F43C">
                  <wp:extent cx="2717165" cy="1847850"/>
                  <wp:effectExtent l="0" t="0" r="6985" b="0"/>
                  <wp:docPr id="32" name="Picture 32" descr="Figure 2 : Overall survival B: Study 0114 OS by S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Figure 2 : Overall survival B: Study 0114 OS by St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3809" cy="1872770"/>
                          </a:xfrm>
                          <a:prstGeom prst="rect">
                            <a:avLst/>
                          </a:prstGeom>
                          <a:noFill/>
                          <a:ln>
                            <a:noFill/>
                          </a:ln>
                        </pic:spPr>
                      </pic:pic>
                    </a:graphicData>
                  </a:graphic>
                </wp:inline>
              </w:drawing>
            </w:r>
          </w:p>
        </w:tc>
      </w:tr>
      <w:tr w:rsidR="00A13842" w:rsidRPr="00FA3A45" w14:paraId="28742479" w14:textId="77777777" w:rsidTr="00CA462D">
        <w:tc>
          <w:tcPr>
            <w:tcW w:w="4508" w:type="dxa"/>
          </w:tcPr>
          <w:p w14:paraId="4356AEB8" w14:textId="77777777" w:rsidR="00A13842" w:rsidRPr="00FA3A45" w:rsidRDefault="00A13842" w:rsidP="00CA462D">
            <w:pPr>
              <w:keepNext/>
              <w:keepLines/>
              <w:rPr>
                <w:rFonts w:ascii="Arial Narrow" w:hAnsi="Arial Narrow"/>
                <w:b/>
                <w:bCs/>
                <w:sz w:val="20"/>
                <w:szCs w:val="20"/>
              </w:rPr>
            </w:pPr>
            <w:r w:rsidRPr="00FA3A45">
              <w:rPr>
                <w:rFonts w:ascii="Arial Narrow" w:hAnsi="Arial Narrow"/>
                <w:b/>
                <w:bCs/>
                <w:sz w:val="20"/>
                <w:szCs w:val="20"/>
              </w:rPr>
              <w:t>C: Yun 2020</w:t>
            </w:r>
          </w:p>
        </w:tc>
        <w:tc>
          <w:tcPr>
            <w:tcW w:w="4508" w:type="dxa"/>
          </w:tcPr>
          <w:p w14:paraId="6F79A321" w14:textId="77777777" w:rsidR="00A13842" w:rsidRPr="00FA3A45" w:rsidRDefault="00A13842" w:rsidP="00CA462D">
            <w:pPr>
              <w:keepNext/>
              <w:keepLines/>
              <w:rPr>
                <w:rFonts w:ascii="Arial Narrow" w:hAnsi="Arial Narrow"/>
                <w:b/>
                <w:bCs/>
                <w:sz w:val="20"/>
                <w:szCs w:val="20"/>
              </w:rPr>
            </w:pPr>
            <w:r w:rsidRPr="00FA3A45">
              <w:rPr>
                <w:rFonts w:ascii="Arial Narrow" w:hAnsi="Arial Narrow"/>
                <w:b/>
                <w:bCs/>
                <w:sz w:val="20"/>
                <w:szCs w:val="20"/>
              </w:rPr>
              <w:t xml:space="preserve">D: Pemmaraju 2022 </w:t>
            </w:r>
          </w:p>
        </w:tc>
      </w:tr>
      <w:tr w:rsidR="00A13842" w:rsidRPr="00FA3A45" w14:paraId="503B94C8" w14:textId="77777777" w:rsidTr="00CA462D">
        <w:tc>
          <w:tcPr>
            <w:tcW w:w="4508" w:type="dxa"/>
          </w:tcPr>
          <w:p w14:paraId="0AA7F6A0" w14:textId="77777777" w:rsidR="00A13842" w:rsidRPr="00FA3A45" w:rsidRDefault="00A13842" w:rsidP="00CA462D">
            <w:pPr>
              <w:keepNext/>
              <w:keepLines/>
            </w:pPr>
            <w:r w:rsidRPr="00FA3A45">
              <w:rPr>
                <w:b/>
                <w:noProof/>
                <w:sz w:val="20"/>
              </w:rPr>
              <w:drawing>
                <wp:inline distT="0" distB="0" distL="0" distR="0" wp14:anchorId="1FD90765" wp14:editId="1D754E9E">
                  <wp:extent cx="2324100" cy="1771650"/>
                  <wp:effectExtent l="0" t="0" r="0" b="0"/>
                  <wp:docPr id="33" name="Picture 33" descr="Figure 2 : Overall survival C: Yu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Figure 2 : Overall survival C: Yun 20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4100" cy="1771650"/>
                          </a:xfrm>
                          <a:prstGeom prst="rect">
                            <a:avLst/>
                          </a:prstGeom>
                          <a:noFill/>
                          <a:ln>
                            <a:noFill/>
                          </a:ln>
                        </pic:spPr>
                      </pic:pic>
                    </a:graphicData>
                  </a:graphic>
                </wp:inline>
              </w:drawing>
            </w:r>
          </w:p>
        </w:tc>
        <w:tc>
          <w:tcPr>
            <w:tcW w:w="4508" w:type="dxa"/>
          </w:tcPr>
          <w:p w14:paraId="68AD023C" w14:textId="77777777" w:rsidR="00A13842" w:rsidRPr="00FA3A45" w:rsidRDefault="00A13842" w:rsidP="00CA462D">
            <w:pPr>
              <w:keepNext/>
              <w:keepLines/>
            </w:pPr>
            <w:r w:rsidRPr="00FA3A45">
              <w:rPr>
                <w:b/>
                <w:noProof/>
                <w:sz w:val="20"/>
              </w:rPr>
              <w:drawing>
                <wp:inline distT="0" distB="0" distL="0" distR="0" wp14:anchorId="0EFD8CD3" wp14:editId="48D4168A">
                  <wp:extent cx="2669540" cy="1676080"/>
                  <wp:effectExtent l="0" t="0" r="0" b="635"/>
                  <wp:docPr id="37" name="Picture 37" descr="Figure 2 : Overall survival D: Pemmaraju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Figure 2 : Overall survival D: Pemmaraju 2022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24590" cy="1710643"/>
                          </a:xfrm>
                          <a:prstGeom prst="rect">
                            <a:avLst/>
                          </a:prstGeom>
                          <a:noFill/>
                          <a:ln>
                            <a:noFill/>
                          </a:ln>
                        </pic:spPr>
                      </pic:pic>
                    </a:graphicData>
                  </a:graphic>
                </wp:inline>
              </w:drawing>
            </w:r>
          </w:p>
        </w:tc>
      </w:tr>
    </w:tbl>
    <w:p w14:paraId="3E499C43" w14:textId="77777777" w:rsidR="00A13842" w:rsidRPr="00FA3A45" w:rsidRDefault="00A13842" w:rsidP="00A13842">
      <w:pPr>
        <w:pStyle w:val="FooterTableFigure"/>
        <w:rPr>
          <w:szCs w:val="18"/>
        </w:rPr>
      </w:pPr>
      <w:r w:rsidRPr="00FA3A45">
        <w:rPr>
          <w:szCs w:val="18"/>
        </w:rPr>
        <w:t>Source: A Figure 14.2.6.2, p573 of the CSR; B Figure 14.2.6.2, p572 of the CSR C Figure 2A, Yun 2020; D Figure 1, Pemmaraju 2022</w:t>
      </w:r>
    </w:p>
    <w:p w14:paraId="28FC944D" w14:textId="7C1F640F" w:rsidR="00A13842" w:rsidRPr="00FA3A45" w:rsidRDefault="00A13842" w:rsidP="008B0461">
      <w:pPr>
        <w:pStyle w:val="FooterTableFigure"/>
        <w:contextualSpacing w:val="0"/>
        <w:rPr>
          <w:szCs w:val="18"/>
        </w:rPr>
      </w:pPr>
      <w:r w:rsidRPr="00FA3A45">
        <w:rPr>
          <w:szCs w:val="18"/>
        </w:rPr>
        <w:t xml:space="preserve">CTx=chemotherapy; HCVAD=hyper-fractionated cyclophosphamide, vincristine, doxorubicin, dexamethasone alternating with high dose cytarabine and methotrexate; </w:t>
      </w:r>
      <w:r w:rsidR="00963BFE" w:rsidRPr="00FA3A45">
        <w:rPr>
          <w:szCs w:val="18"/>
        </w:rPr>
        <w:t xml:space="preserve">OS = overall survival; </w:t>
      </w:r>
      <w:r w:rsidRPr="00FA3A45">
        <w:rPr>
          <w:szCs w:val="18"/>
        </w:rPr>
        <w:t xml:space="preserve">SL-401=tagraxofusp </w:t>
      </w:r>
    </w:p>
    <w:p w14:paraId="240676FB" w14:textId="52B1446F" w:rsidR="00A13842" w:rsidRPr="00FA3A45" w:rsidRDefault="00A13842" w:rsidP="008B0461">
      <w:pPr>
        <w:pStyle w:val="Caption"/>
        <w:rPr>
          <w:b w:val="0"/>
        </w:rPr>
      </w:pPr>
      <w:bookmarkStart w:id="37" w:name="_Ref134374635"/>
      <w:r w:rsidRPr="00FA3A45">
        <w:lastRenderedPageBreak/>
        <w:t xml:space="preserve">Figure </w:t>
      </w:r>
      <w:r w:rsidRPr="00FA3A45">
        <w:fldChar w:fldCharType="begin" w:fldLock="1"/>
      </w:r>
      <w:r w:rsidRPr="00FA3A45">
        <w:instrText>SEQ Figure \* ARABIC</w:instrText>
      </w:r>
      <w:r w:rsidRPr="00FA3A45">
        <w:fldChar w:fldCharType="separate"/>
      </w:r>
      <w:r w:rsidR="00E864FD">
        <w:rPr>
          <w:noProof/>
        </w:rPr>
        <w:t>3</w:t>
      </w:r>
      <w:r w:rsidRPr="00FA3A45">
        <w:fldChar w:fldCharType="end"/>
      </w:r>
      <w:bookmarkEnd w:id="37"/>
      <w:r w:rsidRPr="00FA3A45">
        <w:t>: OS by HSCT status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08"/>
        <w:gridCol w:w="4508"/>
      </w:tblGrid>
      <w:tr w:rsidR="00A13842" w:rsidRPr="00FA3A45" w14:paraId="044B9773" w14:textId="77777777" w:rsidTr="00CA462D">
        <w:tc>
          <w:tcPr>
            <w:tcW w:w="4508" w:type="dxa"/>
          </w:tcPr>
          <w:p w14:paraId="270F37A7" w14:textId="77777777" w:rsidR="00A13842" w:rsidRPr="00FA3A45" w:rsidRDefault="00A13842" w:rsidP="00CA462D">
            <w:pPr>
              <w:keepNext/>
              <w:keepLines/>
              <w:rPr>
                <w:rFonts w:ascii="Arial Narrow" w:hAnsi="Arial Narrow"/>
                <w:b/>
                <w:bCs/>
                <w:sz w:val="20"/>
                <w:szCs w:val="20"/>
              </w:rPr>
            </w:pPr>
            <w:r w:rsidRPr="00FA3A45">
              <w:rPr>
                <w:rFonts w:ascii="Arial Narrow" w:hAnsi="Arial Narrow"/>
                <w:b/>
                <w:bCs/>
                <w:sz w:val="20"/>
                <w:szCs w:val="20"/>
              </w:rPr>
              <w:t>A: Study 0114: Stages 1-4</w:t>
            </w:r>
          </w:p>
        </w:tc>
        <w:tc>
          <w:tcPr>
            <w:tcW w:w="4508" w:type="dxa"/>
          </w:tcPr>
          <w:p w14:paraId="0DD6CB8D" w14:textId="77777777" w:rsidR="00A13842" w:rsidRPr="00FA3A45" w:rsidRDefault="00A13842" w:rsidP="00CA462D">
            <w:pPr>
              <w:keepNext/>
              <w:keepLines/>
              <w:rPr>
                <w:b/>
                <w:bCs/>
              </w:rPr>
            </w:pPr>
            <w:r w:rsidRPr="00FA3A45">
              <w:rPr>
                <w:rFonts w:ascii="Arial Narrow" w:hAnsi="Arial Narrow"/>
                <w:b/>
                <w:bCs/>
                <w:sz w:val="20"/>
                <w:szCs w:val="20"/>
              </w:rPr>
              <w:t xml:space="preserve">B: Study 0114: CR/CRc responders +/− Bridged to HSCT </w:t>
            </w:r>
          </w:p>
        </w:tc>
      </w:tr>
      <w:tr w:rsidR="00A13842" w:rsidRPr="00FA3A45" w14:paraId="3C7BA03C" w14:textId="77777777" w:rsidTr="00CA462D">
        <w:tc>
          <w:tcPr>
            <w:tcW w:w="4508" w:type="dxa"/>
          </w:tcPr>
          <w:p w14:paraId="62FDC53B" w14:textId="77777777" w:rsidR="00A13842" w:rsidRPr="00FA3A45" w:rsidRDefault="00A13842" w:rsidP="00CA462D">
            <w:pPr>
              <w:keepNext/>
              <w:keepLines/>
            </w:pPr>
            <w:r w:rsidRPr="00FA3A45">
              <w:rPr>
                <w:noProof/>
              </w:rPr>
              <w:drawing>
                <wp:inline distT="0" distB="0" distL="0" distR="0" wp14:anchorId="791F6A23" wp14:editId="33F47B35">
                  <wp:extent cx="2773680" cy="1676400"/>
                  <wp:effectExtent l="0" t="0" r="7620" b="0"/>
                  <wp:docPr id="38" name="Picture 38" descr="Figure 3: OS by HSCT status A: Study 0114: Stage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Figure 3: OS by HSCT status A: Study 0114: Stages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3680" cy="1676400"/>
                          </a:xfrm>
                          <a:prstGeom prst="rect">
                            <a:avLst/>
                          </a:prstGeom>
                          <a:noFill/>
                        </pic:spPr>
                      </pic:pic>
                    </a:graphicData>
                  </a:graphic>
                </wp:inline>
              </w:drawing>
            </w:r>
          </w:p>
        </w:tc>
        <w:tc>
          <w:tcPr>
            <w:tcW w:w="4508" w:type="dxa"/>
          </w:tcPr>
          <w:p w14:paraId="3C8459F3" w14:textId="77777777" w:rsidR="00A13842" w:rsidRPr="00FA3A45" w:rsidRDefault="00A13842" w:rsidP="00CA462D">
            <w:pPr>
              <w:keepNext/>
              <w:keepLines/>
              <w:jc w:val="left"/>
            </w:pPr>
            <w:r w:rsidRPr="00FA3A45">
              <w:rPr>
                <w:noProof/>
              </w:rPr>
              <w:drawing>
                <wp:inline distT="0" distB="0" distL="0" distR="0" wp14:anchorId="078082A8" wp14:editId="53319C64">
                  <wp:extent cx="2400300" cy="1580896"/>
                  <wp:effectExtent l="0" t="0" r="0" b="635"/>
                  <wp:docPr id="39" name="Picture 39" descr="Figure 3: OS by HSCT status B: Study 0114: CR/CRc responders +/− Bridged to HS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Figure 3: OS by HSCT status B: Study 0114: CR/CRc responders +/− Bridged to HSCT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5728" cy="1604230"/>
                          </a:xfrm>
                          <a:prstGeom prst="rect">
                            <a:avLst/>
                          </a:prstGeom>
                          <a:noFill/>
                          <a:ln>
                            <a:noFill/>
                          </a:ln>
                        </pic:spPr>
                      </pic:pic>
                    </a:graphicData>
                  </a:graphic>
                </wp:inline>
              </w:drawing>
            </w:r>
          </w:p>
        </w:tc>
      </w:tr>
      <w:tr w:rsidR="00A13842" w:rsidRPr="00FA3A45" w14:paraId="69426C72" w14:textId="77777777" w:rsidTr="00CA462D">
        <w:tc>
          <w:tcPr>
            <w:tcW w:w="4508" w:type="dxa"/>
          </w:tcPr>
          <w:p w14:paraId="6DBEF948" w14:textId="77777777" w:rsidR="00A13842" w:rsidRPr="00FA3A45" w:rsidRDefault="00A13842" w:rsidP="00CA462D">
            <w:pPr>
              <w:pStyle w:val="In-tableHeading"/>
              <w:rPr>
                <w:lang w:val="en-AU"/>
              </w:rPr>
            </w:pPr>
            <w:r w:rsidRPr="00FA3A45">
              <w:rPr>
                <w:lang w:val="en-AU"/>
              </w:rPr>
              <w:t>C: Laribi 2020 (by treatment type including +/−HSCT)</w:t>
            </w:r>
          </w:p>
        </w:tc>
        <w:tc>
          <w:tcPr>
            <w:tcW w:w="4508" w:type="dxa"/>
          </w:tcPr>
          <w:p w14:paraId="526E370A" w14:textId="77777777" w:rsidR="00A13842" w:rsidRPr="00FA3A45" w:rsidRDefault="00A13842" w:rsidP="00CA462D">
            <w:pPr>
              <w:keepNext/>
              <w:keepLines/>
              <w:jc w:val="left"/>
            </w:pPr>
            <w:r w:rsidRPr="00FA3A45">
              <w:rPr>
                <w:rFonts w:ascii="Arial Narrow" w:hAnsi="Arial Narrow"/>
                <w:b/>
                <w:bCs/>
                <w:sz w:val="20"/>
                <w:szCs w:val="20"/>
              </w:rPr>
              <w:t>D: Yun 2020:</w:t>
            </w:r>
          </w:p>
        </w:tc>
      </w:tr>
      <w:tr w:rsidR="00A13842" w:rsidRPr="00FA3A45" w14:paraId="2196AADA" w14:textId="77777777" w:rsidTr="00CA462D">
        <w:tc>
          <w:tcPr>
            <w:tcW w:w="4508" w:type="dxa"/>
          </w:tcPr>
          <w:p w14:paraId="34474E3F" w14:textId="77777777" w:rsidR="00A13842" w:rsidRPr="00FA3A45" w:rsidRDefault="00A13842" w:rsidP="00CA462D">
            <w:pPr>
              <w:keepNext/>
              <w:keepLines/>
            </w:pPr>
            <w:r w:rsidRPr="00FA3A45">
              <w:rPr>
                <w:b/>
                <w:noProof/>
                <w:sz w:val="20"/>
              </w:rPr>
              <w:drawing>
                <wp:inline distT="0" distB="0" distL="0" distR="0" wp14:anchorId="57DAAC38" wp14:editId="6D49BF5A">
                  <wp:extent cx="2200207" cy="1724025"/>
                  <wp:effectExtent l="0" t="0" r="0" b="0"/>
                  <wp:docPr id="40" name="Picture 40" descr="Figure 3: OS by HSCT status C: Laribi 2020 (by treatment type including +/−HS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Figure 3: OS by HSCT status C: Laribi 2020 (by treatment type including +/−HS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8480" cy="1730508"/>
                          </a:xfrm>
                          <a:prstGeom prst="rect">
                            <a:avLst/>
                          </a:prstGeom>
                          <a:noFill/>
                        </pic:spPr>
                      </pic:pic>
                    </a:graphicData>
                  </a:graphic>
                </wp:inline>
              </w:drawing>
            </w:r>
          </w:p>
        </w:tc>
        <w:tc>
          <w:tcPr>
            <w:tcW w:w="4508" w:type="dxa"/>
          </w:tcPr>
          <w:p w14:paraId="2E9191E4" w14:textId="77777777" w:rsidR="00A13842" w:rsidRPr="00FA3A45" w:rsidRDefault="00A13842" w:rsidP="00CA462D">
            <w:pPr>
              <w:keepNext/>
              <w:keepLines/>
              <w:jc w:val="left"/>
            </w:pPr>
            <w:r w:rsidRPr="00FA3A45">
              <w:rPr>
                <w:b/>
                <w:noProof/>
                <w:sz w:val="20"/>
              </w:rPr>
              <w:drawing>
                <wp:inline distT="0" distB="0" distL="0" distR="0" wp14:anchorId="58FA0B41" wp14:editId="1727D65F">
                  <wp:extent cx="2343150" cy="1666875"/>
                  <wp:effectExtent l="0" t="0" r="0" b="9525"/>
                  <wp:docPr id="41" name="Picture 41" descr="Figure 3: OS by HSCT status D: Yu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Figure 3: OS by HSCT status D: Yun 20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43150" cy="1666875"/>
                          </a:xfrm>
                          <a:prstGeom prst="rect">
                            <a:avLst/>
                          </a:prstGeom>
                          <a:noFill/>
                          <a:ln>
                            <a:noFill/>
                          </a:ln>
                        </pic:spPr>
                      </pic:pic>
                    </a:graphicData>
                  </a:graphic>
                </wp:inline>
              </w:drawing>
            </w:r>
          </w:p>
        </w:tc>
      </w:tr>
      <w:tr w:rsidR="00A13842" w:rsidRPr="00FA3A45" w14:paraId="00BCC97E" w14:textId="77777777" w:rsidTr="00CA462D">
        <w:tc>
          <w:tcPr>
            <w:tcW w:w="4508" w:type="dxa"/>
          </w:tcPr>
          <w:p w14:paraId="2C252A90" w14:textId="77777777" w:rsidR="00A13842" w:rsidRPr="00FA3A45" w:rsidRDefault="00A13842" w:rsidP="00CA462D">
            <w:pPr>
              <w:keepNext/>
              <w:keepLines/>
              <w:rPr>
                <w:rFonts w:ascii="Arial Narrow" w:hAnsi="Arial Narrow"/>
                <w:b/>
                <w:bCs/>
                <w:sz w:val="20"/>
                <w:szCs w:val="20"/>
              </w:rPr>
            </w:pPr>
            <w:r w:rsidRPr="00FA3A45">
              <w:rPr>
                <w:rFonts w:ascii="Arial Narrow" w:hAnsi="Arial Narrow"/>
                <w:b/>
                <w:bCs/>
                <w:sz w:val="20"/>
                <w:szCs w:val="20"/>
              </w:rPr>
              <w:t>E: Yun 2020</w:t>
            </w:r>
          </w:p>
        </w:tc>
        <w:tc>
          <w:tcPr>
            <w:tcW w:w="4508" w:type="dxa"/>
          </w:tcPr>
          <w:p w14:paraId="28DEA716" w14:textId="77777777" w:rsidR="00A13842" w:rsidRPr="00FA3A45" w:rsidRDefault="00A13842" w:rsidP="00CA462D">
            <w:pPr>
              <w:keepNext/>
              <w:keepLines/>
              <w:rPr>
                <w:rFonts w:ascii="Arial Narrow" w:hAnsi="Arial Narrow"/>
                <w:b/>
                <w:bCs/>
                <w:sz w:val="20"/>
                <w:szCs w:val="20"/>
              </w:rPr>
            </w:pPr>
          </w:p>
        </w:tc>
      </w:tr>
      <w:tr w:rsidR="00A13842" w:rsidRPr="00FA3A45" w14:paraId="355C0F5B" w14:textId="77777777" w:rsidTr="00CA462D">
        <w:tc>
          <w:tcPr>
            <w:tcW w:w="4508" w:type="dxa"/>
          </w:tcPr>
          <w:p w14:paraId="658A99B9" w14:textId="77777777" w:rsidR="00A13842" w:rsidRPr="00FA3A45" w:rsidRDefault="00A13842" w:rsidP="00CA462D">
            <w:pPr>
              <w:keepNext/>
              <w:keepLines/>
            </w:pPr>
            <w:r w:rsidRPr="00FA3A45">
              <w:rPr>
                <w:b/>
                <w:noProof/>
                <w:sz w:val="20"/>
              </w:rPr>
              <w:drawing>
                <wp:inline distT="0" distB="0" distL="0" distR="0" wp14:anchorId="78B2EBDC" wp14:editId="1CAC5DA9">
                  <wp:extent cx="2247364" cy="1638300"/>
                  <wp:effectExtent l="0" t="0" r="635" b="0"/>
                  <wp:docPr id="42" name="Picture 42" descr="Figure 3: OS by HSCT status E: Yun 2020 Post-Allo-SCT OS by first-line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Figure 3: OS by HSCT status E: Yun 2020 Post-Allo-SCT OS by first-line treatmen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5856" cy="1651780"/>
                          </a:xfrm>
                          <a:prstGeom prst="rect">
                            <a:avLst/>
                          </a:prstGeom>
                          <a:noFill/>
                          <a:ln>
                            <a:noFill/>
                          </a:ln>
                        </pic:spPr>
                      </pic:pic>
                    </a:graphicData>
                  </a:graphic>
                </wp:inline>
              </w:drawing>
            </w:r>
          </w:p>
        </w:tc>
        <w:tc>
          <w:tcPr>
            <w:tcW w:w="4508" w:type="dxa"/>
          </w:tcPr>
          <w:p w14:paraId="11383BD5" w14:textId="77777777" w:rsidR="00A13842" w:rsidRPr="00FA3A45" w:rsidRDefault="00A13842" w:rsidP="00CA462D">
            <w:pPr>
              <w:keepNext/>
              <w:keepLines/>
            </w:pPr>
          </w:p>
        </w:tc>
      </w:tr>
    </w:tbl>
    <w:p w14:paraId="27C5D9A5" w14:textId="28967811" w:rsidR="00A13842" w:rsidRPr="00FA3A45" w:rsidRDefault="00A13842" w:rsidP="00A13842">
      <w:pPr>
        <w:pStyle w:val="FooterTableFigure"/>
        <w:keepNext/>
        <w:keepLines/>
        <w:rPr>
          <w:szCs w:val="18"/>
        </w:rPr>
      </w:pPr>
      <w:r w:rsidRPr="00FA3A45">
        <w:rPr>
          <w:szCs w:val="18"/>
        </w:rPr>
        <w:t xml:space="preserve">Source: Compiled during the evaluation from A: constructed using KM data presented in the modelled economic evaluation </w:t>
      </w:r>
      <w:bookmarkStart w:id="38" w:name="_Hlk134452331"/>
      <w:r w:rsidRPr="00FA3A45">
        <w:rPr>
          <w:szCs w:val="18"/>
        </w:rPr>
        <w:t>Sheet ‘Engine’ Excel workbook ‘Elzonris BPDCN Cost Effectiveness Model March 2023.xlsm’</w:t>
      </w:r>
      <w:bookmarkEnd w:id="38"/>
      <w:r w:rsidRPr="00FA3A45">
        <w:rPr>
          <w:szCs w:val="18"/>
        </w:rPr>
        <w:t>; B: Figure 2-9 of the submission; C: Figure 1, Laribi 2020; D: Figure S2A, Yun 2020; E: Figure S3, Yun 2020</w:t>
      </w:r>
    </w:p>
    <w:p w14:paraId="6C3B62A2" w14:textId="22C0BEA3" w:rsidR="00A13842" w:rsidRPr="00FA3A45" w:rsidRDefault="00A13842" w:rsidP="00A13842">
      <w:pPr>
        <w:pStyle w:val="FooterTableFigure"/>
        <w:keepNext/>
        <w:keepLines/>
        <w:rPr>
          <w:szCs w:val="18"/>
        </w:rPr>
      </w:pPr>
      <w:r w:rsidRPr="00FA3A45">
        <w:rPr>
          <w:szCs w:val="18"/>
        </w:rPr>
        <w:t xml:space="preserve">Allo=allogenic; </w:t>
      </w:r>
      <w:r w:rsidR="00963BFE" w:rsidRPr="00FA3A45">
        <w:rPr>
          <w:szCs w:val="18"/>
        </w:rPr>
        <w:t xml:space="preserve">CR/CRc=complete response or complete response with minimal residual skin abnormality; </w:t>
      </w:r>
      <w:r w:rsidRPr="00FA3A45">
        <w:rPr>
          <w:szCs w:val="18"/>
        </w:rPr>
        <w:t xml:space="preserve">CTx=chemotherapy; </w:t>
      </w:r>
      <w:r w:rsidRPr="00FA3A45">
        <w:rPr>
          <w:rFonts w:eastAsia="Calibri"/>
          <w:szCs w:val="18"/>
        </w:rPr>
        <w:t>HSCT=haematopoietic stem cell transplant; OS=overall survival; PFS=progression free survival; SCT=HSCT;</w:t>
      </w:r>
      <w:r w:rsidRPr="00FA3A45">
        <w:rPr>
          <w:szCs w:val="18"/>
        </w:rPr>
        <w:t xml:space="preserve"> SL-401=tagraxofusp; TPL=transplant</w:t>
      </w:r>
    </w:p>
    <w:p w14:paraId="3D43DCEF" w14:textId="77777777" w:rsidR="00A13842" w:rsidRPr="00FA3A45" w:rsidRDefault="00A13842" w:rsidP="00A13842">
      <w:pPr>
        <w:pStyle w:val="3-BodyText"/>
        <w:numPr>
          <w:ilvl w:val="0"/>
          <w:numId w:val="0"/>
        </w:numPr>
        <w:ind w:left="720" w:hanging="720"/>
        <w:rPr>
          <w:b/>
          <w:bCs/>
          <w:i/>
          <w:iCs/>
        </w:rPr>
      </w:pPr>
      <w:r w:rsidRPr="00FA3A45">
        <w:rPr>
          <w:b/>
          <w:bCs/>
          <w:i/>
          <w:iCs/>
        </w:rPr>
        <w:t>OS by first-line therapies</w:t>
      </w:r>
    </w:p>
    <w:p w14:paraId="6F7F8EDE" w14:textId="1D6EAB34" w:rsidR="00A13842" w:rsidRPr="00FA3A45" w:rsidRDefault="1F6E1CD4" w:rsidP="00A13842">
      <w:pPr>
        <w:pStyle w:val="3-BodyText"/>
        <w:rPr>
          <w:color w:val="0066FF"/>
        </w:rPr>
      </w:pPr>
      <w:r w:rsidRPr="00FA3A45">
        <w:t>Among the 65 first line BPDCN patients in the modified intention to treat (mITT) population treated with tagraxofusp at 12 mcg/kg/day (Stages 1-4), median OS was 15.8 months (95% CI: 9.7, 25.8) after a median follow up of 44 months. At the time of the analysis, 41/65 (63%) patients had died with 24/65 (37%) patients censored. The estimated probability of survival for Stages 1</w:t>
      </w:r>
      <w:r w:rsidR="00723317" w:rsidRPr="00FA3A45">
        <w:t>-</w:t>
      </w:r>
      <w:r w:rsidRPr="00FA3A45">
        <w:t xml:space="preserve">4 patients at 12 and 24 months were 54.9% and 39.7% respectively. Laribi 2020 reported a similar median OS of 18 months </w:t>
      </w:r>
      <w:r w:rsidRPr="00FA3A45">
        <w:lastRenderedPageBreak/>
        <w:t xml:space="preserve">(95% CI: 15, 22), with a similar </w:t>
      </w:r>
      <w:bookmarkStart w:id="39" w:name="_Int_rzrWi5m9"/>
      <w:r w:rsidRPr="00FA3A45">
        <w:t>24 month</w:t>
      </w:r>
      <w:bookmarkEnd w:id="39"/>
      <w:r w:rsidRPr="00FA3A45">
        <w:t xml:space="preserve"> survival probability for all included patients of 39.0% (95% CI: 34.1, 45.0). Yun 2020 and Pemmaraju 2022 found no difference in OS across included first-line treatments (p=0.43 and p=0.41, respectively), despite numerical differences in median OS in Pemmaraju 2022 varying between 13.7 months (for tagraxofusp) and 31.4 months (for H</w:t>
      </w:r>
      <w:r w:rsidR="00723317" w:rsidRPr="00FA3A45">
        <w:t>yper</w:t>
      </w:r>
      <w:r w:rsidRPr="00FA3A45">
        <w:t xml:space="preserve">CVAD). </w:t>
      </w:r>
      <w:r w:rsidR="13D8CD2F" w:rsidRPr="00FA3A45">
        <w:t>Yun 2020</w:t>
      </w:r>
      <w:r w:rsidRPr="00FA3A45">
        <w:t xml:space="preserve"> also found no significant difference in survival between those treated by tagraxofusp versus chemotherapy </w:t>
      </w:r>
      <w:r w:rsidR="00963BFE" w:rsidRPr="00FA3A45">
        <w:t>(</w:t>
      </w:r>
      <w:r w:rsidRPr="00FA3A45">
        <w:t>HR</w:t>
      </w:r>
      <w:r w:rsidR="00963BFE" w:rsidRPr="00FA3A45">
        <w:t xml:space="preserve"> =</w:t>
      </w:r>
      <w:r w:rsidRPr="00FA3A45">
        <w:t xml:space="preserve"> 1.597</w:t>
      </w:r>
      <w:r w:rsidR="00963BFE" w:rsidRPr="00FA3A45">
        <w:t xml:space="preserve">; </w:t>
      </w:r>
      <w:r w:rsidRPr="00FA3A45">
        <w:t xml:space="preserve">95% CI: 0.460, 5.548), although the result needs to be interpreted with caution as it was based on </w:t>
      </w:r>
      <w:r w:rsidR="005024B5" w:rsidRPr="00FA3A45">
        <w:t xml:space="preserve">non-randomised </w:t>
      </w:r>
      <w:r w:rsidRPr="00FA3A45">
        <w:t>data.</w:t>
      </w:r>
    </w:p>
    <w:p w14:paraId="0B98D6E2" w14:textId="2FC723F5" w:rsidR="00A13842" w:rsidRPr="00FA3A45" w:rsidRDefault="1F6E1CD4" w:rsidP="00A13842">
      <w:pPr>
        <w:pStyle w:val="3-BodyText"/>
        <w:rPr>
          <w:color w:val="0066FF"/>
        </w:rPr>
      </w:pPr>
      <w:r w:rsidRPr="00FA3A45">
        <w:t>The median OS reported for tagraxofusp in Study 0114 fluctuated depending on the subgroup considered</w:t>
      </w:r>
      <w:r w:rsidR="00AEF035" w:rsidRPr="00FA3A45">
        <w:t>,</w:t>
      </w:r>
      <w:r w:rsidRPr="00FA3A45">
        <w:t xml:space="preserve"> with higher OS reported for Stages 1-3 (median OS: 25.8 months versus 15.8 months for Stages 1-4). The differences in outcomes were likely due to poorer prognosis of patients in Stage 4</w:t>
      </w:r>
      <w:r w:rsidR="661833CD" w:rsidRPr="00FA3A45">
        <w:t xml:space="preserve"> of the study</w:t>
      </w:r>
      <w:r w:rsidRPr="00FA3A45">
        <w:t xml:space="preserve">. These differences were more pronounced if further </w:t>
      </w:r>
      <w:r w:rsidR="00AEF035" w:rsidRPr="00FA3A45">
        <w:t xml:space="preserve">subgrouping </w:t>
      </w:r>
      <w:r w:rsidRPr="00FA3A45">
        <w:t>patients by HSCT status</w:t>
      </w:r>
      <w:r w:rsidRPr="00FA3A45">
        <w:rPr>
          <w:snapToGrid/>
          <w:color w:val="0066FF"/>
        </w:rPr>
        <w:t xml:space="preserve">. </w:t>
      </w:r>
    </w:p>
    <w:p w14:paraId="017855E0" w14:textId="77777777" w:rsidR="00A13842" w:rsidRPr="00FA3A45" w:rsidRDefault="00A13842" w:rsidP="00A13842">
      <w:pPr>
        <w:pStyle w:val="3-BodyText"/>
        <w:numPr>
          <w:ilvl w:val="0"/>
          <w:numId w:val="0"/>
        </w:numPr>
        <w:rPr>
          <w:i/>
          <w:iCs/>
        </w:rPr>
      </w:pPr>
      <w:r w:rsidRPr="00FA3A45">
        <w:rPr>
          <w:b/>
          <w:i/>
          <w:iCs/>
          <w:snapToGrid/>
        </w:rPr>
        <w:t>OS by HSCT status</w:t>
      </w:r>
      <w:r w:rsidRPr="00FA3A45">
        <w:rPr>
          <w:i/>
          <w:iCs/>
          <w:snapToGrid/>
        </w:rPr>
        <w:t xml:space="preserve"> </w:t>
      </w:r>
    </w:p>
    <w:p w14:paraId="00832794" w14:textId="16498708" w:rsidR="00A13842" w:rsidRPr="00FA3A45" w:rsidRDefault="00A13842" w:rsidP="00A13842">
      <w:pPr>
        <w:pStyle w:val="3-BodyText"/>
        <w:rPr>
          <w:iCs/>
        </w:rPr>
      </w:pPr>
      <w:r w:rsidRPr="00FA3A45">
        <w:rPr>
          <w:iCs/>
          <w:snapToGrid/>
        </w:rPr>
        <w:t xml:space="preserve">Study 0114, Laribi 2020 and Yun 2020 demonstrated a significant OS advantage with HSCT consolidation (p=0.026, p&lt;0.001 and p=0.041, respectively). Laribi 2020 reported chemotherapy + allo- or auto-HSCT significantly improved OS compared to NHL-type treatment without consolidation (adjusted HR </w:t>
      </w:r>
      <w:r w:rsidR="00BE4CF2" w:rsidRPr="00FA3A45">
        <w:rPr>
          <w:iCs/>
          <w:snapToGrid/>
        </w:rPr>
        <w:t>=</w:t>
      </w:r>
      <w:r w:rsidRPr="00FA3A45">
        <w:rPr>
          <w:iCs/>
          <w:snapToGrid/>
        </w:rPr>
        <w:t xml:space="preserve"> 0.21</w:t>
      </w:r>
      <w:r w:rsidR="00963BFE" w:rsidRPr="00FA3A45">
        <w:rPr>
          <w:iCs/>
          <w:snapToGrid/>
        </w:rPr>
        <w:t xml:space="preserve">; </w:t>
      </w:r>
      <w:r w:rsidR="00BE4CF2" w:rsidRPr="00FA3A45">
        <w:rPr>
          <w:iCs/>
          <w:snapToGrid/>
        </w:rPr>
        <w:t xml:space="preserve">95% CI: </w:t>
      </w:r>
      <w:r w:rsidRPr="00FA3A45">
        <w:rPr>
          <w:iCs/>
          <w:snapToGrid/>
        </w:rPr>
        <w:t xml:space="preserve">90.12, 0.39 and </w:t>
      </w:r>
      <w:r w:rsidR="00963BFE" w:rsidRPr="00FA3A45">
        <w:rPr>
          <w:iCs/>
          <w:snapToGrid/>
        </w:rPr>
        <w:t xml:space="preserve">HR = </w:t>
      </w:r>
      <w:r w:rsidRPr="00FA3A45">
        <w:rPr>
          <w:iCs/>
          <w:snapToGrid/>
        </w:rPr>
        <w:t>0.24</w:t>
      </w:r>
      <w:r w:rsidR="00963BFE" w:rsidRPr="00FA3A45">
        <w:rPr>
          <w:iCs/>
          <w:snapToGrid/>
        </w:rPr>
        <w:t>;</w:t>
      </w:r>
      <w:r w:rsidR="00BE4CF2" w:rsidRPr="00FA3A45">
        <w:rPr>
          <w:iCs/>
          <w:snapToGrid/>
        </w:rPr>
        <w:t xml:space="preserve">95% CI: </w:t>
      </w:r>
      <w:r w:rsidRPr="00FA3A45">
        <w:rPr>
          <w:iCs/>
          <w:snapToGrid/>
        </w:rPr>
        <w:t>0.10, 0.59, respectively). Yun 2020 reported significantly better OS for patients who underwent HSCT compared to those who did not (unadjusted HR</w:t>
      </w:r>
      <w:r w:rsidR="0085463B" w:rsidRPr="00FA3A45">
        <w:rPr>
          <w:iCs/>
          <w:snapToGrid/>
        </w:rPr>
        <w:t> </w:t>
      </w:r>
      <w:r w:rsidR="0015647B" w:rsidRPr="00FA3A45">
        <w:rPr>
          <w:iCs/>
          <w:snapToGrid/>
        </w:rPr>
        <w:t xml:space="preserve">= </w:t>
      </w:r>
      <w:r w:rsidRPr="00FA3A45">
        <w:rPr>
          <w:iCs/>
          <w:snapToGrid/>
        </w:rPr>
        <w:t>0.225</w:t>
      </w:r>
      <w:r w:rsidR="0015647B" w:rsidRPr="00FA3A45">
        <w:rPr>
          <w:iCs/>
          <w:snapToGrid/>
        </w:rPr>
        <w:t>;</w:t>
      </w:r>
      <w:r w:rsidRPr="00FA3A45">
        <w:rPr>
          <w:iCs/>
          <w:snapToGrid/>
        </w:rPr>
        <w:t xml:space="preserve"> 95% CI: 0.069, 0.735) including when adjusted for age, sex, first-line therapy and transplant (HR</w:t>
      </w:r>
      <w:r w:rsidR="0015647B" w:rsidRPr="00FA3A45">
        <w:rPr>
          <w:iCs/>
          <w:snapToGrid/>
        </w:rPr>
        <w:t xml:space="preserve"> =</w:t>
      </w:r>
      <w:r w:rsidRPr="00FA3A45">
        <w:rPr>
          <w:iCs/>
          <w:snapToGrid/>
        </w:rPr>
        <w:t xml:space="preserve"> 0.137</w:t>
      </w:r>
      <w:r w:rsidR="0015647B" w:rsidRPr="00FA3A45">
        <w:rPr>
          <w:iCs/>
          <w:snapToGrid/>
        </w:rPr>
        <w:t>;</w:t>
      </w:r>
      <w:r w:rsidRPr="00FA3A45">
        <w:rPr>
          <w:iCs/>
          <w:snapToGrid/>
        </w:rPr>
        <w:t xml:space="preserve"> 95%</w:t>
      </w:r>
      <w:r w:rsidR="0015647B" w:rsidRPr="00FA3A45">
        <w:rPr>
          <w:iCs/>
          <w:snapToGrid/>
        </w:rPr>
        <w:t xml:space="preserve"> </w:t>
      </w:r>
      <w:r w:rsidRPr="00FA3A45">
        <w:rPr>
          <w:iCs/>
          <w:snapToGrid/>
        </w:rPr>
        <w:t xml:space="preserve">CI: 0.020, 0.959). The type of first-line therapy did not significantly impact on post-HSCT </w:t>
      </w:r>
      <w:r w:rsidR="00963BFE" w:rsidRPr="00FA3A45">
        <w:rPr>
          <w:iCs/>
          <w:snapToGrid/>
        </w:rPr>
        <w:t>survival</w:t>
      </w:r>
      <w:r w:rsidRPr="00FA3A45">
        <w:rPr>
          <w:iCs/>
          <w:snapToGrid/>
        </w:rPr>
        <w:t xml:space="preserve"> (HR</w:t>
      </w:r>
      <w:r w:rsidR="0015647B" w:rsidRPr="00FA3A45">
        <w:rPr>
          <w:iCs/>
          <w:snapToGrid/>
        </w:rPr>
        <w:t xml:space="preserve"> =</w:t>
      </w:r>
      <w:r w:rsidRPr="00FA3A45">
        <w:rPr>
          <w:iCs/>
          <w:snapToGrid/>
        </w:rPr>
        <w:t xml:space="preserve"> 0.204</w:t>
      </w:r>
      <w:r w:rsidR="0015647B" w:rsidRPr="00FA3A45">
        <w:rPr>
          <w:iCs/>
          <w:snapToGrid/>
        </w:rPr>
        <w:t>;</w:t>
      </w:r>
      <w:r w:rsidRPr="00FA3A45">
        <w:rPr>
          <w:iCs/>
          <w:snapToGrid/>
        </w:rPr>
        <w:t xml:space="preserve"> 95% CI</w:t>
      </w:r>
      <w:r w:rsidR="0015647B" w:rsidRPr="00FA3A45">
        <w:rPr>
          <w:iCs/>
          <w:snapToGrid/>
        </w:rPr>
        <w:t>:</w:t>
      </w:r>
      <w:r w:rsidRPr="00FA3A45">
        <w:rPr>
          <w:iCs/>
          <w:snapToGrid/>
        </w:rPr>
        <w:t xml:space="preserve"> 0.005, 8.203, Yun 2020).</w:t>
      </w:r>
    </w:p>
    <w:p w14:paraId="42920AE5" w14:textId="59638591" w:rsidR="00A13842" w:rsidRPr="00FA3A45" w:rsidRDefault="00A13842" w:rsidP="00A13842">
      <w:pPr>
        <w:pStyle w:val="3-BodyText"/>
        <w:numPr>
          <w:ilvl w:val="0"/>
          <w:numId w:val="0"/>
        </w:numPr>
        <w:rPr>
          <w:i/>
        </w:rPr>
      </w:pPr>
      <w:r w:rsidRPr="00FA3A45">
        <w:rPr>
          <w:b/>
          <w:i/>
        </w:rPr>
        <w:t>CR and OS</w:t>
      </w:r>
      <w:r w:rsidRPr="00FA3A45">
        <w:rPr>
          <w:i/>
        </w:rPr>
        <w:t xml:space="preserve"> </w:t>
      </w:r>
    </w:p>
    <w:p w14:paraId="77B8C605" w14:textId="42520D1D" w:rsidR="00A13842" w:rsidRPr="00FA3A45" w:rsidRDefault="00A13842" w:rsidP="00A13842">
      <w:pPr>
        <w:pStyle w:val="3-BodyText"/>
        <w:rPr>
          <w:iCs/>
        </w:rPr>
      </w:pPr>
      <w:r w:rsidRPr="00FA3A45">
        <w:rPr>
          <w:iCs/>
        </w:rPr>
        <w:fldChar w:fldCharType="begin" w:fldLock="1"/>
      </w:r>
      <w:r w:rsidRPr="00FA3A45">
        <w:rPr>
          <w:iCs/>
        </w:rPr>
        <w:instrText xml:space="preserve"> REF _Ref134374635 \h  \* MERGEFORMAT </w:instrText>
      </w:r>
      <w:r w:rsidRPr="00FA3A45">
        <w:rPr>
          <w:iCs/>
        </w:rPr>
      </w:r>
      <w:r w:rsidRPr="00FA3A45">
        <w:rPr>
          <w:iCs/>
        </w:rPr>
        <w:fldChar w:fldCharType="separate"/>
      </w:r>
      <w:r w:rsidR="00E864FD" w:rsidRPr="00E864FD">
        <w:rPr>
          <w:iCs/>
        </w:rPr>
        <w:t>Figure 3</w:t>
      </w:r>
      <w:r w:rsidRPr="00FA3A45">
        <w:rPr>
          <w:iCs/>
        </w:rPr>
        <w:fldChar w:fldCharType="end"/>
      </w:r>
      <w:r w:rsidRPr="00FA3A45">
        <w:rPr>
          <w:iCs/>
        </w:rPr>
        <w:t xml:space="preserve">, panel B illustrates survival data for those who achieved CR/CRc in Study 0114 grouped by those </w:t>
      </w:r>
      <w:r w:rsidR="0015647B" w:rsidRPr="00FA3A45">
        <w:rPr>
          <w:iCs/>
        </w:rPr>
        <w:t xml:space="preserve">who </w:t>
      </w:r>
      <w:r w:rsidRPr="00FA3A45">
        <w:rPr>
          <w:iCs/>
        </w:rPr>
        <w:t xml:space="preserve">bridged and </w:t>
      </w:r>
      <w:r w:rsidR="0015647B" w:rsidRPr="00FA3A45">
        <w:rPr>
          <w:iCs/>
        </w:rPr>
        <w:t xml:space="preserve">did </w:t>
      </w:r>
      <w:r w:rsidRPr="00FA3A45">
        <w:rPr>
          <w:iCs/>
        </w:rPr>
        <w:t xml:space="preserve">not bridge to HSCT. Those </w:t>
      </w:r>
      <w:r w:rsidR="0015647B" w:rsidRPr="00FA3A45">
        <w:rPr>
          <w:iCs/>
        </w:rPr>
        <w:t xml:space="preserve">who </w:t>
      </w:r>
      <w:r w:rsidRPr="00FA3A45">
        <w:rPr>
          <w:iCs/>
        </w:rPr>
        <w:t>bridged to HSCT gained a survival advantage over those who also achieved CR/CRc but did not bridge to HSCT (p=0.0261)</w:t>
      </w:r>
      <w:r w:rsidR="003C10BA" w:rsidRPr="00FA3A45">
        <w:rPr>
          <w:iCs/>
        </w:rPr>
        <w:t>,</w:t>
      </w:r>
      <w:r w:rsidRPr="00FA3A45">
        <w:rPr>
          <w:iCs/>
        </w:rPr>
        <w:t xml:space="preserve"> indicating the important role of HSCT in achieving longer term OS.</w:t>
      </w:r>
    </w:p>
    <w:p w14:paraId="0691A2B5" w14:textId="77777777" w:rsidR="00A13842" w:rsidRPr="00FA3A45" w:rsidRDefault="00A13842" w:rsidP="00A13842">
      <w:pPr>
        <w:pStyle w:val="5-SubsectionSubheading"/>
      </w:pPr>
      <w:bookmarkStart w:id="40" w:name="_Toc135217980"/>
      <w:r w:rsidRPr="00FA3A45">
        <w:t>Progression free survival</w:t>
      </w:r>
      <w:bookmarkEnd w:id="40"/>
    </w:p>
    <w:p w14:paraId="1C1BBB05" w14:textId="3879B8AA" w:rsidR="00A13842" w:rsidRPr="00FA3A45" w:rsidRDefault="00A13842" w:rsidP="00A13842">
      <w:pPr>
        <w:pStyle w:val="3-BodyText"/>
      </w:pPr>
      <w:r w:rsidRPr="00FA3A45">
        <w:rPr>
          <w:snapToGrid/>
        </w:rPr>
        <w:fldChar w:fldCharType="begin" w:fldLock="1"/>
      </w:r>
      <w:r w:rsidRPr="00FA3A45">
        <w:rPr>
          <w:snapToGrid/>
        </w:rPr>
        <w:instrText xml:space="preserve"> REF _Ref134387322 \h </w:instrText>
      </w:r>
      <w:r w:rsidRPr="00FA3A45">
        <w:rPr>
          <w:snapToGrid/>
        </w:rPr>
      </w:r>
      <w:r w:rsidRPr="00FA3A45">
        <w:rPr>
          <w:snapToGrid/>
        </w:rPr>
        <w:fldChar w:fldCharType="separate"/>
      </w:r>
      <w:r w:rsidR="00E864FD" w:rsidRPr="00FA3A45">
        <w:t xml:space="preserve">Table </w:t>
      </w:r>
      <w:r w:rsidR="00E864FD">
        <w:rPr>
          <w:noProof/>
        </w:rPr>
        <w:t>7</w:t>
      </w:r>
      <w:r w:rsidRPr="00FA3A45">
        <w:rPr>
          <w:snapToGrid/>
        </w:rPr>
        <w:fldChar w:fldCharType="end"/>
      </w:r>
      <w:r w:rsidR="1F6E1CD4" w:rsidRPr="00FA3A45">
        <w:rPr>
          <w:snapToGrid/>
        </w:rPr>
        <w:t xml:space="preserve"> and </w:t>
      </w:r>
      <w:r w:rsidRPr="00FA3A45">
        <w:rPr>
          <w:snapToGrid/>
        </w:rPr>
        <w:fldChar w:fldCharType="begin" w:fldLock="1"/>
      </w:r>
      <w:r w:rsidRPr="00FA3A45">
        <w:rPr>
          <w:snapToGrid/>
        </w:rPr>
        <w:instrText xml:space="preserve"> REF _Ref134387410 \h </w:instrText>
      </w:r>
      <w:r w:rsidRPr="00FA3A45">
        <w:rPr>
          <w:snapToGrid/>
        </w:rPr>
      </w:r>
      <w:r w:rsidRPr="00FA3A45">
        <w:rPr>
          <w:snapToGrid/>
        </w:rPr>
        <w:fldChar w:fldCharType="separate"/>
      </w:r>
      <w:r w:rsidR="00E864FD" w:rsidRPr="00FA3A45">
        <w:t xml:space="preserve">Figure </w:t>
      </w:r>
      <w:r w:rsidR="00E864FD">
        <w:rPr>
          <w:noProof/>
        </w:rPr>
        <w:t>4</w:t>
      </w:r>
      <w:r w:rsidRPr="00FA3A45">
        <w:rPr>
          <w:snapToGrid/>
        </w:rPr>
        <w:fldChar w:fldCharType="end"/>
      </w:r>
      <w:r w:rsidR="1F6E1CD4" w:rsidRPr="00FA3A45">
        <w:rPr>
          <w:snapToGrid/>
        </w:rPr>
        <w:t xml:space="preserve"> summarise main PFS outcomes from the included studies. </w:t>
      </w:r>
    </w:p>
    <w:p w14:paraId="4F8C8D9C" w14:textId="213A5F64" w:rsidR="00EB3FD5" w:rsidRPr="00EB3FD5" w:rsidRDefault="00A13842" w:rsidP="00EB3FD5">
      <w:pPr>
        <w:pStyle w:val="TableFigureHeading"/>
        <w:rPr>
          <w:bCs w:val="0"/>
          <w:szCs w:val="16"/>
        </w:rPr>
      </w:pPr>
      <w:bookmarkStart w:id="41" w:name="_Ref134387322"/>
      <w:r w:rsidRPr="00FA3A45">
        <w:lastRenderedPageBreak/>
        <w:t xml:space="preserve">Table </w:t>
      </w:r>
      <w:r w:rsidRPr="00FA3A45">
        <w:fldChar w:fldCharType="begin" w:fldLock="1"/>
      </w:r>
      <w:r w:rsidRPr="00FA3A45">
        <w:instrText>SEQ Table \* ARABIC</w:instrText>
      </w:r>
      <w:r w:rsidRPr="00FA3A45">
        <w:fldChar w:fldCharType="separate"/>
      </w:r>
      <w:r w:rsidR="00E864FD">
        <w:rPr>
          <w:noProof/>
        </w:rPr>
        <w:t>7</w:t>
      </w:r>
      <w:r w:rsidRPr="00FA3A45">
        <w:fldChar w:fldCharType="end"/>
      </w:r>
      <w:bookmarkEnd w:id="41"/>
      <w:r w:rsidRPr="00FA3A45">
        <w:t>:</w:t>
      </w:r>
      <w:r w:rsidRPr="00FA3A45">
        <w:rPr>
          <w:rStyle w:val="CommentReference"/>
        </w:rPr>
        <w:t xml:space="preserve"> </w:t>
      </w:r>
      <w:r w:rsidRPr="00FA3A45">
        <w:rPr>
          <w:rStyle w:val="CommentReference"/>
          <w:b/>
          <w:bCs w:val="0"/>
        </w:rPr>
        <w:t>Summary of progression-free survival outcomes in the included studies</w:t>
      </w:r>
      <w:r w:rsidR="00EB3FD5">
        <w:rPr>
          <w:rStyle w:val="CommentReference"/>
          <w:b/>
          <w:bCs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76"/>
        <w:gridCol w:w="1199"/>
        <w:gridCol w:w="1454"/>
        <w:gridCol w:w="1127"/>
        <w:gridCol w:w="1381"/>
        <w:gridCol w:w="1573"/>
        <w:gridCol w:w="7"/>
      </w:tblGrid>
      <w:tr w:rsidR="00A13842" w:rsidRPr="00FA3A45" w14:paraId="536D9964" w14:textId="77777777" w:rsidTr="00963BFE">
        <w:trPr>
          <w:tblHeader/>
        </w:trPr>
        <w:tc>
          <w:tcPr>
            <w:tcW w:w="1262" w:type="pct"/>
            <w:vMerge w:val="restart"/>
            <w:shd w:val="clear" w:color="auto" w:fill="auto"/>
          </w:tcPr>
          <w:p w14:paraId="7F153B14" w14:textId="77777777" w:rsidR="00A13842" w:rsidRPr="00FA3A45" w:rsidRDefault="00A13842" w:rsidP="00C3363E">
            <w:pPr>
              <w:pStyle w:val="In-tableHeading"/>
              <w:rPr>
                <w:lang w:val="en-AU"/>
              </w:rPr>
            </w:pPr>
            <w:r w:rsidRPr="00FA3A45">
              <w:rPr>
                <w:lang w:val="en-AU"/>
              </w:rPr>
              <w:t>Study</w:t>
            </w:r>
          </w:p>
        </w:tc>
        <w:tc>
          <w:tcPr>
            <w:tcW w:w="1471" w:type="pct"/>
            <w:gridSpan w:val="2"/>
            <w:tcBorders>
              <w:bottom w:val="single" w:sz="4" w:space="0" w:color="auto"/>
            </w:tcBorders>
            <w:shd w:val="clear" w:color="auto" w:fill="auto"/>
            <w:vAlign w:val="center"/>
          </w:tcPr>
          <w:p w14:paraId="6C885B22" w14:textId="77777777" w:rsidR="00A13842" w:rsidRPr="00FA3A45" w:rsidRDefault="00A13842" w:rsidP="00742B31">
            <w:pPr>
              <w:pStyle w:val="In-tableHeading"/>
              <w:jc w:val="center"/>
              <w:rPr>
                <w:lang w:val="en-AU"/>
              </w:rPr>
            </w:pPr>
            <w:r w:rsidRPr="00FA3A45">
              <w:rPr>
                <w:lang w:val="en-AU"/>
              </w:rPr>
              <w:t xml:space="preserve">Tagraxofusp </w:t>
            </w:r>
          </w:p>
        </w:tc>
        <w:tc>
          <w:tcPr>
            <w:tcW w:w="1391" w:type="pct"/>
            <w:gridSpan w:val="2"/>
            <w:tcBorders>
              <w:bottom w:val="single" w:sz="4" w:space="0" w:color="auto"/>
            </w:tcBorders>
            <w:shd w:val="clear" w:color="auto" w:fill="auto"/>
            <w:vAlign w:val="center"/>
          </w:tcPr>
          <w:p w14:paraId="461D24B5" w14:textId="77777777" w:rsidR="00A13842" w:rsidRPr="00FA3A45" w:rsidRDefault="00A13842" w:rsidP="00742B31">
            <w:pPr>
              <w:pStyle w:val="In-tableHeading"/>
              <w:jc w:val="center"/>
              <w:rPr>
                <w:lang w:val="en-AU"/>
              </w:rPr>
            </w:pPr>
            <w:r w:rsidRPr="00FA3A45">
              <w:rPr>
                <w:lang w:val="en-AU"/>
              </w:rPr>
              <w:t>TPC</w:t>
            </w:r>
          </w:p>
        </w:tc>
        <w:tc>
          <w:tcPr>
            <w:tcW w:w="877" w:type="pct"/>
            <w:gridSpan w:val="2"/>
            <w:tcBorders>
              <w:bottom w:val="nil"/>
            </w:tcBorders>
            <w:shd w:val="clear" w:color="auto" w:fill="auto"/>
            <w:vAlign w:val="center"/>
          </w:tcPr>
          <w:p w14:paraId="6716093F" w14:textId="77777777" w:rsidR="00A13842" w:rsidRPr="00FA3A45" w:rsidRDefault="00A13842" w:rsidP="00742B31">
            <w:pPr>
              <w:pStyle w:val="In-tableHeading"/>
              <w:jc w:val="center"/>
              <w:rPr>
                <w:lang w:val="en-AU"/>
              </w:rPr>
            </w:pPr>
            <w:r w:rsidRPr="00FA3A45">
              <w:rPr>
                <w:lang w:val="en-AU"/>
              </w:rPr>
              <w:t>HR (95% CI)</w:t>
            </w:r>
          </w:p>
        </w:tc>
      </w:tr>
      <w:tr w:rsidR="00A13842" w:rsidRPr="00FA3A45" w14:paraId="09FA2E16" w14:textId="77777777" w:rsidTr="00963BFE">
        <w:trPr>
          <w:gridAfter w:val="1"/>
          <w:wAfter w:w="5" w:type="pct"/>
          <w:tblHeader/>
        </w:trPr>
        <w:tc>
          <w:tcPr>
            <w:tcW w:w="1262" w:type="pct"/>
            <w:vMerge/>
            <w:tcBorders>
              <w:bottom w:val="single" w:sz="4" w:space="0" w:color="auto"/>
            </w:tcBorders>
            <w:shd w:val="clear" w:color="auto" w:fill="auto"/>
            <w:vAlign w:val="center"/>
          </w:tcPr>
          <w:p w14:paraId="2EA2738F" w14:textId="77777777" w:rsidR="00A13842" w:rsidRPr="00FA3A45" w:rsidRDefault="00A13842" w:rsidP="00742B31">
            <w:pPr>
              <w:pStyle w:val="In-tableHeading"/>
              <w:jc w:val="center"/>
              <w:rPr>
                <w:lang w:val="en-AU"/>
              </w:rPr>
            </w:pPr>
          </w:p>
        </w:tc>
        <w:tc>
          <w:tcPr>
            <w:tcW w:w="665" w:type="pct"/>
            <w:tcBorders>
              <w:bottom w:val="single" w:sz="4" w:space="0" w:color="auto"/>
            </w:tcBorders>
            <w:shd w:val="clear" w:color="auto" w:fill="auto"/>
            <w:vAlign w:val="center"/>
          </w:tcPr>
          <w:p w14:paraId="293813CF" w14:textId="02F67F76" w:rsidR="00A13842" w:rsidRPr="00FA3A45" w:rsidRDefault="00A13842" w:rsidP="00742B31">
            <w:pPr>
              <w:pStyle w:val="In-tableHeading"/>
              <w:jc w:val="center"/>
              <w:rPr>
                <w:lang w:val="en-AU"/>
              </w:rPr>
            </w:pPr>
            <w:r w:rsidRPr="00FA3A45">
              <w:rPr>
                <w:lang w:val="en-AU"/>
              </w:rPr>
              <w:t>n/N (%)</w:t>
            </w:r>
          </w:p>
        </w:tc>
        <w:tc>
          <w:tcPr>
            <w:tcW w:w="805" w:type="pct"/>
            <w:tcBorders>
              <w:bottom w:val="single" w:sz="4" w:space="0" w:color="auto"/>
            </w:tcBorders>
            <w:shd w:val="clear" w:color="auto" w:fill="auto"/>
            <w:vAlign w:val="center"/>
          </w:tcPr>
          <w:p w14:paraId="675CC463" w14:textId="0D055A85" w:rsidR="00A13842" w:rsidRPr="00FA3A45" w:rsidRDefault="00A13842" w:rsidP="00742B31">
            <w:pPr>
              <w:pStyle w:val="In-tableHeading"/>
              <w:jc w:val="center"/>
              <w:rPr>
                <w:lang w:val="en-AU"/>
              </w:rPr>
            </w:pPr>
            <w:r w:rsidRPr="00FA3A45">
              <w:rPr>
                <w:lang w:val="en-AU"/>
              </w:rPr>
              <w:t>Median PFS</w:t>
            </w:r>
            <w:r w:rsidR="00963BFE" w:rsidRPr="00FA3A45">
              <w:rPr>
                <w:lang w:val="en-AU"/>
              </w:rPr>
              <w:t>,</w:t>
            </w:r>
            <w:r w:rsidRPr="00FA3A45">
              <w:rPr>
                <w:lang w:val="en-AU"/>
              </w:rPr>
              <w:t xml:space="preserve"> m</w:t>
            </w:r>
            <w:r w:rsidR="00963BFE" w:rsidRPr="00FA3A45">
              <w:rPr>
                <w:lang w:val="en-AU"/>
              </w:rPr>
              <w:t>on</w:t>
            </w:r>
            <w:r w:rsidRPr="00FA3A45">
              <w:rPr>
                <w:lang w:val="en-AU"/>
              </w:rPr>
              <w:t>ths (95%</w:t>
            </w:r>
            <w:r w:rsidR="0015647B" w:rsidRPr="00FA3A45">
              <w:rPr>
                <w:lang w:val="en-AU"/>
              </w:rPr>
              <w:t xml:space="preserve"> </w:t>
            </w:r>
            <w:r w:rsidRPr="00FA3A45">
              <w:rPr>
                <w:lang w:val="en-AU"/>
              </w:rPr>
              <w:t>CI)</w:t>
            </w:r>
          </w:p>
        </w:tc>
        <w:tc>
          <w:tcPr>
            <w:tcW w:w="625" w:type="pct"/>
            <w:tcBorders>
              <w:bottom w:val="single" w:sz="4" w:space="0" w:color="auto"/>
            </w:tcBorders>
            <w:shd w:val="clear" w:color="auto" w:fill="auto"/>
            <w:vAlign w:val="center"/>
          </w:tcPr>
          <w:p w14:paraId="6CE70226" w14:textId="25FE4F4F" w:rsidR="00A13842" w:rsidRPr="00FA3A45" w:rsidRDefault="00A13842" w:rsidP="00742B31">
            <w:pPr>
              <w:pStyle w:val="In-tableHeading"/>
              <w:jc w:val="center"/>
              <w:rPr>
                <w:lang w:val="en-AU"/>
              </w:rPr>
            </w:pPr>
            <w:r w:rsidRPr="00FA3A45">
              <w:rPr>
                <w:lang w:val="en-AU"/>
              </w:rPr>
              <w:t xml:space="preserve">n/N (%) </w:t>
            </w:r>
          </w:p>
          <w:p w14:paraId="754A5321" w14:textId="3B7E1B51" w:rsidR="00A13842" w:rsidRPr="00FA3A45" w:rsidRDefault="00A13842" w:rsidP="00742B31">
            <w:pPr>
              <w:pStyle w:val="In-tableHeading"/>
              <w:jc w:val="center"/>
              <w:rPr>
                <w:lang w:val="en-AU"/>
              </w:rPr>
            </w:pPr>
            <w:r w:rsidRPr="00FA3A45">
              <w:rPr>
                <w:lang w:val="en-AU"/>
              </w:rPr>
              <w:t>at 36 m</w:t>
            </w:r>
            <w:r w:rsidR="00963BFE" w:rsidRPr="00FA3A45">
              <w:rPr>
                <w:lang w:val="en-AU"/>
              </w:rPr>
              <w:t>on</w:t>
            </w:r>
            <w:r w:rsidRPr="00FA3A45">
              <w:rPr>
                <w:lang w:val="en-AU"/>
              </w:rPr>
              <w:t>ths</w:t>
            </w:r>
          </w:p>
        </w:tc>
        <w:tc>
          <w:tcPr>
            <w:tcW w:w="766" w:type="pct"/>
            <w:tcBorders>
              <w:bottom w:val="single" w:sz="4" w:space="0" w:color="auto"/>
            </w:tcBorders>
            <w:shd w:val="clear" w:color="auto" w:fill="auto"/>
            <w:vAlign w:val="center"/>
          </w:tcPr>
          <w:p w14:paraId="3F640569" w14:textId="0655B584" w:rsidR="00A13842" w:rsidRPr="00FA3A45" w:rsidRDefault="00A13842" w:rsidP="00742B31">
            <w:pPr>
              <w:pStyle w:val="In-tableHeading"/>
              <w:jc w:val="center"/>
              <w:rPr>
                <w:lang w:val="en-AU"/>
              </w:rPr>
            </w:pPr>
            <w:r w:rsidRPr="00FA3A45">
              <w:rPr>
                <w:lang w:val="en-AU"/>
              </w:rPr>
              <w:t>Median PFS</w:t>
            </w:r>
            <w:r w:rsidR="00963BFE" w:rsidRPr="00FA3A45">
              <w:rPr>
                <w:lang w:val="en-AU"/>
              </w:rPr>
              <w:t>,</w:t>
            </w:r>
            <w:r w:rsidRPr="00FA3A45">
              <w:rPr>
                <w:lang w:val="en-AU"/>
              </w:rPr>
              <w:t xml:space="preserve"> m</w:t>
            </w:r>
            <w:r w:rsidR="00963BFE" w:rsidRPr="00FA3A45">
              <w:rPr>
                <w:lang w:val="en-AU"/>
              </w:rPr>
              <w:t>on</w:t>
            </w:r>
            <w:r w:rsidRPr="00FA3A45">
              <w:rPr>
                <w:lang w:val="en-AU"/>
              </w:rPr>
              <w:t>ths (95%</w:t>
            </w:r>
            <w:r w:rsidR="0015647B" w:rsidRPr="00FA3A45">
              <w:rPr>
                <w:lang w:val="en-AU"/>
              </w:rPr>
              <w:t xml:space="preserve"> </w:t>
            </w:r>
            <w:r w:rsidRPr="00FA3A45">
              <w:rPr>
                <w:lang w:val="en-AU"/>
              </w:rPr>
              <w:t>CI)</w:t>
            </w:r>
          </w:p>
        </w:tc>
        <w:tc>
          <w:tcPr>
            <w:tcW w:w="872" w:type="pct"/>
            <w:tcBorders>
              <w:top w:val="nil"/>
              <w:bottom w:val="single" w:sz="4" w:space="0" w:color="auto"/>
            </w:tcBorders>
            <w:shd w:val="clear" w:color="auto" w:fill="auto"/>
            <w:vAlign w:val="center"/>
          </w:tcPr>
          <w:p w14:paraId="7B3060B0" w14:textId="77777777" w:rsidR="00A13842" w:rsidRPr="00FA3A45" w:rsidRDefault="00A13842" w:rsidP="00742B31">
            <w:pPr>
              <w:pStyle w:val="In-tableHeading"/>
              <w:rPr>
                <w:lang w:val="en-AU"/>
              </w:rPr>
            </w:pPr>
          </w:p>
        </w:tc>
      </w:tr>
      <w:tr w:rsidR="00A13842" w:rsidRPr="00FA3A45" w14:paraId="07AA4235" w14:textId="77777777" w:rsidTr="00963BFE">
        <w:trPr>
          <w:gridAfter w:val="1"/>
          <w:wAfter w:w="5" w:type="pct"/>
        </w:trPr>
        <w:tc>
          <w:tcPr>
            <w:tcW w:w="1262" w:type="pct"/>
            <w:tcBorders>
              <w:right w:val="nil"/>
            </w:tcBorders>
            <w:shd w:val="clear" w:color="auto" w:fill="auto"/>
            <w:vAlign w:val="center"/>
          </w:tcPr>
          <w:p w14:paraId="5DC6B611" w14:textId="77777777" w:rsidR="00A13842" w:rsidRPr="00FA3A45" w:rsidRDefault="00A13842" w:rsidP="00742B31">
            <w:pPr>
              <w:pStyle w:val="In-tableHeading"/>
              <w:rPr>
                <w:lang w:val="en-AU"/>
              </w:rPr>
            </w:pPr>
            <w:r w:rsidRPr="00FA3A45">
              <w:rPr>
                <w:lang w:val="en-AU"/>
              </w:rPr>
              <w:t>Study 0114</w:t>
            </w:r>
          </w:p>
        </w:tc>
        <w:tc>
          <w:tcPr>
            <w:tcW w:w="665" w:type="pct"/>
            <w:tcBorders>
              <w:left w:val="nil"/>
              <w:right w:val="nil"/>
            </w:tcBorders>
            <w:shd w:val="clear" w:color="auto" w:fill="auto"/>
            <w:vAlign w:val="center"/>
          </w:tcPr>
          <w:p w14:paraId="2B438D3C" w14:textId="77777777" w:rsidR="00A13842" w:rsidRPr="00FA3A45" w:rsidRDefault="00A13842" w:rsidP="00742B31">
            <w:pPr>
              <w:pStyle w:val="In-tableHeading"/>
              <w:jc w:val="center"/>
              <w:rPr>
                <w:lang w:val="en-AU"/>
              </w:rPr>
            </w:pPr>
          </w:p>
        </w:tc>
        <w:tc>
          <w:tcPr>
            <w:tcW w:w="805" w:type="pct"/>
            <w:tcBorders>
              <w:left w:val="nil"/>
              <w:right w:val="nil"/>
            </w:tcBorders>
            <w:shd w:val="clear" w:color="auto" w:fill="auto"/>
          </w:tcPr>
          <w:p w14:paraId="598DEF37" w14:textId="77777777" w:rsidR="00A13842" w:rsidRPr="00FA3A45" w:rsidRDefault="00A13842" w:rsidP="00742B31">
            <w:pPr>
              <w:pStyle w:val="In-tableHeading"/>
              <w:jc w:val="center"/>
              <w:rPr>
                <w:lang w:val="en-AU"/>
              </w:rPr>
            </w:pPr>
          </w:p>
        </w:tc>
        <w:tc>
          <w:tcPr>
            <w:tcW w:w="625" w:type="pct"/>
            <w:tcBorders>
              <w:left w:val="nil"/>
              <w:right w:val="nil"/>
            </w:tcBorders>
            <w:shd w:val="clear" w:color="auto" w:fill="auto"/>
            <w:vAlign w:val="center"/>
          </w:tcPr>
          <w:p w14:paraId="351F0891" w14:textId="77777777" w:rsidR="00A13842" w:rsidRPr="00FA3A45" w:rsidRDefault="00A13842" w:rsidP="00742B31">
            <w:pPr>
              <w:pStyle w:val="In-tableHeading"/>
              <w:jc w:val="center"/>
              <w:rPr>
                <w:lang w:val="en-AU"/>
              </w:rPr>
            </w:pPr>
          </w:p>
        </w:tc>
        <w:tc>
          <w:tcPr>
            <w:tcW w:w="766" w:type="pct"/>
            <w:tcBorders>
              <w:left w:val="nil"/>
              <w:right w:val="nil"/>
            </w:tcBorders>
            <w:shd w:val="clear" w:color="auto" w:fill="auto"/>
          </w:tcPr>
          <w:p w14:paraId="0298789F" w14:textId="77777777" w:rsidR="00A13842" w:rsidRPr="00FA3A45" w:rsidRDefault="00A13842" w:rsidP="00742B31">
            <w:pPr>
              <w:pStyle w:val="In-tableHeading"/>
              <w:jc w:val="center"/>
              <w:rPr>
                <w:lang w:val="en-AU"/>
              </w:rPr>
            </w:pPr>
          </w:p>
        </w:tc>
        <w:tc>
          <w:tcPr>
            <w:tcW w:w="872" w:type="pct"/>
            <w:tcBorders>
              <w:left w:val="nil"/>
            </w:tcBorders>
            <w:shd w:val="clear" w:color="auto" w:fill="auto"/>
            <w:vAlign w:val="center"/>
          </w:tcPr>
          <w:p w14:paraId="2E582C5A" w14:textId="77777777" w:rsidR="00A13842" w:rsidRPr="00FA3A45" w:rsidRDefault="00A13842" w:rsidP="00742B31">
            <w:pPr>
              <w:pStyle w:val="In-tableHeading"/>
              <w:jc w:val="center"/>
              <w:rPr>
                <w:lang w:val="en-AU"/>
              </w:rPr>
            </w:pPr>
          </w:p>
        </w:tc>
      </w:tr>
      <w:tr w:rsidR="00A13842" w:rsidRPr="00FA3A45" w14:paraId="5FFD21EB" w14:textId="77777777" w:rsidTr="00963BFE">
        <w:trPr>
          <w:gridAfter w:val="1"/>
          <w:wAfter w:w="5" w:type="pct"/>
        </w:trPr>
        <w:tc>
          <w:tcPr>
            <w:tcW w:w="1262" w:type="pct"/>
            <w:shd w:val="clear" w:color="auto" w:fill="auto"/>
            <w:vAlign w:val="center"/>
          </w:tcPr>
          <w:p w14:paraId="29BA96A4" w14:textId="77777777" w:rsidR="00A13842" w:rsidRPr="00FA3A45" w:rsidRDefault="00A13842" w:rsidP="00742B31">
            <w:pPr>
              <w:pStyle w:val="TableText0"/>
              <w:ind w:left="112"/>
            </w:pPr>
            <w:r w:rsidRPr="00FA3A45">
              <w:t>Overall (Stage 1-4)</w:t>
            </w:r>
          </w:p>
        </w:tc>
        <w:tc>
          <w:tcPr>
            <w:tcW w:w="665" w:type="pct"/>
            <w:shd w:val="clear" w:color="auto" w:fill="auto"/>
            <w:vAlign w:val="center"/>
          </w:tcPr>
          <w:p w14:paraId="7631CB92" w14:textId="77777777" w:rsidR="00A13842" w:rsidRPr="00EC33F8" w:rsidRDefault="00A13842" w:rsidP="00742B31">
            <w:pPr>
              <w:pStyle w:val="TableText0"/>
              <w:jc w:val="center"/>
            </w:pPr>
            <w:r w:rsidRPr="00EC33F8">
              <w:t>48/65 (73.8%)</w:t>
            </w:r>
          </w:p>
        </w:tc>
        <w:tc>
          <w:tcPr>
            <w:tcW w:w="805" w:type="pct"/>
            <w:shd w:val="clear" w:color="auto" w:fill="auto"/>
            <w:vAlign w:val="center"/>
          </w:tcPr>
          <w:p w14:paraId="6F5B9081" w14:textId="77777777" w:rsidR="00A13842" w:rsidRPr="00EC33F8" w:rsidRDefault="00A13842" w:rsidP="00742B31">
            <w:pPr>
              <w:pStyle w:val="TableText0"/>
              <w:jc w:val="center"/>
            </w:pPr>
            <w:r w:rsidRPr="00EC33F8">
              <w:t>4.4 (3.2, 7.3)</w:t>
            </w:r>
          </w:p>
        </w:tc>
        <w:tc>
          <w:tcPr>
            <w:tcW w:w="625" w:type="pct"/>
            <w:shd w:val="clear" w:color="auto" w:fill="auto"/>
            <w:vAlign w:val="center"/>
          </w:tcPr>
          <w:p w14:paraId="26C3976E" w14:textId="77777777" w:rsidR="00A13842" w:rsidRPr="00FA3A45" w:rsidRDefault="00A13842" w:rsidP="00742B31">
            <w:pPr>
              <w:pStyle w:val="TableText0"/>
              <w:jc w:val="center"/>
            </w:pPr>
            <w:r w:rsidRPr="00FA3A45">
              <w:t>-</w:t>
            </w:r>
          </w:p>
        </w:tc>
        <w:tc>
          <w:tcPr>
            <w:tcW w:w="766" w:type="pct"/>
            <w:shd w:val="clear" w:color="auto" w:fill="auto"/>
            <w:vAlign w:val="center"/>
          </w:tcPr>
          <w:p w14:paraId="38952676" w14:textId="77777777" w:rsidR="00A13842" w:rsidRPr="00FA3A45" w:rsidRDefault="00A13842" w:rsidP="00742B31">
            <w:pPr>
              <w:pStyle w:val="TableText0"/>
              <w:jc w:val="center"/>
            </w:pPr>
            <w:r w:rsidRPr="00FA3A45">
              <w:t>-</w:t>
            </w:r>
          </w:p>
        </w:tc>
        <w:tc>
          <w:tcPr>
            <w:tcW w:w="872" w:type="pct"/>
            <w:shd w:val="clear" w:color="auto" w:fill="auto"/>
            <w:vAlign w:val="center"/>
          </w:tcPr>
          <w:p w14:paraId="4CF14BFE" w14:textId="77777777" w:rsidR="00A13842" w:rsidRPr="00FA3A45" w:rsidRDefault="00A13842" w:rsidP="00742B31">
            <w:pPr>
              <w:pStyle w:val="TableText0"/>
              <w:jc w:val="center"/>
            </w:pPr>
            <w:r w:rsidRPr="00FA3A45">
              <w:t>-</w:t>
            </w:r>
          </w:p>
        </w:tc>
      </w:tr>
      <w:tr w:rsidR="00A13842" w:rsidRPr="00FA3A45" w14:paraId="68BB7361" w14:textId="77777777" w:rsidTr="00963BFE">
        <w:trPr>
          <w:gridAfter w:val="1"/>
          <w:wAfter w:w="5" w:type="pct"/>
        </w:trPr>
        <w:tc>
          <w:tcPr>
            <w:tcW w:w="1262" w:type="pct"/>
            <w:shd w:val="clear" w:color="auto" w:fill="auto"/>
            <w:vAlign w:val="center"/>
          </w:tcPr>
          <w:p w14:paraId="0D0B1BA0" w14:textId="77777777" w:rsidR="00A13842" w:rsidRPr="00FA3A45" w:rsidDel="00C64417" w:rsidRDefault="00A13842" w:rsidP="00742B31">
            <w:pPr>
              <w:pStyle w:val="TableText0"/>
              <w:ind w:left="112"/>
            </w:pPr>
            <w:r w:rsidRPr="00FA3A45">
              <w:t>Stage 1-3 (used in model)</w:t>
            </w:r>
          </w:p>
        </w:tc>
        <w:tc>
          <w:tcPr>
            <w:tcW w:w="665" w:type="pct"/>
            <w:shd w:val="clear" w:color="auto" w:fill="auto"/>
            <w:vAlign w:val="center"/>
          </w:tcPr>
          <w:p w14:paraId="7E2F8823" w14:textId="77777777" w:rsidR="00A13842" w:rsidRPr="00EC33F8" w:rsidRDefault="00A13842" w:rsidP="00742B31">
            <w:pPr>
              <w:pStyle w:val="TableText0"/>
              <w:jc w:val="center"/>
            </w:pPr>
            <w:r w:rsidRPr="00EC33F8">
              <w:t>20/29 (69.0%)</w:t>
            </w:r>
          </w:p>
        </w:tc>
        <w:tc>
          <w:tcPr>
            <w:tcW w:w="805" w:type="pct"/>
            <w:shd w:val="clear" w:color="auto" w:fill="auto"/>
            <w:vAlign w:val="center"/>
          </w:tcPr>
          <w:p w14:paraId="00869DB5" w14:textId="77777777" w:rsidR="00A13842" w:rsidRPr="00EC33F8" w:rsidRDefault="00A13842" w:rsidP="00742B31">
            <w:pPr>
              <w:pStyle w:val="TableText0"/>
              <w:jc w:val="center"/>
            </w:pPr>
            <w:r w:rsidRPr="00EC33F8">
              <w:t>7.3 (4.3, 53.9)</w:t>
            </w:r>
          </w:p>
        </w:tc>
        <w:tc>
          <w:tcPr>
            <w:tcW w:w="625" w:type="pct"/>
            <w:shd w:val="clear" w:color="auto" w:fill="auto"/>
            <w:vAlign w:val="center"/>
          </w:tcPr>
          <w:p w14:paraId="475CC6F3" w14:textId="77777777" w:rsidR="00A13842" w:rsidRPr="00FA3A45" w:rsidRDefault="00A13842" w:rsidP="00742B31">
            <w:pPr>
              <w:pStyle w:val="TableText0"/>
              <w:jc w:val="center"/>
            </w:pPr>
            <w:r w:rsidRPr="00FA3A45">
              <w:t>-</w:t>
            </w:r>
          </w:p>
        </w:tc>
        <w:tc>
          <w:tcPr>
            <w:tcW w:w="766" w:type="pct"/>
            <w:shd w:val="clear" w:color="auto" w:fill="auto"/>
            <w:vAlign w:val="center"/>
          </w:tcPr>
          <w:p w14:paraId="4D4939D6" w14:textId="77777777" w:rsidR="00A13842" w:rsidRPr="00FA3A45" w:rsidRDefault="00A13842" w:rsidP="00742B31">
            <w:pPr>
              <w:pStyle w:val="TableText0"/>
              <w:jc w:val="center"/>
            </w:pPr>
            <w:r w:rsidRPr="00FA3A45">
              <w:t>-</w:t>
            </w:r>
          </w:p>
        </w:tc>
        <w:tc>
          <w:tcPr>
            <w:tcW w:w="872" w:type="pct"/>
            <w:shd w:val="clear" w:color="auto" w:fill="auto"/>
            <w:vAlign w:val="center"/>
          </w:tcPr>
          <w:p w14:paraId="0D3C98B8" w14:textId="77777777" w:rsidR="00A13842" w:rsidRPr="00FA3A45" w:rsidRDefault="00A13842" w:rsidP="00742B31">
            <w:pPr>
              <w:pStyle w:val="TableText0"/>
              <w:jc w:val="center"/>
            </w:pPr>
            <w:r w:rsidRPr="00FA3A45">
              <w:t>-</w:t>
            </w:r>
          </w:p>
        </w:tc>
      </w:tr>
      <w:tr w:rsidR="00A13842" w:rsidRPr="00FA3A45" w14:paraId="4192AAB1" w14:textId="77777777" w:rsidTr="00963BFE">
        <w:trPr>
          <w:gridAfter w:val="1"/>
          <w:wAfter w:w="5" w:type="pct"/>
        </w:trPr>
        <w:tc>
          <w:tcPr>
            <w:tcW w:w="1262" w:type="pct"/>
            <w:shd w:val="clear" w:color="auto" w:fill="auto"/>
            <w:vAlign w:val="center"/>
          </w:tcPr>
          <w:p w14:paraId="7A463457" w14:textId="77777777" w:rsidR="00A13842" w:rsidRPr="00FA3A45" w:rsidRDefault="00A13842" w:rsidP="00742B31">
            <w:pPr>
              <w:pStyle w:val="TableText0"/>
              <w:ind w:left="112"/>
            </w:pPr>
            <w:r w:rsidRPr="00FA3A45">
              <w:t xml:space="preserve">Stages 1-2 </w:t>
            </w:r>
          </w:p>
        </w:tc>
        <w:tc>
          <w:tcPr>
            <w:tcW w:w="665" w:type="pct"/>
            <w:shd w:val="clear" w:color="auto" w:fill="auto"/>
            <w:vAlign w:val="center"/>
          </w:tcPr>
          <w:p w14:paraId="7252E138" w14:textId="77777777" w:rsidR="00A13842" w:rsidRPr="00EC33F8" w:rsidRDefault="00A13842" w:rsidP="00742B31">
            <w:pPr>
              <w:pStyle w:val="TableText0"/>
              <w:jc w:val="center"/>
            </w:pPr>
            <w:r w:rsidRPr="00EC33F8">
              <w:t>11/16 (68.8%)</w:t>
            </w:r>
          </w:p>
        </w:tc>
        <w:tc>
          <w:tcPr>
            <w:tcW w:w="805" w:type="pct"/>
            <w:shd w:val="clear" w:color="auto" w:fill="auto"/>
          </w:tcPr>
          <w:p w14:paraId="709705AC" w14:textId="77777777" w:rsidR="00A13842" w:rsidRPr="00EC33F8" w:rsidRDefault="00A13842" w:rsidP="00742B31">
            <w:pPr>
              <w:pStyle w:val="TableText0"/>
              <w:jc w:val="center"/>
            </w:pPr>
            <w:r w:rsidRPr="00EC33F8">
              <w:t>9.5 (4.3, NE)</w:t>
            </w:r>
          </w:p>
        </w:tc>
        <w:tc>
          <w:tcPr>
            <w:tcW w:w="625" w:type="pct"/>
            <w:shd w:val="clear" w:color="auto" w:fill="auto"/>
          </w:tcPr>
          <w:p w14:paraId="6CC179B7" w14:textId="77777777" w:rsidR="00A13842" w:rsidRPr="00FA3A45" w:rsidRDefault="00A13842" w:rsidP="00742B31">
            <w:pPr>
              <w:pStyle w:val="TableText0"/>
              <w:jc w:val="center"/>
            </w:pPr>
            <w:r w:rsidRPr="00FA3A45">
              <w:t>-</w:t>
            </w:r>
          </w:p>
        </w:tc>
        <w:tc>
          <w:tcPr>
            <w:tcW w:w="766" w:type="pct"/>
            <w:shd w:val="clear" w:color="auto" w:fill="auto"/>
          </w:tcPr>
          <w:p w14:paraId="5567406A" w14:textId="77777777" w:rsidR="00A13842" w:rsidRPr="00FA3A45" w:rsidRDefault="00A13842" w:rsidP="00742B31">
            <w:pPr>
              <w:pStyle w:val="TableText0"/>
              <w:jc w:val="center"/>
            </w:pPr>
            <w:r w:rsidRPr="00FA3A45">
              <w:t>-</w:t>
            </w:r>
          </w:p>
        </w:tc>
        <w:tc>
          <w:tcPr>
            <w:tcW w:w="872" w:type="pct"/>
            <w:shd w:val="clear" w:color="auto" w:fill="auto"/>
            <w:vAlign w:val="center"/>
          </w:tcPr>
          <w:p w14:paraId="751F01BD" w14:textId="77777777" w:rsidR="00A13842" w:rsidRPr="00FA3A45" w:rsidRDefault="00A13842" w:rsidP="00742B31">
            <w:pPr>
              <w:pStyle w:val="TableText0"/>
              <w:jc w:val="center"/>
            </w:pPr>
            <w:r w:rsidRPr="00FA3A45">
              <w:t>-</w:t>
            </w:r>
          </w:p>
        </w:tc>
      </w:tr>
      <w:tr w:rsidR="00A13842" w:rsidRPr="00FA3A45" w14:paraId="7F406C3D" w14:textId="77777777" w:rsidTr="00963BFE">
        <w:trPr>
          <w:gridAfter w:val="1"/>
          <w:wAfter w:w="5" w:type="pct"/>
        </w:trPr>
        <w:tc>
          <w:tcPr>
            <w:tcW w:w="1262" w:type="pct"/>
            <w:shd w:val="clear" w:color="auto" w:fill="auto"/>
            <w:vAlign w:val="center"/>
          </w:tcPr>
          <w:p w14:paraId="32AB2C08" w14:textId="77777777" w:rsidR="00A13842" w:rsidRPr="00FA3A45" w:rsidRDefault="00A13842" w:rsidP="00742B31">
            <w:pPr>
              <w:pStyle w:val="TableText0"/>
              <w:ind w:left="112"/>
            </w:pPr>
            <w:r w:rsidRPr="00FA3A45">
              <w:t>Stage 3</w:t>
            </w:r>
          </w:p>
        </w:tc>
        <w:tc>
          <w:tcPr>
            <w:tcW w:w="665" w:type="pct"/>
            <w:shd w:val="clear" w:color="auto" w:fill="auto"/>
            <w:vAlign w:val="center"/>
          </w:tcPr>
          <w:p w14:paraId="6BC4FFAD" w14:textId="77777777" w:rsidR="00A13842" w:rsidRPr="00EC33F8" w:rsidRDefault="00A13842" w:rsidP="00742B31">
            <w:pPr>
              <w:pStyle w:val="TableText0"/>
              <w:jc w:val="center"/>
            </w:pPr>
            <w:r w:rsidRPr="00EC33F8">
              <w:t>9/13 (69.2%)</w:t>
            </w:r>
          </w:p>
        </w:tc>
        <w:tc>
          <w:tcPr>
            <w:tcW w:w="805" w:type="pct"/>
            <w:shd w:val="clear" w:color="auto" w:fill="auto"/>
          </w:tcPr>
          <w:p w14:paraId="7F9188B4" w14:textId="77777777" w:rsidR="00A13842" w:rsidRPr="00EC33F8" w:rsidRDefault="00A13842" w:rsidP="00742B31">
            <w:pPr>
              <w:pStyle w:val="TableText0"/>
              <w:jc w:val="center"/>
            </w:pPr>
            <w:r w:rsidRPr="00EC33F8">
              <w:t>7.3 (2.8, NE)</w:t>
            </w:r>
          </w:p>
        </w:tc>
        <w:tc>
          <w:tcPr>
            <w:tcW w:w="625" w:type="pct"/>
            <w:shd w:val="clear" w:color="auto" w:fill="auto"/>
          </w:tcPr>
          <w:p w14:paraId="0D366126" w14:textId="77777777" w:rsidR="00A13842" w:rsidRPr="00FA3A45" w:rsidRDefault="00A13842" w:rsidP="00742B31">
            <w:pPr>
              <w:pStyle w:val="TableText0"/>
              <w:jc w:val="center"/>
            </w:pPr>
            <w:r w:rsidRPr="00FA3A45">
              <w:t>-</w:t>
            </w:r>
          </w:p>
        </w:tc>
        <w:tc>
          <w:tcPr>
            <w:tcW w:w="766" w:type="pct"/>
            <w:shd w:val="clear" w:color="auto" w:fill="auto"/>
          </w:tcPr>
          <w:p w14:paraId="7A3996BD" w14:textId="77777777" w:rsidR="00A13842" w:rsidRPr="00FA3A45" w:rsidRDefault="00A13842" w:rsidP="00742B31">
            <w:pPr>
              <w:pStyle w:val="TableText0"/>
              <w:jc w:val="center"/>
            </w:pPr>
            <w:r w:rsidRPr="00FA3A45">
              <w:t>-</w:t>
            </w:r>
          </w:p>
        </w:tc>
        <w:tc>
          <w:tcPr>
            <w:tcW w:w="872" w:type="pct"/>
            <w:shd w:val="clear" w:color="auto" w:fill="auto"/>
            <w:vAlign w:val="center"/>
          </w:tcPr>
          <w:p w14:paraId="0E58C9BF" w14:textId="77777777" w:rsidR="00A13842" w:rsidRPr="00FA3A45" w:rsidRDefault="00A13842" w:rsidP="00742B31">
            <w:pPr>
              <w:pStyle w:val="TableText0"/>
              <w:jc w:val="center"/>
            </w:pPr>
            <w:r w:rsidRPr="00FA3A45">
              <w:t>-</w:t>
            </w:r>
          </w:p>
        </w:tc>
      </w:tr>
      <w:tr w:rsidR="00A13842" w:rsidRPr="00FA3A45" w14:paraId="4A48D66E" w14:textId="77777777" w:rsidTr="00963BFE">
        <w:trPr>
          <w:gridAfter w:val="1"/>
          <w:wAfter w:w="5" w:type="pct"/>
        </w:trPr>
        <w:tc>
          <w:tcPr>
            <w:tcW w:w="1262" w:type="pct"/>
            <w:shd w:val="clear" w:color="auto" w:fill="auto"/>
            <w:vAlign w:val="center"/>
          </w:tcPr>
          <w:p w14:paraId="658567C7" w14:textId="77777777" w:rsidR="00A13842" w:rsidRPr="00FA3A45" w:rsidRDefault="00A13842" w:rsidP="00742B31">
            <w:pPr>
              <w:pStyle w:val="TableText0"/>
              <w:ind w:left="112"/>
            </w:pPr>
            <w:r w:rsidRPr="00FA3A45">
              <w:t>Stage 4</w:t>
            </w:r>
          </w:p>
        </w:tc>
        <w:tc>
          <w:tcPr>
            <w:tcW w:w="665" w:type="pct"/>
            <w:shd w:val="clear" w:color="auto" w:fill="auto"/>
            <w:vAlign w:val="center"/>
          </w:tcPr>
          <w:p w14:paraId="49EB34CE" w14:textId="77777777" w:rsidR="00A13842" w:rsidRPr="00EC33F8" w:rsidRDefault="00A13842" w:rsidP="00742B31">
            <w:pPr>
              <w:pStyle w:val="TableText0"/>
              <w:jc w:val="center"/>
            </w:pPr>
            <w:r w:rsidRPr="00EC33F8">
              <w:t>28/36 (77.8%)</w:t>
            </w:r>
          </w:p>
        </w:tc>
        <w:tc>
          <w:tcPr>
            <w:tcW w:w="805" w:type="pct"/>
            <w:shd w:val="clear" w:color="auto" w:fill="auto"/>
          </w:tcPr>
          <w:p w14:paraId="5F5591CF" w14:textId="77777777" w:rsidR="00A13842" w:rsidRPr="00EC33F8" w:rsidRDefault="00A13842" w:rsidP="00742B31">
            <w:pPr>
              <w:pStyle w:val="TableText0"/>
              <w:jc w:val="center"/>
            </w:pPr>
            <w:r w:rsidRPr="00EC33F8">
              <w:t>3.1 (1.8, 4.8)</w:t>
            </w:r>
          </w:p>
        </w:tc>
        <w:tc>
          <w:tcPr>
            <w:tcW w:w="625" w:type="pct"/>
            <w:shd w:val="clear" w:color="auto" w:fill="auto"/>
          </w:tcPr>
          <w:p w14:paraId="70C79D45" w14:textId="77777777" w:rsidR="00A13842" w:rsidRPr="00FA3A45" w:rsidRDefault="00A13842" w:rsidP="00742B31">
            <w:pPr>
              <w:pStyle w:val="TableText0"/>
              <w:jc w:val="center"/>
            </w:pPr>
            <w:r w:rsidRPr="00FA3A45">
              <w:t>-</w:t>
            </w:r>
          </w:p>
        </w:tc>
        <w:tc>
          <w:tcPr>
            <w:tcW w:w="766" w:type="pct"/>
            <w:shd w:val="clear" w:color="auto" w:fill="auto"/>
          </w:tcPr>
          <w:p w14:paraId="34E94F90" w14:textId="77777777" w:rsidR="00A13842" w:rsidRPr="00FA3A45" w:rsidRDefault="00A13842" w:rsidP="00742B31">
            <w:pPr>
              <w:pStyle w:val="TableText0"/>
              <w:jc w:val="center"/>
            </w:pPr>
          </w:p>
        </w:tc>
        <w:tc>
          <w:tcPr>
            <w:tcW w:w="872" w:type="pct"/>
            <w:shd w:val="clear" w:color="auto" w:fill="auto"/>
            <w:vAlign w:val="center"/>
          </w:tcPr>
          <w:p w14:paraId="759E0593" w14:textId="77777777" w:rsidR="00A13842" w:rsidRPr="00FA3A45" w:rsidRDefault="00A13842" w:rsidP="00742B31">
            <w:pPr>
              <w:pStyle w:val="TableText0"/>
              <w:jc w:val="center"/>
            </w:pPr>
            <w:r w:rsidRPr="00FA3A45">
              <w:t>-</w:t>
            </w:r>
          </w:p>
        </w:tc>
      </w:tr>
      <w:tr w:rsidR="00A13842" w:rsidRPr="00FA3A45" w14:paraId="02A4B0AA" w14:textId="77777777" w:rsidTr="00963BFE">
        <w:trPr>
          <w:gridAfter w:val="1"/>
          <w:wAfter w:w="5" w:type="pct"/>
        </w:trPr>
        <w:tc>
          <w:tcPr>
            <w:tcW w:w="1262" w:type="pct"/>
            <w:tcBorders>
              <w:right w:val="nil"/>
            </w:tcBorders>
            <w:shd w:val="clear" w:color="auto" w:fill="auto"/>
            <w:vAlign w:val="center"/>
          </w:tcPr>
          <w:p w14:paraId="675727E1" w14:textId="77777777" w:rsidR="00A13842" w:rsidRPr="00FA3A45" w:rsidRDefault="00A13842" w:rsidP="00742B31">
            <w:pPr>
              <w:pStyle w:val="TableText0"/>
              <w:rPr>
                <w:b/>
              </w:rPr>
            </w:pPr>
            <w:r w:rsidRPr="00FA3A45">
              <w:rPr>
                <w:b/>
              </w:rPr>
              <w:t>Laribi 2020</w:t>
            </w:r>
          </w:p>
        </w:tc>
        <w:tc>
          <w:tcPr>
            <w:tcW w:w="665" w:type="pct"/>
            <w:tcBorders>
              <w:left w:val="nil"/>
              <w:right w:val="nil"/>
            </w:tcBorders>
            <w:shd w:val="clear" w:color="auto" w:fill="auto"/>
            <w:vAlign w:val="center"/>
          </w:tcPr>
          <w:p w14:paraId="15A1CE7D" w14:textId="77777777" w:rsidR="00A13842" w:rsidRPr="00FA3A45" w:rsidRDefault="00A13842" w:rsidP="00742B31">
            <w:pPr>
              <w:pStyle w:val="TableText0"/>
              <w:jc w:val="center"/>
            </w:pPr>
          </w:p>
        </w:tc>
        <w:tc>
          <w:tcPr>
            <w:tcW w:w="805" w:type="pct"/>
            <w:tcBorders>
              <w:left w:val="nil"/>
              <w:right w:val="nil"/>
            </w:tcBorders>
            <w:shd w:val="clear" w:color="auto" w:fill="auto"/>
          </w:tcPr>
          <w:p w14:paraId="7B7B4C86" w14:textId="77777777" w:rsidR="00A13842" w:rsidRPr="00FA3A45" w:rsidRDefault="00A13842" w:rsidP="00742B31">
            <w:pPr>
              <w:pStyle w:val="TableText0"/>
              <w:jc w:val="center"/>
            </w:pPr>
          </w:p>
        </w:tc>
        <w:tc>
          <w:tcPr>
            <w:tcW w:w="625" w:type="pct"/>
            <w:tcBorders>
              <w:left w:val="nil"/>
              <w:right w:val="nil"/>
            </w:tcBorders>
            <w:shd w:val="clear" w:color="auto" w:fill="auto"/>
          </w:tcPr>
          <w:p w14:paraId="4433BCF2" w14:textId="77777777" w:rsidR="00A13842" w:rsidRPr="00FA3A45" w:rsidRDefault="00A13842" w:rsidP="00742B31">
            <w:pPr>
              <w:pStyle w:val="TableText0"/>
              <w:jc w:val="center"/>
            </w:pPr>
          </w:p>
        </w:tc>
        <w:tc>
          <w:tcPr>
            <w:tcW w:w="766" w:type="pct"/>
            <w:tcBorders>
              <w:left w:val="nil"/>
              <w:right w:val="nil"/>
            </w:tcBorders>
            <w:shd w:val="clear" w:color="auto" w:fill="auto"/>
          </w:tcPr>
          <w:p w14:paraId="0FE46AF5" w14:textId="77777777" w:rsidR="00A13842" w:rsidRPr="00FA3A45" w:rsidRDefault="00A13842" w:rsidP="00742B31">
            <w:pPr>
              <w:pStyle w:val="TableText0"/>
              <w:jc w:val="center"/>
            </w:pPr>
          </w:p>
        </w:tc>
        <w:tc>
          <w:tcPr>
            <w:tcW w:w="872" w:type="pct"/>
            <w:tcBorders>
              <w:left w:val="nil"/>
            </w:tcBorders>
            <w:shd w:val="clear" w:color="auto" w:fill="auto"/>
            <w:vAlign w:val="center"/>
          </w:tcPr>
          <w:p w14:paraId="48E7E0B7" w14:textId="77777777" w:rsidR="00A13842" w:rsidRPr="00FA3A45" w:rsidRDefault="00A13842" w:rsidP="00742B31">
            <w:pPr>
              <w:pStyle w:val="TableText0"/>
              <w:jc w:val="center"/>
            </w:pPr>
          </w:p>
        </w:tc>
      </w:tr>
      <w:tr w:rsidR="00A13842" w:rsidRPr="00FA3A45" w14:paraId="2C12414E" w14:textId="77777777" w:rsidTr="00963BFE">
        <w:trPr>
          <w:gridAfter w:val="1"/>
          <w:wAfter w:w="5" w:type="pct"/>
        </w:trPr>
        <w:tc>
          <w:tcPr>
            <w:tcW w:w="1262" w:type="pct"/>
            <w:shd w:val="clear" w:color="auto" w:fill="auto"/>
            <w:vAlign w:val="center"/>
          </w:tcPr>
          <w:p w14:paraId="031A179E" w14:textId="77777777" w:rsidR="00A13842" w:rsidRPr="00FA3A45" w:rsidRDefault="00A13842" w:rsidP="00742B31">
            <w:pPr>
              <w:pStyle w:val="TableText0"/>
              <w:ind w:left="112"/>
            </w:pPr>
            <w:r w:rsidRPr="00FA3A45">
              <w:t>Overall</w:t>
            </w:r>
          </w:p>
        </w:tc>
        <w:tc>
          <w:tcPr>
            <w:tcW w:w="665" w:type="pct"/>
            <w:shd w:val="clear" w:color="auto" w:fill="auto"/>
            <w:vAlign w:val="center"/>
          </w:tcPr>
          <w:p w14:paraId="1B08C22C" w14:textId="77777777" w:rsidR="00A13842" w:rsidRPr="00FA3A45" w:rsidRDefault="00A13842" w:rsidP="00742B31">
            <w:pPr>
              <w:pStyle w:val="TableText0"/>
              <w:jc w:val="center"/>
            </w:pPr>
            <w:r w:rsidRPr="00FA3A45">
              <w:t>-</w:t>
            </w:r>
          </w:p>
        </w:tc>
        <w:tc>
          <w:tcPr>
            <w:tcW w:w="805" w:type="pct"/>
            <w:shd w:val="clear" w:color="auto" w:fill="auto"/>
            <w:vAlign w:val="center"/>
          </w:tcPr>
          <w:p w14:paraId="3A0DDE2F" w14:textId="77777777" w:rsidR="00A13842" w:rsidRPr="00FA3A45" w:rsidRDefault="00A13842" w:rsidP="00742B31">
            <w:pPr>
              <w:pStyle w:val="TableText0"/>
              <w:jc w:val="center"/>
            </w:pPr>
            <w:r w:rsidRPr="00FA3A45">
              <w:t>-</w:t>
            </w:r>
          </w:p>
        </w:tc>
        <w:tc>
          <w:tcPr>
            <w:tcW w:w="625" w:type="pct"/>
            <w:shd w:val="clear" w:color="auto" w:fill="auto"/>
          </w:tcPr>
          <w:p w14:paraId="411178DB" w14:textId="77777777" w:rsidR="00A13842" w:rsidRPr="00FA3A45" w:rsidRDefault="00A13842" w:rsidP="00742B31">
            <w:pPr>
              <w:pStyle w:val="TableText0"/>
              <w:jc w:val="center"/>
              <w:rPr>
                <w:b/>
              </w:rPr>
            </w:pPr>
            <w:r w:rsidRPr="00FA3A45">
              <w:t>NR</w:t>
            </w:r>
          </w:p>
        </w:tc>
        <w:tc>
          <w:tcPr>
            <w:tcW w:w="766" w:type="pct"/>
            <w:shd w:val="clear" w:color="auto" w:fill="auto"/>
          </w:tcPr>
          <w:p w14:paraId="565643D9" w14:textId="77777777" w:rsidR="00A13842" w:rsidRPr="00FA3A45" w:rsidRDefault="00A13842" w:rsidP="00742B31">
            <w:pPr>
              <w:pStyle w:val="TableText0"/>
              <w:jc w:val="center"/>
            </w:pPr>
            <w:r w:rsidRPr="00FA3A45">
              <w:t>10 (8.7, 11)</w:t>
            </w:r>
          </w:p>
        </w:tc>
        <w:tc>
          <w:tcPr>
            <w:tcW w:w="872" w:type="pct"/>
            <w:shd w:val="clear" w:color="auto" w:fill="auto"/>
            <w:vAlign w:val="center"/>
          </w:tcPr>
          <w:p w14:paraId="4675B0F3" w14:textId="77777777" w:rsidR="00A13842" w:rsidRPr="00FA3A45" w:rsidRDefault="00A13842" w:rsidP="00742B31">
            <w:pPr>
              <w:pStyle w:val="TableText0"/>
              <w:jc w:val="center"/>
            </w:pPr>
            <w:r w:rsidRPr="00FA3A45">
              <w:t>-</w:t>
            </w:r>
          </w:p>
        </w:tc>
      </w:tr>
      <w:tr w:rsidR="00A13842" w:rsidRPr="00FA3A45" w14:paraId="0D4A9856" w14:textId="77777777" w:rsidTr="00963BFE">
        <w:trPr>
          <w:gridAfter w:val="1"/>
          <w:wAfter w:w="5" w:type="pct"/>
        </w:trPr>
        <w:tc>
          <w:tcPr>
            <w:tcW w:w="1262" w:type="pct"/>
            <w:shd w:val="clear" w:color="auto" w:fill="auto"/>
            <w:vAlign w:val="center"/>
          </w:tcPr>
          <w:p w14:paraId="53601DCF" w14:textId="77777777" w:rsidR="00A13842" w:rsidRPr="00FA3A45" w:rsidRDefault="00A13842" w:rsidP="00742B31">
            <w:pPr>
              <w:pStyle w:val="TableText0"/>
              <w:ind w:left="112"/>
            </w:pPr>
            <w:r w:rsidRPr="00FA3A45">
              <w:t>Chemo+allo-HSCT</w:t>
            </w:r>
          </w:p>
        </w:tc>
        <w:tc>
          <w:tcPr>
            <w:tcW w:w="665" w:type="pct"/>
            <w:shd w:val="clear" w:color="auto" w:fill="auto"/>
            <w:vAlign w:val="center"/>
          </w:tcPr>
          <w:p w14:paraId="29646B30" w14:textId="77777777" w:rsidR="00A13842" w:rsidRPr="00FA3A45" w:rsidRDefault="00A13842" w:rsidP="00742B31">
            <w:pPr>
              <w:pStyle w:val="TableText0"/>
              <w:jc w:val="center"/>
            </w:pPr>
            <w:r w:rsidRPr="00FA3A45">
              <w:t>-</w:t>
            </w:r>
          </w:p>
        </w:tc>
        <w:tc>
          <w:tcPr>
            <w:tcW w:w="805" w:type="pct"/>
            <w:shd w:val="clear" w:color="auto" w:fill="auto"/>
            <w:vAlign w:val="center"/>
          </w:tcPr>
          <w:p w14:paraId="0C70D3E0" w14:textId="77777777" w:rsidR="00A13842" w:rsidRPr="00FA3A45" w:rsidRDefault="00A13842" w:rsidP="00742B31">
            <w:pPr>
              <w:pStyle w:val="TableText0"/>
              <w:jc w:val="center"/>
            </w:pPr>
            <w:r w:rsidRPr="00FA3A45">
              <w:t>-</w:t>
            </w:r>
          </w:p>
        </w:tc>
        <w:tc>
          <w:tcPr>
            <w:tcW w:w="625" w:type="pct"/>
            <w:shd w:val="clear" w:color="auto" w:fill="auto"/>
          </w:tcPr>
          <w:p w14:paraId="5F7CFE22" w14:textId="77777777" w:rsidR="00A13842" w:rsidRPr="00FA3A45" w:rsidRDefault="00A13842" w:rsidP="00742B31">
            <w:pPr>
              <w:pStyle w:val="TableText0"/>
              <w:jc w:val="center"/>
            </w:pPr>
            <w:r w:rsidRPr="00FA3A45">
              <w:t>70.6%</w:t>
            </w:r>
          </w:p>
        </w:tc>
        <w:tc>
          <w:tcPr>
            <w:tcW w:w="766" w:type="pct"/>
            <w:shd w:val="clear" w:color="auto" w:fill="auto"/>
          </w:tcPr>
          <w:p w14:paraId="592E3C4F" w14:textId="77777777" w:rsidR="00A13842" w:rsidRPr="00FA3A45" w:rsidRDefault="00A13842" w:rsidP="00742B31">
            <w:pPr>
              <w:pStyle w:val="TableText0"/>
              <w:jc w:val="center"/>
            </w:pPr>
            <w:r w:rsidRPr="00FA3A45">
              <w:t>NE (44, NE)</w:t>
            </w:r>
          </w:p>
        </w:tc>
        <w:tc>
          <w:tcPr>
            <w:tcW w:w="872" w:type="pct"/>
            <w:shd w:val="clear" w:color="auto" w:fill="auto"/>
            <w:vAlign w:val="center"/>
          </w:tcPr>
          <w:p w14:paraId="5DCC9A5C" w14:textId="77777777" w:rsidR="00A13842" w:rsidRPr="00FA3A45" w:rsidRDefault="00A13842" w:rsidP="00742B31">
            <w:pPr>
              <w:pStyle w:val="TableText0"/>
              <w:jc w:val="center"/>
            </w:pPr>
            <w:r w:rsidRPr="00FA3A45">
              <w:t>-</w:t>
            </w:r>
          </w:p>
        </w:tc>
      </w:tr>
      <w:tr w:rsidR="00A13842" w:rsidRPr="00FA3A45" w14:paraId="4BA4F900" w14:textId="77777777" w:rsidTr="00963BFE">
        <w:trPr>
          <w:gridAfter w:val="1"/>
          <w:wAfter w:w="5" w:type="pct"/>
        </w:trPr>
        <w:tc>
          <w:tcPr>
            <w:tcW w:w="1262" w:type="pct"/>
            <w:shd w:val="clear" w:color="auto" w:fill="auto"/>
            <w:vAlign w:val="center"/>
          </w:tcPr>
          <w:p w14:paraId="01C2D7B7" w14:textId="77777777" w:rsidR="00A13842" w:rsidRPr="00FA3A45" w:rsidRDefault="00A13842" w:rsidP="00742B31">
            <w:pPr>
              <w:pStyle w:val="TableText0"/>
              <w:ind w:left="112"/>
            </w:pPr>
            <w:r w:rsidRPr="00FA3A45">
              <w:t>Chemo+auto-HSCT</w:t>
            </w:r>
          </w:p>
        </w:tc>
        <w:tc>
          <w:tcPr>
            <w:tcW w:w="665" w:type="pct"/>
            <w:shd w:val="clear" w:color="auto" w:fill="auto"/>
            <w:vAlign w:val="center"/>
          </w:tcPr>
          <w:p w14:paraId="2ADA2B00" w14:textId="77777777" w:rsidR="00A13842" w:rsidRPr="00FA3A45" w:rsidRDefault="00A13842" w:rsidP="00742B31">
            <w:pPr>
              <w:pStyle w:val="TableText0"/>
              <w:jc w:val="center"/>
            </w:pPr>
            <w:r w:rsidRPr="00FA3A45">
              <w:t>-</w:t>
            </w:r>
          </w:p>
        </w:tc>
        <w:tc>
          <w:tcPr>
            <w:tcW w:w="805" w:type="pct"/>
            <w:shd w:val="clear" w:color="auto" w:fill="auto"/>
            <w:vAlign w:val="center"/>
          </w:tcPr>
          <w:p w14:paraId="0EB0563A" w14:textId="77777777" w:rsidR="00A13842" w:rsidRPr="00FA3A45" w:rsidRDefault="00A13842" w:rsidP="00742B31">
            <w:pPr>
              <w:pStyle w:val="TableText0"/>
              <w:jc w:val="center"/>
            </w:pPr>
            <w:r w:rsidRPr="00FA3A45">
              <w:t>-</w:t>
            </w:r>
          </w:p>
        </w:tc>
        <w:tc>
          <w:tcPr>
            <w:tcW w:w="625" w:type="pct"/>
            <w:shd w:val="clear" w:color="auto" w:fill="auto"/>
          </w:tcPr>
          <w:p w14:paraId="1DE8B488" w14:textId="77777777" w:rsidR="00A13842" w:rsidRPr="00FA3A45" w:rsidRDefault="00A13842" w:rsidP="00742B31">
            <w:pPr>
              <w:pStyle w:val="TableText0"/>
              <w:jc w:val="center"/>
            </w:pPr>
            <w:r w:rsidRPr="00FA3A45">
              <w:t>71.3%</w:t>
            </w:r>
          </w:p>
        </w:tc>
        <w:tc>
          <w:tcPr>
            <w:tcW w:w="766" w:type="pct"/>
            <w:shd w:val="clear" w:color="auto" w:fill="auto"/>
          </w:tcPr>
          <w:p w14:paraId="0362877F" w14:textId="77777777" w:rsidR="00A13842" w:rsidRPr="00FA3A45" w:rsidRDefault="00A13842" w:rsidP="00742B31">
            <w:pPr>
              <w:pStyle w:val="TableText0"/>
              <w:jc w:val="center"/>
            </w:pPr>
            <w:r w:rsidRPr="00FA3A45">
              <w:t>65 (48, NE)</w:t>
            </w:r>
          </w:p>
        </w:tc>
        <w:tc>
          <w:tcPr>
            <w:tcW w:w="872" w:type="pct"/>
            <w:shd w:val="clear" w:color="auto" w:fill="auto"/>
            <w:vAlign w:val="center"/>
          </w:tcPr>
          <w:p w14:paraId="75F4CE8D" w14:textId="77777777" w:rsidR="00A13842" w:rsidRPr="00FA3A45" w:rsidRDefault="00A13842" w:rsidP="00742B31">
            <w:pPr>
              <w:pStyle w:val="TableText0"/>
              <w:jc w:val="center"/>
            </w:pPr>
            <w:r w:rsidRPr="00FA3A45">
              <w:t>-</w:t>
            </w:r>
          </w:p>
        </w:tc>
      </w:tr>
      <w:tr w:rsidR="00A13842" w:rsidRPr="00FA3A45" w14:paraId="4E0EC407" w14:textId="77777777" w:rsidTr="00963BFE">
        <w:trPr>
          <w:gridAfter w:val="1"/>
          <w:wAfter w:w="5" w:type="pct"/>
        </w:trPr>
        <w:tc>
          <w:tcPr>
            <w:tcW w:w="1262" w:type="pct"/>
            <w:shd w:val="clear" w:color="auto" w:fill="auto"/>
            <w:vAlign w:val="center"/>
          </w:tcPr>
          <w:p w14:paraId="12F13F8F" w14:textId="77777777" w:rsidR="00A13842" w:rsidRPr="00FA3A45" w:rsidRDefault="00A13842" w:rsidP="00742B31">
            <w:pPr>
              <w:pStyle w:val="TableText0"/>
              <w:ind w:left="112"/>
              <w:rPr>
                <w:vertAlign w:val="superscript"/>
              </w:rPr>
            </w:pPr>
            <w:r w:rsidRPr="00FA3A45">
              <w:t>ALL- or AML-like</w:t>
            </w:r>
            <w:r w:rsidRPr="00FA3A45">
              <w:rPr>
                <w:vertAlign w:val="superscript"/>
              </w:rPr>
              <w:t>a,b</w:t>
            </w:r>
          </w:p>
        </w:tc>
        <w:tc>
          <w:tcPr>
            <w:tcW w:w="665" w:type="pct"/>
            <w:shd w:val="clear" w:color="auto" w:fill="auto"/>
            <w:vAlign w:val="center"/>
          </w:tcPr>
          <w:p w14:paraId="4C1FFA29" w14:textId="77777777" w:rsidR="00A13842" w:rsidRPr="00FA3A45" w:rsidRDefault="00A13842" w:rsidP="00742B31">
            <w:pPr>
              <w:pStyle w:val="TableText0"/>
              <w:jc w:val="center"/>
            </w:pPr>
            <w:r w:rsidRPr="00FA3A45">
              <w:t>-</w:t>
            </w:r>
          </w:p>
        </w:tc>
        <w:tc>
          <w:tcPr>
            <w:tcW w:w="805" w:type="pct"/>
            <w:shd w:val="clear" w:color="auto" w:fill="auto"/>
            <w:vAlign w:val="center"/>
          </w:tcPr>
          <w:p w14:paraId="01CCCCFE" w14:textId="77777777" w:rsidR="00A13842" w:rsidRPr="00FA3A45" w:rsidRDefault="00A13842" w:rsidP="00742B31">
            <w:pPr>
              <w:pStyle w:val="TableText0"/>
              <w:jc w:val="center"/>
            </w:pPr>
            <w:r w:rsidRPr="00FA3A45">
              <w:t>-</w:t>
            </w:r>
          </w:p>
        </w:tc>
        <w:tc>
          <w:tcPr>
            <w:tcW w:w="625" w:type="pct"/>
            <w:shd w:val="clear" w:color="auto" w:fill="auto"/>
          </w:tcPr>
          <w:p w14:paraId="28E0D470" w14:textId="77777777" w:rsidR="00A13842" w:rsidRPr="00FA3A45" w:rsidRDefault="00A13842" w:rsidP="00742B31">
            <w:pPr>
              <w:pStyle w:val="TableText0"/>
              <w:jc w:val="center"/>
            </w:pPr>
            <w:r w:rsidRPr="00FA3A45">
              <w:t>9.6%</w:t>
            </w:r>
          </w:p>
        </w:tc>
        <w:tc>
          <w:tcPr>
            <w:tcW w:w="766" w:type="pct"/>
            <w:shd w:val="clear" w:color="auto" w:fill="auto"/>
          </w:tcPr>
          <w:p w14:paraId="54428DF4" w14:textId="77777777" w:rsidR="00A13842" w:rsidRPr="00FA3A45" w:rsidRDefault="00A13842" w:rsidP="00742B31">
            <w:pPr>
              <w:pStyle w:val="TableText0"/>
              <w:jc w:val="center"/>
            </w:pPr>
            <w:r w:rsidRPr="00FA3A45">
              <w:t>9 (6, 12)</w:t>
            </w:r>
          </w:p>
        </w:tc>
        <w:tc>
          <w:tcPr>
            <w:tcW w:w="872" w:type="pct"/>
            <w:shd w:val="clear" w:color="auto" w:fill="auto"/>
            <w:vAlign w:val="center"/>
          </w:tcPr>
          <w:p w14:paraId="184C9C24" w14:textId="77777777" w:rsidR="00A13842" w:rsidRPr="00FA3A45" w:rsidRDefault="00A13842" w:rsidP="00742B31">
            <w:pPr>
              <w:pStyle w:val="TableText0"/>
              <w:jc w:val="center"/>
            </w:pPr>
            <w:r w:rsidRPr="00FA3A45">
              <w:t>-</w:t>
            </w:r>
          </w:p>
        </w:tc>
      </w:tr>
      <w:tr w:rsidR="00A13842" w:rsidRPr="00FA3A45" w14:paraId="38F31EB0" w14:textId="77777777" w:rsidTr="00963BFE">
        <w:trPr>
          <w:gridAfter w:val="1"/>
          <w:wAfter w:w="5" w:type="pct"/>
        </w:trPr>
        <w:tc>
          <w:tcPr>
            <w:tcW w:w="1262" w:type="pct"/>
            <w:shd w:val="clear" w:color="auto" w:fill="auto"/>
            <w:vAlign w:val="center"/>
          </w:tcPr>
          <w:p w14:paraId="27832E2A" w14:textId="77777777" w:rsidR="00A13842" w:rsidRPr="00FA3A45" w:rsidRDefault="00A13842" w:rsidP="00CA462D">
            <w:pPr>
              <w:pStyle w:val="TableText0"/>
              <w:keepNext w:val="0"/>
              <w:ind w:left="112"/>
              <w:rPr>
                <w:vertAlign w:val="superscript"/>
              </w:rPr>
            </w:pPr>
            <w:r w:rsidRPr="00FA3A45">
              <w:t>NHL-like</w:t>
            </w:r>
            <w:r w:rsidRPr="00FA3A45">
              <w:rPr>
                <w:vertAlign w:val="superscript"/>
              </w:rPr>
              <w:t>c</w:t>
            </w:r>
          </w:p>
        </w:tc>
        <w:tc>
          <w:tcPr>
            <w:tcW w:w="665" w:type="pct"/>
            <w:shd w:val="clear" w:color="auto" w:fill="auto"/>
            <w:vAlign w:val="center"/>
          </w:tcPr>
          <w:p w14:paraId="6E8ED121" w14:textId="77777777" w:rsidR="00A13842" w:rsidRPr="00FA3A45" w:rsidRDefault="00A13842" w:rsidP="00CA462D">
            <w:pPr>
              <w:pStyle w:val="TableText0"/>
              <w:keepNext w:val="0"/>
              <w:jc w:val="center"/>
            </w:pPr>
            <w:r w:rsidRPr="00FA3A45">
              <w:t>-</w:t>
            </w:r>
          </w:p>
        </w:tc>
        <w:tc>
          <w:tcPr>
            <w:tcW w:w="805" w:type="pct"/>
            <w:shd w:val="clear" w:color="auto" w:fill="auto"/>
            <w:vAlign w:val="center"/>
          </w:tcPr>
          <w:p w14:paraId="77F9D0F3" w14:textId="77777777" w:rsidR="00A13842" w:rsidRPr="00FA3A45" w:rsidRDefault="00A13842" w:rsidP="00CA462D">
            <w:pPr>
              <w:pStyle w:val="TableText0"/>
              <w:keepNext w:val="0"/>
              <w:jc w:val="center"/>
            </w:pPr>
            <w:r w:rsidRPr="00FA3A45">
              <w:t>-</w:t>
            </w:r>
          </w:p>
        </w:tc>
        <w:tc>
          <w:tcPr>
            <w:tcW w:w="625" w:type="pct"/>
            <w:shd w:val="clear" w:color="auto" w:fill="auto"/>
          </w:tcPr>
          <w:p w14:paraId="45D2051F" w14:textId="77777777" w:rsidR="00A13842" w:rsidRPr="00FA3A45" w:rsidRDefault="00A13842" w:rsidP="00CA462D">
            <w:pPr>
              <w:pStyle w:val="TableText0"/>
              <w:keepNext w:val="0"/>
              <w:jc w:val="center"/>
            </w:pPr>
            <w:r w:rsidRPr="00FA3A45">
              <w:t>2.2%</w:t>
            </w:r>
          </w:p>
        </w:tc>
        <w:tc>
          <w:tcPr>
            <w:tcW w:w="766" w:type="pct"/>
            <w:shd w:val="clear" w:color="auto" w:fill="auto"/>
          </w:tcPr>
          <w:p w14:paraId="251B4011" w14:textId="77777777" w:rsidR="00A13842" w:rsidRPr="00FA3A45" w:rsidRDefault="00A13842" w:rsidP="00CA462D">
            <w:pPr>
              <w:pStyle w:val="TableText0"/>
              <w:keepNext w:val="0"/>
              <w:jc w:val="center"/>
            </w:pPr>
            <w:r w:rsidRPr="00FA3A45">
              <w:t>8 (8.7, 11)</w:t>
            </w:r>
          </w:p>
        </w:tc>
        <w:tc>
          <w:tcPr>
            <w:tcW w:w="872" w:type="pct"/>
            <w:shd w:val="clear" w:color="auto" w:fill="auto"/>
            <w:vAlign w:val="center"/>
          </w:tcPr>
          <w:p w14:paraId="2175A2CC" w14:textId="77777777" w:rsidR="00A13842" w:rsidRPr="00FA3A45" w:rsidRDefault="00A13842" w:rsidP="00CA462D">
            <w:pPr>
              <w:pStyle w:val="TableText0"/>
              <w:keepNext w:val="0"/>
              <w:jc w:val="center"/>
            </w:pPr>
            <w:r w:rsidRPr="00FA3A45">
              <w:t>-</w:t>
            </w:r>
          </w:p>
        </w:tc>
      </w:tr>
      <w:tr w:rsidR="00A13842" w:rsidRPr="00FA3A45" w14:paraId="58EAB360" w14:textId="77777777" w:rsidTr="00963BFE">
        <w:trPr>
          <w:gridAfter w:val="1"/>
          <w:wAfter w:w="5" w:type="pct"/>
        </w:trPr>
        <w:tc>
          <w:tcPr>
            <w:tcW w:w="1262" w:type="pct"/>
            <w:tcBorders>
              <w:bottom w:val="single" w:sz="4" w:space="0" w:color="auto"/>
            </w:tcBorders>
            <w:shd w:val="clear" w:color="auto" w:fill="auto"/>
            <w:vAlign w:val="center"/>
          </w:tcPr>
          <w:p w14:paraId="61ED10B7" w14:textId="77777777" w:rsidR="00A13842" w:rsidRPr="00FA3A45" w:rsidRDefault="00A13842" w:rsidP="00CA462D">
            <w:pPr>
              <w:pStyle w:val="TableText0"/>
              <w:keepNext w:val="0"/>
              <w:ind w:left="112"/>
            </w:pPr>
            <w:r w:rsidRPr="00FA3A45">
              <w:t>Palliative</w:t>
            </w:r>
          </w:p>
        </w:tc>
        <w:tc>
          <w:tcPr>
            <w:tcW w:w="665" w:type="pct"/>
            <w:tcBorders>
              <w:bottom w:val="single" w:sz="4" w:space="0" w:color="auto"/>
            </w:tcBorders>
            <w:shd w:val="clear" w:color="auto" w:fill="auto"/>
            <w:vAlign w:val="center"/>
          </w:tcPr>
          <w:p w14:paraId="5EA720F5" w14:textId="77777777" w:rsidR="00A13842" w:rsidRPr="00FA3A45" w:rsidRDefault="00A13842" w:rsidP="00CA462D">
            <w:pPr>
              <w:pStyle w:val="TableText0"/>
              <w:keepNext w:val="0"/>
              <w:jc w:val="center"/>
            </w:pPr>
            <w:r w:rsidRPr="00FA3A45">
              <w:t>-</w:t>
            </w:r>
          </w:p>
        </w:tc>
        <w:tc>
          <w:tcPr>
            <w:tcW w:w="805" w:type="pct"/>
            <w:tcBorders>
              <w:bottom w:val="single" w:sz="4" w:space="0" w:color="auto"/>
            </w:tcBorders>
            <w:shd w:val="clear" w:color="auto" w:fill="auto"/>
            <w:vAlign w:val="center"/>
          </w:tcPr>
          <w:p w14:paraId="4CA84719" w14:textId="77777777" w:rsidR="00A13842" w:rsidRPr="00FA3A45" w:rsidRDefault="00A13842" w:rsidP="00CA462D">
            <w:pPr>
              <w:pStyle w:val="TableText0"/>
              <w:keepNext w:val="0"/>
              <w:jc w:val="center"/>
            </w:pPr>
            <w:r w:rsidRPr="00FA3A45">
              <w:t>-</w:t>
            </w:r>
          </w:p>
        </w:tc>
        <w:tc>
          <w:tcPr>
            <w:tcW w:w="625" w:type="pct"/>
            <w:tcBorders>
              <w:bottom w:val="single" w:sz="4" w:space="0" w:color="auto"/>
            </w:tcBorders>
            <w:shd w:val="clear" w:color="auto" w:fill="auto"/>
          </w:tcPr>
          <w:p w14:paraId="6EBC59BA" w14:textId="77777777" w:rsidR="00A13842" w:rsidRPr="00FA3A45" w:rsidRDefault="00A13842" w:rsidP="00CA462D">
            <w:pPr>
              <w:pStyle w:val="TableText0"/>
              <w:keepNext w:val="0"/>
              <w:jc w:val="center"/>
            </w:pPr>
            <w:r w:rsidRPr="00FA3A45">
              <w:t>0%</w:t>
            </w:r>
          </w:p>
        </w:tc>
        <w:tc>
          <w:tcPr>
            <w:tcW w:w="766" w:type="pct"/>
            <w:tcBorders>
              <w:bottom w:val="single" w:sz="4" w:space="0" w:color="auto"/>
            </w:tcBorders>
            <w:shd w:val="clear" w:color="auto" w:fill="auto"/>
          </w:tcPr>
          <w:p w14:paraId="4ACB37FF" w14:textId="7E9D6C5C" w:rsidR="00A13842" w:rsidRPr="00FA3A45" w:rsidRDefault="00A13842" w:rsidP="00CA462D">
            <w:pPr>
              <w:pStyle w:val="TableText0"/>
              <w:keepNext w:val="0"/>
              <w:jc w:val="center"/>
            </w:pPr>
            <w:r w:rsidRPr="00FA3A45">
              <w:t>4 (3</w:t>
            </w:r>
            <w:r w:rsidR="0015647B" w:rsidRPr="00FA3A45">
              <w:t xml:space="preserve">, </w:t>
            </w:r>
            <w:r w:rsidRPr="00FA3A45">
              <w:t>6)</w:t>
            </w:r>
          </w:p>
        </w:tc>
        <w:tc>
          <w:tcPr>
            <w:tcW w:w="872" w:type="pct"/>
            <w:tcBorders>
              <w:bottom w:val="single" w:sz="4" w:space="0" w:color="auto"/>
            </w:tcBorders>
            <w:shd w:val="clear" w:color="auto" w:fill="auto"/>
            <w:vAlign w:val="center"/>
          </w:tcPr>
          <w:p w14:paraId="712FFC30" w14:textId="77777777" w:rsidR="00A13842" w:rsidRPr="00FA3A45" w:rsidRDefault="00A13842" w:rsidP="00CA462D">
            <w:pPr>
              <w:pStyle w:val="TableText0"/>
              <w:keepNext w:val="0"/>
              <w:jc w:val="center"/>
            </w:pPr>
            <w:r w:rsidRPr="00FA3A45">
              <w:t>-</w:t>
            </w:r>
          </w:p>
        </w:tc>
      </w:tr>
      <w:tr w:rsidR="00A13842" w:rsidRPr="00FA3A45" w14:paraId="767D4DB3" w14:textId="77777777" w:rsidTr="00963BFE">
        <w:trPr>
          <w:gridAfter w:val="1"/>
          <w:wAfter w:w="5" w:type="pct"/>
        </w:trPr>
        <w:tc>
          <w:tcPr>
            <w:tcW w:w="1262" w:type="pct"/>
            <w:tcBorders>
              <w:right w:val="nil"/>
            </w:tcBorders>
            <w:shd w:val="clear" w:color="auto" w:fill="auto"/>
            <w:vAlign w:val="center"/>
          </w:tcPr>
          <w:p w14:paraId="3EF0401E" w14:textId="77777777" w:rsidR="00A13842" w:rsidRPr="00FA3A45" w:rsidRDefault="00A13842" w:rsidP="00CA462D">
            <w:pPr>
              <w:pStyle w:val="TableText0"/>
              <w:keepNext w:val="0"/>
              <w:rPr>
                <w:b/>
              </w:rPr>
            </w:pPr>
            <w:r w:rsidRPr="00FA3A45">
              <w:rPr>
                <w:b/>
              </w:rPr>
              <w:t>Yun 2020</w:t>
            </w:r>
          </w:p>
        </w:tc>
        <w:tc>
          <w:tcPr>
            <w:tcW w:w="665" w:type="pct"/>
            <w:tcBorders>
              <w:left w:val="nil"/>
              <w:right w:val="nil"/>
            </w:tcBorders>
            <w:shd w:val="clear" w:color="auto" w:fill="auto"/>
            <w:vAlign w:val="center"/>
          </w:tcPr>
          <w:p w14:paraId="21D89B5D" w14:textId="77777777" w:rsidR="00A13842" w:rsidRPr="00FA3A45" w:rsidRDefault="00A13842" w:rsidP="00CA462D">
            <w:pPr>
              <w:pStyle w:val="TableText0"/>
              <w:keepNext w:val="0"/>
              <w:jc w:val="center"/>
            </w:pPr>
          </w:p>
        </w:tc>
        <w:tc>
          <w:tcPr>
            <w:tcW w:w="805" w:type="pct"/>
            <w:tcBorders>
              <w:left w:val="nil"/>
              <w:right w:val="nil"/>
            </w:tcBorders>
            <w:shd w:val="clear" w:color="auto" w:fill="auto"/>
          </w:tcPr>
          <w:p w14:paraId="0DCCF7CF" w14:textId="77777777" w:rsidR="00A13842" w:rsidRPr="00FA3A45" w:rsidRDefault="00A13842" w:rsidP="00CA462D">
            <w:pPr>
              <w:pStyle w:val="TableText0"/>
              <w:keepNext w:val="0"/>
              <w:jc w:val="center"/>
            </w:pPr>
          </w:p>
        </w:tc>
        <w:tc>
          <w:tcPr>
            <w:tcW w:w="625" w:type="pct"/>
            <w:tcBorders>
              <w:left w:val="nil"/>
              <w:right w:val="nil"/>
            </w:tcBorders>
            <w:shd w:val="clear" w:color="auto" w:fill="auto"/>
          </w:tcPr>
          <w:p w14:paraId="0B4B7C72" w14:textId="77777777" w:rsidR="00A13842" w:rsidRPr="00FA3A45" w:rsidRDefault="00A13842" w:rsidP="00CA462D">
            <w:pPr>
              <w:pStyle w:val="TableText0"/>
              <w:keepNext w:val="0"/>
              <w:jc w:val="center"/>
            </w:pPr>
          </w:p>
        </w:tc>
        <w:tc>
          <w:tcPr>
            <w:tcW w:w="766" w:type="pct"/>
            <w:tcBorders>
              <w:left w:val="nil"/>
              <w:right w:val="nil"/>
            </w:tcBorders>
            <w:shd w:val="clear" w:color="auto" w:fill="auto"/>
          </w:tcPr>
          <w:p w14:paraId="69F1D663" w14:textId="77777777" w:rsidR="00A13842" w:rsidRPr="00FA3A45" w:rsidRDefault="00A13842" w:rsidP="00CA462D">
            <w:pPr>
              <w:pStyle w:val="TableText0"/>
              <w:keepNext w:val="0"/>
              <w:jc w:val="center"/>
            </w:pPr>
          </w:p>
        </w:tc>
        <w:tc>
          <w:tcPr>
            <w:tcW w:w="872" w:type="pct"/>
            <w:tcBorders>
              <w:left w:val="nil"/>
            </w:tcBorders>
            <w:shd w:val="clear" w:color="auto" w:fill="auto"/>
            <w:vAlign w:val="center"/>
          </w:tcPr>
          <w:p w14:paraId="7DBA7DE9" w14:textId="77777777" w:rsidR="00A13842" w:rsidRPr="00FA3A45" w:rsidRDefault="00A13842" w:rsidP="00CA462D">
            <w:pPr>
              <w:pStyle w:val="TableText0"/>
              <w:keepNext w:val="0"/>
              <w:jc w:val="center"/>
            </w:pPr>
          </w:p>
        </w:tc>
      </w:tr>
      <w:tr w:rsidR="00A13842" w:rsidRPr="00FA3A45" w14:paraId="250DA493" w14:textId="77777777" w:rsidTr="00963BFE">
        <w:trPr>
          <w:gridAfter w:val="1"/>
          <w:wAfter w:w="5" w:type="pct"/>
        </w:trPr>
        <w:tc>
          <w:tcPr>
            <w:tcW w:w="1262" w:type="pct"/>
            <w:shd w:val="clear" w:color="auto" w:fill="auto"/>
            <w:vAlign w:val="center"/>
          </w:tcPr>
          <w:p w14:paraId="401AC82F" w14:textId="77777777" w:rsidR="00A13842" w:rsidRPr="00FA3A45" w:rsidRDefault="00A13842" w:rsidP="00CA462D">
            <w:pPr>
              <w:pStyle w:val="TableText0"/>
              <w:keepNext w:val="0"/>
              <w:ind w:left="104"/>
            </w:pPr>
            <w:r w:rsidRPr="00FA3A45">
              <w:t>Overall</w:t>
            </w:r>
          </w:p>
        </w:tc>
        <w:tc>
          <w:tcPr>
            <w:tcW w:w="665" w:type="pct"/>
            <w:shd w:val="clear" w:color="auto" w:fill="auto"/>
            <w:vAlign w:val="center"/>
          </w:tcPr>
          <w:p w14:paraId="5E7E8C2A" w14:textId="77777777" w:rsidR="00A13842" w:rsidRPr="00FA3A45" w:rsidRDefault="00A13842" w:rsidP="00CA462D">
            <w:pPr>
              <w:pStyle w:val="TableText0"/>
              <w:keepNext w:val="0"/>
              <w:jc w:val="center"/>
            </w:pPr>
            <w:r w:rsidRPr="00FA3A45">
              <w:t>-</w:t>
            </w:r>
          </w:p>
        </w:tc>
        <w:tc>
          <w:tcPr>
            <w:tcW w:w="805" w:type="pct"/>
            <w:shd w:val="clear" w:color="auto" w:fill="auto"/>
            <w:vAlign w:val="center"/>
          </w:tcPr>
          <w:p w14:paraId="37D3FFF9" w14:textId="77777777" w:rsidR="00A13842" w:rsidRPr="00FA3A45" w:rsidRDefault="00A13842" w:rsidP="00CA462D">
            <w:pPr>
              <w:pStyle w:val="TableText0"/>
              <w:keepNext w:val="0"/>
              <w:jc w:val="center"/>
            </w:pPr>
            <w:r w:rsidRPr="00FA3A45">
              <w:t>-</w:t>
            </w:r>
          </w:p>
        </w:tc>
        <w:tc>
          <w:tcPr>
            <w:tcW w:w="625" w:type="pct"/>
            <w:shd w:val="clear" w:color="auto" w:fill="auto"/>
          </w:tcPr>
          <w:p w14:paraId="5B0FCFB1" w14:textId="77777777" w:rsidR="00A13842" w:rsidRPr="00FA3A45" w:rsidRDefault="00A13842" w:rsidP="00CA462D">
            <w:pPr>
              <w:pStyle w:val="TableText0"/>
              <w:keepNext w:val="0"/>
              <w:jc w:val="center"/>
            </w:pPr>
            <w:r w:rsidRPr="00FA3A45">
              <w:t>NR</w:t>
            </w:r>
          </w:p>
        </w:tc>
        <w:tc>
          <w:tcPr>
            <w:tcW w:w="766" w:type="pct"/>
            <w:shd w:val="clear" w:color="auto" w:fill="auto"/>
          </w:tcPr>
          <w:p w14:paraId="089FAA26" w14:textId="77777777" w:rsidR="00A13842" w:rsidRPr="00FA3A45" w:rsidRDefault="00A13842" w:rsidP="00CA462D">
            <w:pPr>
              <w:pStyle w:val="TableText0"/>
              <w:keepNext w:val="0"/>
              <w:jc w:val="center"/>
            </w:pPr>
            <w:r w:rsidRPr="00FA3A45">
              <w:t>9.9</w:t>
            </w:r>
          </w:p>
        </w:tc>
        <w:tc>
          <w:tcPr>
            <w:tcW w:w="872" w:type="pct"/>
            <w:shd w:val="clear" w:color="auto" w:fill="auto"/>
            <w:vAlign w:val="center"/>
          </w:tcPr>
          <w:p w14:paraId="704F160B" w14:textId="77777777" w:rsidR="00A13842" w:rsidRPr="00FA3A45" w:rsidRDefault="00A13842" w:rsidP="00CA462D">
            <w:pPr>
              <w:pStyle w:val="TableText0"/>
              <w:keepNext w:val="0"/>
              <w:jc w:val="center"/>
            </w:pPr>
            <w:r w:rsidRPr="00FA3A45">
              <w:t>-</w:t>
            </w:r>
          </w:p>
        </w:tc>
      </w:tr>
      <w:tr w:rsidR="00A13842" w:rsidRPr="00FA3A45" w14:paraId="58FB3B80" w14:textId="77777777" w:rsidTr="00963BFE">
        <w:trPr>
          <w:gridAfter w:val="1"/>
          <w:wAfter w:w="5" w:type="pct"/>
        </w:trPr>
        <w:tc>
          <w:tcPr>
            <w:tcW w:w="1262" w:type="pct"/>
            <w:shd w:val="clear" w:color="auto" w:fill="auto"/>
            <w:vAlign w:val="center"/>
          </w:tcPr>
          <w:p w14:paraId="176F698E" w14:textId="7BBC6281" w:rsidR="00A13842" w:rsidRPr="00FA3A45" w:rsidRDefault="00A13842" w:rsidP="00CA462D">
            <w:pPr>
              <w:pStyle w:val="TableText0"/>
              <w:keepNext w:val="0"/>
              <w:ind w:left="104"/>
            </w:pPr>
            <w:r w:rsidRPr="00FA3A45">
              <w:t>H</w:t>
            </w:r>
            <w:r w:rsidR="00723317" w:rsidRPr="00FA3A45">
              <w:t>yper</w:t>
            </w:r>
            <w:r w:rsidRPr="00FA3A45">
              <w:t>CVAD vs CHOP</w:t>
            </w:r>
          </w:p>
        </w:tc>
        <w:tc>
          <w:tcPr>
            <w:tcW w:w="665" w:type="pct"/>
            <w:shd w:val="clear" w:color="auto" w:fill="auto"/>
            <w:vAlign w:val="center"/>
          </w:tcPr>
          <w:p w14:paraId="2831315F" w14:textId="77777777" w:rsidR="00A13842" w:rsidRPr="00FA3A45" w:rsidRDefault="00A13842" w:rsidP="00CA462D">
            <w:pPr>
              <w:pStyle w:val="TableText0"/>
              <w:keepNext w:val="0"/>
              <w:jc w:val="center"/>
            </w:pPr>
            <w:r w:rsidRPr="00FA3A45">
              <w:t>-</w:t>
            </w:r>
          </w:p>
        </w:tc>
        <w:tc>
          <w:tcPr>
            <w:tcW w:w="805" w:type="pct"/>
            <w:shd w:val="clear" w:color="auto" w:fill="auto"/>
            <w:vAlign w:val="center"/>
          </w:tcPr>
          <w:p w14:paraId="023FD99D" w14:textId="77777777" w:rsidR="00A13842" w:rsidRPr="00FA3A45" w:rsidRDefault="00A13842" w:rsidP="00CA462D">
            <w:pPr>
              <w:pStyle w:val="TableText0"/>
              <w:keepNext w:val="0"/>
              <w:jc w:val="center"/>
            </w:pPr>
            <w:r w:rsidRPr="00FA3A45">
              <w:t>-</w:t>
            </w:r>
          </w:p>
        </w:tc>
        <w:tc>
          <w:tcPr>
            <w:tcW w:w="625" w:type="pct"/>
            <w:shd w:val="clear" w:color="auto" w:fill="auto"/>
            <w:vAlign w:val="center"/>
          </w:tcPr>
          <w:p w14:paraId="668C162D" w14:textId="77777777" w:rsidR="00A13842" w:rsidRPr="00FA3A45" w:rsidRDefault="00A13842" w:rsidP="00CA462D">
            <w:pPr>
              <w:pStyle w:val="TableText0"/>
              <w:keepNext w:val="0"/>
              <w:jc w:val="center"/>
            </w:pPr>
            <w:r w:rsidRPr="00FA3A45">
              <w:t>NR</w:t>
            </w:r>
          </w:p>
        </w:tc>
        <w:tc>
          <w:tcPr>
            <w:tcW w:w="766" w:type="pct"/>
            <w:shd w:val="clear" w:color="auto" w:fill="auto"/>
            <w:vAlign w:val="center"/>
          </w:tcPr>
          <w:p w14:paraId="273BBAC2" w14:textId="77777777" w:rsidR="00A13842" w:rsidRPr="00FA3A45" w:rsidRDefault="00A13842" w:rsidP="00CA462D">
            <w:pPr>
              <w:pStyle w:val="TableText0"/>
              <w:keepNext w:val="0"/>
              <w:jc w:val="center"/>
            </w:pPr>
            <w:r w:rsidRPr="00FA3A45">
              <w:t>NR</w:t>
            </w:r>
          </w:p>
        </w:tc>
        <w:tc>
          <w:tcPr>
            <w:tcW w:w="872" w:type="pct"/>
            <w:shd w:val="clear" w:color="auto" w:fill="auto"/>
            <w:vAlign w:val="center"/>
          </w:tcPr>
          <w:p w14:paraId="39785901" w14:textId="77777777" w:rsidR="00A13842" w:rsidRPr="00FA3A45" w:rsidRDefault="00A13842" w:rsidP="00CA462D">
            <w:pPr>
              <w:pStyle w:val="TableText0"/>
              <w:keepNext w:val="0"/>
              <w:jc w:val="center"/>
              <w:rPr>
                <w:b/>
              </w:rPr>
            </w:pPr>
            <w:r w:rsidRPr="00FA3A45">
              <w:rPr>
                <w:b/>
              </w:rPr>
              <w:t>0.217 (0.050, 0.933)</w:t>
            </w:r>
          </w:p>
        </w:tc>
      </w:tr>
      <w:tr w:rsidR="00A13842" w:rsidRPr="00FA3A45" w14:paraId="11D88633" w14:textId="77777777" w:rsidTr="00963BFE">
        <w:trPr>
          <w:gridAfter w:val="1"/>
          <w:wAfter w:w="5" w:type="pct"/>
        </w:trPr>
        <w:tc>
          <w:tcPr>
            <w:tcW w:w="1262" w:type="pct"/>
            <w:shd w:val="clear" w:color="auto" w:fill="auto"/>
            <w:vAlign w:val="center"/>
          </w:tcPr>
          <w:p w14:paraId="392689EC" w14:textId="28F8BB6A" w:rsidR="00A13842" w:rsidRPr="00FA3A45" w:rsidRDefault="00A13842" w:rsidP="00CA462D">
            <w:pPr>
              <w:pStyle w:val="TableText0"/>
              <w:keepNext w:val="0"/>
              <w:ind w:left="104"/>
            </w:pPr>
            <w:r w:rsidRPr="00FA3A45">
              <w:t>H</w:t>
            </w:r>
            <w:r w:rsidR="00723317" w:rsidRPr="00FA3A45">
              <w:t>yper</w:t>
            </w:r>
            <w:r w:rsidRPr="00FA3A45">
              <w:t>CVAD vs tagraxofusp</w:t>
            </w:r>
          </w:p>
        </w:tc>
        <w:tc>
          <w:tcPr>
            <w:tcW w:w="665" w:type="pct"/>
            <w:shd w:val="clear" w:color="auto" w:fill="auto"/>
            <w:vAlign w:val="center"/>
          </w:tcPr>
          <w:p w14:paraId="1685F635" w14:textId="77777777" w:rsidR="00A13842" w:rsidRPr="00FA3A45" w:rsidRDefault="00A13842" w:rsidP="00CA462D">
            <w:pPr>
              <w:pStyle w:val="TableText0"/>
              <w:keepNext w:val="0"/>
              <w:jc w:val="center"/>
            </w:pPr>
            <w:r w:rsidRPr="00FA3A45">
              <w:t>NR</w:t>
            </w:r>
          </w:p>
        </w:tc>
        <w:tc>
          <w:tcPr>
            <w:tcW w:w="805" w:type="pct"/>
            <w:shd w:val="clear" w:color="auto" w:fill="auto"/>
            <w:vAlign w:val="center"/>
          </w:tcPr>
          <w:p w14:paraId="2C431012" w14:textId="77777777" w:rsidR="00A13842" w:rsidRPr="00FA3A45" w:rsidRDefault="00A13842" w:rsidP="00CA462D">
            <w:pPr>
              <w:pStyle w:val="TableText0"/>
              <w:keepNext w:val="0"/>
              <w:jc w:val="center"/>
            </w:pPr>
            <w:r w:rsidRPr="00FA3A45">
              <w:t>NR</w:t>
            </w:r>
          </w:p>
        </w:tc>
        <w:tc>
          <w:tcPr>
            <w:tcW w:w="625" w:type="pct"/>
            <w:shd w:val="clear" w:color="auto" w:fill="auto"/>
            <w:vAlign w:val="center"/>
          </w:tcPr>
          <w:p w14:paraId="23CC3A96" w14:textId="77777777" w:rsidR="00A13842" w:rsidRPr="00FA3A45" w:rsidRDefault="00A13842" w:rsidP="00CA462D">
            <w:pPr>
              <w:pStyle w:val="TableText0"/>
              <w:keepNext w:val="0"/>
              <w:jc w:val="center"/>
            </w:pPr>
            <w:r w:rsidRPr="00FA3A45">
              <w:t>NR</w:t>
            </w:r>
          </w:p>
        </w:tc>
        <w:tc>
          <w:tcPr>
            <w:tcW w:w="766" w:type="pct"/>
            <w:shd w:val="clear" w:color="auto" w:fill="auto"/>
            <w:vAlign w:val="center"/>
          </w:tcPr>
          <w:p w14:paraId="6CF0613C" w14:textId="77777777" w:rsidR="00A13842" w:rsidRPr="00FA3A45" w:rsidRDefault="00A13842" w:rsidP="00CA462D">
            <w:pPr>
              <w:pStyle w:val="TableText0"/>
              <w:keepNext w:val="0"/>
              <w:jc w:val="center"/>
            </w:pPr>
            <w:r w:rsidRPr="00FA3A45">
              <w:t>NR</w:t>
            </w:r>
          </w:p>
        </w:tc>
        <w:tc>
          <w:tcPr>
            <w:tcW w:w="872" w:type="pct"/>
            <w:shd w:val="clear" w:color="auto" w:fill="auto"/>
            <w:vAlign w:val="center"/>
          </w:tcPr>
          <w:p w14:paraId="5CCF2558" w14:textId="77777777" w:rsidR="00A13842" w:rsidRPr="00FA3A45" w:rsidRDefault="00A13842" w:rsidP="00CA462D">
            <w:pPr>
              <w:pStyle w:val="TableText0"/>
              <w:keepNext w:val="0"/>
              <w:jc w:val="center"/>
            </w:pPr>
            <w:r w:rsidRPr="00FA3A45">
              <w:t>0.385 (0.126,1.179)</w:t>
            </w:r>
          </w:p>
        </w:tc>
      </w:tr>
      <w:tr w:rsidR="00A13842" w:rsidRPr="00FA3A45" w14:paraId="3E66CDB3" w14:textId="77777777" w:rsidTr="00963BFE">
        <w:trPr>
          <w:gridAfter w:val="1"/>
          <w:wAfter w:w="5" w:type="pct"/>
        </w:trPr>
        <w:tc>
          <w:tcPr>
            <w:tcW w:w="1262" w:type="pct"/>
            <w:tcBorders>
              <w:bottom w:val="single" w:sz="4" w:space="0" w:color="auto"/>
            </w:tcBorders>
            <w:shd w:val="clear" w:color="auto" w:fill="auto"/>
            <w:vAlign w:val="center"/>
          </w:tcPr>
          <w:p w14:paraId="3AA11537" w14:textId="77777777" w:rsidR="00A13842" w:rsidRPr="00FA3A45" w:rsidRDefault="00A13842" w:rsidP="00CA462D">
            <w:pPr>
              <w:pStyle w:val="TableText0"/>
              <w:keepNext w:val="0"/>
              <w:ind w:left="104"/>
            </w:pPr>
            <w:r w:rsidRPr="00FA3A45">
              <w:t>Tagraxofusp vs CHOP</w:t>
            </w:r>
          </w:p>
        </w:tc>
        <w:tc>
          <w:tcPr>
            <w:tcW w:w="665" w:type="pct"/>
            <w:tcBorders>
              <w:bottom w:val="single" w:sz="4" w:space="0" w:color="auto"/>
            </w:tcBorders>
            <w:shd w:val="clear" w:color="auto" w:fill="auto"/>
            <w:vAlign w:val="center"/>
          </w:tcPr>
          <w:p w14:paraId="50B7ABC8" w14:textId="77777777" w:rsidR="00A13842" w:rsidRPr="00FA3A45" w:rsidRDefault="00A13842" w:rsidP="00CA462D">
            <w:pPr>
              <w:pStyle w:val="TableText0"/>
              <w:keepNext w:val="0"/>
              <w:jc w:val="center"/>
            </w:pPr>
            <w:r w:rsidRPr="00FA3A45">
              <w:t>NR</w:t>
            </w:r>
          </w:p>
        </w:tc>
        <w:tc>
          <w:tcPr>
            <w:tcW w:w="805" w:type="pct"/>
            <w:tcBorders>
              <w:bottom w:val="single" w:sz="4" w:space="0" w:color="auto"/>
            </w:tcBorders>
            <w:shd w:val="clear" w:color="auto" w:fill="auto"/>
            <w:vAlign w:val="center"/>
          </w:tcPr>
          <w:p w14:paraId="3145F877" w14:textId="77777777" w:rsidR="00A13842" w:rsidRPr="00FA3A45" w:rsidRDefault="00A13842" w:rsidP="00CA462D">
            <w:pPr>
              <w:pStyle w:val="TableText0"/>
              <w:keepNext w:val="0"/>
              <w:jc w:val="center"/>
            </w:pPr>
            <w:r w:rsidRPr="00FA3A45">
              <w:t>NR</w:t>
            </w:r>
          </w:p>
        </w:tc>
        <w:tc>
          <w:tcPr>
            <w:tcW w:w="625" w:type="pct"/>
            <w:tcBorders>
              <w:bottom w:val="single" w:sz="4" w:space="0" w:color="auto"/>
            </w:tcBorders>
            <w:shd w:val="clear" w:color="auto" w:fill="auto"/>
            <w:vAlign w:val="center"/>
          </w:tcPr>
          <w:p w14:paraId="6459BAC8" w14:textId="77777777" w:rsidR="00A13842" w:rsidRPr="00FA3A45" w:rsidRDefault="00A13842" w:rsidP="00CA462D">
            <w:pPr>
              <w:pStyle w:val="TableText0"/>
              <w:keepNext w:val="0"/>
              <w:jc w:val="center"/>
            </w:pPr>
            <w:r w:rsidRPr="00FA3A45">
              <w:t>NR</w:t>
            </w:r>
          </w:p>
        </w:tc>
        <w:tc>
          <w:tcPr>
            <w:tcW w:w="766" w:type="pct"/>
            <w:tcBorders>
              <w:bottom w:val="single" w:sz="4" w:space="0" w:color="auto"/>
            </w:tcBorders>
            <w:shd w:val="clear" w:color="auto" w:fill="auto"/>
            <w:vAlign w:val="center"/>
          </w:tcPr>
          <w:p w14:paraId="615F646B" w14:textId="77777777" w:rsidR="00A13842" w:rsidRPr="00FA3A45" w:rsidRDefault="00A13842" w:rsidP="00CA462D">
            <w:pPr>
              <w:pStyle w:val="TableText0"/>
              <w:keepNext w:val="0"/>
              <w:jc w:val="center"/>
            </w:pPr>
            <w:r w:rsidRPr="00FA3A45">
              <w:t>NR</w:t>
            </w:r>
          </w:p>
        </w:tc>
        <w:tc>
          <w:tcPr>
            <w:tcW w:w="872" w:type="pct"/>
            <w:tcBorders>
              <w:bottom w:val="single" w:sz="4" w:space="0" w:color="auto"/>
            </w:tcBorders>
            <w:shd w:val="clear" w:color="auto" w:fill="auto"/>
            <w:vAlign w:val="center"/>
          </w:tcPr>
          <w:p w14:paraId="239C4DF1" w14:textId="77777777" w:rsidR="00A13842" w:rsidRPr="00FA3A45" w:rsidRDefault="00A13842" w:rsidP="00CA462D">
            <w:pPr>
              <w:pStyle w:val="TableText0"/>
              <w:keepNext w:val="0"/>
              <w:jc w:val="center"/>
            </w:pPr>
            <w:r w:rsidRPr="00FA3A45">
              <w:t>0.931 (0.321, 2.70)</w:t>
            </w:r>
          </w:p>
        </w:tc>
      </w:tr>
      <w:tr w:rsidR="00A13842" w:rsidRPr="00FA3A45" w14:paraId="31370237" w14:textId="77777777" w:rsidTr="00963BFE">
        <w:trPr>
          <w:gridAfter w:val="1"/>
          <w:wAfter w:w="5" w:type="pct"/>
        </w:trPr>
        <w:tc>
          <w:tcPr>
            <w:tcW w:w="1262" w:type="pct"/>
            <w:tcBorders>
              <w:right w:val="nil"/>
            </w:tcBorders>
            <w:shd w:val="clear" w:color="auto" w:fill="auto"/>
            <w:vAlign w:val="center"/>
          </w:tcPr>
          <w:p w14:paraId="08EE19E2" w14:textId="77777777" w:rsidR="00A13842" w:rsidRPr="00FA3A45" w:rsidRDefault="00A13842" w:rsidP="00CA462D">
            <w:pPr>
              <w:pStyle w:val="TableText0"/>
              <w:keepNext w:val="0"/>
              <w:rPr>
                <w:b/>
              </w:rPr>
            </w:pPr>
            <w:r w:rsidRPr="00FA3A45">
              <w:rPr>
                <w:b/>
              </w:rPr>
              <w:t xml:space="preserve">Pemmaraju 2022 </w:t>
            </w:r>
          </w:p>
        </w:tc>
        <w:tc>
          <w:tcPr>
            <w:tcW w:w="665" w:type="pct"/>
            <w:tcBorders>
              <w:left w:val="nil"/>
              <w:right w:val="nil"/>
            </w:tcBorders>
            <w:shd w:val="clear" w:color="auto" w:fill="auto"/>
            <w:vAlign w:val="center"/>
          </w:tcPr>
          <w:p w14:paraId="31639C03" w14:textId="77777777" w:rsidR="00A13842" w:rsidRPr="00FA3A45" w:rsidRDefault="00A13842" w:rsidP="00CA462D">
            <w:pPr>
              <w:pStyle w:val="TableText0"/>
              <w:keepNext w:val="0"/>
              <w:jc w:val="center"/>
            </w:pPr>
          </w:p>
        </w:tc>
        <w:tc>
          <w:tcPr>
            <w:tcW w:w="805" w:type="pct"/>
            <w:tcBorders>
              <w:left w:val="nil"/>
              <w:right w:val="nil"/>
            </w:tcBorders>
            <w:shd w:val="clear" w:color="auto" w:fill="auto"/>
            <w:vAlign w:val="center"/>
          </w:tcPr>
          <w:p w14:paraId="5564FFAC" w14:textId="77777777" w:rsidR="00A13842" w:rsidRPr="00FA3A45" w:rsidRDefault="00A13842" w:rsidP="00CA462D">
            <w:pPr>
              <w:pStyle w:val="TableText0"/>
              <w:keepNext w:val="0"/>
              <w:jc w:val="center"/>
            </w:pPr>
          </w:p>
        </w:tc>
        <w:tc>
          <w:tcPr>
            <w:tcW w:w="625" w:type="pct"/>
            <w:tcBorders>
              <w:left w:val="nil"/>
              <w:right w:val="nil"/>
            </w:tcBorders>
            <w:shd w:val="clear" w:color="auto" w:fill="auto"/>
            <w:vAlign w:val="center"/>
          </w:tcPr>
          <w:p w14:paraId="1EB1487F" w14:textId="77777777" w:rsidR="00A13842" w:rsidRPr="00FA3A45" w:rsidRDefault="00A13842" w:rsidP="00CA462D">
            <w:pPr>
              <w:pStyle w:val="TableText0"/>
              <w:keepNext w:val="0"/>
              <w:jc w:val="center"/>
            </w:pPr>
          </w:p>
        </w:tc>
        <w:tc>
          <w:tcPr>
            <w:tcW w:w="766" w:type="pct"/>
            <w:tcBorders>
              <w:left w:val="nil"/>
              <w:right w:val="nil"/>
            </w:tcBorders>
            <w:shd w:val="clear" w:color="auto" w:fill="auto"/>
            <w:vAlign w:val="center"/>
          </w:tcPr>
          <w:p w14:paraId="1236EFE7" w14:textId="77777777" w:rsidR="00A13842" w:rsidRPr="00FA3A45" w:rsidRDefault="00A13842" w:rsidP="00CA462D">
            <w:pPr>
              <w:pStyle w:val="TableText0"/>
              <w:keepNext w:val="0"/>
              <w:jc w:val="center"/>
            </w:pPr>
          </w:p>
        </w:tc>
        <w:tc>
          <w:tcPr>
            <w:tcW w:w="872" w:type="pct"/>
            <w:tcBorders>
              <w:left w:val="nil"/>
            </w:tcBorders>
            <w:shd w:val="clear" w:color="auto" w:fill="auto"/>
            <w:vAlign w:val="center"/>
          </w:tcPr>
          <w:p w14:paraId="609E3A7F" w14:textId="77777777" w:rsidR="00A13842" w:rsidRPr="00FA3A45" w:rsidRDefault="00A13842" w:rsidP="00CA462D">
            <w:pPr>
              <w:pStyle w:val="TableText0"/>
              <w:keepNext w:val="0"/>
              <w:jc w:val="center"/>
            </w:pPr>
          </w:p>
        </w:tc>
      </w:tr>
      <w:tr w:rsidR="00A13842" w:rsidRPr="00FA3A45" w14:paraId="03A51833" w14:textId="77777777" w:rsidTr="00963BFE">
        <w:trPr>
          <w:gridAfter w:val="1"/>
          <w:wAfter w:w="5" w:type="pct"/>
        </w:trPr>
        <w:tc>
          <w:tcPr>
            <w:tcW w:w="1262" w:type="pct"/>
            <w:shd w:val="clear" w:color="auto" w:fill="auto"/>
            <w:vAlign w:val="center"/>
          </w:tcPr>
          <w:p w14:paraId="265CB6EC" w14:textId="33B4C5A6" w:rsidR="00A13842" w:rsidRPr="00FA3A45" w:rsidRDefault="00A13842" w:rsidP="00CA462D">
            <w:pPr>
              <w:pStyle w:val="TableText0"/>
              <w:keepNext w:val="0"/>
              <w:ind w:left="104"/>
            </w:pPr>
            <w:r w:rsidRPr="00FA3A45">
              <w:t>H</w:t>
            </w:r>
            <w:r w:rsidR="00723317" w:rsidRPr="00FA3A45">
              <w:t>yper</w:t>
            </w:r>
            <w:r w:rsidRPr="00FA3A45">
              <w:t>CVAD</w:t>
            </w:r>
          </w:p>
        </w:tc>
        <w:tc>
          <w:tcPr>
            <w:tcW w:w="665" w:type="pct"/>
            <w:shd w:val="clear" w:color="auto" w:fill="auto"/>
            <w:vAlign w:val="center"/>
          </w:tcPr>
          <w:p w14:paraId="4DE24563" w14:textId="77777777" w:rsidR="00A13842" w:rsidRPr="00FA3A45" w:rsidRDefault="00A13842" w:rsidP="00CA462D">
            <w:pPr>
              <w:pStyle w:val="TableText0"/>
              <w:keepNext w:val="0"/>
              <w:jc w:val="center"/>
            </w:pPr>
            <w:r w:rsidRPr="00FA3A45">
              <w:t>-</w:t>
            </w:r>
          </w:p>
        </w:tc>
        <w:tc>
          <w:tcPr>
            <w:tcW w:w="805" w:type="pct"/>
            <w:shd w:val="clear" w:color="auto" w:fill="auto"/>
          </w:tcPr>
          <w:p w14:paraId="7C8CD601" w14:textId="77777777" w:rsidR="00A13842" w:rsidRPr="00FA3A45" w:rsidRDefault="00A13842" w:rsidP="00CA462D">
            <w:pPr>
              <w:pStyle w:val="TableText0"/>
              <w:keepNext w:val="0"/>
              <w:jc w:val="center"/>
            </w:pPr>
            <w:r w:rsidRPr="00FA3A45">
              <w:t>NR</w:t>
            </w:r>
          </w:p>
        </w:tc>
        <w:tc>
          <w:tcPr>
            <w:tcW w:w="625" w:type="pct"/>
            <w:shd w:val="clear" w:color="auto" w:fill="auto"/>
          </w:tcPr>
          <w:p w14:paraId="41FAEBE9" w14:textId="77777777" w:rsidR="00A13842" w:rsidRPr="00FA3A45" w:rsidRDefault="00A13842" w:rsidP="00CA462D">
            <w:pPr>
              <w:pStyle w:val="TableText0"/>
              <w:keepNext w:val="0"/>
              <w:jc w:val="center"/>
            </w:pPr>
            <w:r w:rsidRPr="00FA3A45">
              <w:t>NR</w:t>
            </w:r>
          </w:p>
        </w:tc>
        <w:tc>
          <w:tcPr>
            <w:tcW w:w="766" w:type="pct"/>
            <w:shd w:val="clear" w:color="auto" w:fill="auto"/>
          </w:tcPr>
          <w:p w14:paraId="523913BF" w14:textId="77777777" w:rsidR="00A13842" w:rsidRPr="00FA3A45" w:rsidRDefault="00A13842" w:rsidP="00CA462D">
            <w:pPr>
              <w:pStyle w:val="TableText0"/>
              <w:keepNext w:val="0"/>
              <w:jc w:val="center"/>
              <w:rPr>
                <w:vertAlign w:val="superscript"/>
              </w:rPr>
            </w:pPr>
            <w:r w:rsidRPr="00FA3A45">
              <w:t xml:space="preserve">38.6 </w:t>
            </w:r>
            <w:r w:rsidRPr="00FA3A45">
              <w:rPr>
                <w:vertAlign w:val="superscript"/>
              </w:rPr>
              <w:t>d</w:t>
            </w:r>
          </w:p>
        </w:tc>
        <w:tc>
          <w:tcPr>
            <w:tcW w:w="872" w:type="pct"/>
            <w:shd w:val="clear" w:color="auto" w:fill="auto"/>
            <w:vAlign w:val="center"/>
          </w:tcPr>
          <w:p w14:paraId="72B778E0" w14:textId="77777777" w:rsidR="00A13842" w:rsidRPr="00FA3A45" w:rsidRDefault="00A13842" w:rsidP="00CA462D">
            <w:pPr>
              <w:pStyle w:val="TableText0"/>
              <w:keepNext w:val="0"/>
              <w:jc w:val="center"/>
            </w:pPr>
            <w:r w:rsidRPr="00FA3A45">
              <w:t>-</w:t>
            </w:r>
          </w:p>
        </w:tc>
      </w:tr>
      <w:tr w:rsidR="00A13842" w:rsidRPr="00FA3A45" w14:paraId="1E75DB27" w14:textId="77777777" w:rsidTr="00963BFE">
        <w:trPr>
          <w:gridAfter w:val="1"/>
          <w:wAfter w:w="5" w:type="pct"/>
        </w:trPr>
        <w:tc>
          <w:tcPr>
            <w:tcW w:w="1262" w:type="pct"/>
            <w:shd w:val="clear" w:color="auto" w:fill="auto"/>
            <w:vAlign w:val="center"/>
          </w:tcPr>
          <w:p w14:paraId="6F9E0283" w14:textId="77777777" w:rsidR="00A13842" w:rsidRPr="00FA3A45" w:rsidRDefault="00A13842" w:rsidP="00CA462D">
            <w:pPr>
              <w:pStyle w:val="TableText0"/>
              <w:keepNext w:val="0"/>
              <w:ind w:left="104"/>
            </w:pPr>
            <w:r w:rsidRPr="00FA3A45">
              <w:t>Tagraxofusp</w:t>
            </w:r>
          </w:p>
        </w:tc>
        <w:tc>
          <w:tcPr>
            <w:tcW w:w="665" w:type="pct"/>
            <w:shd w:val="clear" w:color="auto" w:fill="auto"/>
            <w:vAlign w:val="center"/>
          </w:tcPr>
          <w:p w14:paraId="1BD35F51" w14:textId="77777777" w:rsidR="00A13842" w:rsidRPr="00FA3A45" w:rsidRDefault="00A13842" w:rsidP="00CA462D">
            <w:pPr>
              <w:pStyle w:val="TableText0"/>
              <w:keepNext w:val="0"/>
              <w:jc w:val="center"/>
            </w:pPr>
            <w:r w:rsidRPr="00FA3A45">
              <w:t>NR</w:t>
            </w:r>
          </w:p>
        </w:tc>
        <w:tc>
          <w:tcPr>
            <w:tcW w:w="805" w:type="pct"/>
            <w:shd w:val="clear" w:color="auto" w:fill="auto"/>
          </w:tcPr>
          <w:p w14:paraId="16FC667E" w14:textId="77777777" w:rsidR="00A13842" w:rsidRPr="00FA3A45" w:rsidRDefault="00A13842" w:rsidP="00CA462D">
            <w:pPr>
              <w:pStyle w:val="TableText0"/>
              <w:keepNext w:val="0"/>
              <w:jc w:val="center"/>
            </w:pPr>
            <w:r w:rsidRPr="00FA3A45">
              <w:t>-</w:t>
            </w:r>
          </w:p>
        </w:tc>
        <w:tc>
          <w:tcPr>
            <w:tcW w:w="625" w:type="pct"/>
            <w:shd w:val="clear" w:color="auto" w:fill="auto"/>
          </w:tcPr>
          <w:p w14:paraId="6BF4AEDC" w14:textId="77777777" w:rsidR="00A13842" w:rsidRPr="00FA3A45" w:rsidRDefault="00A13842" w:rsidP="00CA462D">
            <w:pPr>
              <w:pStyle w:val="TableText0"/>
              <w:keepNext w:val="0"/>
              <w:jc w:val="center"/>
            </w:pPr>
            <w:r w:rsidRPr="00FA3A45">
              <w:t>NR</w:t>
            </w:r>
          </w:p>
        </w:tc>
        <w:tc>
          <w:tcPr>
            <w:tcW w:w="766" w:type="pct"/>
            <w:shd w:val="clear" w:color="auto" w:fill="auto"/>
          </w:tcPr>
          <w:p w14:paraId="24E52BE1" w14:textId="77777777" w:rsidR="00A13842" w:rsidRPr="00FA3A45" w:rsidRDefault="00A13842" w:rsidP="00CA462D">
            <w:pPr>
              <w:pStyle w:val="TableText0"/>
              <w:keepNext w:val="0"/>
              <w:jc w:val="center"/>
              <w:rPr>
                <w:vertAlign w:val="superscript"/>
              </w:rPr>
            </w:pPr>
            <w:r w:rsidRPr="00FA3A45">
              <w:t xml:space="preserve">NR </w:t>
            </w:r>
          </w:p>
        </w:tc>
        <w:tc>
          <w:tcPr>
            <w:tcW w:w="872" w:type="pct"/>
            <w:shd w:val="clear" w:color="auto" w:fill="auto"/>
            <w:vAlign w:val="center"/>
          </w:tcPr>
          <w:p w14:paraId="06D11741" w14:textId="77777777" w:rsidR="00A13842" w:rsidRPr="00FA3A45" w:rsidRDefault="00A13842" w:rsidP="00CA462D">
            <w:pPr>
              <w:pStyle w:val="TableText0"/>
              <w:keepNext w:val="0"/>
              <w:jc w:val="center"/>
            </w:pPr>
            <w:r w:rsidRPr="00FA3A45">
              <w:t>-</w:t>
            </w:r>
          </w:p>
        </w:tc>
      </w:tr>
      <w:tr w:rsidR="00A13842" w:rsidRPr="00FA3A45" w14:paraId="5D63C9FC" w14:textId="77777777" w:rsidTr="00963BFE">
        <w:trPr>
          <w:gridAfter w:val="1"/>
          <w:wAfter w:w="5" w:type="pct"/>
        </w:trPr>
        <w:tc>
          <w:tcPr>
            <w:tcW w:w="1262" w:type="pct"/>
            <w:shd w:val="clear" w:color="auto" w:fill="auto"/>
            <w:vAlign w:val="center"/>
          </w:tcPr>
          <w:p w14:paraId="2A652609" w14:textId="77777777" w:rsidR="00A13842" w:rsidRPr="00FA3A45" w:rsidRDefault="00A13842" w:rsidP="00CA462D">
            <w:pPr>
              <w:pStyle w:val="TableText0"/>
              <w:keepNext w:val="0"/>
              <w:ind w:left="104"/>
            </w:pPr>
            <w:r w:rsidRPr="00FA3A45">
              <w:t>Other</w:t>
            </w:r>
          </w:p>
        </w:tc>
        <w:tc>
          <w:tcPr>
            <w:tcW w:w="665" w:type="pct"/>
            <w:shd w:val="clear" w:color="auto" w:fill="auto"/>
            <w:vAlign w:val="center"/>
          </w:tcPr>
          <w:p w14:paraId="0570E9F6" w14:textId="77777777" w:rsidR="00A13842" w:rsidRPr="00FA3A45" w:rsidRDefault="00A13842" w:rsidP="00CA462D">
            <w:pPr>
              <w:pStyle w:val="TableText0"/>
              <w:keepNext w:val="0"/>
              <w:jc w:val="center"/>
            </w:pPr>
            <w:r w:rsidRPr="00FA3A45">
              <w:t>-</w:t>
            </w:r>
          </w:p>
        </w:tc>
        <w:tc>
          <w:tcPr>
            <w:tcW w:w="805" w:type="pct"/>
            <w:shd w:val="clear" w:color="auto" w:fill="auto"/>
          </w:tcPr>
          <w:p w14:paraId="57CC28CE" w14:textId="77777777" w:rsidR="00A13842" w:rsidRPr="00FA3A45" w:rsidRDefault="00A13842" w:rsidP="00CA462D">
            <w:pPr>
              <w:pStyle w:val="TableText0"/>
              <w:keepNext w:val="0"/>
              <w:jc w:val="center"/>
            </w:pPr>
            <w:r w:rsidRPr="00FA3A45">
              <w:t>NR</w:t>
            </w:r>
          </w:p>
        </w:tc>
        <w:tc>
          <w:tcPr>
            <w:tcW w:w="625" w:type="pct"/>
            <w:shd w:val="clear" w:color="auto" w:fill="auto"/>
          </w:tcPr>
          <w:p w14:paraId="4E4647A5" w14:textId="77777777" w:rsidR="00A13842" w:rsidRPr="00FA3A45" w:rsidRDefault="00A13842" w:rsidP="00CA462D">
            <w:pPr>
              <w:pStyle w:val="TableText0"/>
              <w:keepNext w:val="0"/>
              <w:jc w:val="center"/>
            </w:pPr>
            <w:r w:rsidRPr="00FA3A45">
              <w:t>NR</w:t>
            </w:r>
          </w:p>
        </w:tc>
        <w:tc>
          <w:tcPr>
            <w:tcW w:w="766" w:type="pct"/>
            <w:shd w:val="clear" w:color="auto" w:fill="auto"/>
          </w:tcPr>
          <w:p w14:paraId="7937527D" w14:textId="77777777" w:rsidR="00A13842" w:rsidRPr="00FA3A45" w:rsidRDefault="00A13842" w:rsidP="00CA462D">
            <w:pPr>
              <w:pStyle w:val="TableText0"/>
              <w:keepNext w:val="0"/>
              <w:jc w:val="center"/>
              <w:rPr>
                <w:vertAlign w:val="superscript"/>
              </w:rPr>
            </w:pPr>
            <w:r w:rsidRPr="00FA3A45">
              <w:t xml:space="preserve">10.2 </w:t>
            </w:r>
            <w:r w:rsidRPr="00FA3A45">
              <w:rPr>
                <w:vertAlign w:val="superscript"/>
              </w:rPr>
              <w:t>d</w:t>
            </w:r>
          </w:p>
        </w:tc>
        <w:tc>
          <w:tcPr>
            <w:tcW w:w="872" w:type="pct"/>
            <w:shd w:val="clear" w:color="auto" w:fill="auto"/>
            <w:vAlign w:val="center"/>
          </w:tcPr>
          <w:p w14:paraId="5A648589" w14:textId="77777777" w:rsidR="00A13842" w:rsidRPr="00FA3A45" w:rsidRDefault="00A13842" w:rsidP="00CA462D">
            <w:pPr>
              <w:pStyle w:val="TableText0"/>
              <w:keepNext w:val="0"/>
              <w:jc w:val="center"/>
            </w:pPr>
            <w:r w:rsidRPr="00FA3A45">
              <w:t>-</w:t>
            </w:r>
          </w:p>
        </w:tc>
      </w:tr>
    </w:tbl>
    <w:p w14:paraId="5848B3FE" w14:textId="01331289" w:rsidR="00A13842" w:rsidRPr="00FA3A45" w:rsidRDefault="00A13842" w:rsidP="00A13842">
      <w:pPr>
        <w:pStyle w:val="TableFigureFooter"/>
        <w:rPr>
          <w:rStyle w:val="CommentReference"/>
          <w:b w:val="0"/>
          <w:bCs/>
          <w:i/>
          <w:sz w:val="18"/>
          <w:szCs w:val="18"/>
        </w:rPr>
      </w:pPr>
      <w:r w:rsidRPr="00FA3A45">
        <w:rPr>
          <w:rFonts w:eastAsia="Calibri"/>
          <w:b/>
          <w:szCs w:val="18"/>
        </w:rPr>
        <w:t>Bold</w:t>
      </w:r>
      <w:r w:rsidRPr="00FA3A45">
        <w:rPr>
          <w:rFonts w:eastAsia="Calibri"/>
          <w:szCs w:val="18"/>
        </w:rPr>
        <w:t xml:space="preserve"> indicates statistically significant results.</w:t>
      </w:r>
    </w:p>
    <w:p w14:paraId="782E033E" w14:textId="77777777" w:rsidR="00A13842" w:rsidRPr="00FA3A45" w:rsidRDefault="00A13842" w:rsidP="00A13842">
      <w:pPr>
        <w:pStyle w:val="TableFigureFooter"/>
        <w:rPr>
          <w:szCs w:val="18"/>
        </w:rPr>
      </w:pPr>
      <w:r w:rsidRPr="00FA3A45">
        <w:rPr>
          <w:szCs w:val="18"/>
        </w:rPr>
        <w:t>Source: Compiled during the evaluation from Tables 2-17, p74 and 2-30, p101 of the submission, Tables 11-12, p127, 14.2.17.1, p459 and 14.2.18.1, p469 of the CSR, Laribi 2020, Yun 2020, Pemmaraju 2022.</w:t>
      </w:r>
    </w:p>
    <w:p w14:paraId="183F57EA" w14:textId="6122CFCC" w:rsidR="00A13842" w:rsidRPr="00FA3A45" w:rsidRDefault="00A13842" w:rsidP="00A13842">
      <w:pPr>
        <w:pStyle w:val="TableFigureFooter"/>
        <w:rPr>
          <w:rFonts w:eastAsia="Calibri"/>
          <w:szCs w:val="18"/>
        </w:rPr>
      </w:pPr>
      <w:r w:rsidRPr="00FA3A45">
        <w:rPr>
          <w:rFonts w:eastAsia="Calibri"/>
          <w:szCs w:val="18"/>
        </w:rPr>
        <w:t xml:space="preserve">ALL=acute lymphoblastic leukemia; </w:t>
      </w:r>
      <w:r w:rsidR="00963BFE" w:rsidRPr="00FA3A45">
        <w:rPr>
          <w:rFonts w:eastAsia="Calibri"/>
          <w:szCs w:val="18"/>
        </w:rPr>
        <w:t>a</w:t>
      </w:r>
      <w:r w:rsidRPr="00FA3A45">
        <w:rPr>
          <w:rFonts w:eastAsia="Calibri"/>
          <w:szCs w:val="18"/>
        </w:rPr>
        <w:t xml:space="preserve">llo=allogenic; AML=acute myeloid leukemia; auto=autologous; </w:t>
      </w:r>
      <w:r w:rsidR="00963BFE" w:rsidRPr="00FA3A45">
        <w:rPr>
          <w:rFonts w:eastAsia="Calibri"/>
          <w:szCs w:val="18"/>
        </w:rPr>
        <w:t>c</w:t>
      </w:r>
      <w:r w:rsidRPr="00FA3A45">
        <w:rPr>
          <w:rFonts w:eastAsia="Calibri"/>
          <w:szCs w:val="18"/>
        </w:rPr>
        <w:t xml:space="preserve">hemo=chemotherapy; </w:t>
      </w:r>
      <w:r w:rsidRPr="00FA3A45">
        <w:rPr>
          <w:szCs w:val="18"/>
        </w:rPr>
        <w:t>CHOP=cyclophosphamide, doxorubicin, vincristine, prednisone;</w:t>
      </w:r>
      <w:r w:rsidRPr="00FA3A45">
        <w:rPr>
          <w:rFonts w:eastAsia="Calibri"/>
          <w:szCs w:val="18"/>
        </w:rPr>
        <w:t xml:space="preserve"> CI=confidence interval; </w:t>
      </w:r>
      <w:r w:rsidR="00963BFE" w:rsidRPr="00FA3A45">
        <w:rPr>
          <w:rFonts w:eastAsia="Calibri"/>
          <w:szCs w:val="18"/>
        </w:rPr>
        <w:t xml:space="preserve">HR=hazard ratio; HSCT=haematopoietic stem cell transplant; </w:t>
      </w:r>
      <w:r w:rsidRPr="00FA3A45">
        <w:rPr>
          <w:szCs w:val="18"/>
        </w:rPr>
        <w:t>H</w:t>
      </w:r>
      <w:r w:rsidR="00723317" w:rsidRPr="00FA3A45">
        <w:rPr>
          <w:szCs w:val="18"/>
        </w:rPr>
        <w:t>yper</w:t>
      </w:r>
      <w:r w:rsidRPr="00FA3A45">
        <w:rPr>
          <w:szCs w:val="18"/>
        </w:rPr>
        <w:t>CVAD=hyper-fractionated cyclophosphamide, vincristine, doxorubicin, dexamethasone alternating with high dose cytarabine and methotrexate;</w:t>
      </w:r>
      <w:r w:rsidRPr="00FA3A45">
        <w:rPr>
          <w:rFonts w:eastAsia="Calibri"/>
          <w:szCs w:val="18"/>
        </w:rPr>
        <w:t xml:space="preserve"> </w:t>
      </w:r>
      <w:r w:rsidRPr="00FA3A45">
        <w:rPr>
          <w:szCs w:val="18"/>
        </w:rPr>
        <w:t xml:space="preserve">NE=not estimable; </w:t>
      </w:r>
      <w:r w:rsidRPr="00FA3A45">
        <w:rPr>
          <w:rFonts w:eastAsia="Calibri"/>
          <w:szCs w:val="18"/>
        </w:rPr>
        <w:t xml:space="preserve">NHL=non-Hodgkin lymphoma; NR=not reported; </w:t>
      </w:r>
      <w:r w:rsidRPr="00FA3A45">
        <w:rPr>
          <w:szCs w:val="18"/>
        </w:rPr>
        <w:t xml:space="preserve">PFS=progression free survival; TPC=treatment of </w:t>
      </w:r>
      <w:r w:rsidR="00963BFE" w:rsidRPr="00FA3A45">
        <w:rPr>
          <w:szCs w:val="18"/>
        </w:rPr>
        <w:t>p</w:t>
      </w:r>
      <w:r w:rsidRPr="00FA3A45">
        <w:rPr>
          <w:szCs w:val="18"/>
        </w:rPr>
        <w:t xml:space="preserve">hysician’s choice </w:t>
      </w:r>
    </w:p>
    <w:p w14:paraId="511C5F2F" w14:textId="0649E6BF" w:rsidR="00A13842" w:rsidRPr="00FA3A45" w:rsidRDefault="00A13842" w:rsidP="00A13842">
      <w:pPr>
        <w:pStyle w:val="TableFigureFooter"/>
        <w:rPr>
          <w:szCs w:val="18"/>
        </w:rPr>
      </w:pPr>
      <w:proofErr w:type="spellStart"/>
      <w:r w:rsidRPr="00FA3A45">
        <w:rPr>
          <w:szCs w:val="18"/>
          <w:vertAlign w:val="superscript"/>
        </w:rPr>
        <w:t>a</w:t>
      </w:r>
      <w:proofErr w:type="spellEnd"/>
      <w:r w:rsidRPr="00FA3A45">
        <w:rPr>
          <w:szCs w:val="18"/>
        </w:rPr>
        <w:tab/>
        <w:t>ALL-like regimens included Aspa-MTX (30%), H</w:t>
      </w:r>
      <w:r w:rsidR="00723317" w:rsidRPr="00FA3A45">
        <w:rPr>
          <w:szCs w:val="18"/>
        </w:rPr>
        <w:t>yper</w:t>
      </w:r>
      <w:r w:rsidRPr="00FA3A45">
        <w:rPr>
          <w:szCs w:val="18"/>
        </w:rPr>
        <w:t>CVAD (23%) and other unspecified ALL regimens (47%)</w:t>
      </w:r>
    </w:p>
    <w:p w14:paraId="487C6A3C" w14:textId="77777777" w:rsidR="00A13842" w:rsidRPr="00FA3A45" w:rsidRDefault="00A13842" w:rsidP="00A13842">
      <w:pPr>
        <w:pStyle w:val="TableFigureFooter"/>
        <w:rPr>
          <w:szCs w:val="18"/>
        </w:rPr>
      </w:pPr>
      <w:r w:rsidRPr="00FA3A45">
        <w:rPr>
          <w:szCs w:val="18"/>
          <w:vertAlign w:val="superscript"/>
        </w:rPr>
        <w:t>b</w:t>
      </w:r>
      <w:r w:rsidRPr="00FA3A45">
        <w:rPr>
          <w:szCs w:val="18"/>
          <w:vertAlign w:val="superscript"/>
        </w:rPr>
        <w:tab/>
      </w:r>
      <w:r w:rsidRPr="00FA3A45">
        <w:rPr>
          <w:szCs w:val="18"/>
        </w:rPr>
        <w:t>AML-like regimens included standard dose cytarabine by continuous infusion for 7 days + daunorubicin or idarubicin for 3-5 days (100%)</w:t>
      </w:r>
    </w:p>
    <w:p w14:paraId="680469AB" w14:textId="77777777" w:rsidR="00A13842" w:rsidRPr="00FA3A45" w:rsidRDefault="00A13842" w:rsidP="00A13842">
      <w:pPr>
        <w:pStyle w:val="TableFigureFooter"/>
        <w:ind w:left="165" w:hanging="165"/>
        <w:rPr>
          <w:szCs w:val="18"/>
        </w:rPr>
      </w:pPr>
      <w:r w:rsidRPr="00FA3A45">
        <w:rPr>
          <w:szCs w:val="18"/>
          <w:vertAlign w:val="superscript"/>
        </w:rPr>
        <w:t>c</w:t>
      </w:r>
      <w:r w:rsidRPr="00FA3A45">
        <w:rPr>
          <w:szCs w:val="18"/>
        </w:rPr>
        <w:tab/>
        <w:t>NHL-like regimens included CHOP or CHOP-like regimens (70%) and other NHL regimens including ifosfamide/etoposide/platinum-based regimens ESHAP, DEVIC, ICE, DHAP (30%)</w:t>
      </w:r>
    </w:p>
    <w:p w14:paraId="0C56B837" w14:textId="7288E3BE" w:rsidR="00A13842" w:rsidRDefault="00A13842" w:rsidP="00EB3FD5">
      <w:pPr>
        <w:pStyle w:val="TableFigureFooter"/>
        <w:spacing w:after="0"/>
        <w:rPr>
          <w:szCs w:val="18"/>
        </w:rPr>
      </w:pPr>
      <w:r w:rsidRPr="00FA3A45">
        <w:rPr>
          <w:szCs w:val="18"/>
          <w:vertAlign w:val="superscript"/>
        </w:rPr>
        <w:t>d</w:t>
      </w:r>
      <w:r w:rsidRPr="00FA3A45">
        <w:rPr>
          <w:szCs w:val="18"/>
        </w:rPr>
        <w:tab/>
        <w:t>Duration of remission</w:t>
      </w:r>
    </w:p>
    <w:p w14:paraId="5BF4C63F" w14:textId="3C69B37C" w:rsidR="00EB3FD5" w:rsidRPr="00EB3FD5" w:rsidRDefault="00EB3FD5" w:rsidP="00EB3FD5">
      <w:pPr>
        <w:spacing w:after="120"/>
        <w:rPr>
          <w:rFonts w:ascii="Arial Narrow" w:hAnsi="Arial Narrow"/>
          <w:i/>
          <w:iCs/>
          <w:snapToGrid w:val="0"/>
          <w:sz w:val="18"/>
          <w:szCs w:val="18"/>
        </w:rPr>
      </w:pPr>
      <w:r w:rsidRPr="00EB3FD5">
        <w:rPr>
          <w:rFonts w:ascii="Arial Narrow" w:hAnsi="Arial Narrow"/>
          <w:i/>
          <w:iCs/>
          <w:snapToGrid w:val="0"/>
          <w:sz w:val="18"/>
          <w:szCs w:val="18"/>
        </w:rPr>
        <w:t>* Note that the results presented in Table 7 are derived from ad-hoc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p w14:paraId="0895D508" w14:textId="77777777" w:rsidR="00EB3FD5" w:rsidRPr="00FA3A45" w:rsidRDefault="00EB3FD5" w:rsidP="00A13842">
      <w:pPr>
        <w:pStyle w:val="TableFigureFooter"/>
        <w:rPr>
          <w:szCs w:val="18"/>
        </w:rPr>
      </w:pPr>
    </w:p>
    <w:p w14:paraId="75E5C974" w14:textId="0B7CA0A5" w:rsidR="00A13842" w:rsidRPr="00FA3A45" w:rsidRDefault="00A13842" w:rsidP="00963BFE">
      <w:pPr>
        <w:pStyle w:val="Caption"/>
        <w:spacing w:after="40"/>
      </w:pPr>
      <w:bookmarkStart w:id="42" w:name="_Ref134387410"/>
      <w:r w:rsidRPr="00FA3A45">
        <w:lastRenderedPageBreak/>
        <w:t xml:space="preserve">Figure </w:t>
      </w:r>
      <w:r w:rsidRPr="00FA3A45">
        <w:fldChar w:fldCharType="begin" w:fldLock="1"/>
      </w:r>
      <w:r w:rsidRPr="00FA3A45">
        <w:instrText>SEQ Figure \* ARABIC</w:instrText>
      </w:r>
      <w:r w:rsidRPr="00FA3A45">
        <w:fldChar w:fldCharType="separate"/>
      </w:r>
      <w:r w:rsidR="00E864FD">
        <w:rPr>
          <w:noProof/>
        </w:rPr>
        <w:t>4</w:t>
      </w:r>
      <w:r w:rsidRPr="00FA3A45">
        <w:fldChar w:fldCharType="end"/>
      </w:r>
      <w:bookmarkEnd w:id="42"/>
      <w:r w:rsidRPr="00FA3A45">
        <w:t>: PFS from the included studies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08"/>
        <w:gridCol w:w="4508"/>
      </w:tblGrid>
      <w:tr w:rsidR="00A13842" w:rsidRPr="00FA3A45" w14:paraId="12A8AE00" w14:textId="77777777" w:rsidTr="00CA462D">
        <w:tc>
          <w:tcPr>
            <w:tcW w:w="4508" w:type="dxa"/>
          </w:tcPr>
          <w:p w14:paraId="24461AE4" w14:textId="621DB4BD" w:rsidR="00A13842" w:rsidRPr="00FA3A45" w:rsidRDefault="00A13842" w:rsidP="00CA462D">
            <w:pPr>
              <w:pStyle w:val="FooterTableFigure"/>
              <w:keepNext/>
              <w:keepLines/>
              <w:rPr>
                <w:b/>
                <w:bCs/>
                <w:sz w:val="20"/>
              </w:rPr>
            </w:pPr>
            <w:r w:rsidRPr="00FA3A45">
              <w:rPr>
                <w:b/>
                <w:bCs/>
                <w:sz w:val="20"/>
              </w:rPr>
              <w:t xml:space="preserve">A: </w:t>
            </w:r>
            <w:r w:rsidRPr="00AF3C2F">
              <w:rPr>
                <w:b/>
                <w:bCs/>
                <w:sz w:val="20"/>
              </w:rPr>
              <w:t>Study 0114 PFS by Stage</w:t>
            </w:r>
            <w:r w:rsidR="00EB3FD5">
              <w:rPr>
                <w:b/>
                <w:bCs/>
                <w:sz w:val="20"/>
              </w:rPr>
              <w:t>*</w:t>
            </w:r>
          </w:p>
        </w:tc>
        <w:tc>
          <w:tcPr>
            <w:tcW w:w="4508" w:type="dxa"/>
          </w:tcPr>
          <w:p w14:paraId="308252A1" w14:textId="77777777" w:rsidR="00A13842" w:rsidRPr="00FA3A45" w:rsidRDefault="00A13842" w:rsidP="00CA462D">
            <w:pPr>
              <w:pStyle w:val="FooterTableFigure"/>
              <w:keepNext/>
              <w:keepLines/>
              <w:rPr>
                <w:b/>
                <w:bCs/>
                <w:sz w:val="20"/>
              </w:rPr>
            </w:pPr>
            <w:r w:rsidRPr="00FA3A45">
              <w:rPr>
                <w:b/>
                <w:bCs/>
                <w:sz w:val="20"/>
              </w:rPr>
              <w:t>B: Laribi 2020 (by treatment type including +/−HSCT)</w:t>
            </w:r>
          </w:p>
        </w:tc>
      </w:tr>
      <w:tr w:rsidR="00A13842" w:rsidRPr="00FA3A45" w14:paraId="774154E3" w14:textId="77777777" w:rsidTr="00CA462D">
        <w:tc>
          <w:tcPr>
            <w:tcW w:w="4508" w:type="dxa"/>
          </w:tcPr>
          <w:p w14:paraId="6C2802B9" w14:textId="77777777" w:rsidR="00A13842" w:rsidRPr="00FA3A45" w:rsidRDefault="00A13842" w:rsidP="00CA462D">
            <w:pPr>
              <w:pStyle w:val="FooterTableFigure"/>
              <w:keepNext/>
              <w:keepLines/>
              <w:rPr>
                <w:sz w:val="20"/>
              </w:rPr>
            </w:pPr>
            <w:r w:rsidRPr="00FA3A45">
              <w:rPr>
                <w:noProof/>
                <w:sz w:val="20"/>
              </w:rPr>
              <w:drawing>
                <wp:inline distT="0" distB="0" distL="0" distR="0" wp14:anchorId="7ED33544" wp14:editId="2C165AAA">
                  <wp:extent cx="2447925" cy="1361812"/>
                  <wp:effectExtent l="0" t="0" r="0" b="0"/>
                  <wp:docPr id="43" name="Picture 43" descr="Figure 4: PFS from the included studies&#10;A: Study 0114 PFS by St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Figure 4: PFS from the included studies&#10;A: Study 0114 PFS by Stage*&#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59452" cy="1423856"/>
                          </a:xfrm>
                          <a:prstGeom prst="rect">
                            <a:avLst/>
                          </a:prstGeom>
                          <a:noFill/>
                          <a:ln>
                            <a:noFill/>
                          </a:ln>
                        </pic:spPr>
                      </pic:pic>
                    </a:graphicData>
                  </a:graphic>
                </wp:inline>
              </w:drawing>
            </w:r>
          </w:p>
        </w:tc>
        <w:tc>
          <w:tcPr>
            <w:tcW w:w="4508" w:type="dxa"/>
          </w:tcPr>
          <w:p w14:paraId="55FD7369" w14:textId="77777777" w:rsidR="00A13842" w:rsidRPr="00FA3A45" w:rsidRDefault="00A13842" w:rsidP="00CA462D">
            <w:pPr>
              <w:pStyle w:val="FooterTableFigure"/>
              <w:keepNext/>
              <w:keepLines/>
              <w:rPr>
                <w:sz w:val="20"/>
              </w:rPr>
            </w:pPr>
            <w:r w:rsidRPr="00FA3A45">
              <w:rPr>
                <w:noProof/>
                <w:sz w:val="20"/>
              </w:rPr>
              <w:drawing>
                <wp:inline distT="0" distB="0" distL="0" distR="0" wp14:anchorId="6E58F50F" wp14:editId="3C929945">
                  <wp:extent cx="2433320" cy="1419225"/>
                  <wp:effectExtent l="0" t="0" r="5080" b="9525"/>
                  <wp:docPr id="44" name="Picture 44" descr="Figure 4: PFS from the included studies&#10;B: Laribi 2020 (by treatment type including +/−HSC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Figure 4: PFS from the included studies&#10;B: Laribi 2020 (by treatment type including +/−HSCT)&#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62039" cy="1435975"/>
                          </a:xfrm>
                          <a:prstGeom prst="rect">
                            <a:avLst/>
                          </a:prstGeom>
                          <a:noFill/>
                          <a:ln>
                            <a:noFill/>
                          </a:ln>
                        </pic:spPr>
                      </pic:pic>
                    </a:graphicData>
                  </a:graphic>
                </wp:inline>
              </w:drawing>
            </w:r>
          </w:p>
        </w:tc>
      </w:tr>
      <w:tr w:rsidR="00A13842" w:rsidRPr="00FA3A45" w14:paraId="4AA0D65D" w14:textId="77777777" w:rsidTr="00CA462D">
        <w:tc>
          <w:tcPr>
            <w:tcW w:w="4508" w:type="dxa"/>
          </w:tcPr>
          <w:p w14:paraId="20628F30" w14:textId="77777777" w:rsidR="00A13842" w:rsidRPr="00FA3A45" w:rsidRDefault="00A13842" w:rsidP="00CA462D">
            <w:pPr>
              <w:pStyle w:val="FooterTableFigure"/>
              <w:keepNext/>
              <w:keepLines/>
              <w:rPr>
                <w:b/>
                <w:bCs/>
                <w:sz w:val="20"/>
              </w:rPr>
            </w:pPr>
            <w:r w:rsidRPr="00FA3A45">
              <w:rPr>
                <w:b/>
                <w:bCs/>
                <w:sz w:val="20"/>
              </w:rPr>
              <w:t>C: Yun 2020</w:t>
            </w:r>
          </w:p>
        </w:tc>
        <w:tc>
          <w:tcPr>
            <w:tcW w:w="4508" w:type="dxa"/>
          </w:tcPr>
          <w:p w14:paraId="001BEEB2" w14:textId="77777777" w:rsidR="00A13842" w:rsidRPr="00FA3A45" w:rsidRDefault="00A13842" w:rsidP="00CA462D">
            <w:pPr>
              <w:pStyle w:val="FooterTableFigure"/>
              <w:keepNext/>
              <w:keepLines/>
              <w:rPr>
                <w:b/>
                <w:bCs/>
                <w:sz w:val="20"/>
              </w:rPr>
            </w:pPr>
            <w:r w:rsidRPr="00FA3A45">
              <w:rPr>
                <w:b/>
                <w:bCs/>
                <w:sz w:val="20"/>
              </w:rPr>
              <w:t>D: Pemmaraju 2022 (Remission duration)</w:t>
            </w:r>
          </w:p>
        </w:tc>
      </w:tr>
      <w:tr w:rsidR="00A13842" w:rsidRPr="00FA3A45" w14:paraId="2E566215" w14:textId="77777777" w:rsidTr="00CA462D">
        <w:tc>
          <w:tcPr>
            <w:tcW w:w="4508" w:type="dxa"/>
          </w:tcPr>
          <w:p w14:paraId="174C945E" w14:textId="77777777" w:rsidR="00A13842" w:rsidRPr="00FA3A45" w:rsidRDefault="00A13842" w:rsidP="00CA462D">
            <w:pPr>
              <w:pStyle w:val="FooterTableFigure"/>
              <w:keepNext/>
              <w:keepLines/>
              <w:rPr>
                <w:sz w:val="20"/>
              </w:rPr>
            </w:pPr>
            <w:r w:rsidRPr="00FA3A45">
              <w:rPr>
                <w:noProof/>
                <w:sz w:val="20"/>
              </w:rPr>
              <w:drawing>
                <wp:inline distT="0" distB="0" distL="0" distR="0" wp14:anchorId="4B39A114" wp14:editId="553AFDC2">
                  <wp:extent cx="2419350" cy="1489745"/>
                  <wp:effectExtent l="0" t="0" r="0" b="0"/>
                  <wp:docPr id="45" name="Picture 45" descr="Figure 4: PFS from the included studies&#10;C: Yun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Figure 4: PFS from the included studies&#10;C: Yun 2020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60466" cy="1515063"/>
                          </a:xfrm>
                          <a:prstGeom prst="rect">
                            <a:avLst/>
                          </a:prstGeom>
                          <a:noFill/>
                          <a:ln>
                            <a:noFill/>
                          </a:ln>
                        </pic:spPr>
                      </pic:pic>
                    </a:graphicData>
                  </a:graphic>
                </wp:inline>
              </w:drawing>
            </w:r>
          </w:p>
        </w:tc>
        <w:tc>
          <w:tcPr>
            <w:tcW w:w="4508" w:type="dxa"/>
          </w:tcPr>
          <w:p w14:paraId="6FE48F32" w14:textId="77777777" w:rsidR="00A13842" w:rsidRPr="00FA3A45" w:rsidRDefault="00A13842" w:rsidP="00CA462D">
            <w:pPr>
              <w:pStyle w:val="FooterTableFigure"/>
              <w:keepNext/>
              <w:keepLines/>
              <w:rPr>
                <w:sz w:val="20"/>
              </w:rPr>
            </w:pPr>
            <w:r w:rsidRPr="00FA3A45">
              <w:rPr>
                <w:noProof/>
                <w:sz w:val="20"/>
              </w:rPr>
              <w:drawing>
                <wp:inline distT="0" distB="0" distL="0" distR="0" wp14:anchorId="042546FF" wp14:editId="1E682626">
                  <wp:extent cx="2076450" cy="1477660"/>
                  <wp:effectExtent l="0" t="0" r="0" b="8255"/>
                  <wp:docPr id="46" name="Picture 46" descr="Figure 4: PFS from the included studies&#10;D: Pemmaraju 2022 (Remission d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Figure 4: PFS from the included studies&#10;D: Pemmaraju 2022 (Remission duratio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95546" cy="1491249"/>
                          </a:xfrm>
                          <a:prstGeom prst="rect">
                            <a:avLst/>
                          </a:prstGeom>
                          <a:noFill/>
                          <a:ln>
                            <a:noFill/>
                          </a:ln>
                        </pic:spPr>
                      </pic:pic>
                    </a:graphicData>
                  </a:graphic>
                </wp:inline>
              </w:drawing>
            </w:r>
          </w:p>
        </w:tc>
      </w:tr>
    </w:tbl>
    <w:p w14:paraId="42FD8F47" w14:textId="77777777" w:rsidR="00A13842" w:rsidRPr="00FA3A45" w:rsidRDefault="00A13842" w:rsidP="00A13842">
      <w:pPr>
        <w:pStyle w:val="FooterTableFigure"/>
        <w:keepNext/>
        <w:keepLines/>
        <w:rPr>
          <w:szCs w:val="18"/>
        </w:rPr>
      </w:pPr>
      <w:r w:rsidRPr="00FA3A45">
        <w:rPr>
          <w:szCs w:val="18"/>
        </w:rPr>
        <w:t>Source: A Figure 14.2.6.3, p574 of the CSR; B Figure 2, Laribi 2020; C Figure S2A, Yun 2020; D: Figure 2, Pemmaraju 2022.</w:t>
      </w:r>
    </w:p>
    <w:p w14:paraId="6C5F62F6" w14:textId="5CA56AC5" w:rsidR="00A13842" w:rsidRDefault="00A13842" w:rsidP="00EB3FD5">
      <w:pPr>
        <w:pStyle w:val="FooterTableFigure"/>
        <w:keepLines/>
        <w:spacing w:after="0"/>
        <w:contextualSpacing w:val="0"/>
        <w:rPr>
          <w:szCs w:val="18"/>
        </w:rPr>
      </w:pPr>
      <w:r w:rsidRPr="00FA3A45">
        <w:rPr>
          <w:szCs w:val="18"/>
        </w:rPr>
        <w:t xml:space="preserve">CHOP=cyclophosphamide, doxorubicin, vincristine, prednisone; FL=first/front-line; HCVAD/Hyper-CVAD=hyper-fractionated cyclophosphamide, vincristine, doxorubicin, dexamethasone alternating with high dose cytarabine and methotrexate; </w:t>
      </w:r>
      <w:r w:rsidR="00963BFE" w:rsidRPr="00FA3A45">
        <w:rPr>
          <w:szCs w:val="18"/>
        </w:rPr>
        <w:t xml:space="preserve">HSCT=hematopoietic stem cell transplant; PFS=progression free survival; </w:t>
      </w:r>
      <w:r w:rsidRPr="00FA3A45">
        <w:rPr>
          <w:szCs w:val="18"/>
        </w:rPr>
        <w:t xml:space="preserve">SL-401=tagraxofusp </w:t>
      </w:r>
    </w:p>
    <w:p w14:paraId="50FDDFE8" w14:textId="7C90DA6B" w:rsidR="00EB3FD5" w:rsidRPr="00517729" w:rsidRDefault="00EB3FD5" w:rsidP="00EB3FD5">
      <w:pPr>
        <w:pStyle w:val="FooterTableFigure"/>
        <w:keepLines/>
        <w:contextualSpacing w:val="0"/>
        <w:rPr>
          <w:i/>
          <w:iCs/>
          <w:szCs w:val="18"/>
        </w:rPr>
      </w:pPr>
      <w:r w:rsidRPr="00517729">
        <w:rPr>
          <w:i/>
          <w:iCs/>
          <w:szCs w:val="18"/>
        </w:rPr>
        <w:t xml:space="preserve">* Note that the results presented in Figure 4 are derived from ad-hoc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   </w:t>
      </w:r>
    </w:p>
    <w:p w14:paraId="22645F5F" w14:textId="59C7E851" w:rsidR="00A13842" w:rsidRPr="00FA3A45" w:rsidRDefault="00A13842" w:rsidP="00A13842">
      <w:pPr>
        <w:pStyle w:val="3-BodyText"/>
        <w:rPr>
          <w:iCs/>
        </w:rPr>
      </w:pPr>
      <w:r w:rsidRPr="00FA3A45">
        <w:rPr>
          <w:b/>
        </w:rPr>
        <w:t>PFS</w:t>
      </w:r>
      <w:r w:rsidR="007A5636">
        <w:rPr>
          <w:rStyle w:val="FootnoteReference"/>
          <w:b/>
        </w:rPr>
        <w:footnoteReference w:id="25"/>
      </w:r>
      <w:r w:rsidRPr="00FA3A45">
        <w:rPr>
          <w:b/>
        </w:rPr>
        <w:t>:</w:t>
      </w:r>
      <w:r w:rsidRPr="00FA3A45">
        <w:t xml:space="preserve"> </w:t>
      </w:r>
      <w:r w:rsidRPr="00FA3A45">
        <w:rPr>
          <w:iCs/>
        </w:rPr>
        <w:t xml:space="preserve">Tagraxofusp did not demonstrate improvement in PFS over existing therapies. Median PFS for Stages 1-4 of Study 0114 </w:t>
      </w:r>
      <w:r w:rsidRPr="00AF3C2F">
        <w:rPr>
          <w:iCs/>
        </w:rPr>
        <w:t xml:space="preserve">was 4.4 months </w:t>
      </w:r>
      <w:r w:rsidRPr="00FA3A45">
        <w:rPr>
          <w:iCs/>
        </w:rPr>
        <w:t>versus 10 months in Laribi 2020 and 9.9 months in Yun 2020 for TPC. Pemmaraju 2022 also reported similar remission duration probability (median not reached for tagraxofusp versus 38.6 and 10.2 months for H</w:t>
      </w:r>
      <w:r w:rsidR="00723317" w:rsidRPr="00FA3A45">
        <w:rPr>
          <w:iCs/>
        </w:rPr>
        <w:t>yper</w:t>
      </w:r>
      <w:r w:rsidRPr="00FA3A45">
        <w:rPr>
          <w:iCs/>
        </w:rPr>
        <w:t>CVAD and other treatment groups respectively, p=0.24). Similarly, Yun 2020 found no significant difference between tagraxofusp and H</w:t>
      </w:r>
      <w:r w:rsidR="00723317" w:rsidRPr="00FA3A45">
        <w:rPr>
          <w:iCs/>
        </w:rPr>
        <w:t>yper</w:t>
      </w:r>
      <w:r w:rsidRPr="00FA3A45">
        <w:rPr>
          <w:iCs/>
        </w:rPr>
        <w:t xml:space="preserve">CVAD or CHOP regimens </w:t>
      </w:r>
      <w:r w:rsidR="0015647B" w:rsidRPr="00FA3A45">
        <w:rPr>
          <w:iCs/>
        </w:rPr>
        <w:t xml:space="preserve">in terms of PFS </w:t>
      </w:r>
      <w:r w:rsidRPr="00FA3A45">
        <w:rPr>
          <w:iCs/>
        </w:rPr>
        <w:t xml:space="preserve">(p=0.075 and 0.894, respectively), </w:t>
      </w:r>
      <w:r w:rsidR="0015647B" w:rsidRPr="00FA3A45">
        <w:rPr>
          <w:iCs/>
        </w:rPr>
        <w:t>al</w:t>
      </w:r>
      <w:r w:rsidRPr="00FA3A45">
        <w:rPr>
          <w:iCs/>
        </w:rPr>
        <w:t>though the point estimate was in favour of H</w:t>
      </w:r>
      <w:r w:rsidR="00723317" w:rsidRPr="00FA3A45">
        <w:rPr>
          <w:iCs/>
        </w:rPr>
        <w:t>yper</w:t>
      </w:r>
      <w:r w:rsidRPr="00FA3A45">
        <w:rPr>
          <w:iCs/>
        </w:rPr>
        <w:t>CVAD (HR</w:t>
      </w:r>
      <w:r w:rsidR="0015647B" w:rsidRPr="00FA3A45">
        <w:rPr>
          <w:iCs/>
        </w:rPr>
        <w:t xml:space="preserve"> =</w:t>
      </w:r>
      <w:r w:rsidRPr="00FA3A45">
        <w:rPr>
          <w:iCs/>
        </w:rPr>
        <w:t xml:space="preserve"> 0.385</w:t>
      </w:r>
      <w:r w:rsidR="0015647B" w:rsidRPr="00FA3A45">
        <w:rPr>
          <w:iCs/>
        </w:rPr>
        <w:t>;</w:t>
      </w:r>
      <w:r w:rsidRPr="00FA3A45">
        <w:rPr>
          <w:iCs/>
        </w:rPr>
        <w:t xml:space="preserve"> 95% CI: 0.126</w:t>
      </w:r>
      <w:r w:rsidR="0015647B" w:rsidRPr="00FA3A45">
        <w:rPr>
          <w:iCs/>
        </w:rPr>
        <w:t xml:space="preserve">, </w:t>
      </w:r>
      <w:r w:rsidRPr="00FA3A45">
        <w:rPr>
          <w:iCs/>
        </w:rPr>
        <w:t xml:space="preserve">1.179). </w:t>
      </w:r>
    </w:p>
    <w:p w14:paraId="7FAB777B" w14:textId="69E75D38" w:rsidR="00A13842" w:rsidRPr="00FA3A45" w:rsidRDefault="00A13842" w:rsidP="00A13842">
      <w:pPr>
        <w:pStyle w:val="3-BodyText"/>
        <w:rPr>
          <w:iCs/>
        </w:rPr>
      </w:pPr>
      <w:r w:rsidRPr="00FA3A45">
        <w:rPr>
          <w:b/>
        </w:rPr>
        <w:t>PFS by HSCT status:</w:t>
      </w:r>
      <w:r w:rsidRPr="00FA3A45">
        <w:t xml:space="preserve"> </w:t>
      </w:r>
      <w:r w:rsidRPr="00FA3A45">
        <w:rPr>
          <w:iCs/>
        </w:rPr>
        <w:t>Laribi 2020 reported PFS by treatment groups</w:t>
      </w:r>
      <w:r w:rsidR="0015647B" w:rsidRPr="00FA3A45">
        <w:rPr>
          <w:iCs/>
        </w:rPr>
        <w:t>,</w:t>
      </w:r>
      <w:r w:rsidRPr="00FA3A45">
        <w:rPr>
          <w:iCs/>
        </w:rPr>
        <w:t xml:space="preserve"> including chemotherapy ±</w:t>
      </w:r>
      <w:r w:rsidR="0015647B" w:rsidRPr="00FA3A45">
        <w:rPr>
          <w:iCs/>
        </w:rPr>
        <w:t xml:space="preserve"> </w:t>
      </w:r>
      <w:r w:rsidRPr="00FA3A45">
        <w:rPr>
          <w:iCs/>
        </w:rPr>
        <w:t>HSCT</w:t>
      </w:r>
      <w:r w:rsidR="0015647B" w:rsidRPr="00FA3A45">
        <w:rPr>
          <w:iCs/>
        </w:rPr>
        <w:t>,</w:t>
      </w:r>
      <w:r w:rsidRPr="00FA3A45">
        <w:rPr>
          <w:iCs/>
        </w:rPr>
        <w:t xml:space="preserve"> and found significant difference</w:t>
      </w:r>
      <w:r w:rsidR="0015647B" w:rsidRPr="00FA3A45">
        <w:rPr>
          <w:iCs/>
        </w:rPr>
        <w:t>s</w:t>
      </w:r>
      <w:r w:rsidRPr="00FA3A45">
        <w:rPr>
          <w:iCs/>
        </w:rPr>
        <w:t>. Median PFS was not estimable (NE) (95% CI: 44</w:t>
      </w:r>
      <w:r w:rsidR="0015647B" w:rsidRPr="00FA3A45">
        <w:rPr>
          <w:iCs/>
        </w:rPr>
        <w:t>,</w:t>
      </w:r>
      <w:r w:rsidRPr="00FA3A45">
        <w:rPr>
          <w:iCs/>
        </w:rPr>
        <w:t xml:space="preserve"> NE) in patients who received chemotherapy followed by allo-HSCT and 65 months (95% CI: 48</w:t>
      </w:r>
      <w:r w:rsidR="0015647B" w:rsidRPr="00FA3A45">
        <w:rPr>
          <w:iCs/>
        </w:rPr>
        <w:t xml:space="preserve">, </w:t>
      </w:r>
      <w:r w:rsidRPr="00FA3A45">
        <w:rPr>
          <w:iCs/>
        </w:rPr>
        <w:t xml:space="preserve">NE) for patients who received chemotherapy </w:t>
      </w:r>
      <w:r w:rsidRPr="00FA3A45">
        <w:rPr>
          <w:iCs/>
        </w:rPr>
        <w:lastRenderedPageBreak/>
        <w:t>followed by auto-HSCT, compared to 9 months (95% CI: 6</w:t>
      </w:r>
      <w:r w:rsidR="0015647B" w:rsidRPr="00FA3A45">
        <w:rPr>
          <w:iCs/>
        </w:rPr>
        <w:t xml:space="preserve">, </w:t>
      </w:r>
      <w:r w:rsidRPr="00FA3A45">
        <w:rPr>
          <w:iCs/>
        </w:rPr>
        <w:t>12) for those who received ALL- or AML-type treatment without consolidation with HSCT, 8 months (95% CI: 8.7</w:t>
      </w:r>
      <w:r w:rsidR="0015647B" w:rsidRPr="00FA3A45">
        <w:rPr>
          <w:iCs/>
        </w:rPr>
        <w:t xml:space="preserve">, </w:t>
      </w:r>
      <w:r w:rsidRPr="00FA3A45">
        <w:rPr>
          <w:iCs/>
        </w:rPr>
        <w:t>11) for those receiving NHL-type treatment without consolidation, and 4 months (95% CI: 3</w:t>
      </w:r>
      <w:r w:rsidR="0015647B" w:rsidRPr="00FA3A45">
        <w:rPr>
          <w:iCs/>
        </w:rPr>
        <w:t xml:space="preserve">, </w:t>
      </w:r>
      <w:r w:rsidRPr="00FA3A45">
        <w:rPr>
          <w:iCs/>
        </w:rPr>
        <w:t>6) for those who received palliative treatment (Laribi 2020).</w:t>
      </w:r>
    </w:p>
    <w:p w14:paraId="70139DD2" w14:textId="77777777" w:rsidR="00A13842" w:rsidRPr="00FA3A45" w:rsidRDefault="00A13842" w:rsidP="00A13842">
      <w:pPr>
        <w:pStyle w:val="5-SubsectionSubheading"/>
      </w:pPr>
      <w:bookmarkStart w:id="43" w:name="_Toc135217981"/>
      <w:r w:rsidRPr="00FA3A45">
        <w:t>Response rates</w:t>
      </w:r>
      <w:bookmarkEnd w:id="43"/>
    </w:p>
    <w:p w14:paraId="3B9A701C" w14:textId="2DDB6264" w:rsidR="00A13842" w:rsidRPr="00FA3A45" w:rsidRDefault="00645ABF" w:rsidP="00A13842">
      <w:pPr>
        <w:pStyle w:val="3-BodyText"/>
      </w:pPr>
      <w:r>
        <w:fldChar w:fldCharType="begin" w:fldLock="1"/>
      </w:r>
      <w:r>
        <w:instrText xml:space="preserve"> REF _Ref134387827 </w:instrText>
      </w:r>
      <w:r>
        <w:fldChar w:fldCharType="separate"/>
      </w:r>
      <w:r w:rsidR="00E864FD" w:rsidRPr="00FA3A45">
        <w:t xml:space="preserve">Table </w:t>
      </w:r>
      <w:r w:rsidR="00E864FD">
        <w:rPr>
          <w:noProof/>
        </w:rPr>
        <w:t>8</w:t>
      </w:r>
      <w:r>
        <w:rPr>
          <w:noProof/>
        </w:rPr>
        <w:fldChar w:fldCharType="end"/>
      </w:r>
      <w:r w:rsidR="1F6E1CD4" w:rsidRPr="00FA3A45">
        <w:t xml:space="preserve"> summarises results for complete response outcomes across the included studies. </w:t>
      </w:r>
    </w:p>
    <w:p w14:paraId="2ECBAE86" w14:textId="2BB10EDC" w:rsidR="00A13842" w:rsidRPr="00FA3A45" w:rsidRDefault="00A13842" w:rsidP="008B0461">
      <w:pPr>
        <w:pStyle w:val="Caption"/>
      </w:pPr>
      <w:bookmarkStart w:id="44" w:name="_Ref134387827"/>
      <w:r w:rsidRPr="00FA3A45">
        <w:lastRenderedPageBreak/>
        <w:t xml:space="preserve">Table </w:t>
      </w:r>
      <w:r w:rsidRPr="00FA3A45">
        <w:fldChar w:fldCharType="begin" w:fldLock="1"/>
      </w:r>
      <w:r w:rsidRPr="00FA3A45">
        <w:instrText>SEQ Table \* ARABIC</w:instrText>
      </w:r>
      <w:r w:rsidRPr="00FA3A45">
        <w:fldChar w:fldCharType="separate"/>
      </w:r>
      <w:r w:rsidR="00E864FD">
        <w:rPr>
          <w:noProof/>
        </w:rPr>
        <w:t>8</w:t>
      </w:r>
      <w:r w:rsidRPr="00FA3A45">
        <w:fldChar w:fldCharType="end"/>
      </w:r>
      <w:bookmarkEnd w:id="44"/>
      <w:r w:rsidRPr="00FA3A45">
        <w:t>: Summary of complete response outcomes across the included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58"/>
        <w:gridCol w:w="1320"/>
        <w:gridCol w:w="958"/>
        <w:gridCol w:w="959"/>
        <w:gridCol w:w="1199"/>
        <w:gridCol w:w="1324"/>
        <w:gridCol w:w="1172"/>
        <w:gridCol w:w="1127"/>
      </w:tblGrid>
      <w:tr w:rsidR="00A13842" w:rsidRPr="00FA3A45" w14:paraId="33E229F5" w14:textId="77777777" w:rsidTr="00180DB1">
        <w:trPr>
          <w:tblHeader/>
        </w:trPr>
        <w:tc>
          <w:tcPr>
            <w:tcW w:w="531" w:type="pct"/>
            <w:vAlign w:val="center"/>
          </w:tcPr>
          <w:p w14:paraId="56F3280A" w14:textId="77777777" w:rsidR="00A13842" w:rsidRPr="00FA3A45" w:rsidRDefault="00A13842" w:rsidP="008B0461">
            <w:pPr>
              <w:keepNext/>
              <w:keepLines/>
              <w:jc w:val="left"/>
              <w:rPr>
                <w:rFonts w:ascii="Arial Narrow" w:eastAsiaTheme="majorEastAsia" w:hAnsi="Arial Narrow" w:cs="Times New Roman"/>
                <w:b/>
                <w:sz w:val="20"/>
              </w:rPr>
            </w:pPr>
            <w:r w:rsidRPr="00FA3A45">
              <w:rPr>
                <w:rFonts w:ascii="Arial Narrow" w:eastAsiaTheme="majorEastAsia" w:hAnsi="Arial Narrow" w:cs="Times New Roman"/>
                <w:b/>
                <w:sz w:val="20"/>
              </w:rPr>
              <w:t>Study</w:t>
            </w:r>
          </w:p>
        </w:tc>
        <w:tc>
          <w:tcPr>
            <w:tcW w:w="732" w:type="pct"/>
            <w:vAlign w:val="center"/>
          </w:tcPr>
          <w:p w14:paraId="4953EDE9" w14:textId="77777777" w:rsidR="00A13842" w:rsidRPr="00FA3A45" w:rsidRDefault="00A13842" w:rsidP="008B0461">
            <w:pPr>
              <w:keepNext/>
              <w:keepLines/>
              <w:jc w:val="left"/>
              <w:rPr>
                <w:rFonts w:ascii="Arial Narrow" w:eastAsiaTheme="majorEastAsia" w:hAnsi="Arial Narrow" w:cs="Times New Roman"/>
                <w:b/>
                <w:sz w:val="20"/>
              </w:rPr>
            </w:pPr>
            <w:r w:rsidRPr="00FA3A45">
              <w:rPr>
                <w:rFonts w:ascii="Arial Narrow" w:eastAsiaTheme="majorEastAsia" w:hAnsi="Arial Narrow" w:cs="Times New Roman"/>
                <w:b/>
                <w:sz w:val="20"/>
              </w:rPr>
              <w:t>Treatment Group</w:t>
            </w:r>
          </w:p>
        </w:tc>
        <w:tc>
          <w:tcPr>
            <w:tcW w:w="531" w:type="pct"/>
            <w:vAlign w:val="center"/>
          </w:tcPr>
          <w:p w14:paraId="33DADB29" w14:textId="77777777" w:rsidR="00A13842" w:rsidRPr="00FA3A45" w:rsidRDefault="00A13842" w:rsidP="008B0461">
            <w:pPr>
              <w:keepNext/>
              <w:keepLines/>
              <w:jc w:val="center"/>
              <w:rPr>
                <w:rFonts w:ascii="Arial Narrow" w:eastAsiaTheme="majorEastAsia" w:hAnsi="Arial Narrow" w:cs="Times New Roman"/>
                <w:b/>
                <w:sz w:val="20"/>
              </w:rPr>
            </w:pPr>
            <w:r w:rsidRPr="00FA3A45">
              <w:rPr>
                <w:rFonts w:ascii="Arial Narrow" w:eastAsiaTheme="majorEastAsia" w:hAnsi="Arial Narrow" w:cs="Times New Roman"/>
                <w:b/>
                <w:sz w:val="20"/>
              </w:rPr>
              <w:t>CR</w:t>
            </w:r>
          </w:p>
          <w:p w14:paraId="6E1693BA" w14:textId="77777777" w:rsidR="00A13842" w:rsidRPr="00FA3A45" w:rsidRDefault="00A13842" w:rsidP="008B0461">
            <w:pPr>
              <w:keepNext/>
              <w:keepLines/>
              <w:jc w:val="center"/>
              <w:rPr>
                <w:rFonts w:ascii="Arial Narrow" w:eastAsiaTheme="majorEastAsia" w:hAnsi="Arial Narrow" w:cs="Times New Roman"/>
                <w:b/>
                <w:sz w:val="20"/>
              </w:rPr>
            </w:pPr>
            <w:r w:rsidRPr="00FA3A45">
              <w:rPr>
                <w:rFonts w:ascii="Arial Narrow" w:eastAsiaTheme="majorEastAsia" w:hAnsi="Arial Narrow" w:cs="Times New Roman"/>
                <w:b/>
                <w:sz w:val="20"/>
              </w:rPr>
              <w:t>n/N (%)</w:t>
            </w:r>
          </w:p>
        </w:tc>
        <w:tc>
          <w:tcPr>
            <w:tcW w:w="532" w:type="pct"/>
            <w:vAlign w:val="center"/>
          </w:tcPr>
          <w:p w14:paraId="732E2C9F" w14:textId="77777777" w:rsidR="00A13842" w:rsidRPr="00FA3A45" w:rsidRDefault="00A13842" w:rsidP="008B0461">
            <w:pPr>
              <w:keepNext/>
              <w:keepLines/>
              <w:jc w:val="center"/>
              <w:rPr>
                <w:rFonts w:ascii="Arial Narrow" w:eastAsiaTheme="majorEastAsia" w:hAnsi="Arial Narrow" w:cs="Times New Roman"/>
                <w:b/>
                <w:sz w:val="20"/>
              </w:rPr>
            </w:pPr>
            <w:r w:rsidRPr="00FA3A45">
              <w:rPr>
                <w:rFonts w:ascii="Arial Narrow" w:eastAsiaTheme="majorEastAsia" w:hAnsi="Arial Narrow" w:cs="Times New Roman"/>
                <w:b/>
                <w:sz w:val="20"/>
              </w:rPr>
              <w:t>CRc</w:t>
            </w:r>
          </w:p>
          <w:p w14:paraId="4D72B8E3" w14:textId="77777777" w:rsidR="00A13842" w:rsidRPr="00FA3A45" w:rsidRDefault="00A13842" w:rsidP="008B0461">
            <w:pPr>
              <w:keepNext/>
              <w:keepLines/>
              <w:jc w:val="center"/>
              <w:rPr>
                <w:rFonts w:ascii="Arial Narrow" w:eastAsiaTheme="majorEastAsia" w:hAnsi="Arial Narrow" w:cs="Times New Roman"/>
                <w:b/>
                <w:sz w:val="20"/>
              </w:rPr>
            </w:pPr>
            <w:r w:rsidRPr="00FA3A45">
              <w:rPr>
                <w:rFonts w:ascii="Arial Narrow" w:eastAsiaTheme="majorEastAsia" w:hAnsi="Arial Narrow" w:cs="Times New Roman"/>
                <w:b/>
                <w:sz w:val="20"/>
              </w:rPr>
              <w:t>n/N (%)</w:t>
            </w:r>
          </w:p>
        </w:tc>
        <w:tc>
          <w:tcPr>
            <w:tcW w:w="665" w:type="pct"/>
            <w:vAlign w:val="center"/>
          </w:tcPr>
          <w:p w14:paraId="452BB04F" w14:textId="513095C3" w:rsidR="00A13842" w:rsidRPr="00FA3A45" w:rsidRDefault="00A13842" w:rsidP="008B0461">
            <w:pPr>
              <w:keepNext/>
              <w:keepLines/>
              <w:jc w:val="center"/>
              <w:rPr>
                <w:rFonts w:ascii="Arial Narrow" w:eastAsiaTheme="majorEastAsia" w:hAnsi="Arial Narrow" w:cs="Times New Roman"/>
                <w:b/>
                <w:sz w:val="20"/>
                <w:vertAlign w:val="superscript"/>
              </w:rPr>
            </w:pPr>
            <w:r w:rsidRPr="00FA3A45">
              <w:rPr>
                <w:rFonts w:ascii="Arial Narrow" w:eastAsiaTheme="majorEastAsia" w:hAnsi="Arial Narrow" w:cs="Times New Roman"/>
                <w:b/>
                <w:sz w:val="20"/>
              </w:rPr>
              <w:t>CR rate</w:t>
            </w:r>
            <w:r w:rsidR="00963BFE" w:rsidRPr="00FA3A45">
              <w:rPr>
                <w:rFonts w:ascii="Arial Narrow" w:eastAsiaTheme="majorEastAsia" w:hAnsi="Arial Narrow" w:cs="Times New Roman"/>
                <w:b/>
                <w:sz w:val="20"/>
                <w:vertAlign w:val="superscript"/>
              </w:rPr>
              <w:t>e</w:t>
            </w:r>
            <w:r w:rsidRPr="00FA3A45">
              <w:rPr>
                <w:rFonts w:ascii="Arial Narrow" w:eastAsiaTheme="majorEastAsia" w:hAnsi="Arial Narrow" w:cs="Times New Roman"/>
                <w:b/>
                <w:sz w:val="20"/>
                <w:vertAlign w:val="superscript"/>
              </w:rPr>
              <w:t xml:space="preserve"> </w:t>
            </w:r>
          </w:p>
          <w:p w14:paraId="3817AA5B" w14:textId="0684C33C" w:rsidR="00A13842" w:rsidRPr="00FA3A45" w:rsidRDefault="00A13842" w:rsidP="008B0461">
            <w:pPr>
              <w:keepNext/>
              <w:keepLines/>
              <w:jc w:val="center"/>
              <w:rPr>
                <w:rFonts w:ascii="Arial Narrow" w:eastAsiaTheme="majorEastAsia" w:hAnsi="Arial Narrow" w:cs="Times New Roman"/>
                <w:b/>
                <w:sz w:val="20"/>
                <w:vertAlign w:val="superscript"/>
              </w:rPr>
            </w:pPr>
            <w:r w:rsidRPr="00FA3A45">
              <w:rPr>
                <w:rFonts w:ascii="Arial Narrow" w:eastAsiaTheme="majorEastAsia" w:hAnsi="Arial Narrow" w:cs="Times New Roman"/>
                <w:b/>
                <w:sz w:val="20"/>
              </w:rPr>
              <w:t xml:space="preserve">n/N (%) </w:t>
            </w:r>
            <w:r w:rsidR="00BE4CF2" w:rsidRPr="00FA3A45">
              <w:rPr>
                <w:rFonts w:ascii="Arial Narrow" w:eastAsiaTheme="majorEastAsia" w:hAnsi="Arial Narrow" w:cs="Times New Roman"/>
                <w:b/>
                <w:sz w:val="20"/>
              </w:rPr>
              <w:br/>
            </w:r>
            <w:r w:rsidRPr="00FA3A45">
              <w:rPr>
                <w:rFonts w:ascii="Arial Narrow" w:eastAsiaTheme="majorEastAsia" w:hAnsi="Arial Narrow" w:cs="Times New Roman"/>
                <w:b/>
                <w:sz w:val="20"/>
              </w:rPr>
              <w:t>[95%</w:t>
            </w:r>
            <w:r w:rsidR="0015647B" w:rsidRPr="00FA3A45">
              <w:rPr>
                <w:rFonts w:ascii="Arial Narrow" w:eastAsiaTheme="majorEastAsia" w:hAnsi="Arial Narrow" w:cs="Times New Roman"/>
                <w:b/>
                <w:sz w:val="20"/>
              </w:rPr>
              <w:t xml:space="preserve"> </w:t>
            </w:r>
            <w:r w:rsidRPr="00FA3A45">
              <w:rPr>
                <w:rFonts w:ascii="Arial Narrow" w:eastAsiaTheme="majorEastAsia" w:hAnsi="Arial Narrow" w:cs="Times New Roman"/>
                <w:b/>
                <w:sz w:val="20"/>
              </w:rPr>
              <w:t>CI]</w:t>
            </w:r>
          </w:p>
        </w:tc>
        <w:tc>
          <w:tcPr>
            <w:tcW w:w="734" w:type="pct"/>
            <w:vAlign w:val="center"/>
          </w:tcPr>
          <w:p w14:paraId="7EEF2EDC" w14:textId="3C4160E0" w:rsidR="00A13842" w:rsidRPr="00FA3A45" w:rsidRDefault="00A13842" w:rsidP="008B0461">
            <w:pPr>
              <w:keepNext/>
              <w:keepLines/>
              <w:jc w:val="center"/>
              <w:rPr>
                <w:rFonts w:ascii="Arial Narrow" w:eastAsiaTheme="majorEastAsia" w:hAnsi="Arial Narrow" w:cs="Times New Roman"/>
                <w:b/>
                <w:sz w:val="20"/>
                <w:vertAlign w:val="superscript"/>
              </w:rPr>
            </w:pPr>
            <w:r w:rsidRPr="00FA3A45">
              <w:rPr>
                <w:rFonts w:ascii="Arial Narrow" w:eastAsiaTheme="majorEastAsia" w:hAnsi="Arial Narrow" w:cs="Times New Roman"/>
                <w:b/>
                <w:sz w:val="20"/>
              </w:rPr>
              <w:t>Relapse</w:t>
            </w:r>
            <w:r w:rsidR="00963BFE" w:rsidRPr="00FA3A45">
              <w:rPr>
                <w:rFonts w:ascii="Arial Narrow" w:eastAsiaTheme="majorEastAsia" w:hAnsi="Arial Narrow" w:cs="Times New Roman"/>
                <w:b/>
                <w:sz w:val="20"/>
                <w:vertAlign w:val="superscript"/>
              </w:rPr>
              <w:t>e</w:t>
            </w:r>
          </w:p>
          <w:p w14:paraId="38E5AAE7" w14:textId="77777777" w:rsidR="00A13842" w:rsidRPr="00FA3A45" w:rsidRDefault="00A13842" w:rsidP="008B0461">
            <w:pPr>
              <w:keepNext/>
              <w:keepLines/>
              <w:jc w:val="center"/>
              <w:rPr>
                <w:rFonts w:ascii="Arial Narrow" w:eastAsiaTheme="majorEastAsia" w:hAnsi="Arial Narrow" w:cs="Times New Roman"/>
                <w:b/>
                <w:sz w:val="20"/>
              </w:rPr>
            </w:pPr>
            <w:r w:rsidRPr="00FA3A45">
              <w:rPr>
                <w:rFonts w:ascii="Arial Narrow" w:eastAsiaTheme="majorEastAsia" w:hAnsi="Arial Narrow" w:cs="Times New Roman"/>
                <w:b/>
                <w:sz w:val="20"/>
              </w:rPr>
              <w:t>n/N (%)</w:t>
            </w:r>
          </w:p>
        </w:tc>
        <w:tc>
          <w:tcPr>
            <w:tcW w:w="650" w:type="pct"/>
            <w:vAlign w:val="center"/>
          </w:tcPr>
          <w:p w14:paraId="5DDA38DB" w14:textId="611CC80F" w:rsidR="00A13842" w:rsidRPr="00FA3A45" w:rsidRDefault="00963BFE" w:rsidP="008B0461">
            <w:pPr>
              <w:keepNext/>
              <w:keepLines/>
              <w:jc w:val="center"/>
              <w:rPr>
                <w:rFonts w:ascii="Arial Narrow" w:eastAsiaTheme="majorEastAsia" w:hAnsi="Arial Narrow" w:cs="Times New Roman"/>
                <w:b/>
                <w:sz w:val="20"/>
              </w:rPr>
            </w:pPr>
            <w:r w:rsidRPr="00FA3A45">
              <w:rPr>
                <w:rFonts w:ascii="Arial Narrow" w:eastAsiaTheme="majorEastAsia" w:hAnsi="Arial Narrow" w:cs="Times New Roman"/>
                <w:b/>
                <w:sz w:val="20"/>
              </w:rPr>
              <w:t>Median d</w:t>
            </w:r>
            <w:r w:rsidR="00A13842" w:rsidRPr="00FA3A45">
              <w:rPr>
                <w:rFonts w:ascii="Arial Narrow" w:eastAsiaTheme="majorEastAsia" w:hAnsi="Arial Narrow" w:cs="Times New Roman"/>
                <w:b/>
                <w:sz w:val="20"/>
              </w:rPr>
              <w:t>uration of CR</w:t>
            </w:r>
            <w:r w:rsidRPr="00FA3A45">
              <w:rPr>
                <w:rFonts w:ascii="Arial Narrow" w:eastAsiaTheme="majorEastAsia" w:hAnsi="Arial Narrow" w:cs="Times New Roman"/>
                <w:b/>
                <w:sz w:val="20"/>
                <w:vertAlign w:val="superscript"/>
              </w:rPr>
              <w:t>e</w:t>
            </w:r>
            <w:r w:rsidRPr="00FA3A45">
              <w:rPr>
                <w:rFonts w:ascii="Arial Narrow" w:eastAsiaTheme="majorEastAsia" w:hAnsi="Arial Narrow" w:cs="Times New Roman"/>
                <w:b/>
                <w:sz w:val="20"/>
              </w:rPr>
              <w:t>,</w:t>
            </w:r>
            <w:r w:rsidR="00BE4CF2" w:rsidRPr="00FA3A45">
              <w:rPr>
                <w:rFonts w:ascii="Arial Narrow" w:eastAsiaTheme="majorEastAsia" w:hAnsi="Arial Narrow" w:cs="Times New Roman"/>
                <w:b/>
                <w:sz w:val="20"/>
              </w:rPr>
              <w:br/>
            </w:r>
            <w:r w:rsidR="00A13842" w:rsidRPr="00FA3A45">
              <w:rPr>
                <w:rFonts w:ascii="Arial Narrow" w:eastAsiaTheme="majorEastAsia" w:hAnsi="Arial Narrow" w:cs="Times New Roman"/>
                <w:b/>
                <w:sz w:val="20"/>
              </w:rPr>
              <w:t xml:space="preserve">months </w:t>
            </w:r>
            <w:r w:rsidR="00BE4CF2" w:rsidRPr="00FA3A45">
              <w:rPr>
                <w:rFonts w:ascii="Arial Narrow" w:eastAsiaTheme="majorEastAsia" w:hAnsi="Arial Narrow" w:cs="Times New Roman"/>
                <w:b/>
                <w:sz w:val="20"/>
              </w:rPr>
              <w:br/>
            </w:r>
            <w:r w:rsidR="00A13842" w:rsidRPr="00FA3A45">
              <w:rPr>
                <w:rFonts w:ascii="Arial Narrow" w:eastAsiaTheme="majorEastAsia" w:hAnsi="Arial Narrow" w:cs="Times New Roman"/>
                <w:b/>
                <w:sz w:val="20"/>
              </w:rPr>
              <w:t>(95%</w:t>
            </w:r>
            <w:r w:rsidR="0015647B" w:rsidRPr="00FA3A45">
              <w:rPr>
                <w:rFonts w:ascii="Arial Narrow" w:eastAsiaTheme="majorEastAsia" w:hAnsi="Arial Narrow" w:cs="Times New Roman"/>
                <w:b/>
                <w:sz w:val="20"/>
              </w:rPr>
              <w:t xml:space="preserve"> </w:t>
            </w:r>
            <w:r w:rsidR="00A13842" w:rsidRPr="00FA3A45">
              <w:rPr>
                <w:rFonts w:ascii="Arial Narrow" w:eastAsiaTheme="majorEastAsia" w:hAnsi="Arial Narrow" w:cs="Times New Roman"/>
                <w:b/>
                <w:sz w:val="20"/>
              </w:rPr>
              <w:t>CI)</w:t>
            </w:r>
          </w:p>
        </w:tc>
        <w:tc>
          <w:tcPr>
            <w:tcW w:w="625" w:type="pct"/>
            <w:vAlign w:val="center"/>
          </w:tcPr>
          <w:p w14:paraId="17C41AB4" w14:textId="52FB11D2" w:rsidR="00A13842" w:rsidRPr="00FA3A45" w:rsidRDefault="00963BFE" w:rsidP="008B0461">
            <w:pPr>
              <w:keepNext/>
              <w:keepLines/>
              <w:jc w:val="center"/>
              <w:rPr>
                <w:rFonts w:ascii="Arial Narrow" w:eastAsiaTheme="majorEastAsia" w:hAnsi="Arial Narrow" w:cs="Times New Roman"/>
                <w:b/>
                <w:sz w:val="20"/>
              </w:rPr>
            </w:pPr>
            <w:r w:rsidRPr="00FA3A45">
              <w:rPr>
                <w:rFonts w:ascii="Arial Narrow" w:eastAsiaTheme="majorEastAsia" w:hAnsi="Arial Narrow" w:cs="Times New Roman"/>
                <w:b/>
                <w:sz w:val="20"/>
              </w:rPr>
              <w:t>Median t</w:t>
            </w:r>
            <w:r w:rsidR="00A13842" w:rsidRPr="00FA3A45">
              <w:rPr>
                <w:rFonts w:ascii="Arial Narrow" w:eastAsiaTheme="majorEastAsia" w:hAnsi="Arial Narrow" w:cs="Times New Roman"/>
                <w:b/>
                <w:sz w:val="20"/>
              </w:rPr>
              <w:t>ime to CR</w:t>
            </w:r>
            <w:r w:rsidRPr="00FA3A45">
              <w:rPr>
                <w:rFonts w:ascii="Arial Narrow" w:eastAsiaTheme="majorEastAsia" w:hAnsi="Arial Narrow" w:cs="Times New Roman"/>
                <w:b/>
                <w:sz w:val="20"/>
                <w:vertAlign w:val="superscript"/>
              </w:rPr>
              <w:t>e</w:t>
            </w:r>
            <w:r w:rsidRPr="00FA3A45">
              <w:rPr>
                <w:rFonts w:ascii="Arial Narrow" w:eastAsiaTheme="majorEastAsia" w:hAnsi="Arial Narrow" w:cs="Times New Roman"/>
                <w:b/>
                <w:sz w:val="20"/>
              </w:rPr>
              <w:t>,</w:t>
            </w:r>
            <w:r w:rsidR="00A13842" w:rsidRPr="00FA3A45">
              <w:rPr>
                <w:rFonts w:ascii="Arial Narrow" w:eastAsiaTheme="majorEastAsia" w:hAnsi="Arial Narrow" w:cs="Times New Roman"/>
                <w:b/>
                <w:sz w:val="20"/>
              </w:rPr>
              <w:t xml:space="preserve"> </w:t>
            </w:r>
          </w:p>
          <w:p w14:paraId="59412981" w14:textId="0750FC86" w:rsidR="00A13842" w:rsidRPr="00FA3A45" w:rsidRDefault="00A13842" w:rsidP="008B0461">
            <w:pPr>
              <w:keepNext/>
              <w:keepLines/>
              <w:jc w:val="center"/>
              <w:rPr>
                <w:rFonts w:ascii="Arial Narrow" w:eastAsiaTheme="majorEastAsia" w:hAnsi="Arial Narrow" w:cs="Times New Roman"/>
                <w:b/>
                <w:sz w:val="20"/>
              </w:rPr>
            </w:pPr>
            <w:r w:rsidRPr="00FA3A45">
              <w:rPr>
                <w:rFonts w:ascii="Arial Narrow" w:eastAsiaTheme="majorEastAsia" w:hAnsi="Arial Narrow" w:cs="Times New Roman"/>
                <w:b/>
                <w:sz w:val="20"/>
              </w:rPr>
              <w:t>days (IQR)</w:t>
            </w:r>
          </w:p>
        </w:tc>
      </w:tr>
      <w:tr w:rsidR="00A13842" w:rsidRPr="00FA3A45" w14:paraId="21DEC2BB" w14:textId="77777777" w:rsidTr="03E6563D">
        <w:trPr>
          <w:tblHeader/>
        </w:trPr>
        <w:tc>
          <w:tcPr>
            <w:tcW w:w="5000" w:type="pct"/>
            <w:gridSpan w:val="8"/>
            <w:vAlign w:val="center"/>
          </w:tcPr>
          <w:p w14:paraId="06706BA8" w14:textId="77777777" w:rsidR="00A13842" w:rsidRPr="00FA3A45" w:rsidRDefault="00A13842" w:rsidP="008B0461">
            <w:pPr>
              <w:keepNext/>
              <w:keepLines/>
              <w:jc w:val="left"/>
              <w:rPr>
                <w:rFonts w:ascii="Arial Narrow" w:eastAsiaTheme="majorEastAsia" w:hAnsi="Arial Narrow" w:cs="Times New Roman"/>
                <w:b/>
                <w:sz w:val="20"/>
              </w:rPr>
            </w:pPr>
            <w:r w:rsidRPr="00FA3A45">
              <w:rPr>
                <w:rFonts w:ascii="Arial Narrow" w:eastAsiaTheme="majorEastAsia" w:hAnsi="Arial Narrow" w:cs="Times New Roman"/>
                <w:b/>
                <w:sz w:val="20"/>
              </w:rPr>
              <w:t>Tagraxofusp</w:t>
            </w:r>
          </w:p>
        </w:tc>
      </w:tr>
      <w:tr w:rsidR="00A13842" w:rsidRPr="00FA3A45" w14:paraId="5C7A76B4" w14:textId="77777777" w:rsidTr="00180DB1">
        <w:tc>
          <w:tcPr>
            <w:tcW w:w="531" w:type="pct"/>
            <w:vMerge w:val="restart"/>
            <w:vAlign w:val="center"/>
          </w:tcPr>
          <w:p w14:paraId="79E14A56" w14:textId="77777777" w:rsidR="00A13842" w:rsidRPr="00FA3A45" w:rsidRDefault="00A13842" w:rsidP="008B0461">
            <w:pPr>
              <w:keepNext/>
              <w:keepLines/>
              <w:jc w:val="left"/>
              <w:rPr>
                <w:rFonts w:ascii="Arial Narrow" w:eastAsiaTheme="majorEastAsia" w:hAnsi="Arial Narrow" w:cstheme="majorBidi"/>
                <w:bCs/>
                <w:sz w:val="20"/>
              </w:rPr>
            </w:pPr>
            <w:r w:rsidRPr="00FA3A45">
              <w:rPr>
                <w:rFonts w:ascii="Arial Narrow" w:eastAsiaTheme="majorEastAsia" w:hAnsi="Arial Narrow" w:cstheme="majorBidi"/>
                <w:bCs/>
                <w:sz w:val="20"/>
              </w:rPr>
              <w:t>Study 0114</w:t>
            </w:r>
          </w:p>
        </w:tc>
        <w:tc>
          <w:tcPr>
            <w:tcW w:w="732" w:type="pct"/>
            <w:vAlign w:val="center"/>
          </w:tcPr>
          <w:p w14:paraId="52EDAD3E" w14:textId="77777777" w:rsidR="00A13842" w:rsidRPr="00FA3A45" w:rsidRDefault="00A13842" w:rsidP="008B0461">
            <w:pPr>
              <w:keepNext/>
              <w:keepLines/>
              <w:jc w:val="left"/>
              <w:rPr>
                <w:rFonts w:ascii="Arial Narrow" w:eastAsiaTheme="majorEastAsia" w:hAnsi="Arial Narrow" w:cstheme="majorBidi"/>
                <w:bCs/>
                <w:sz w:val="20"/>
              </w:rPr>
            </w:pPr>
            <w:r w:rsidRPr="00FA3A45">
              <w:rPr>
                <w:rFonts w:ascii="Arial Narrow" w:eastAsiaTheme="majorEastAsia" w:hAnsi="Arial Narrow" w:cstheme="majorBidi"/>
                <w:bCs/>
                <w:sz w:val="20"/>
              </w:rPr>
              <w:t>Stages 1-2</w:t>
            </w:r>
          </w:p>
        </w:tc>
        <w:tc>
          <w:tcPr>
            <w:tcW w:w="531" w:type="pct"/>
            <w:vAlign w:val="center"/>
          </w:tcPr>
          <w:p w14:paraId="031C01DD" w14:textId="14A62B94"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11/16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(68.8)</w:t>
            </w:r>
          </w:p>
        </w:tc>
        <w:tc>
          <w:tcPr>
            <w:tcW w:w="532" w:type="pct"/>
            <w:vAlign w:val="center"/>
          </w:tcPr>
          <w:p w14:paraId="648022B2" w14:textId="1D13F389"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3/16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(18.8)</w:t>
            </w:r>
          </w:p>
        </w:tc>
        <w:tc>
          <w:tcPr>
            <w:tcW w:w="665" w:type="pct"/>
            <w:vAlign w:val="center"/>
          </w:tcPr>
          <w:p w14:paraId="22BFF556"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14/16 (87.5) </w:t>
            </w:r>
          </w:p>
          <w:p w14:paraId="3933B996"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[61.7, 98.4]</w:t>
            </w:r>
          </w:p>
        </w:tc>
        <w:tc>
          <w:tcPr>
            <w:tcW w:w="734" w:type="pct"/>
            <w:vAlign w:val="center"/>
          </w:tcPr>
          <w:p w14:paraId="10638510" w14:textId="47A12198"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7/14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(50)</w:t>
            </w:r>
          </w:p>
        </w:tc>
        <w:tc>
          <w:tcPr>
            <w:tcW w:w="650" w:type="pct"/>
            <w:vAlign w:val="center"/>
          </w:tcPr>
          <w:p w14:paraId="54F47AEC"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24.9 (1.5, NE)</w:t>
            </w:r>
          </w:p>
        </w:tc>
        <w:tc>
          <w:tcPr>
            <w:tcW w:w="625" w:type="pct"/>
            <w:vAlign w:val="center"/>
          </w:tcPr>
          <w:p w14:paraId="421C8DD8"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41 (24, 49)</w:t>
            </w:r>
          </w:p>
        </w:tc>
      </w:tr>
      <w:tr w:rsidR="00A13842" w:rsidRPr="00FA3A45" w14:paraId="5804786B" w14:textId="77777777" w:rsidTr="00180DB1">
        <w:tc>
          <w:tcPr>
            <w:tcW w:w="531" w:type="pct"/>
            <w:vMerge/>
            <w:vAlign w:val="center"/>
          </w:tcPr>
          <w:p w14:paraId="6128AC0F" w14:textId="77777777" w:rsidR="00A13842" w:rsidRPr="00FA3A45" w:rsidRDefault="00A13842" w:rsidP="008B0461">
            <w:pPr>
              <w:keepNext/>
              <w:keepLines/>
              <w:jc w:val="left"/>
              <w:rPr>
                <w:rFonts w:ascii="Arial Narrow" w:eastAsiaTheme="majorEastAsia" w:hAnsi="Arial Narrow" w:cstheme="majorBidi"/>
                <w:bCs/>
                <w:sz w:val="20"/>
              </w:rPr>
            </w:pPr>
          </w:p>
        </w:tc>
        <w:tc>
          <w:tcPr>
            <w:tcW w:w="732" w:type="pct"/>
            <w:vAlign w:val="center"/>
          </w:tcPr>
          <w:p w14:paraId="705D9F07" w14:textId="0268808A" w:rsidR="00A13842" w:rsidRPr="00FA3A45" w:rsidRDefault="00A13842" w:rsidP="008B0461">
            <w:pPr>
              <w:keepNext/>
              <w:keepLines/>
              <w:jc w:val="left"/>
              <w:rPr>
                <w:rFonts w:ascii="Arial Narrow" w:eastAsiaTheme="majorEastAsia" w:hAnsi="Arial Narrow" w:cstheme="majorBidi"/>
                <w:bCs/>
                <w:sz w:val="20"/>
                <w:vertAlign w:val="superscript"/>
              </w:rPr>
            </w:pPr>
            <w:r w:rsidRPr="00FA3A45">
              <w:rPr>
                <w:rFonts w:ascii="Arial Narrow" w:eastAsiaTheme="majorEastAsia" w:hAnsi="Arial Narrow" w:cstheme="majorBidi"/>
                <w:bCs/>
                <w:sz w:val="20"/>
              </w:rPr>
              <w:t>Stage 3</w:t>
            </w:r>
            <w:r w:rsidR="00963BFE" w:rsidRPr="00FA3A45">
              <w:rPr>
                <w:rFonts w:ascii="Arial Narrow" w:eastAsiaTheme="majorEastAsia" w:hAnsi="Arial Narrow" w:cstheme="majorBidi"/>
                <w:bCs/>
                <w:sz w:val="20"/>
                <w:vertAlign w:val="superscript"/>
              </w:rPr>
              <w:t>f</w:t>
            </w:r>
          </w:p>
        </w:tc>
        <w:tc>
          <w:tcPr>
            <w:tcW w:w="531" w:type="pct"/>
            <w:vAlign w:val="center"/>
          </w:tcPr>
          <w:p w14:paraId="52AAB8BE" w14:textId="45E280D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3/13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(23.1)</w:t>
            </w:r>
          </w:p>
        </w:tc>
        <w:tc>
          <w:tcPr>
            <w:tcW w:w="532" w:type="pct"/>
            <w:vAlign w:val="center"/>
          </w:tcPr>
          <w:p w14:paraId="7A7E2BC2" w14:textId="21727E34"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4/13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(30.8)</w:t>
            </w:r>
          </w:p>
        </w:tc>
        <w:tc>
          <w:tcPr>
            <w:tcW w:w="665" w:type="pct"/>
            <w:vAlign w:val="center"/>
          </w:tcPr>
          <w:p w14:paraId="5561B067"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7/13 (53.8)</w:t>
            </w:r>
          </w:p>
          <w:p w14:paraId="1FB9543C"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[25.1, 80.8]</w:t>
            </w:r>
          </w:p>
        </w:tc>
        <w:tc>
          <w:tcPr>
            <w:tcW w:w="734" w:type="pct"/>
            <w:vAlign w:val="center"/>
          </w:tcPr>
          <w:p w14:paraId="23E13C18" w14:textId="257E829F"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2/7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(28.6)</w:t>
            </w:r>
          </w:p>
        </w:tc>
        <w:tc>
          <w:tcPr>
            <w:tcW w:w="650" w:type="pct"/>
            <w:vAlign w:val="center"/>
          </w:tcPr>
          <w:p w14:paraId="12CB2456"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NE (7.3, NE)</w:t>
            </w:r>
          </w:p>
        </w:tc>
        <w:tc>
          <w:tcPr>
            <w:tcW w:w="625" w:type="pct"/>
            <w:vAlign w:val="center"/>
          </w:tcPr>
          <w:p w14:paraId="163DB2E3"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57 (22, 81)</w:t>
            </w:r>
          </w:p>
        </w:tc>
      </w:tr>
      <w:tr w:rsidR="00A13842" w:rsidRPr="00FA3A45" w14:paraId="7DAE6765" w14:textId="77777777" w:rsidTr="00180DB1">
        <w:tc>
          <w:tcPr>
            <w:tcW w:w="531" w:type="pct"/>
            <w:vMerge/>
            <w:vAlign w:val="center"/>
          </w:tcPr>
          <w:p w14:paraId="3E8C856D" w14:textId="77777777" w:rsidR="00A13842" w:rsidRPr="00FA3A45" w:rsidRDefault="00A13842" w:rsidP="008B0461">
            <w:pPr>
              <w:keepNext/>
              <w:keepLines/>
              <w:jc w:val="left"/>
              <w:rPr>
                <w:rFonts w:ascii="Arial Narrow" w:eastAsiaTheme="majorEastAsia" w:hAnsi="Arial Narrow" w:cstheme="majorBidi"/>
                <w:bCs/>
                <w:sz w:val="20"/>
              </w:rPr>
            </w:pPr>
          </w:p>
        </w:tc>
        <w:tc>
          <w:tcPr>
            <w:tcW w:w="732" w:type="pct"/>
            <w:vAlign w:val="center"/>
          </w:tcPr>
          <w:p w14:paraId="2FE7774C" w14:textId="62ADD702" w:rsidR="00A13842" w:rsidRPr="00FA3A45" w:rsidRDefault="00A13842" w:rsidP="008B0461">
            <w:pPr>
              <w:keepNext/>
              <w:keepLines/>
              <w:jc w:val="left"/>
              <w:rPr>
                <w:rFonts w:ascii="Arial Narrow" w:eastAsiaTheme="majorEastAsia" w:hAnsi="Arial Narrow" w:cstheme="majorBidi"/>
                <w:bCs/>
                <w:sz w:val="20"/>
                <w:vertAlign w:val="superscript"/>
              </w:rPr>
            </w:pPr>
            <w:r w:rsidRPr="00FA3A45">
              <w:rPr>
                <w:rFonts w:ascii="Arial Narrow" w:eastAsiaTheme="majorEastAsia" w:hAnsi="Arial Narrow" w:cstheme="majorBidi"/>
                <w:bCs/>
                <w:sz w:val="20"/>
              </w:rPr>
              <w:t>Stage 4</w:t>
            </w:r>
            <w:r w:rsidR="00963BFE" w:rsidRPr="00FA3A45">
              <w:rPr>
                <w:rFonts w:ascii="Arial Narrow" w:eastAsiaTheme="majorEastAsia" w:hAnsi="Arial Narrow" w:cstheme="majorBidi"/>
                <w:bCs/>
                <w:sz w:val="20"/>
                <w:vertAlign w:val="superscript"/>
              </w:rPr>
              <w:t>g</w:t>
            </w:r>
          </w:p>
        </w:tc>
        <w:tc>
          <w:tcPr>
            <w:tcW w:w="531" w:type="pct"/>
            <w:vAlign w:val="center"/>
          </w:tcPr>
          <w:p w14:paraId="5DD86A23" w14:textId="1D759B2A"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7/36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(19.4)</w:t>
            </w:r>
          </w:p>
        </w:tc>
        <w:tc>
          <w:tcPr>
            <w:tcW w:w="532" w:type="pct"/>
            <w:vAlign w:val="center"/>
          </w:tcPr>
          <w:p w14:paraId="526C9E26" w14:textId="4060438B"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9/36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(25.0)</w:t>
            </w:r>
          </w:p>
        </w:tc>
        <w:tc>
          <w:tcPr>
            <w:tcW w:w="665" w:type="pct"/>
            <w:vAlign w:val="center"/>
          </w:tcPr>
          <w:p w14:paraId="2BFC050D"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16/36 (44.4)</w:t>
            </w:r>
          </w:p>
          <w:p w14:paraId="7E5A971D"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[27.9, 61.9]</w:t>
            </w:r>
          </w:p>
        </w:tc>
        <w:tc>
          <w:tcPr>
            <w:tcW w:w="734" w:type="pct"/>
            <w:vAlign w:val="center"/>
          </w:tcPr>
          <w:p w14:paraId="74643A1A" w14:textId="0C8A0214"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9/16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(39.1)</w:t>
            </w:r>
          </w:p>
        </w:tc>
        <w:tc>
          <w:tcPr>
            <w:tcW w:w="650" w:type="pct"/>
            <w:vAlign w:val="center"/>
          </w:tcPr>
          <w:p w14:paraId="44160057"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4.4 (2.3, NE)</w:t>
            </w:r>
          </w:p>
        </w:tc>
        <w:tc>
          <w:tcPr>
            <w:tcW w:w="625" w:type="pct"/>
            <w:vAlign w:val="center"/>
          </w:tcPr>
          <w:p w14:paraId="1B17DE0D"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23.5 (21.5, 46)</w:t>
            </w:r>
          </w:p>
        </w:tc>
      </w:tr>
      <w:tr w:rsidR="00A13842" w:rsidRPr="00FA3A45" w14:paraId="3CEBEFA7" w14:textId="77777777" w:rsidTr="00180DB1">
        <w:tc>
          <w:tcPr>
            <w:tcW w:w="531" w:type="pct"/>
            <w:vMerge/>
            <w:vAlign w:val="center"/>
          </w:tcPr>
          <w:p w14:paraId="26C18341" w14:textId="77777777" w:rsidR="00A13842" w:rsidRPr="00FA3A45" w:rsidRDefault="00A13842" w:rsidP="008B0461">
            <w:pPr>
              <w:keepNext/>
              <w:keepLines/>
              <w:jc w:val="left"/>
              <w:rPr>
                <w:rFonts w:ascii="Arial Narrow" w:eastAsiaTheme="majorEastAsia" w:hAnsi="Arial Narrow" w:cstheme="majorBidi"/>
                <w:bCs/>
                <w:sz w:val="20"/>
              </w:rPr>
            </w:pPr>
          </w:p>
        </w:tc>
        <w:tc>
          <w:tcPr>
            <w:tcW w:w="732" w:type="pct"/>
            <w:vAlign w:val="center"/>
          </w:tcPr>
          <w:p w14:paraId="68D52E4D" w14:textId="2C4E5472" w:rsidR="00A13842" w:rsidRPr="00FA3A45" w:rsidRDefault="00A13842" w:rsidP="008B0461">
            <w:pPr>
              <w:keepNext/>
              <w:keepLines/>
              <w:jc w:val="left"/>
              <w:rPr>
                <w:rFonts w:ascii="Arial Narrow" w:eastAsiaTheme="majorEastAsia" w:hAnsi="Arial Narrow" w:cstheme="majorBidi"/>
                <w:bCs/>
                <w:sz w:val="20"/>
                <w:vertAlign w:val="superscript"/>
              </w:rPr>
            </w:pPr>
            <w:r w:rsidRPr="00FA3A45">
              <w:rPr>
                <w:rFonts w:ascii="Arial Narrow" w:eastAsiaTheme="majorEastAsia" w:hAnsi="Arial Narrow" w:cstheme="majorBidi"/>
                <w:bCs/>
                <w:sz w:val="20"/>
              </w:rPr>
              <w:t>Pooled Stage 1-3</w:t>
            </w:r>
            <w:r w:rsidR="00963BFE" w:rsidRPr="00FA3A45">
              <w:rPr>
                <w:rFonts w:ascii="Arial Narrow" w:eastAsiaTheme="majorEastAsia" w:hAnsi="Arial Narrow" w:cstheme="majorBidi"/>
                <w:bCs/>
                <w:sz w:val="20"/>
                <w:vertAlign w:val="superscript"/>
              </w:rPr>
              <w:t>f</w:t>
            </w:r>
          </w:p>
        </w:tc>
        <w:tc>
          <w:tcPr>
            <w:tcW w:w="531" w:type="pct"/>
            <w:vAlign w:val="center"/>
          </w:tcPr>
          <w:p w14:paraId="555E2A12" w14:textId="32B22BBF"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 14/29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(48.3)</w:t>
            </w:r>
          </w:p>
        </w:tc>
        <w:tc>
          <w:tcPr>
            <w:tcW w:w="532" w:type="pct"/>
            <w:vAlign w:val="center"/>
          </w:tcPr>
          <w:p w14:paraId="1880D62C" w14:textId="480BFD3E"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7/29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(24.1)</w:t>
            </w:r>
          </w:p>
        </w:tc>
        <w:tc>
          <w:tcPr>
            <w:tcW w:w="665" w:type="pct"/>
            <w:vAlign w:val="center"/>
          </w:tcPr>
          <w:p w14:paraId="21A52376"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21/29 (79.3)</w:t>
            </w:r>
          </w:p>
          <w:p w14:paraId="574E38A9"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[52.8, 87.3]</w:t>
            </w:r>
          </w:p>
        </w:tc>
        <w:tc>
          <w:tcPr>
            <w:tcW w:w="734" w:type="pct"/>
            <w:vAlign w:val="center"/>
          </w:tcPr>
          <w:p w14:paraId="6EE0A094" w14:textId="0165E0F0"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9/21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(33.3)</w:t>
            </w:r>
          </w:p>
        </w:tc>
        <w:tc>
          <w:tcPr>
            <w:tcW w:w="650" w:type="pct"/>
            <w:vAlign w:val="center"/>
          </w:tcPr>
          <w:p w14:paraId="3A7D5144"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NE (5.9, NE)</w:t>
            </w:r>
          </w:p>
        </w:tc>
        <w:tc>
          <w:tcPr>
            <w:tcW w:w="625" w:type="pct"/>
            <w:vAlign w:val="center"/>
          </w:tcPr>
          <w:p w14:paraId="74A36F26"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43 (NR, NR)</w:t>
            </w:r>
          </w:p>
        </w:tc>
      </w:tr>
      <w:tr w:rsidR="00A13842" w:rsidRPr="00FA3A45" w14:paraId="7303D573" w14:textId="77777777" w:rsidTr="00180DB1">
        <w:tc>
          <w:tcPr>
            <w:tcW w:w="531" w:type="pct"/>
            <w:vMerge/>
            <w:vAlign w:val="center"/>
          </w:tcPr>
          <w:p w14:paraId="4255B468" w14:textId="77777777" w:rsidR="00A13842" w:rsidRPr="00FA3A45" w:rsidRDefault="00A13842" w:rsidP="008B0461">
            <w:pPr>
              <w:keepNext/>
              <w:keepLines/>
              <w:jc w:val="left"/>
              <w:rPr>
                <w:rFonts w:ascii="Arial Narrow" w:eastAsiaTheme="majorEastAsia" w:hAnsi="Arial Narrow" w:cstheme="majorBidi"/>
                <w:bCs/>
                <w:sz w:val="20"/>
              </w:rPr>
            </w:pPr>
          </w:p>
        </w:tc>
        <w:tc>
          <w:tcPr>
            <w:tcW w:w="732" w:type="pct"/>
            <w:vAlign w:val="center"/>
          </w:tcPr>
          <w:p w14:paraId="6CF6D258" w14:textId="35C499BF" w:rsidR="00A13842" w:rsidRPr="00FA3A45" w:rsidRDefault="00A13842" w:rsidP="008B0461">
            <w:pPr>
              <w:keepNext/>
              <w:keepLines/>
              <w:jc w:val="left"/>
              <w:rPr>
                <w:rFonts w:ascii="Arial Narrow" w:eastAsiaTheme="majorEastAsia" w:hAnsi="Arial Narrow" w:cstheme="majorBidi"/>
                <w:bCs/>
                <w:sz w:val="20"/>
                <w:vertAlign w:val="superscript"/>
              </w:rPr>
            </w:pPr>
            <w:r w:rsidRPr="00FA3A45">
              <w:rPr>
                <w:rFonts w:ascii="Arial Narrow" w:eastAsiaTheme="majorEastAsia" w:hAnsi="Arial Narrow" w:cstheme="majorBidi"/>
                <w:bCs/>
                <w:sz w:val="20"/>
              </w:rPr>
              <w:t>Pooled Stage 1-4</w:t>
            </w:r>
            <w:r w:rsidR="00963BFE" w:rsidRPr="00FA3A45">
              <w:rPr>
                <w:rFonts w:ascii="Arial Narrow" w:eastAsiaTheme="majorEastAsia" w:hAnsi="Arial Narrow" w:cstheme="majorBidi"/>
                <w:bCs/>
                <w:sz w:val="20"/>
                <w:vertAlign w:val="superscript"/>
              </w:rPr>
              <w:t>h</w:t>
            </w:r>
          </w:p>
        </w:tc>
        <w:tc>
          <w:tcPr>
            <w:tcW w:w="531" w:type="pct"/>
            <w:vAlign w:val="center"/>
          </w:tcPr>
          <w:p w14:paraId="53F06EA2" w14:textId="43CE52AE"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21/65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(32.3)</w:t>
            </w:r>
          </w:p>
        </w:tc>
        <w:tc>
          <w:tcPr>
            <w:tcW w:w="532" w:type="pct"/>
            <w:vAlign w:val="center"/>
          </w:tcPr>
          <w:p w14:paraId="49D10FA6" w14:textId="0EFF13E2"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16/65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(24.6)</w:t>
            </w:r>
          </w:p>
        </w:tc>
        <w:tc>
          <w:tcPr>
            <w:tcW w:w="665" w:type="pct"/>
            <w:vAlign w:val="center"/>
          </w:tcPr>
          <w:p w14:paraId="74522220"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37/65 (56.9)</w:t>
            </w:r>
          </w:p>
          <w:p w14:paraId="0DF42921"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[44.0, 69.2]</w:t>
            </w:r>
          </w:p>
        </w:tc>
        <w:tc>
          <w:tcPr>
            <w:tcW w:w="734" w:type="pct"/>
            <w:vAlign w:val="center"/>
          </w:tcPr>
          <w:p w14:paraId="6ADA8212"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18/37 (48.6)</w:t>
            </w:r>
          </w:p>
          <w:p w14:paraId="5BBCD763" w14:textId="7D1824B8" w:rsidR="00A13842" w:rsidRPr="00FA3A45" w:rsidRDefault="00963BFE"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PR: </w:t>
            </w:r>
            <w:r w:rsidR="00A13842" w:rsidRPr="00FA3A45">
              <w:rPr>
                <w:rFonts w:ascii="Arial Narrow" w:eastAsiaTheme="majorEastAsia" w:hAnsi="Arial Narrow" w:cstheme="majorBidi"/>
                <w:bCs/>
                <w:sz w:val="20"/>
              </w:rPr>
              <w:t>9</w:t>
            </w:r>
            <w:r w:rsidR="00A13842" w:rsidRPr="00FA3A45">
              <w:rPr>
                <w:rFonts w:ascii="Arial Narrow" w:eastAsiaTheme="majorEastAsia" w:hAnsi="Arial Narrow" w:cstheme="majorBidi"/>
                <w:bCs/>
                <w:sz w:val="20"/>
                <w:vertAlign w:val="superscript"/>
              </w:rPr>
              <w:t>a</w:t>
            </w:r>
            <w:r w:rsidR="00A13842" w:rsidRPr="00FA3A45">
              <w:rPr>
                <w:rFonts w:ascii="Arial Narrow" w:eastAsiaTheme="majorEastAsia" w:hAnsi="Arial Narrow" w:cstheme="majorBidi"/>
                <w:bCs/>
                <w:sz w:val="20"/>
              </w:rPr>
              <w:t>/12 (75.0)</w:t>
            </w:r>
          </w:p>
        </w:tc>
        <w:tc>
          <w:tcPr>
            <w:tcW w:w="650" w:type="pct"/>
            <w:vAlign w:val="center"/>
          </w:tcPr>
          <w:p w14:paraId="769FCBB3"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24.9 (3.8, NE)</w:t>
            </w:r>
          </w:p>
        </w:tc>
        <w:tc>
          <w:tcPr>
            <w:tcW w:w="625" w:type="pct"/>
            <w:vAlign w:val="center"/>
          </w:tcPr>
          <w:p w14:paraId="6B5690F4"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39 (22, 49)</w:t>
            </w:r>
          </w:p>
        </w:tc>
      </w:tr>
      <w:tr w:rsidR="00A13842" w:rsidRPr="00FA3A45" w14:paraId="003B8F09" w14:textId="77777777" w:rsidTr="03E6563D">
        <w:tc>
          <w:tcPr>
            <w:tcW w:w="5000" w:type="pct"/>
            <w:gridSpan w:val="8"/>
            <w:vAlign w:val="center"/>
          </w:tcPr>
          <w:p w14:paraId="7520A3DF" w14:textId="77777777" w:rsidR="00A13842" w:rsidRPr="00FA3A45" w:rsidRDefault="00A13842" w:rsidP="008B0461">
            <w:pPr>
              <w:keepNext/>
              <w:keepLines/>
              <w:jc w:val="left"/>
              <w:rPr>
                <w:rFonts w:ascii="Arial Narrow" w:eastAsiaTheme="majorEastAsia" w:hAnsi="Arial Narrow" w:cstheme="majorBidi"/>
                <w:bCs/>
                <w:sz w:val="20"/>
              </w:rPr>
            </w:pPr>
            <w:r w:rsidRPr="00FA3A45">
              <w:rPr>
                <w:rFonts w:ascii="Arial Narrow" w:eastAsiaTheme="majorEastAsia" w:hAnsi="Arial Narrow" w:cstheme="majorBidi"/>
                <w:b/>
                <w:bCs/>
                <w:sz w:val="20"/>
              </w:rPr>
              <w:t>TPC</w:t>
            </w:r>
          </w:p>
        </w:tc>
      </w:tr>
      <w:tr w:rsidR="00A13842" w:rsidRPr="00FA3A45" w14:paraId="55C4AA0A" w14:textId="77777777" w:rsidTr="00180DB1">
        <w:tc>
          <w:tcPr>
            <w:tcW w:w="531" w:type="pct"/>
            <w:vMerge w:val="restart"/>
            <w:vAlign w:val="center"/>
          </w:tcPr>
          <w:p w14:paraId="07EB0AD7" w14:textId="77777777" w:rsidR="00A13842" w:rsidRPr="00FA3A45" w:rsidRDefault="00A13842" w:rsidP="008B0461">
            <w:pPr>
              <w:keepNext/>
              <w:keepLines/>
              <w:jc w:val="left"/>
              <w:rPr>
                <w:rFonts w:ascii="Arial Narrow" w:eastAsiaTheme="majorEastAsia" w:hAnsi="Arial Narrow" w:cstheme="majorBidi"/>
                <w:bCs/>
                <w:sz w:val="20"/>
              </w:rPr>
            </w:pPr>
            <w:r w:rsidRPr="00FA3A45">
              <w:rPr>
                <w:rFonts w:ascii="Arial Narrow" w:eastAsiaTheme="majorEastAsia" w:hAnsi="Arial Narrow" w:cstheme="majorBidi"/>
                <w:bCs/>
                <w:sz w:val="20"/>
              </w:rPr>
              <w:t>Laribi (2020)</w:t>
            </w:r>
          </w:p>
        </w:tc>
        <w:tc>
          <w:tcPr>
            <w:tcW w:w="732" w:type="pct"/>
            <w:vAlign w:val="center"/>
          </w:tcPr>
          <w:p w14:paraId="5F0B80EB" w14:textId="77777777" w:rsidR="00A13842" w:rsidRPr="00FA3A45" w:rsidRDefault="00A13842" w:rsidP="008B0461">
            <w:pPr>
              <w:keepNext/>
              <w:keepLines/>
              <w:jc w:val="left"/>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Chemotherapy with no consolidation </w:t>
            </w:r>
          </w:p>
        </w:tc>
        <w:tc>
          <w:tcPr>
            <w:tcW w:w="531" w:type="pct"/>
            <w:vAlign w:val="center"/>
          </w:tcPr>
          <w:p w14:paraId="575DA308"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153/222 (68.9)</w:t>
            </w:r>
          </w:p>
        </w:tc>
        <w:tc>
          <w:tcPr>
            <w:tcW w:w="532" w:type="pct"/>
            <w:vAlign w:val="center"/>
          </w:tcPr>
          <w:p w14:paraId="3E445B7F"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NR</w:t>
            </w:r>
          </w:p>
        </w:tc>
        <w:tc>
          <w:tcPr>
            <w:tcW w:w="665" w:type="pct"/>
            <w:vAlign w:val="center"/>
          </w:tcPr>
          <w:p w14:paraId="5F76FF10"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c>
          <w:tcPr>
            <w:tcW w:w="734" w:type="pct"/>
            <w:vAlign w:val="center"/>
          </w:tcPr>
          <w:p w14:paraId="7323E02D" w14:textId="3C72FC21"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131/168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(78.0)</w:t>
            </w:r>
          </w:p>
        </w:tc>
        <w:tc>
          <w:tcPr>
            <w:tcW w:w="650" w:type="pct"/>
            <w:vAlign w:val="center"/>
          </w:tcPr>
          <w:p w14:paraId="425C169C"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c>
          <w:tcPr>
            <w:tcW w:w="625" w:type="pct"/>
            <w:vAlign w:val="center"/>
          </w:tcPr>
          <w:p w14:paraId="61DC26AD"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r>
      <w:tr w:rsidR="00A13842" w:rsidRPr="00FA3A45" w14:paraId="0935D553" w14:textId="77777777" w:rsidTr="00180DB1">
        <w:tc>
          <w:tcPr>
            <w:tcW w:w="531" w:type="pct"/>
            <w:vMerge/>
            <w:vAlign w:val="center"/>
          </w:tcPr>
          <w:p w14:paraId="74BC30C0" w14:textId="77777777" w:rsidR="00A13842" w:rsidRPr="00FA3A45" w:rsidRDefault="00A13842" w:rsidP="008B0461">
            <w:pPr>
              <w:keepNext/>
              <w:keepLines/>
              <w:jc w:val="left"/>
              <w:rPr>
                <w:rFonts w:ascii="Arial Narrow" w:eastAsiaTheme="majorEastAsia" w:hAnsi="Arial Narrow" w:cstheme="majorBidi"/>
                <w:bCs/>
                <w:sz w:val="20"/>
              </w:rPr>
            </w:pPr>
          </w:p>
        </w:tc>
        <w:tc>
          <w:tcPr>
            <w:tcW w:w="732" w:type="pct"/>
            <w:vAlign w:val="center"/>
          </w:tcPr>
          <w:p w14:paraId="72A71DE6" w14:textId="77777777" w:rsidR="00A13842" w:rsidRPr="00FA3A45" w:rsidRDefault="00A13842" w:rsidP="008B0461">
            <w:pPr>
              <w:keepNext/>
              <w:keepLines/>
              <w:jc w:val="left"/>
              <w:rPr>
                <w:rFonts w:ascii="Arial Narrow" w:eastAsiaTheme="majorEastAsia" w:hAnsi="Arial Narrow" w:cstheme="majorBidi"/>
                <w:bCs/>
                <w:sz w:val="20"/>
              </w:rPr>
            </w:pPr>
            <w:r w:rsidRPr="00FA3A45">
              <w:rPr>
                <w:rFonts w:ascii="Arial Narrow" w:eastAsiaTheme="majorEastAsia" w:hAnsi="Arial Narrow" w:cstheme="majorBidi"/>
                <w:bCs/>
                <w:sz w:val="20"/>
              </w:rPr>
              <w:t>Chemotherapy + allo-HSCT</w:t>
            </w:r>
          </w:p>
        </w:tc>
        <w:tc>
          <w:tcPr>
            <w:tcW w:w="531" w:type="pct"/>
            <w:vAlign w:val="center"/>
          </w:tcPr>
          <w:p w14:paraId="1032ECFB" w14:textId="5D46AE6F"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57/61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(93.4)</w:t>
            </w:r>
          </w:p>
        </w:tc>
        <w:tc>
          <w:tcPr>
            <w:tcW w:w="532" w:type="pct"/>
            <w:vAlign w:val="center"/>
          </w:tcPr>
          <w:p w14:paraId="0CBA065E"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NR</w:t>
            </w:r>
          </w:p>
        </w:tc>
        <w:tc>
          <w:tcPr>
            <w:tcW w:w="665" w:type="pct"/>
            <w:vAlign w:val="center"/>
          </w:tcPr>
          <w:p w14:paraId="57930BEE"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c>
          <w:tcPr>
            <w:tcW w:w="734" w:type="pct"/>
            <w:vAlign w:val="center"/>
          </w:tcPr>
          <w:p w14:paraId="3F3D83C0" w14:textId="223F4686"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16/60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(26.7)</w:t>
            </w:r>
          </w:p>
        </w:tc>
        <w:tc>
          <w:tcPr>
            <w:tcW w:w="650" w:type="pct"/>
            <w:vAlign w:val="center"/>
          </w:tcPr>
          <w:p w14:paraId="35F431DF"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c>
          <w:tcPr>
            <w:tcW w:w="625" w:type="pct"/>
            <w:vAlign w:val="center"/>
          </w:tcPr>
          <w:p w14:paraId="7429F8AC"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r>
      <w:tr w:rsidR="00A13842" w:rsidRPr="00FA3A45" w14:paraId="13C50518" w14:textId="77777777" w:rsidTr="00180DB1">
        <w:tc>
          <w:tcPr>
            <w:tcW w:w="531" w:type="pct"/>
            <w:vMerge/>
            <w:vAlign w:val="center"/>
          </w:tcPr>
          <w:p w14:paraId="714587EC" w14:textId="77777777" w:rsidR="00A13842" w:rsidRPr="00FA3A45" w:rsidRDefault="00A13842" w:rsidP="008B0461">
            <w:pPr>
              <w:keepNext/>
              <w:keepLines/>
              <w:jc w:val="left"/>
              <w:rPr>
                <w:rFonts w:ascii="Arial Narrow" w:eastAsiaTheme="majorEastAsia" w:hAnsi="Arial Narrow" w:cstheme="majorBidi"/>
                <w:bCs/>
                <w:sz w:val="20"/>
              </w:rPr>
            </w:pPr>
          </w:p>
        </w:tc>
        <w:tc>
          <w:tcPr>
            <w:tcW w:w="732" w:type="pct"/>
            <w:vAlign w:val="center"/>
          </w:tcPr>
          <w:p w14:paraId="137C6079" w14:textId="77777777" w:rsidR="00A13842" w:rsidRPr="00FA3A45" w:rsidRDefault="00A13842" w:rsidP="008B0461">
            <w:pPr>
              <w:keepNext/>
              <w:keepLines/>
              <w:jc w:val="left"/>
              <w:rPr>
                <w:rFonts w:ascii="Arial Narrow" w:eastAsiaTheme="majorEastAsia" w:hAnsi="Arial Narrow" w:cstheme="majorBidi"/>
                <w:bCs/>
                <w:sz w:val="20"/>
              </w:rPr>
            </w:pPr>
            <w:r w:rsidRPr="00FA3A45">
              <w:rPr>
                <w:rFonts w:ascii="Arial Narrow" w:eastAsiaTheme="majorEastAsia" w:hAnsi="Arial Narrow" w:cstheme="majorBidi"/>
                <w:bCs/>
                <w:sz w:val="20"/>
              </w:rPr>
              <w:t>Chemotherapy + auto-HSCT</w:t>
            </w:r>
          </w:p>
        </w:tc>
        <w:tc>
          <w:tcPr>
            <w:tcW w:w="531" w:type="pct"/>
            <w:vAlign w:val="center"/>
          </w:tcPr>
          <w:p w14:paraId="258DBFA0" w14:textId="784511C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16/16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(100)</w:t>
            </w:r>
          </w:p>
        </w:tc>
        <w:tc>
          <w:tcPr>
            <w:tcW w:w="532" w:type="pct"/>
            <w:vAlign w:val="center"/>
          </w:tcPr>
          <w:p w14:paraId="49FD2368"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NR</w:t>
            </w:r>
          </w:p>
        </w:tc>
        <w:tc>
          <w:tcPr>
            <w:tcW w:w="665" w:type="pct"/>
            <w:vAlign w:val="center"/>
          </w:tcPr>
          <w:p w14:paraId="0F443529"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c>
          <w:tcPr>
            <w:tcW w:w="734" w:type="pct"/>
            <w:vAlign w:val="center"/>
          </w:tcPr>
          <w:p w14:paraId="46B81A58" w14:textId="70813B06"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5/16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(31.3)</w:t>
            </w:r>
          </w:p>
        </w:tc>
        <w:tc>
          <w:tcPr>
            <w:tcW w:w="650" w:type="pct"/>
            <w:vAlign w:val="center"/>
          </w:tcPr>
          <w:p w14:paraId="1FD78181"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c>
          <w:tcPr>
            <w:tcW w:w="625" w:type="pct"/>
            <w:vAlign w:val="center"/>
          </w:tcPr>
          <w:p w14:paraId="298FFC0B"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r>
      <w:tr w:rsidR="00A13842" w:rsidRPr="00FA3A45" w14:paraId="41C84962" w14:textId="77777777" w:rsidTr="00180DB1">
        <w:tc>
          <w:tcPr>
            <w:tcW w:w="531" w:type="pct"/>
            <w:vMerge w:val="restart"/>
            <w:vAlign w:val="center"/>
          </w:tcPr>
          <w:p w14:paraId="08612E0F" w14:textId="77777777" w:rsidR="00A13842" w:rsidRPr="00FA3A45" w:rsidRDefault="00A13842" w:rsidP="008B0461">
            <w:pPr>
              <w:keepNext/>
              <w:keepLines/>
              <w:jc w:val="left"/>
              <w:rPr>
                <w:rFonts w:ascii="Arial Narrow" w:eastAsiaTheme="majorEastAsia" w:hAnsi="Arial Narrow" w:cstheme="majorBidi"/>
                <w:bCs/>
                <w:sz w:val="20"/>
              </w:rPr>
            </w:pPr>
            <w:r w:rsidRPr="00FA3A45">
              <w:rPr>
                <w:rFonts w:ascii="Arial Narrow" w:eastAsiaTheme="majorEastAsia" w:hAnsi="Arial Narrow" w:cstheme="majorBidi"/>
                <w:bCs/>
                <w:sz w:val="20"/>
              </w:rPr>
              <w:t>Yun (2020)</w:t>
            </w:r>
          </w:p>
        </w:tc>
        <w:tc>
          <w:tcPr>
            <w:tcW w:w="732" w:type="pct"/>
            <w:vAlign w:val="center"/>
          </w:tcPr>
          <w:p w14:paraId="13309BBE" w14:textId="77777777" w:rsidR="00A13842" w:rsidRPr="00FA3A45" w:rsidRDefault="00A13842" w:rsidP="008B0461">
            <w:pPr>
              <w:keepNext/>
              <w:keepLines/>
              <w:jc w:val="left"/>
              <w:rPr>
                <w:rFonts w:ascii="Arial Narrow" w:eastAsiaTheme="majorEastAsia" w:hAnsi="Arial Narrow" w:cstheme="majorBidi"/>
                <w:bCs/>
                <w:sz w:val="20"/>
              </w:rPr>
            </w:pPr>
            <w:r w:rsidRPr="00FA3A45">
              <w:rPr>
                <w:rFonts w:ascii="Arial Narrow" w:eastAsiaTheme="majorEastAsia" w:hAnsi="Arial Narrow" w:cstheme="majorBidi"/>
                <w:bCs/>
                <w:sz w:val="20"/>
              </w:rPr>
              <w:t>Tagraxofusp</w:t>
            </w:r>
          </w:p>
        </w:tc>
        <w:tc>
          <w:tcPr>
            <w:tcW w:w="531" w:type="pct"/>
            <w:vAlign w:val="center"/>
          </w:tcPr>
          <w:p w14:paraId="4AD37488" w14:textId="14F9DDC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6/12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(50)</w:t>
            </w:r>
          </w:p>
        </w:tc>
        <w:tc>
          <w:tcPr>
            <w:tcW w:w="532" w:type="pct"/>
            <w:vAlign w:val="center"/>
          </w:tcPr>
          <w:p w14:paraId="2D2A5B33" w14:textId="50BDCC38"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0/12 </w:t>
            </w:r>
          </w:p>
        </w:tc>
        <w:tc>
          <w:tcPr>
            <w:tcW w:w="665" w:type="pct"/>
            <w:vAlign w:val="center"/>
          </w:tcPr>
          <w:p w14:paraId="4CF98C8B"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c>
          <w:tcPr>
            <w:tcW w:w="734" w:type="pct"/>
            <w:vAlign w:val="center"/>
          </w:tcPr>
          <w:p w14:paraId="1C91823F"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NR</w:t>
            </w:r>
          </w:p>
        </w:tc>
        <w:tc>
          <w:tcPr>
            <w:tcW w:w="650" w:type="pct"/>
            <w:vAlign w:val="center"/>
          </w:tcPr>
          <w:p w14:paraId="153E64E2"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c>
          <w:tcPr>
            <w:tcW w:w="625" w:type="pct"/>
            <w:vAlign w:val="center"/>
          </w:tcPr>
          <w:p w14:paraId="15B0FC35"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r>
      <w:tr w:rsidR="00A13842" w:rsidRPr="00FA3A45" w14:paraId="67B8A091" w14:textId="77777777" w:rsidTr="00180DB1">
        <w:tc>
          <w:tcPr>
            <w:tcW w:w="531" w:type="pct"/>
            <w:vMerge/>
            <w:vAlign w:val="center"/>
          </w:tcPr>
          <w:p w14:paraId="3BB3FD0F" w14:textId="77777777" w:rsidR="00A13842" w:rsidRPr="00FA3A45" w:rsidRDefault="00A13842" w:rsidP="008B0461">
            <w:pPr>
              <w:keepNext/>
              <w:keepLines/>
              <w:jc w:val="left"/>
              <w:rPr>
                <w:rFonts w:ascii="Arial Narrow" w:eastAsiaTheme="majorEastAsia" w:hAnsi="Arial Narrow" w:cstheme="majorBidi"/>
                <w:bCs/>
                <w:sz w:val="20"/>
              </w:rPr>
            </w:pPr>
          </w:p>
        </w:tc>
        <w:tc>
          <w:tcPr>
            <w:tcW w:w="732" w:type="pct"/>
            <w:vAlign w:val="center"/>
          </w:tcPr>
          <w:p w14:paraId="02FFF4BB" w14:textId="77777777" w:rsidR="00A13842" w:rsidRPr="00FA3A45" w:rsidRDefault="00A13842" w:rsidP="008B0461">
            <w:pPr>
              <w:keepNext/>
              <w:keepLines/>
              <w:jc w:val="left"/>
              <w:rPr>
                <w:rFonts w:ascii="Arial Narrow" w:eastAsiaTheme="majorEastAsia" w:hAnsi="Arial Narrow" w:cstheme="majorBidi"/>
                <w:bCs/>
                <w:sz w:val="20"/>
                <w:vertAlign w:val="superscript"/>
              </w:rPr>
            </w:pPr>
            <w:r w:rsidRPr="00FA3A45">
              <w:rPr>
                <w:rFonts w:ascii="Arial Narrow" w:eastAsiaTheme="majorEastAsia" w:hAnsi="Arial Narrow" w:cstheme="majorBidi"/>
                <w:bCs/>
                <w:sz w:val="20"/>
              </w:rPr>
              <w:t>CHOP-based</w:t>
            </w:r>
            <w:r w:rsidRPr="00FA3A45">
              <w:rPr>
                <w:rFonts w:ascii="Arial Narrow" w:eastAsiaTheme="majorEastAsia" w:hAnsi="Arial Narrow" w:cstheme="majorBidi"/>
                <w:bCs/>
                <w:sz w:val="20"/>
                <w:vertAlign w:val="superscript"/>
              </w:rPr>
              <w:t>b</w:t>
            </w:r>
          </w:p>
        </w:tc>
        <w:tc>
          <w:tcPr>
            <w:tcW w:w="531" w:type="pct"/>
            <w:vAlign w:val="center"/>
          </w:tcPr>
          <w:p w14:paraId="67FFEFAF" w14:textId="77777777" w:rsidR="00BE4CF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5/10 </w:t>
            </w:r>
          </w:p>
          <w:p w14:paraId="305C59F7" w14:textId="11904DA8"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(50.0)</w:t>
            </w:r>
          </w:p>
        </w:tc>
        <w:tc>
          <w:tcPr>
            <w:tcW w:w="532" w:type="pct"/>
            <w:vAlign w:val="center"/>
          </w:tcPr>
          <w:p w14:paraId="61F41CC4" w14:textId="55244644"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0/10 </w:t>
            </w:r>
          </w:p>
        </w:tc>
        <w:tc>
          <w:tcPr>
            <w:tcW w:w="665" w:type="pct"/>
            <w:vAlign w:val="center"/>
          </w:tcPr>
          <w:p w14:paraId="6D007958"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c>
          <w:tcPr>
            <w:tcW w:w="734" w:type="pct"/>
            <w:vAlign w:val="center"/>
          </w:tcPr>
          <w:p w14:paraId="463C259F"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NR</w:t>
            </w:r>
          </w:p>
        </w:tc>
        <w:tc>
          <w:tcPr>
            <w:tcW w:w="650" w:type="pct"/>
            <w:vAlign w:val="center"/>
          </w:tcPr>
          <w:p w14:paraId="0C7C19F5"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c>
          <w:tcPr>
            <w:tcW w:w="625" w:type="pct"/>
            <w:vAlign w:val="center"/>
          </w:tcPr>
          <w:p w14:paraId="0FFC93A3"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r>
      <w:tr w:rsidR="00A13842" w:rsidRPr="00FA3A45" w14:paraId="4A5F8716" w14:textId="77777777" w:rsidTr="00180DB1">
        <w:tc>
          <w:tcPr>
            <w:tcW w:w="531" w:type="pct"/>
            <w:vMerge/>
            <w:vAlign w:val="center"/>
          </w:tcPr>
          <w:p w14:paraId="30F4B80A" w14:textId="77777777" w:rsidR="00A13842" w:rsidRPr="00FA3A45" w:rsidRDefault="00A13842" w:rsidP="008B0461">
            <w:pPr>
              <w:keepNext/>
              <w:keepLines/>
              <w:jc w:val="left"/>
              <w:rPr>
                <w:rFonts w:ascii="Arial Narrow" w:eastAsiaTheme="majorEastAsia" w:hAnsi="Arial Narrow" w:cstheme="majorBidi"/>
                <w:bCs/>
                <w:sz w:val="20"/>
              </w:rPr>
            </w:pPr>
          </w:p>
        </w:tc>
        <w:tc>
          <w:tcPr>
            <w:tcW w:w="732" w:type="pct"/>
            <w:vAlign w:val="center"/>
          </w:tcPr>
          <w:p w14:paraId="3745178C" w14:textId="345B02F5" w:rsidR="00A13842" w:rsidRPr="00FA3A45" w:rsidRDefault="00A13842" w:rsidP="008B0461">
            <w:pPr>
              <w:keepNext/>
              <w:keepLines/>
              <w:jc w:val="left"/>
              <w:rPr>
                <w:rFonts w:ascii="Arial Narrow" w:eastAsiaTheme="majorEastAsia" w:hAnsi="Arial Narrow" w:cstheme="majorBidi"/>
                <w:bCs/>
                <w:sz w:val="20"/>
                <w:vertAlign w:val="superscript"/>
              </w:rPr>
            </w:pPr>
            <w:r w:rsidRPr="00FA3A45">
              <w:rPr>
                <w:rFonts w:ascii="Arial Narrow" w:eastAsiaTheme="majorEastAsia" w:hAnsi="Arial Narrow" w:cstheme="majorBidi"/>
                <w:bCs/>
                <w:sz w:val="20"/>
              </w:rPr>
              <w:t>H</w:t>
            </w:r>
            <w:r w:rsidR="00723317" w:rsidRPr="00FA3A45">
              <w:rPr>
                <w:rFonts w:ascii="Arial Narrow" w:eastAsiaTheme="majorEastAsia" w:hAnsi="Arial Narrow" w:cstheme="majorBidi"/>
                <w:bCs/>
                <w:sz w:val="20"/>
              </w:rPr>
              <w:t>yper</w:t>
            </w:r>
            <w:r w:rsidRPr="00FA3A45">
              <w:rPr>
                <w:rFonts w:ascii="Arial Narrow" w:eastAsiaTheme="majorEastAsia" w:hAnsi="Arial Narrow" w:cstheme="majorBidi"/>
                <w:bCs/>
                <w:sz w:val="20"/>
              </w:rPr>
              <w:t>CVAD</w:t>
            </w:r>
          </w:p>
        </w:tc>
        <w:tc>
          <w:tcPr>
            <w:tcW w:w="531" w:type="pct"/>
            <w:vAlign w:val="center"/>
          </w:tcPr>
          <w:p w14:paraId="70A52D5F" w14:textId="609AFB9E"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10/11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(90.9)</w:t>
            </w:r>
          </w:p>
        </w:tc>
        <w:tc>
          <w:tcPr>
            <w:tcW w:w="532" w:type="pct"/>
            <w:vAlign w:val="center"/>
          </w:tcPr>
          <w:p w14:paraId="0BCA9BB6" w14:textId="6BA8868D"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0/11 </w:t>
            </w:r>
          </w:p>
        </w:tc>
        <w:tc>
          <w:tcPr>
            <w:tcW w:w="665" w:type="pct"/>
            <w:vAlign w:val="center"/>
          </w:tcPr>
          <w:p w14:paraId="76C454E1"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c>
          <w:tcPr>
            <w:tcW w:w="734" w:type="pct"/>
            <w:vAlign w:val="center"/>
          </w:tcPr>
          <w:p w14:paraId="64F92BAE"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NR</w:t>
            </w:r>
          </w:p>
        </w:tc>
        <w:tc>
          <w:tcPr>
            <w:tcW w:w="650" w:type="pct"/>
            <w:vAlign w:val="center"/>
          </w:tcPr>
          <w:p w14:paraId="460D9A70"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c>
          <w:tcPr>
            <w:tcW w:w="625" w:type="pct"/>
            <w:vAlign w:val="center"/>
          </w:tcPr>
          <w:p w14:paraId="12EA8791"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r>
      <w:tr w:rsidR="00A13842" w:rsidRPr="00FA3A45" w14:paraId="1804E288" w14:textId="77777777" w:rsidTr="00180DB1">
        <w:tc>
          <w:tcPr>
            <w:tcW w:w="531" w:type="pct"/>
            <w:vMerge/>
            <w:vAlign w:val="center"/>
          </w:tcPr>
          <w:p w14:paraId="4DCE46C9" w14:textId="77777777" w:rsidR="00A13842" w:rsidRPr="00FA3A45" w:rsidRDefault="00A13842" w:rsidP="008B0461">
            <w:pPr>
              <w:keepNext/>
              <w:keepLines/>
              <w:jc w:val="left"/>
              <w:rPr>
                <w:rFonts w:ascii="Arial Narrow" w:eastAsiaTheme="majorEastAsia" w:hAnsi="Arial Narrow" w:cstheme="majorBidi"/>
                <w:bCs/>
                <w:sz w:val="20"/>
              </w:rPr>
            </w:pPr>
          </w:p>
        </w:tc>
        <w:tc>
          <w:tcPr>
            <w:tcW w:w="732" w:type="pct"/>
            <w:vAlign w:val="center"/>
          </w:tcPr>
          <w:p w14:paraId="7D7E6728" w14:textId="01D769EA" w:rsidR="00A13842" w:rsidRPr="00FA3A45" w:rsidRDefault="1F6E1CD4" w:rsidP="008B0461">
            <w:pPr>
              <w:keepNext/>
              <w:keepLines/>
              <w:jc w:val="left"/>
              <w:rPr>
                <w:rFonts w:ascii="Arial Narrow" w:eastAsiaTheme="majorEastAsia" w:hAnsi="Arial Narrow" w:cstheme="majorBidi"/>
                <w:sz w:val="20"/>
                <w:szCs w:val="20"/>
                <w:vertAlign w:val="superscript"/>
              </w:rPr>
            </w:pPr>
            <w:r w:rsidRPr="00FA3A45">
              <w:rPr>
                <w:rFonts w:ascii="Arial Narrow" w:eastAsiaTheme="majorEastAsia" w:hAnsi="Arial Narrow" w:cstheme="majorBidi"/>
                <w:sz w:val="20"/>
                <w:szCs w:val="20"/>
              </w:rPr>
              <w:t xml:space="preserve">Other (including </w:t>
            </w:r>
            <w:bookmarkStart w:id="45" w:name="_Int_8Vqg5LYb"/>
            <w:r w:rsidRPr="00FA3A45">
              <w:rPr>
                <w:rFonts w:ascii="Arial Narrow" w:eastAsiaTheme="majorEastAsia" w:hAnsi="Arial Narrow" w:cstheme="majorBidi"/>
                <w:sz w:val="20"/>
                <w:szCs w:val="20"/>
              </w:rPr>
              <w:t>palliative)</w:t>
            </w:r>
            <w:bookmarkEnd w:id="45"/>
            <w:r w:rsidR="00963BFE" w:rsidRPr="00FA3A45">
              <w:rPr>
                <w:rFonts w:ascii="Arial Narrow" w:eastAsiaTheme="majorEastAsia" w:hAnsi="Arial Narrow" w:cstheme="majorBidi"/>
                <w:sz w:val="20"/>
                <w:szCs w:val="20"/>
                <w:vertAlign w:val="superscript"/>
              </w:rPr>
              <w:t>c</w:t>
            </w:r>
          </w:p>
        </w:tc>
        <w:tc>
          <w:tcPr>
            <w:tcW w:w="531" w:type="pct"/>
            <w:vAlign w:val="center"/>
          </w:tcPr>
          <w:p w14:paraId="75485713" w14:textId="34B3BD95"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2/9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(22.2)</w:t>
            </w:r>
          </w:p>
        </w:tc>
        <w:tc>
          <w:tcPr>
            <w:tcW w:w="532" w:type="pct"/>
            <w:vAlign w:val="center"/>
          </w:tcPr>
          <w:p w14:paraId="73416351" w14:textId="3B3EC5FC"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0/9 </w:t>
            </w:r>
          </w:p>
        </w:tc>
        <w:tc>
          <w:tcPr>
            <w:tcW w:w="665" w:type="pct"/>
            <w:vAlign w:val="center"/>
          </w:tcPr>
          <w:p w14:paraId="2E8C1E87"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c>
          <w:tcPr>
            <w:tcW w:w="734" w:type="pct"/>
            <w:vAlign w:val="center"/>
          </w:tcPr>
          <w:p w14:paraId="507BDD82"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NR</w:t>
            </w:r>
          </w:p>
        </w:tc>
        <w:tc>
          <w:tcPr>
            <w:tcW w:w="650" w:type="pct"/>
            <w:vAlign w:val="center"/>
          </w:tcPr>
          <w:p w14:paraId="3AEDB478"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c>
          <w:tcPr>
            <w:tcW w:w="625" w:type="pct"/>
            <w:vAlign w:val="center"/>
          </w:tcPr>
          <w:p w14:paraId="4C313D2E"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r>
      <w:tr w:rsidR="00A13842" w:rsidRPr="00FA3A45" w14:paraId="27F44578" w14:textId="77777777" w:rsidTr="00180DB1">
        <w:tc>
          <w:tcPr>
            <w:tcW w:w="531" w:type="pct"/>
            <w:vMerge w:val="restart"/>
            <w:vAlign w:val="center"/>
          </w:tcPr>
          <w:p w14:paraId="0E734690" w14:textId="77777777" w:rsidR="00A13842" w:rsidRPr="00FA3A45" w:rsidRDefault="00A13842" w:rsidP="008B0461">
            <w:pPr>
              <w:keepNext/>
              <w:keepLines/>
              <w:jc w:val="left"/>
              <w:rPr>
                <w:rFonts w:ascii="Arial Narrow" w:eastAsiaTheme="majorEastAsia" w:hAnsi="Arial Narrow" w:cstheme="majorBidi"/>
                <w:bCs/>
                <w:sz w:val="20"/>
              </w:rPr>
            </w:pPr>
            <w:r w:rsidRPr="00FA3A45">
              <w:rPr>
                <w:rFonts w:ascii="Arial Narrow" w:eastAsiaTheme="majorEastAsia" w:hAnsi="Arial Narrow" w:cstheme="majorBidi"/>
                <w:bCs/>
                <w:sz w:val="20"/>
              </w:rPr>
              <w:t>Pemmaraju (2022)</w:t>
            </w:r>
          </w:p>
        </w:tc>
        <w:tc>
          <w:tcPr>
            <w:tcW w:w="732" w:type="pct"/>
            <w:vAlign w:val="center"/>
          </w:tcPr>
          <w:p w14:paraId="7766BCE7" w14:textId="77777777" w:rsidR="00A13842" w:rsidRPr="00FA3A45" w:rsidRDefault="00A13842" w:rsidP="008B0461">
            <w:pPr>
              <w:keepNext/>
              <w:keepLines/>
              <w:jc w:val="left"/>
              <w:rPr>
                <w:rFonts w:ascii="Arial Narrow" w:eastAsiaTheme="majorEastAsia" w:hAnsi="Arial Narrow" w:cstheme="majorBidi"/>
                <w:bCs/>
                <w:sz w:val="20"/>
              </w:rPr>
            </w:pPr>
            <w:r w:rsidRPr="00FA3A45">
              <w:rPr>
                <w:rFonts w:ascii="Arial Narrow" w:eastAsiaTheme="majorEastAsia" w:hAnsi="Arial Narrow" w:cstheme="majorBidi"/>
                <w:bCs/>
                <w:sz w:val="20"/>
              </w:rPr>
              <w:t>Tagraxofusp</w:t>
            </w:r>
          </w:p>
        </w:tc>
        <w:tc>
          <w:tcPr>
            <w:tcW w:w="531" w:type="pct"/>
            <w:vAlign w:val="center"/>
          </w:tcPr>
          <w:p w14:paraId="3B69EBC5" w14:textId="6E7CC728" w:rsidR="00A13842" w:rsidRPr="00FA3A45" w:rsidRDefault="00A13842" w:rsidP="008B0461">
            <w:pPr>
              <w:keepNext/>
              <w:keepLines/>
              <w:jc w:val="center"/>
              <w:rPr>
                <w:rFonts w:ascii="Arial Narrow" w:eastAsiaTheme="majorEastAsia" w:hAnsi="Arial Narrow" w:cstheme="majorBidi"/>
                <w:sz w:val="20"/>
              </w:rPr>
            </w:pPr>
            <w:r w:rsidRPr="00FA3A45">
              <w:rPr>
                <w:rFonts w:ascii="Arial Narrow" w:eastAsiaTheme="majorEastAsia" w:hAnsi="Arial Narrow" w:cstheme="majorBidi"/>
                <w:sz w:val="20"/>
              </w:rPr>
              <w:t xml:space="preserve">22/37 </w:t>
            </w:r>
            <w:r w:rsidR="00BE4CF2" w:rsidRPr="00FA3A45">
              <w:rPr>
                <w:rFonts w:ascii="Arial Narrow" w:eastAsiaTheme="majorEastAsia" w:hAnsi="Arial Narrow" w:cstheme="majorBidi"/>
                <w:sz w:val="20"/>
              </w:rPr>
              <w:br/>
            </w:r>
            <w:r w:rsidRPr="00FA3A45">
              <w:rPr>
                <w:rFonts w:ascii="Arial Narrow" w:eastAsiaTheme="majorEastAsia" w:hAnsi="Arial Narrow" w:cstheme="majorBidi"/>
                <w:sz w:val="20"/>
              </w:rPr>
              <w:t>(59.5)</w:t>
            </w:r>
          </w:p>
        </w:tc>
        <w:tc>
          <w:tcPr>
            <w:tcW w:w="532" w:type="pct"/>
            <w:vAlign w:val="center"/>
          </w:tcPr>
          <w:p w14:paraId="6986B629"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NR</w:t>
            </w:r>
          </w:p>
        </w:tc>
        <w:tc>
          <w:tcPr>
            <w:tcW w:w="665" w:type="pct"/>
            <w:vAlign w:val="center"/>
          </w:tcPr>
          <w:p w14:paraId="70073BAD"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c>
          <w:tcPr>
            <w:tcW w:w="734" w:type="pct"/>
            <w:vAlign w:val="center"/>
          </w:tcPr>
          <w:p w14:paraId="6089548E" w14:textId="723E2AA3"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9/22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(40.9)</w:t>
            </w:r>
          </w:p>
        </w:tc>
        <w:tc>
          <w:tcPr>
            <w:tcW w:w="650" w:type="pct"/>
            <w:vAlign w:val="center"/>
          </w:tcPr>
          <w:p w14:paraId="0F7DBD68" w14:textId="77777777" w:rsidR="00A13842" w:rsidRPr="00FA3A45" w:rsidRDefault="00A13842" w:rsidP="008B0461">
            <w:pPr>
              <w:keepNext/>
              <w:keepLines/>
              <w:jc w:val="center"/>
              <w:rPr>
                <w:rFonts w:ascii="Arial Narrow" w:eastAsiaTheme="majorEastAsia" w:hAnsi="Arial Narrow" w:cstheme="majorBidi"/>
                <w:bCs/>
                <w:sz w:val="20"/>
                <w:vertAlign w:val="superscript"/>
              </w:rPr>
            </w:pPr>
            <w:r w:rsidRPr="00FA3A45">
              <w:rPr>
                <w:rFonts w:ascii="Arial Narrow" w:eastAsiaTheme="majorEastAsia" w:hAnsi="Arial Narrow" w:cstheme="majorBidi"/>
                <w:bCs/>
                <w:sz w:val="20"/>
              </w:rPr>
              <w:t>10.7</w:t>
            </w:r>
          </w:p>
        </w:tc>
        <w:tc>
          <w:tcPr>
            <w:tcW w:w="625" w:type="pct"/>
            <w:vAlign w:val="center"/>
          </w:tcPr>
          <w:p w14:paraId="65D7EEE2"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r>
      <w:tr w:rsidR="00A13842" w:rsidRPr="00FA3A45" w14:paraId="3E53A8A2" w14:textId="77777777" w:rsidTr="00180DB1">
        <w:tc>
          <w:tcPr>
            <w:tcW w:w="531" w:type="pct"/>
            <w:vMerge/>
            <w:vAlign w:val="center"/>
          </w:tcPr>
          <w:p w14:paraId="6119DF9D" w14:textId="77777777" w:rsidR="00A13842" w:rsidRPr="00FA3A45" w:rsidRDefault="00A13842" w:rsidP="008B0461">
            <w:pPr>
              <w:keepNext/>
              <w:keepLines/>
              <w:jc w:val="left"/>
              <w:rPr>
                <w:rFonts w:ascii="Arial Narrow" w:eastAsiaTheme="majorEastAsia" w:hAnsi="Arial Narrow" w:cstheme="majorBidi"/>
                <w:bCs/>
                <w:sz w:val="20"/>
              </w:rPr>
            </w:pPr>
          </w:p>
        </w:tc>
        <w:tc>
          <w:tcPr>
            <w:tcW w:w="732" w:type="pct"/>
            <w:vAlign w:val="center"/>
          </w:tcPr>
          <w:p w14:paraId="38A46DC4" w14:textId="2DF69073" w:rsidR="00A13842" w:rsidRPr="00FA3A45" w:rsidRDefault="00A13842" w:rsidP="008B0461">
            <w:pPr>
              <w:keepNext/>
              <w:keepLines/>
              <w:jc w:val="left"/>
              <w:rPr>
                <w:rFonts w:ascii="Arial Narrow" w:eastAsiaTheme="majorEastAsia" w:hAnsi="Arial Narrow" w:cstheme="majorBidi"/>
                <w:bCs/>
                <w:sz w:val="20"/>
              </w:rPr>
            </w:pPr>
            <w:r w:rsidRPr="00FA3A45">
              <w:rPr>
                <w:rFonts w:ascii="Arial Narrow" w:eastAsiaTheme="majorEastAsia" w:hAnsi="Arial Narrow" w:cstheme="majorBidi"/>
                <w:bCs/>
                <w:sz w:val="20"/>
              </w:rPr>
              <w:t>H</w:t>
            </w:r>
            <w:r w:rsidR="00723317" w:rsidRPr="00FA3A45">
              <w:rPr>
                <w:rFonts w:ascii="Arial Narrow" w:eastAsiaTheme="majorEastAsia" w:hAnsi="Arial Narrow" w:cstheme="majorBidi"/>
                <w:bCs/>
                <w:sz w:val="20"/>
              </w:rPr>
              <w:t>yper</w:t>
            </w:r>
            <w:r w:rsidRPr="00FA3A45">
              <w:rPr>
                <w:rFonts w:ascii="Arial Narrow" w:eastAsiaTheme="majorEastAsia" w:hAnsi="Arial Narrow" w:cstheme="majorBidi"/>
                <w:bCs/>
                <w:sz w:val="20"/>
              </w:rPr>
              <w:t>CVAD</w:t>
            </w:r>
          </w:p>
        </w:tc>
        <w:tc>
          <w:tcPr>
            <w:tcW w:w="531" w:type="pct"/>
            <w:vAlign w:val="center"/>
          </w:tcPr>
          <w:p w14:paraId="1713C8FB" w14:textId="43F1350E" w:rsidR="00A13842" w:rsidRPr="00FA3A45" w:rsidRDefault="00A13842" w:rsidP="008B0461">
            <w:pPr>
              <w:keepNext/>
              <w:keepLines/>
              <w:jc w:val="center"/>
              <w:rPr>
                <w:rFonts w:ascii="Arial Narrow" w:eastAsiaTheme="majorEastAsia" w:hAnsi="Arial Narrow" w:cstheme="majorBidi"/>
                <w:sz w:val="20"/>
              </w:rPr>
            </w:pPr>
            <w:r w:rsidRPr="00FA3A45">
              <w:rPr>
                <w:rFonts w:ascii="Arial Narrow" w:eastAsiaTheme="majorEastAsia" w:hAnsi="Arial Narrow" w:cstheme="majorBidi"/>
                <w:sz w:val="20"/>
              </w:rPr>
              <w:t xml:space="preserve">28/35 </w:t>
            </w:r>
            <w:r w:rsidR="00BE4CF2" w:rsidRPr="00FA3A45">
              <w:rPr>
                <w:rFonts w:ascii="Arial Narrow" w:eastAsiaTheme="majorEastAsia" w:hAnsi="Arial Narrow" w:cstheme="majorBidi"/>
                <w:sz w:val="20"/>
              </w:rPr>
              <w:br/>
            </w:r>
            <w:r w:rsidRPr="00FA3A45">
              <w:rPr>
                <w:rFonts w:ascii="Arial Narrow" w:eastAsiaTheme="majorEastAsia" w:hAnsi="Arial Narrow" w:cstheme="majorBidi"/>
                <w:sz w:val="20"/>
              </w:rPr>
              <w:t>(80.0)</w:t>
            </w:r>
          </w:p>
        </w:tc>
        <w:tc>
          <w:tcPr>
            <w:tcW w:w="532" w:type="pct"/>
            <w:vAlign w:val="center"/>
          </w:tcPr>
          <w:p w14:paraId="6D11F150"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NR</w:t>
            </w:r>
          </w:p>
        </w:tc>
        <w:tc>
          <w:tcPr>
            <w:tcW w:w="665" w:type="pct"/>
            <w:vAlign w:val="center"/>
          </w:tcPr>
          <w:p w14:paraId="646389BD"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c>
          <w:tcPr>
            <w:tcW w:w="734" w:type="pct"/>
            <w:vAlign w:val="center"/>
          </w:tcPr>
          <w:p w14:paraId="59A80547" w14:textId="55F6A41A"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13/28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(46.4)</w:t>
            </w:r>
          </w:p>
        </w:tc>
        <w:tc>
          <w:tcPr>
            <w:tcW w:w="650" w:type="pct"/>
            <w:vAlign w:val="center"/>
          </w:tcPr>
          <w:p w14:paraId="1DDF6B08" w14:textId="77777777" w:rsidR="00A13842" w:rsidRPr="00FA3A45" w:rsidRDefault="00A13842" w:rsidP="008B0461">
            <w:pPr>
              <w:keepNext/>
              <w:keepLines/>
              <w:jc w:val="center"/>
              <w:rPr>
                <w:rFonts w:ascii="Arial Narrow" w:eastAsiaTheme="majorEastAsia" w:hAnsi="Arial Narrow" w:cstheme="majorBidi"/>
                <w:bCs/>
                <w:sz w:val="20"/>
                <w:vertAlign w:val="superscript"/>
              </w:rPr>
            </w:pPr>
            <w:r w:rsidRPr="00FA3A45">
              <w:rPr>
                <w:rFonts w:ascii="Arial Narrow" w:eastAsiaTheme="majorEastAsia" w:hAnsi="Arial Narrow" w:cstheme="majorBidi"/>
                <w:bCs/>
                <w:sz w:val="20"/>
              </w:rPr>
              <w:t>38.6</w:t>
            </w:r>
          </w:p>
        </w:tc>
        <w:tc>
          <w:tcPr>
            <w:tcW w:w="625" w:type="pct"/>
            <w:vAlign w:val="center"/>
          </w:tcPr>
          <w:p w14:paraId="1F19DD83"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r>
      <w:tr w:rsidR="00A13842" w:rsidRPr="00FA3A45" w14:paraId="1977F178" w14:textId="77777777" w:rsidTr="00180DB1">
        <w:tc>
          <w:tcPr>
            <w:tcW w:w="531" w:type="pct"/>
            <w:vMerge/>
            <w:vAlign w:val="center"/>
          </w:tcPr>
          <w:p w14:paraId="2A79119D" w14:textId="77777777" w:rsidR="00A13842" w:rsidRPr="00FA3A45" w:rsidRDefault="00A13842" w:rsidP="008B0461">
            <w:pPr>
              <w:keepNext/>
              <w:keepLines/>
              <w:jc w:val="left"/>
              <w:rPr>
                <w:rFonts w:ascii="Arial Narrow" w:eastAsiaTheme="majorEastAsia" w:hAnsi="Arial Narrow" w:cstheme="majorBidi"/>
                <w:bCs/>
                <w:sz w:val="20"/>
              </w:rPr>
            </w:pPr>
          </w:p>
        </w:tc>
        <w:tc>
          <w:tcPr>
            <w:tcW w:w="732" w:type="pct"/>
            <w:vAlign w:val="center"/>
          </w:tcPr>
          <w:p w14:paraId="01A587CF" w14:textId="6B8A62B2" w:rsidR="00A13842" w:rsidRPr="00FA3A45" w:rsidRDefault="00A13842" w:rsidP="008B0461">
            <w:pPr>
              <w:keepNext/>
              <w:keepLines/>
              <w:jc w:val="left"/>
              <w:rPr>
                <w:rFonts w:ascii="Arial Narrow" w:eastAsiaTheme="majorEastAsia" w:hAnsi="Arial Narrow" w:cstheme="majorBidi"/>
                <w:bCs/>
                <w:sz w:val="20"/>
                <w:vertAlign w:val="superscript"/>
              </w:rPr>
            </w:pPr>
            <w:r w:rsidRPr="00FA3A45">
              <w:rPr>
                <w:rFonts w:ascii="Arial Narrow" w:eastAsiaTheme="majorEastAsia" w:hAnsi="Arial Narrow" w:cstheme="majorBidi"/>
                <w:bCs/>
                <w:sz w:val="20"/>
              </w:rPr>
              <w:t>Other</w:t>
            </w:r>
            <w:r w:rsidR="00963BFE" w:rsidRPr="00FA3A45">
              <w:rPr>
                <w:rFonts w:ascii="Arial Narrow" w:eastAsiaTheme="majorEastAsia" w:hAnsi="Arial Narrow" w:cstheme="majorBidi"/>
                <w:bCs/>
                <w:sz w:val="20"/>
                <w:vertAlign w:val="superscript"/>
              </w:rPr>
              <w:t>d</w:t>
            </w:r>
          </w:p>
        </w:tc>
        <w:tc>
          <w:tcPr>
            <w:tcW w:w="531" w:type="pct"/>
            <w:vAlign w:val="center"/>
          </w:tcPr>
          <w:p w14:paraId="4657C686" w14:textId="178D26BE" w:rsidR="00A13842" w:rsidRPr="00FA3A45" w:rsidRDefault="00A13842" w:rsidP="008B0461">
            <w:pPr>
              <w:keepNext/>
              <w:keepLines/>
              <w:jc w:val="center"/>
              <w:rPr>
                <w:rFonts w:ascii="Arial Narrow" w:eastAsiaTheme="majorEastAsia" w:hAnsi="Arial Narrow" w:cstheme="majorBidi"/>
                <w:sz w:val="20"/>
              </w:rPr>
            </w:pPr>
            <w:r w:rsidRPr="00FA3A45">
              <w:rPr>
                <w:rFonts w:ascii="Arial Narrow" w:eastAsiaTheme="majorEastAsia" w:hAnsi="Arial Narrow" w:cstheme="majorBidi"/>
                <w:sz w:val="20"/>
              </w:rPr>
              <w:t xml:space="preserve">12/28 </w:t>
            </w:r>
            <w:r w:rsidR="00BE4CF2" w:rsidRPr="00FA3A45">
              <w:rPr>
                <w:rFonts w:ascii="Arial Narrow" w:eastAsiaTheme="majorEastAsia" w:hAnsi="Arial Narrow" w:cstheme="majorBidi"/>
                <w:sz w:val="20"/>
              </w:rPr>
              <w:br/>
            </w:r>
            <w:r w:rsidRPr="00FA3A45">
              <w:rPr>
                <w:rFonts w:ascii="Arial Narrow" w:eastAsiaTheme="majorEastAsia" w:hAnsi="Arial Narrow" w:cstheme="majorBidi"/>
                <w:sz w:val="20"/>
              </w:rPr>
              <w:t>(42.9)</w:t>
            </w:r>
          </w:p>
        </w:tc>
        <w:tc>
          <w:tcPr>
            <w:tcW w:w="532" w:type="pct"/>
            <w:vAlign w:val="center"/>
          </w:tcPr>
          <w:p w14:paraId="3067D09C"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NR</w:t>
            </w:r>
          </w:p>
        </w:tc>
        <w:tc>
          <w:tcPr>
            <w:tcW w:w="665" w:type="pct"/>
            <w:vAlign w:val="center"/>
          </w:tcPr>
          <w:p w14:paraId="19BAAC05"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c>
          <w:tcPr>
            <w:tcW w:w="734" w:type="pct"/>
            <w:vAlign w:val="center"/>
          </w:tcPr>
          <w:p w14:paraId="2965E9E6" w14:textId="72026112"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 xml:space="preserve">8/12 </w:t>
            </w:r>
            <w:r w:rsidR="00BE4CF2" w:rsidRPr="00FA3A45">
              <w:rPr>
                <w:rFonts w:ascii="Arial Narrow" w:eastAsiaTheme="majorEastAsia" w:hAnsi="Arial Narrow" w:cstheme="majorBidi"/>
                <w:bCs/>
                <w:sz w:val="20"/>
              </w:rPr>
              <w:br/>
            </w:r>
            <w:r w:rsidRPr="00FA3A45">
              <w:rPr>
                <w:rFonts w:ascii="Arial Narrow" w:eastAsiaTheme="majorEastAsia" w:hAnsi="Arial Narrow" w:cstheme="majorBidi"/>
                <w:bCs/>
                <w:sz w:val="20"/>
              </w:rPr>
              <w:t>(66.7)</w:t>
            </w:r>
          </w:p>
        </w:tc>
        <w:tc>
          <w:tcPr>
            <w:tcW w:w="650" w:type="pct"/>
            <w:vAlign w:val="center"/>
          </w:tcPr>
          <w:p w14:paraId="45CAEB3B" w14:textId="77777777" w:rsidR="00A13842" w:rsidRPr="00FA3A45" w:rsidRDefault="00A13842" w:rsidP="008B0461">
            <w:pPr>
              <w:keepNext/>
              <w:keepLines/>
              <w:jc w:val="center"/>
              <w:rPr>
                <w:rFonts w:ascii="Arial Narrow" w:eastAsiaTheme="majorEastAsia" w:hAnsi="Arial Narrow" w:cstheme="majorBidi"/>
                <w:bCs/>
                <w:sz w:val="20"/>
                <w:vertAlign w:val="superscript"/>
              </w:rPr>
            </w:pPr>
            <w:r w:rsidRPr="00FA3A45">
              <w:rPr>
                <w:rFonts w:ascii="Arial Narrow" w:eastAsiaTheme="majorEastAsia" w:hAnsi="Arial Narrow" w:cstheme="majorBidi"/>
                <w:bCs/>
                <w:sz w:val="20"/>
              </w:rPr>
              <w:t>21.4</w:t>
            </w:r>
          </w:p>
        </w:tc>
        <w:tc>
          <w:tcPr>
            <w:tcW w:w="625" w:type="pct"/>
            <w:vAlign w:val="center"/>
          </w:tcPr>
          <w:p w14:paraId="14AF05A3" w14:textId="77777777" w:rsidR="00A13842" w:rsidRPr="00FA3A45" w:rsidRDefault="00A13842" w:rsidP="008B0461">
            <w:pPr>
              <w:keepNext/>
              <w:keepLines/>
              <w:jc w:val="center"/>
              <w:rPr>
                <w:rFonts w:ascii="Arial Narrow" w:eastAsiaTheme="majorEastAsia" w:hAnsi="Arial Narrow" w:cstheme="majorBidi"/>
                <w:bCs/>
                <w:sz w:val="20"/>
              </w:rPr>
            </w:pPr>
            <w:r w:rsidRPr="00FA3A45">
              <w:rPr>
                <w:rFonts w:ascii="Arial Narrow" w:eastAsiaTheme="majorEastAsia" w:hAnsi="Arial Narrow" w:cstheme="majorBidi"/>
                <w:bCs/>
                <w:sz w:val="20"/>
              </w:rPr>
              <w:t>-</w:t>
            </w:r>
          </w:p>
        </w:tc>
      </w:tr>
    </w:tbl>
    <w:p w14:paraId="2977455D" w14:textId="53F70779" w:rsidR="00A13842" w:rsidRPr="00FA3A45" w:rsidRDefault="00A13842" w:rsidP="008B0461">
      <w:pPr>
        <w:pStyle w:val="TableFigureFooter"/>
        <w:keepNext/>
        <w:keepLines/>
        <w:rPr>
          <w:rStyle w:val="CommentReference"/>
          <w:b w:val="0"/>
          <w:bCs/>
          <w:i/>
          <w:sz w:val="18"/>
          <w:szCs w:val="18"/>
        </w:rPr>
      </w:pPr>
      <w:r w:rsidRPr="00FA3A45">
        <w:rPr>
          <w:rFonts w:eastAsia="Calibri"/>
          <w:b/>
          <w:szCs w:val="18"/>
        </w:rPr>
        <w:t>Bold</w:t>
      </w:r>
      <w:r w:rsidRPr="00FA3A45">
        <w:rPr>
          <w:rFonts w:eastAsia="Calibri"/>
          <w:szCs w:val="18"/>
        </w:rPr>
        <w:t xml:space="preserve"> indicates statistically significant results.</w:t>
      </w:r>
    </w:p>
    <w:p w14:paraId="5FACC02C" w14:textId="77777777" w:rsidR="00A13842" w:rsidRPr="00FA3A45" w:rsidRDefault="00A13842" w:rsidP="008B0461">
      <w:pPr>
        <w:pStyle w:val="TableFigureFooter"/>
        <w:keepNext/>
        <w:keepLines/>
        <w:rPr>
          <w:szCs w:val="18"/>
        </w:rPr>
      </w:pPr>
      <w:r w:rsidRPr="00FA3A45">
        <w:rPr>
          <w:szCs w:val="18"/>
        </w:rPr>
        <w:t>Source: Compiled during the evaluation from Tables 2-17, p73 and 2-30, p101 of the submission, Tables 11-8, p113, 11-11, p124, 14.2.22.1, p542 of the CSR, p118 of the CSR, Laribi 2020, Table 2, Yun 2020, Pemmaraju 2022.</w:t>
      </w:r>
    </w:p>
    <w:p w14:paraId="01554B74" w14:textId="72BE6C6B" w:rsidR="00A13842" w:rsidRPr="00FA3A45" w:rsidRDefault="00A13842" w:rsidP="008B0461">
      <w:pPr>
        <w:pStyle w:val="TableFigureFooter"/>
        <w:keepNext/>
        <w:keepLines/>
        <w:rPr>
          <w:rFonts w:eastAsia="Calibri"/>
          <w:szCs w:val="18"/>
        </w:rPr>
      </w:pPr>
      <w:r w:rsidRPr="00FA3A45">
        <w:rPr>
          <w:rFonts w:eastAsia="Calibri"/>
          <w:szCs w:val="18"/>
        </w:rPr>
        <w:t xml:space="preserve">ALL=acute lymphoblastic leukemia; </w:t>
      </w:r>
      <w:r w:rsidR="00963BFE" w:rsidRPr="00FA3A45">
        <w:rPr>
          <w:rFonts w:eastAsia="Calibri"/>
          <w:szCs w:val="18"/>
        </w:rPr>
        <w:t>a</w:t>
      </w:r>
      <w:r w:rsidRPr="00FA3A45">
        <w:rPr>
          <w:rFonts w:eastAsia="Calibri"/>
          <w:szCs w:val="18"/>
        </w:rPr>
        <w:t xml:space="preserve">llo=allogenic; AML=acute myeloid leukemia; auto=autologous; </w:t>
      </w:r>
      <w:r w:rsidRPr="00FA3A45">
        <w:rPr>
          <w:szCs w:val="18"/>
        </w:rPr>
        <w:t xml:space="preserve">CHOP=cyclophosphamide, doxorubicin, vincristine, prednisone; </w:t>
      </w:r>
      <w:r w:rsidRPr="00FA3A45">
        <w:rPr>
          <w:rFonts w:eastAsia="Calibri"/>
          <w:szCs w:val="18"/>
        </w:rPr>
        <w:t xml:space="preserve">CI = confidence interval; CR=complete response; CRc=clinical CR with minimal residual skin involvement; </w:t>
      </w:r>
      <w:r w:rsidR="00963BFE" w:rsidRPr="00FA3A45">
        <w:rPr>
          <w:rFonts w:eastAsia="Calibri"/>
          <w:szCs w:val="18"/>
        </w:rPr>
        <w:t xml:space="preserve">HSCT=haematopoietic stem cell transplant; </w:t>
      </w:r>
      <w:r w:rsidRPr="00FA3A45">
        <w:rPr>
          <w:szCs w:val="18"/>
        </w:rPr>
        <w:t>H</w:t>
      </w:r>
      <w:r w:rsidR="00723317" w:rsidRPr="00FA3A45">
        <w:rPr>
          <w:szCs w:val="18"/>
        </w:rPr>
        <w:t>yper</w:t>
      </w:r>
      <w:r w:rsidRPr="00FA3A45">
        <w:rPr>
          <w:szCs w:val="18"/>
        </w:rPr>
        <w:t>CVAD=hyper-fractionated cyclophosphamide, vincristine, doxorubicin, dexamethasone alternating with high dose cytarabine and methotrexate;</w:t>
      </w:r>
      <w:r w:rsidRPr="00FA3A45">
        <w:rPr>
          <w:rFonts w:eastAsia="Calibri"/>
          <w:szCs w:val="18"/>
        </w:rPr>
        <w:t xml:space="preserve"> </w:t>
      </w:r>
      <w:r w:rsidR="00963BFE" w:rsidRPr="00FA3A45">
        <w:rPr>
          <w:rFonts w:eastAsia="Calibri"/>
          <w:szCs w:val="18"/>
        </w:rPr>
        <w:t>IQR=interquartile range;</w:t>
      </w:r>
      <w:r w:rsidRPr="00FA3A45">
        <w:rPr>
          <w:rFonts w:eastAsia="Calibri"/>
          <w:szCs w:val="18"/>
        </w:rPr>
        <w:t xml:space="preserve"> NE=not estimated, NHL=non-Hodgkin lymphoma; NR=not reported; </w:t>
      </w:r>
      <w:r w:rsidR="00963BFE" w:rsidRPr="00FA3A45">
        <w:rPr>
          <w:rFonts w:eastAsia="Calibri"/>
          <w:szCs w:val="18"/>
        </w:rPr>
        <w:t xml:space="preserve">PR=partial response; </w:t>
      </w:r>
      <w:r w:rsidRPr="00FA3A45">
        <w:rPr>
          <w:rFonts w:eastAsia="Calibri"/>
          <w:szCs w:val="18"/>
        </w:rPr>
        <w:t xml:space="preserve">TPC=treatment of </w:t>
      </w:r>
      <w:r w:rsidR="00963BFE" w:rsidRPr="00FA3A45">
        <w:rPr>
          <w:rFonts w:eastAsia="Calibri"/>
          <w:szCs w:val="18"/>
        </w:rPr>
        <w:t>p</w:t>
      </w:r>
      <w:r w:rsidRPr="00FA3A45">
        <w:rPr>
          <w:rFonts w:eastAsia="Calibri"/>
          <w:szCs w:val="18"/>
        </w:rPr>
        <w:t>hysician’s choice.</w:t>
      </w:r>
    </w:p>
    <w:p w14:paraId="1BEB87D6" w14:textId="39AAADDA" w:rsidR="00963BFE" w:rsidRPr="00FA3A45" w:rsidRDefault="00A13842" w:rsidP="008B0461">
      <w:pPr>
        <w:pStyle w:val="TableFigureFooter"/>
        <w:keepNext/>
        <w:keepLines/>
        <w:rPr>
          <w:szCs w:val="18"/>
        </w:rPr>
      </w:pPr>
      <w:r w:rsidRPr="00FA3A45">
        <w:rPr>
          <w:szCs w:val="18"/>
          <w:vertAlign w:val="superscript"/>
        </w:rPr>
        <w:t xml:space="preserve">a </w:t>
      </w:r>
      <w:r w:rsidR="00963BFE" w:rsidRPr="00FA3A45">
        <w:rPr>
          <w:szCs w:val="18"/>
        </w:rPr>
        <w:t>R</w:t>
      </w:r>
      <w:r w:rsidRPr="00FA3A45">
        <w:rPr>
          <w:szCs w:val="18"/>
        </w:rPr>
        <w:t>elapsed or died,</w:t>
      </w:r>
    </w:p>
    <w:p w14:paraId="2359470F" w14:textId="79F7B332" w:rsidR="00963BFE" w:rsidRPr="00FA3A45" w:rsidRDefault="00A13842" w:rsidP="008B0461">
      <w:pPr>
        <w:pStyle w:val="TableFigureFooter"/>
        <w:keepNext/>
        <w:keepLines/>
        <w:rPr>
          <w:szCs w:val="18"/>
        </w:rPr>
      </w:pPr>
      <w:r w:rsidRPr="00FA3A45">
        <w:rPr>
          <w:szCs w:val="18"/>
          <w:vertAlign w:val="superscript"/>
        </w:rPr>
        <w:t>b</w:t>
      </w:r>
      <w:r w:rsidR="008B0461">
        <w:rPr>
          <w:szCs w:val="18"/>
        </w:rPr>
        <w:t xml:space="preserve"> </w:t>
      </w:r>
      <w:r w:rsidRPr="00FA3A45">
        <w:rPr>
          <w:szCs w:val="18"/>
        </w:rPr>
        <w:t xml:space="preserve">CHOP-based regimens include CHOP (cyclophosphamide, doxorubicin, vincristine, prednisone), CNOP (cyclophosphamide, mitoxantrone, vincristine, prednisone), EPOCH (etoposide, prednisone, vincristine, cyclophosphamide, doxorubicin) </w:t>
      </w:r>
    </w:p>
    <w:p w14:paraId="7DE9C95F" w14:textId="5DA1041E" w:rsidR="00963BFE" w:rsidRPr="00FA3A45" w:rsidRDefault="00963BFE" w:rsidP="008B0461">
      <w:pPr>
        <w:pStyle w:val="TableFigureFooter"/>
        <w:keepNext/>
        <w:keepLines/>
        <w:rPr>
          <w:szCs w:val="18"/>
        </w:rPr>
      </w:pPr>
      <w:r w:rsidRPr="00FA3A45">
        <w:rPr>
          <w:szCs w:val="18"/>
          <w:vertAlign w:val="superscript"/>
        </w:rPr>
        <w:t>c</w:t>
      </w:r>
      <w:r w:rsidR="00A13842" w:rsidRPr="00FA3A45">
        <w:rPr>
          <w:szCs w:val="18"/>
          <w:vertAlign w:val="superscript"/>
        </w:rPr>
        <w:t xml:space="preserve"> </w:t>
      </w:r>
      <w:r w:rsidR="00A13842" w:rsidRPr="00FA3A45">
        <w:rPr>
          <w:szCs w:val="18"/>
        </w:rPr>
        <w:t>Other regimens include CLAG (cladribine, cytarabine, granulocyte colony stimulating factor), methotrexate/pralatrexate, radiation</w:t>
      </w:r>
    </w:p>
    <w:p w14:paraId="162C7A42" w14:textId="46092A2E" w:rsidR="00963BFE" w:rsidRPr="00FA3A45" w:rsidRDefault="00963BFE" w:rsidP="008B0461">
      <w:pPr>
        <w:pStyle w:val="TableFigureFooter"/>
        <w:keepNext/>
        <w:keepLines/>
        <w:rPr>
          <w:szCs w:val="18"/>
        </w:rPr>
      </w:pPr>
      <w:r w:rsidRPr="00FA3A45">
        <w:rPr>
          <w:szCs w:val="18"/>
          <w:vertAlign w:val="superscript"/>
        </w:rPr>
        <w:t>d</w:t>
      </w:r>
      <w:r w:rsidR="00A13842" w:rsidRPr="00FA3A45">
        <w:rPr>
          <w:szCs w:val="18"/>
        </w:rPr>
        <w:t xml:space="preserve"> Other regimens include CHOP (29%), AML-based (21%), Bortezomib (7%), Hypomethylator-based (14%), other (29%), </w:t>
      </w:r>
    </w:p>
    <w:p w14:paraId="59229823" w14:textId="6E1D300D" w:rsidR="00963BFE" w:rsidRPr="00FA3A45" w:rsidRDefault="00963BFE" w:rsidP="008B0461">
      <w:pPr>
        <w:pStyle w:val="TableFigureFooter"/>
        <w:keepNext/>
        <w:keepLines/>
        <w:rPr>
          <w:szCs w:val="18"/>
        </w:rPr>
      </w:pPr>
      <w:r w:rsidRPr="00FA3A45">
        <w:rPr>
          <w:szCs w:val="18"/>
          <w:vertAlign w:val="superscript"/>
        </w:rPr>
        <w:t>e</w:t>
      </w:r>
      <w:r w:rsidR="00A13842" w:rsidRPr="00FA3A45">
        <w:rPr>
          <w:szCs w:val="18"/>
          <w:vertAlign w:val="superscript"/>
        </w:rPr>
        <w:t xml:space="preserve"> </w:t>
      </w:r>
      <w:r w:rsidR="00A13842" w:rsidRPr="00FA3A45">
        <w:rPr>
          <w:szCs w:val="18"/>
        </w:rPr>
        <w:t xml:space="preserve">Study 0114 reported combined CR (CR+CRc); Pemmaraju 2022 reported duration of CR1 </w:t>
      </w:r>
    </w:p>
    <w:p w14:paraId="45663749" w14:textId="22142003" w:rsidR="00963BFE" w:rsidRPr="00FA3A45" w:rsidRDefault="00963BFE" w:rsidP="008B0461">
      <w:pPr>
        <w:pStyle w:val="TableFigureFooter"/>
        <w:keepNext/>
        <w:keepLines/>
        <w:rPr>
          <w:szCs w:val="18"/>
        </w:rPr>
      </w:pPr>
      <w:r w:rsidRPr="00FA3A45">
        <w:rPr>
          <w:szCs w:val="18"/>
          <w:vertAlign w:val="superscript"/>
        </w:rPr>
        <w:t>f</w:t>
      </w:r>
      <w:r w:rsidR="00A13842" w:rsidRPr="00FA3A45">
        <w:rPr>
          <w:szCs w:val="18"/>
        </w:rPr>
        <w:t xml:space="preserve"> 1 person not evaluable </w:t>
      </w:r>
    </w:p>
    <w:p w14:paraId="45B8F0B2" w14:textId="0BE5566F" w:rsidR="00963BFE" w:rsidRPr="00FA3A45" w:rsidRDefault="00963BFE" w:rsidP="008B0461">
      <w:pPr>
        <w:pStyle w:val="TableFigureFooter"/>
        <w:keepNext/>
        <w:keepLines/>
        <w:rPr>
          <w:szCs w:val="18"/>
        </w:rPr>
      </w:pPr>
      <w:r w:rsidRPr="00FA3A45">
        <w:rPr>
          <w:szCs w:val="18"/>
          <w:vertAlign w:val="superscript"/>
        </w:rPr>
        <w:t>g</w:t>
      </w:r>
      <w:r w:rsidR="00A13842" w:rsidRPr="00FA3A45">
        <w:rPr>
          <w:szCs w:val="18"/>
        </w:rPr>
        <w:t xml:space="preserve"> 3 patients not evaluable </w:t>
      </w:r>
    </w:p>
    <w:p w14:paraId="403C5118" w14:textId="27498D23" w:rsidR="00A13842" w:rsidRPr="00FA3A45" w:rsidRDefault="00963BFE" w:rsidP="00A13842">
      <w:pPr>
        <w:pStyle w:val="TableFigureFooter"/>
        <w:keepNext/>
        <w:keepLines/>
        <w:rPr>
          <w:szCs w:val="18"/>
        </w:rPr>
      </w:pPr>
      <w:r w:rsidRPr="00FA3A45">
        <w:rPr>
          <w:szCs w:val="18"/>
          <w:vertAlign w:val="superscript"/>
        </w:rPr>
        <w:t>h</w:t>
      </w:r>
      <w:r w:rsidR="00A13842" w:rsidRPr="00FA3A45">
        <w:rPr>
          <w:szCs w:val="18"/>
          <w:vertAlign w:val="superscript"/>
        </w:rPr>
        <w:t xml:space="preserve"> </w:t>
      </w:r>
      <w:r w:rsidR="00A13842" w:rsidRPr="00FA3A45">
        <w:rPr>
          <w:szCs w:val="18"/>
        </w:rPr>
        <w:t>4 patients not evaluable</w:t>
      </w:r>
    </w:p>
    <w:p w14:paraId="64FFE926" w14:textId="4915EA7C" w:rsidR="00A13842" w:rsidRPr="00FA3A45" w:rsidRDefault="1F6E1CD4" w:rsidP="03E6563D">
      <w:pPr>
        <w:pStyle w:val="3-BodyText"/>
      </w:pPr>
      <w:r w:rsidRPr="00FA3A45">
        <w:rPr>
          <w:b/>
          <w:bCs/>
        </w:rPr>
        <w:lastRenderedPageBreak/>
        <w:t>Complete response:</w:t>
      </w:r>
      <w:r w:rsidRPr="00FA3A45">
        <w:t xml:space="preserve"> The primary efficacy endpoint in Study 0114 was CR rate. The outcome was considered to have been met in the confirmatory Stage 3 cohort of first line BPDCN patients (N=13) if the lower bound of the 95% confidence interval surrounding the proportion of patients achieving CR/CRc was ≥10%. Seven of the 13 patients achieved CR or CRc, </w:t>
      </w:r>
      <w:r w:rsidR="00AEF035" w:rsidRPr="00FA3A45">
        <w:t xml:space="preserve">resulting in </w:t>
      </w:r>
      <w:r w:rsidRPr="00FA3A45">
        <w:t>a combined CR/CRc of 54% (95% CI: 25</w:t>
      </w:r>
      <w:r w:rsidR="00AEF035" w:rsidRPr="00FA3A45">
        <w:t>,</w:t>
      </w:r>
      <w:r w:rsidRPr="00FA3A45">
        <w:t xml:space="preserve"> 81) </w:t>
      </w:r>
      <w:r w:rsidR="00AEF035" w:rsidRPr="00FA3A45">
        <w:t xml:space="preserve">and </w:t>
      </w:r>
      <w:r w:rsidRPr="00FA3A45">
        <w:t>thus</w:t>
      </w:r>
      <w:r w:rsidR="00AEF035" w:rsidRPr="00FA3A45">
        <w:t>,</w:t>
      </w:r>
      <w:r w:rsidRPr="00FA3A45">
        <w:t xml:space="preserve"> meeting the MCID. Median time to CR was 39 days (IQR: 22, 49 days) with median duration of CR of 24.9 months (95% CI: 3.8, </w:t>
      </w:r>
      <w:r w:rsidR="00AEF035" w:rsidRPr="00FA3A45">
        <w:t>NE</w:t>
      </w:r>
      <w:r w:rsidRPr="00FA3A45">
        <w:t>). Notably, the CR rates achieved in Study 0114 were highest in the dose escalation and expansion stages (Stages 1 and 2), and were lowest in Stage 4, the continued access stage. This may reflect potential selection bias of healthier patients in the early stages of the study. The overall CR rate for Stages 1-4 was similar to Stage 3 at 56.9% (95%</w:t>
      </w:r>
      <w:r w:rsidR="00AEF035" w:rsidRPr="00FA3A45">
        <w:t xml:space="preserve"> </w:t>
      </w:r>
      <w:r w:rsidRPr="00FA3A45">
        <w:t>CI</w:t>
      </w:r>
      <w:r w:rsidR="00AEF035" w:rsidRPr="00FA3A45">
        <w:t>:</w:t>
      </w:r>
      <w:r w:rsidRPr="00FA3A45">
        <w:t xml:space="preserve"> 44.0, 69.2). As discussed, CR reported </w:t>
      </w:r>
      <w:r w:rsidR="00AEF035" w:rsidRPr="00FA3A45">
        <w:t xml:space="preserve">in the </w:t>
      </w:r>
      <w:r w:rsidRPr="00FA3A45">
        <w:t xml:space="preserve">TPC </w:t>
      </w:r>
      <w:r w:rsidR="00AEF035" w:rsidRPr="00FA3A45">
        <w:t xml:space="preserve">studies </w:t>
      </w:r>
      <w:r w:rsidRPr="00FA3A45">
        <w:t>lacked comparability to Study 0114 given they did not include patient</w:t>
      </w:r>
      <w:r w:rsidR="00AEF035" w:rsidRPr="00FA3A45">
        <w:t>s</w:t>
      </w:r>
      <w:r w:rsidRPr="00FA3A45">
        <w:t xml:space="preserve"> who achieved CRc</w:t>
      </w:r>
      <w:r w:rsidR="00BE4CF2" w:rsidRPr="00FA3A45">
        <w:t xml:space="preserve"> and the PSCR acknowledged that as there was no clear CR definition, there was high uncertainty in terms of the comparability of this endpoint across studies. </w:t>
      </w:r>
      <w:r w:rsidRPr="00FA3A45">
        <w:t xml:space="preserve">CR was </w:t>
      </w:r>
      <w:bookmarkStart w:id="46" w:name="_Int_OtEFl770"/>
      <w:r w:rsidRPr="00FA3A45">
        <w:t>considerably lower</w:t>
      </w:r>
      <w:bookmarkEnd w:id="46"/>
      <w:r w:rsidRPr="00FA3A45">
        <w:t xml:space="preserve"> than CR/CRc in Study 0114 (i.e., 32.2% versus 56.9% for Stages 1-4 and 48.3% versus 79.3% in Stages 1-3). Yun (2020) and Pemmaraju (2022) utilised patient records from centres that participated in Study 0114, hence the CR rates reported for tagraxofusp were similar (50.0% and 59.5%, respectively). Of the chemotherapy regimens, H</w:t>
      </w:r>
      <w:r w:rsidR="00723317" w:rsidRPr="00FA3A45">
        <w:t>yper</w:t>
      </w:r>
      <w:r w:rsidRPr="00FA3A45">
        <w:t>CVAD had the highest proportion of patients achieving CR (80.0</w:t>
      </w:r>
      <w:r w:rsidR="00AEF035" w:rsidRPr="00FA3A45">
        <w:t xml:space="preserve"> to </w:t>
      </w:r>
      <w:r w:rsidRPr="00FA3A45">
        <w:t>90.9%), exceeding proportions reported for tagraxofusp in Study 0114. H</w:t>
      </w:r>
      <w:r w:rsidR="00723317" w:rsidRPr="00FA3A45">
        <w:t>yper</w:t>
      </w:r>
      <w:r w:rsidRPr="00FA3A45">
        <w:t>CVAD regimens also achieved the longest median duration of CR (38.6 months compared to 10.7 for tagraxofusp, Pemmaraju 2022)</w:t>
      </w:r>
      <w:r w:rsidR="00AEF035" w:rsidRPr="00FA3A45">
        <w:t>;</w:t>
      </w:r>
      <w:r w:rsidRPr="00FA3A45">
        <w:t xml:space="preserve"> however</w:t>
      </w:r>
      <w:r w:rsidR="00AEF035" w:rsidRPr="00FA3A45">
        <w:t>,</w:t>
      </w:r>
      <w:r w:rsidRPr="00FA3A45">
        <w:t xml:space="preserve"> the difference was not statistically significant. CHOP-based regimens produced similar CR to tagraxofusp (50.0% achieving CR, Yun 2020). Laribi 2020 reported 69% of patients treated with any chemotherapy regimen without consolidation achieved CR. </w:t>
      </w:r>
    </w:p>
    <w:p w14:paraId="4665655E" w14:textId="59E68B95" w:rsidR="00A13842" w:rsidRPr="00FA3A45" w:rsidRDefault="00A13842" w:rsidP="00723317">
      <w:pPr>
        <w:pStyle w:val="3-BodyText"/>
        <w:rPr>
          <w:iCs/>
        </w:rPr>
      </w:pPr>
      <w:r w:rsidRPr="00FA3A45">
        <w:rPr>
          <w:b/>
        </w:rPr>
        <w:t>Relapse:</w:t>
      </w:r>
      <w:r w:rsidRPr="00FA3A45">
        <w:rPr>
          <w:i/>
        </w:rPr>
        <w:t xml:space="preserve"> </w:t>
      </w:r>
      <w:r w:rsidRPr="00FA3A45">
        <w:rPr>
          <w:iCs/>
        </w:rPr>
        <w:t>Relapse rates were similar between tagraxofusp and H</w:t>
      </w:r>
      <w:r w:rsidR="00723317" w:rsidRPr="00FA3A45">
        <w:rPr>
          <w:iCs/>
        </w:rPr>
        <w:t>yper</w:t>
      </w:r>
      <w:r w:rsidRPr="00FA3A45">
        <w:rPr>
          <w:iCs/>
        </w:rPr>
        <w:t>CVAD (48.5% from Study 0114 vs 46.4% of H</w:t>
      </w:r>
      <w:r w:rsidR="00723317" w:rsidRPr="00FA3A45">
        <w:rPr>
          <w:iCs/>
        </w:rPr>
        <w:t>yper</w:t>
      </w:r>
      <w:r w:rsidRPr="00FA3A45">
        <w:rPr>
          <w:iCs/>
        </w:rPr>
        <w:t xml:space="preserve">CVAD patients from Pemmaraju 2022). Laribi 2020 reported relapse rates stratified by HSCT status, with 78% of patients who received chemotherapy without consolidation experiencing relapse, compared to 27% and 31% who received chemotherapy with allo- and auto-HSCT, respectively. The proportions of patients achieving HSCT are presented in </w:t>
      </w:r>
      <w:r w:rsidRPr="00FA3A45">
        <w:rPr>
          <w:iCs/>
        </w:rPr>
        <w:fldChar w:fldCharType="begin" w:fldLock="1"/>
      </w:r>
      <w:r w:rsidRPr="00FA3A45">
        <w:rPr>
          <w:iCs/>
        </w:rPr>
        <w:instrText xml:space="preserve"> REF _Ref134387850 \h </w:instrText>
      </w:r>
      <w:r w:rsidR="0015647B" w:rsidRPr="00FA3A45">
        <w:rPr>
          <w:iCs/>
        </w:rPr>
        <w:instrText xml:space="preserve"> \* MERGEFORMAT </w:instrText>
      </w:r>
      <w:r w:rsidRPr="00FA3A45">
        <w:rPr>
          <w:iCs/>
        </w:rPr>
      </w:r>
      <w:r w:rsidRPr="00FA3A45">
        <w:rPr>
          <w:iCs/>
        </w:rPr>
        <w:fldChar w:fldCharType="separate"/>
      </w:r>
      <w:r w:rsidR="00E864FD" w:rsidRPr="00E864FD">
        <w:rPr>
          <w:iCs/>
        </w:rPr>
        <w:t>Table 9</w:t>
      </w:r>
      <w:r w:rsidRPr="00FA3A45">
        <w:rPr>
          <w:iCs/>
        </w:rPr>
        <w:fldChar w:fldCharType="end"/>
      </w:r>
      <w:r w:rsidRPr="00FA3A45">
        <w:rPr>
          <w:iCs/>
        </w:rPr>
        <w:t xml:space="preserve"> and survival outcomes stratified by HSCT status are presented in </w:t>
      </w:r>
      <w:r w:rsidRPr="00FA3A45">
        <w:rPr>
          <w:iCs/>
        </w:rPr>
        <w:fldChar w:fldCharType="begin" w:fldLock="1"/>
      </w:r>
      <w:r w:rsidRPr="00FA3A45">
        <w:rPr>
          <w:iCs/>
        </w:rPr>
        <w:instrText xml:space="preserve"> REF _Ref134374226 \h  \* MERGEFORMAT </w:instrText>
      </w:r>
      <w:r w:rsidRPr="00FA3A45">
        <w:rPr>
          <w:iCs/>
        </w:rPr>
      </w:r>
      <w:r w:rsidRPr="00FA3A45">
        <w:rPr>
          <w:iCs/>
        </w:rPr>
        <w:fldChar w:fldCharType="separate"/>
      </w:r>
      <w:r w:rsidR="00E864FD" w:rsidRPr="00E864FD">
        <w:rPr>
          <w:iCs/>
        </w:rPr>
        <w:t>Table 6</w:t>
      </w:r>
      <w:r w:rsidRPr="00FA3A45">
        <w:rPr>
          <w:iCs/>
        </w:rPr>
        <w:fldChar w:fldCharType="end"/>
      </w:r>
      <w:r w:rsidRPr="00FA3A45">
        <w:rPr>
          <w:iCs/>
        </w:rPr>
        <w:t xml:space="preserve">, </w:t>
      </w:r>
      <w:r w:rsidRPr="00FA3A45">
        <w:rPr>
          <w:iCs/>
        </w:rPr>
        <w:fldChar w:fldCharType="begin" w:fldLock="1"/>
      </w:r>
      <w:r w:rsidRPr="00FA3A45">
        <w:rPr>
          <w:iCs/>
        </w:rPr>
        <w:instrText xml:space="preserve"> REF _Ref134387322 \h  \* MERGEFORMAT </w:instrText>
      </w:r>
      <w:r w:rsidRPr="00FA3A45">
        <w:rPr>
          <w:iCs/>
        </w:rPr>
      </w:r>
      <w:r w:rsidRPr="00FA3A45">
        <w:rPr>
          <w:iCs/>
        </w:rPr>
        <w:fldChar w:fldCharType="separate"/>
      </w:r>
      <w:r w:rsidR="00E864FD" w:rsidRPr="00E864FD">
        <w:rPr>
          <w:iCs/>
        </w:rPr>
        <w:t>Table 7</w:t>
      </w:r>
      <w:r w:rsidRPr="00FA3A45">
        <w:rPr>
          <w:iCs/>
        </w:rPr>
        <w:fldChar w:fldCharType="end"/>
      </w:r>
      <w:r w:rsidRPr="00FA3A45">
        <w:rPr>
          <w:iCs/>
        </w:rPr>
        <w:t xml:space="preserve"> and </w:t>
      </w:r>
      <w:r w:rsidRPr="00FA3A45">
        <w:rPr>
          <w:iCs/>
        </w:rPr>
        <w:fldChar w:fldCharType="begin" w:fldLock="1"/>
      </w:r>
      <w:r w:rsidRPr="00FA3A45">
        <w:rPr>
          <w:iCs/>
        </w:rPr>
        <w:instrText xml:space="preserve"> REF _Ref134374635 \h  \* MERGEFORMAT </w:instrText>
      </w:r>
      <w:r w:rsidRPr="00FA3A45">
        <w:rPr>
          <w:iCs/>
        </w:rPr>
      </w:r>
      <w:r w:rsidRPr="00FA3A45">
        <w:rPr>
          <w:iCs/>
        </w:rPr>
        <w:fldChar w:fldCharType="separate"/>
      </w:r>
      <w:r w:rsidR="00E864FD" w:rsidRPr="00E864FD">
        <w:rPr>
          <w:iCs/>
        </w:rPr>
        <w:t>Figure 3</w:t>
      </w:r>
      <w:r w:rsidRPr="00FA3A45">
        <w:rPr>
          <w:iCs/>
        </w:rPr>
        <w:fldChar w:fldCharType="end"/>
      </w:r>
      <w:r w:rsidRPr="00FA3A45">
        <w:rPr>
          <w:iCs/>
        </w:rPr>
        <w:t>.</w:t>
      </w:r>
    </w:p>
    <w:p w14:paraId="3AEEB49F" w14:textId="77777777" w:rsidR="00A13842" w:rsidRPr="00FA3A45" w:rsidRDefault="00A13842" w:rsidP="00A13842">
      <w:pPr>
        <w:pStyle w:val="5-SubsectionSubheading"/>
      </w:pPr>
      <w:bookmarkStart w:id="47" w:name="_Toc135217982"/>
      <w:r w:rsidRPr="00FA3A45">
        <w:t>HSCT rates</w:t>
      </w:r>
      <w:bookmarkEnd w:id="47"/>
    </w:p>
    <w:p w14:paraId="7293F9B2" w14:textId="11F520CA" w:rsidR="00A13842" w:rsidRPr="00FA3A45" w:rsidRDefault="00A13842" w:rsidP="00A13842">
      <w:pPr>
        <w:pStyle w:val="3-BodyText"/>
      </w:pPr>
      <w:r w:rsidRPr="00FA3A45">
        <w:fldChar w:fldCharType="begin" w:fldLock="1"/>
      </w:r>
      <w:r w:rsidRPr="00FA3A45">
        <w:instrText xml:space="preserve"> REF _Ref134387850 \h </w:instrText>
      </w:r>
      <w:r w:rsidRPr="00FA3A45">
        <w:fldChar w:fldCharType="separate"/>
      </w:r>
      <w:r w:rsidR="00E864FD" w:rsidRPr="00FA3A45">
        <w:t xml:space="preserve">Table </w:t>
      </w:r>
      <w:r w:rsidR="00E864FD">
        <w:rPr>
          <w:noProof/>
        </w:rPr>
        <w:t>9</w:t>
      </w:r>
      <w:r w:rsidRPr="00FA3A45">
        <w:fldChar w:fldCharType="end"/>
      </w:r>
      <w:r w:rsidR="1F6E1CD4" w:rsidRPr="00FA3A45">
        <w:t xml:space="preserve"> summarise the proportions of patients achieving HSCT across the studies.</w:t>
      </w:r>
    </w:p>
    <w:p w14:paraId="31DF1BE0" w14:textId="08D1045F" w:rsidR="00A13842" w:rsidRPr="00FA3A45" w:rsidRDefault="00A13842" w:rsidP="00A13842">
      <w:pPr>
        <w:pStyle w:val="Caption"/>
      </w:pPr>
      <w:bookmarkStart w:id="48" w:name="_Ref134387850"/>
      <w:r w:rsidRPr="00FA3A45">
        <w:lastRenderedPageBreak/>
        <w:t xml:space="preserve">Table </w:t>
      </w:r>
      <w:r w:rsidRPr="00FA3A45">
        <w:fldChar w:fldCharType="begin" w:fldLock="1"/>
      </w:r>
      <w:r w:rsidRPr="00FA3A45">
        <w:instrText>SEQ Table \* ARABIC</w:instrText>
      </w:r>
      <w:r w:rsidRPr="00FA3A45">
        <w:fldChar w:fldCharType="separate"/>
      </w:r>
      <w:r w:rsidR="00E864FD">
        <w:rPr>
          <w:noProof/>
        </w:rPr>
        <w:t>9</w:t>
      </w:r>
      <w:r w:rsidRPr="00FA3A45">
        <w:fldChar w:fldCharType="end"/>
      </w:r>
      <w:bookmarkEnd w:id="48"/>
      <w:r w:rsidRPr="00FA3A45">
        <w:t>: Proportions of patients achieving HSCT across the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1418"/>
        <w:gridCol w:w="1417"/>
        <w:gridCol w:w="1417"/>
        <w:gridCol w:w="1134"/>
        <w:gridCol w:w="1134"/>
        <w:gridCol w:w="1363"/>
      </w:tblGrid>
      <w:tr w:rsidR="00A13842" w:rsidRPr="00FA3A45" w14:paraId="66283E23" w14:textId="77777777" w:rsidTr="00CA462D">
        <w:trPr>
          <w:tblHeader/>
        </w:trPr>
        <w:tc>
          <w:tcPr>
            <w:tcW w:w="628" w:type="pct"/>
            <w:vAlign w:val="center"/>
          </w:tcPr>
          <w:p w14:paraId="573D1DBD" w14:textId="77777777" w:rsidR="00A13842" w:rsidRPr="00FA3A45" w:rsidRDefault="00A13842" w:rsidP="00CA462D">
            <w:pPr>
              <w:pStyle w:val="In-tableHeading"/>
              <w:rPr>
                <w:lang w:val="en-AU"/>
              </w:rPr>
            </w:pPr>
            <w:r w:rsidRPr="00FA3A45">
              <w:rPr>
                <w:lang w:val="en-AU"/>
              </w:rPr>
              <w:t>Study</w:t>
            </w:r>
          </w:p>
        </w:tc>
        <w:tc>
          <w:tcPr>
            <w:tcW w:w="786" w:type="pct"/>
            <w:vAlign w:val="center"/>
          </w:tcPr>
          <w:p w14:paraId="5EAAD2CB" w14:textId="77777777" w:rsidR="00A13842" w:rsidRPr="00FA3A45" w:rsidRDefault="00A13842" w:rsidP="00CA462D">
            <w:pPr>
              <w:pStyle w:val="In-tableHeading"/>
              <w:jc w:val="center"/>
              <w:rPr>
                <w:lang w:val="en-AU"/>
              </w:rPr>
            </w:pPr>
            <w:r w:rsidRPr="00FA3A45">
              <w:rPr>
                <w:lang w:val="en-AU"/>
              </w:rPr>
              <w:t>Treatment Group</w:t>
            </w:r>
          </w:p>
        </w:tc>
        <w:tc>
          <w:tcPr>
            <w:tcW w:w="786" w:type="pct"/>
            <w:vAlign w:val="center"/>
          </w:tcPr>
          <w:p w14:paraId="5A65AE9B" w14:textId="77777777" w:rsidR="00A13842" w:rsidRPr="00FA3A45" w:rsidRDefault="00A13842" w:rsidP="00CA462D">
            <w:pPr>
              <w:pStyle w:val="In-tableHeading"/>
              <w:jc w:val="center"/>
              <w:rPr>
                <w:lang w:val="en-AU"/>
              </w:rPr>
            </w:pPr>
            <w:r w:rsidRPr="00FA3A45">
              <w:rPr>
                <w:lang w:val="en-AU"/>
              </w:rPr>
              <w:t>Bridged to HSCT</w:t>
            </w:r>
          </w:p>
        </w:tc>
        <w:tc>
          <w:tcPr>
            <w:tcW w:w="786" w:type="pct"/>
            <w:vAlign w:val="center"/>
          </w:tcPr>
          <w:p w14:paraId="09E849A0" w14:textId="77777777" w:rsidR="00A13842" w:rsidRPr="00FA3A45" w:rsidRDefault="00A13842" w:rsidP="00CA462D">
            <w:pPr>
              <w:pStyle w:val="In-tableHeading"/>
              <w:jc w:val="center"/>
              <w:rPr>
                <w:lang w:val="en-AU"/>
              </w:rPr>
            </w:pPr>
            <w:r w:rsidRPr="00FA3A45">
              <w:rPr>
                <w:lang w:val="en-AU"/>
              </w:rPr>
              <w:t>Any HSCT</w:t>
            </w:r>
          </w:p>
        </w:tc>
        <w:tc>
          <w:tcPr>
            <w:tcW w:w="629" w:type="pct"/>
            <w:vAlign w:val="center"/>
          </w:tcPr>
          <w:p w14:paraId="2F5D4662" w14:textId="77777777" w:rsidR="00A13842" w:rsidRPr="00FA3A45" w:rsidRDefault="00A13842" w:rsidP="00CA462D">
            <w:pPr>
              <w:pStyle w:val="In-tableHeading"/>
              <w:jc w:val="center"/>
              <w:rPr>
                <w:lang w:val="en-AU"/>
              </w:rPr>
            </w:pPr>
            <w:r w:rsidRPr="00FA3A45">
              <w:rPr>
                <w:lang w:val="en-AU"/>
              </w:rPr>
              <w:t>Allo-HSCT</w:t>
            </w:r>
          </w:p>
        </w:tc>
        <w:tc>
          <w:tcPr>
            <w:tcW w:w="629" w:type="pct"/>
            <w:vAlign w:val="center"/>
          </w:tcPr>
          <w:p w14:paraId="2861ED7A" w14:textId="77777777" w:rsidR="00A13842" w:rsidRPr="00FA3A45" w:rsidRDefault="00A13842" w:rsidP="00CA462D">
            <w:pPr>
              <w:pStyle w:val="In-tableHeading"/>
              <w:jc w:val="center"/>
              <w:rPr>
                <w:lang w:val="en-AU"/>
              </w:rPr>
            </w:pPr>
            <w:r w:rsidRPr="00FA3A45">
              <w:rPr>
                <w:lang w:val="en-AU"/>
              </w:rPr>
              <w:t>Auto-HSCT</w:t>
            </w:r>
          </w:p>
        </w:tc>
        <w:tc>
          <w:tcPr>
            <w:tcW w:w="756" w:type="pct"/>
            <w:vAlign w:val="center"/>
          </w:tcPr>
          <w:p w14:paraId="4FE02CEC" w14:textId="77777777" w:rsidR="00A13842" w:rsidRPr="00FA3A45" w:rsidRDefault="00A13842" w:rsidP="00CA462D">
            <w:pPr>
              <w:pStyle w:val="In-tableHeading"/>
              <w:jc w:val="center"/>
              <w:rPr>
                <w:lang w:val="en-AU"/>
              </w:rPr>
            </w:pPr>
            <w:r w:rsidRPr="00FA3A45">
              <w:rPr>
                <w:lang w:val="en-AU"/>
              </w:rPr>
              <w:t>No HSCT</w:t>
            </w:r>
          </w:p>
        </w:tc>
      </w:tr>
      <w:tr w:rsidR="00A13842" w:rsidRPr="00FA3A45" w14:paraId="4FEDE4E0" w14:textId="77777777" w:rsidTr="00CA462D">
        <w:trPr>
          <w:tblHeader/>
        </w:trPr>
        <w:tc>
          <w:tcPr>
            <w:tcW w:w="5000" w:type="pct"/>
            <w:gridSpan w:val="7"/>
            <w:vAlign w:val="center"/>
          </w:tcPr>
          <w:p w14:paraId="30E4ADD7" w14:textId="77777777" w:rsidR="00A13842" w:rsidRPr="00FA3A45" w:rsidRDefault="00A13842" w:rsidP="00CA462D">
            <w:pPr>
              <w:pStyle w:val="In-tableHeading"/>
              <w:rPr>
                <w:lang w:val="en-AU"/>
              </w:rPr>
            </w:pPr>
            <w:r w:rsidRPr="00FA3A45">
              <w:rPr>
                <w:lang w:val="en-AU"/>
              </w:rPr>
              <w:t>Tagraxofusp</w:t>
            </w:r>
          </w:p>
        </w:tc>
      </w:tr>
      <w:tr w:rsidR="00A13842" w:rsidRPr="00FA3A45" w14:paraId="37A500FF" w14:textId="77777777" w:rsidTr="00CA462D">
        <w:tc>
          <w:tcPr>
            <w:tcW w:w="628" w:type="pct"/>
            <w:vMerge w:val="restart"/>
            <w:vAlign w:val="center"/>
          </w:tcPr>
          <w:p w14:paraId="7472420F" w14:textId="77777777" w:rsidR="00A13842" w:rsidRPr="00FA3A45" w:rsidRDefault="00A13842" w:rsidP="00CA462D">
            <w:pPr>
              <w:pStyle w:val="TableText0"/>
            </w:pPr>
            <w:r w:rsidRPr="00FA3A45">
              <w:t>Study 0114</w:t>
            </w:r>
          </w:p>
        </w:tc>
        <w:tc>
          <w:tcPr>
            <w:tcW w:w="786" w:type="pct"/>
            <w:vAlign w:val="center"/>
          </w:tcPr>
          <w:p w14:paraId="5E5D2DBD" w14:textId="77777777" w:rsidR="00A13842" w:rsidRPr="00FA3A45" w:rsidRDefault="00A13842" w:rsidP="00CA462D">
            <w:pPr>
              <w:pStyle w:val="TableText0"/>
              <w:jc w:val="center"/>
            </w:pPr>
            <w:r w:rsidRPr="00FA3A45">
              <w:t>Stage 1-3</w:t>
            </w:r>
          </w:p>
        </w:tc>
        <w:tc>
          <w:tcPr>
            <w:tcW w:w="786" w:type="pct"/>
            <w:vAlign w:val="center"/>
          </w:tcPr>
          <w:p w14:paraId="37B081E7" w14:textId="77777777" w:rsidR="00A13842" w:rsidRPr="00FA3A45" w:rsidRDefault="00A13842" w:rsidP="00CA462D">
            <w:pPr>
              <w:pStyle w:val="TableText0"/>
              <w:jc w:val="center"/>
            </w:pPr>
            <w:r w:rsidRPr="00FA3A45">
              <w:t>13/29 (44.8%)</w:t>
            </w:r>
          </w:p>
        </w:tc>
        <w:tc>
          <w:tcPr>
            <w:tcW w:w="786" w:type="pct"/>
            <w:vAlign w:val="center"/>
          </w:tcPr>
          <w:p w14:paraId="09745762" w14:textId="77777777" w:rsidR="00A13842" w:rsidRPr="00FA3A45" w:rsidRDefault="00A13842" w:rsidP="00CA462D">
            <w:pPr>
              <w:pStyle w:val="TableText0"/>
              <w:jc w:val="center"/>
            </w:pPr>
            <w:r w:rsidRPr="00FA3A45">
              <w:t>18/29 (62.1%)</w:t>
            </w:r>
          </w:p>
        </w:tc>
        <w:tc>
          <w:tcPr>
            <w:tcW w:w="629" w:type="pct"/>
            <w:vAlign w:val="center"/>
          </w:tcPr>
          <w:p w14:paraId="4F49039F" w14:textId="77777777" w:rsidR="00A13842" w:rsidRPr="00FA3A45" w:rsidRDefault="00A13842" w:rsidP="00CA462D">
            <w:pPr>
              <w:pStyle w:val="TableText0"/>
              <w:jc w:val="center"/>
            </w:pPr>
            <w:r w:rsidRPr="00FA3A45">
              <w:t>10/13 (76.9%)</w:t>
            </w:r>
          </w:p>
        </w:tc>
        <w:tc>
          <w:tcPr>
            <w:tcW w:w="629" w:type="pct"/>
            <w:vAlign w:val="center"/>
          </w:tcPr>
          <w:p w14:paraId="3F1CCD5E" w14:textId="77777777" w:rsidR="00A13842" w:rsidRPr="00FA3A45" w:rsidRDefault="00A13842" w:rsidP="00CA462D">
            <w:pPr>
              <w:pStyle w:val="TableText0"/>
              <w:jc w:val="center"/>
            </w:pPr>
            <w:r w:rsidRPr="00FA3A45">
              <w:t>3/13 (23.1%)</w:t>
            </w:r>
          </w:p>
        </w:tc>
        <w:tc>
          <w:tcPr>
            <w:tcW w:w="756" w:type="pct"/>
            <w:vAlign w:val="center"/>
          </w:tcPr>
          <w:p w14:paraId="4EFF6A7C" w14:textId="77777777" w:rsidR="00A13842" w:rsidRPr="00FA3A45" w:rsidRDefault="00A13842" w:rsidP="00CA462D">
            <w:pPr>
              <w:pStyle w:val="TableText0"/>
              <w:jc w:val="center"/>
            </w:pPr>
            <w:r w:rsidRPr="00FA3A45">
              <w:t>11/29 (37.9%)</w:t>
            </w:r>
          </w:p>
        </w:tc>
      </w:tr>
      <w:tr w:rsidR="00A13842" w:rsidRPr="00FA3A45" w14:paraId="49F5C9B8" w14:textId="77777777" w:rsidTr="00CA462D">
        <w:tc>
          <w:tcPr>
            <w:tcW w:w="628" w:type="pct"/>
            <w:vMerge/>
            <w:vAlign w:val="center"/>
          </w:tcPr>
          <w:p w14:paraId="50240A55" w14:textId="77777777" w:rsidR="00A13842" w:rsidRPr="00FA3A45" w:rsidRDefault="00A13842" w:rsidP="00CA462D">
            <w:pPr>
              <w:pStyle w:val="TableText0"/>
            </w:pPr>
          </w:p>
        </w:tc>
        <w:tc>
          <w:tcPr>
            <w:tcW w:w="786" w:type="pct"/>
            <w:vAlign w:val="center"/>
          </w:tcPr>
          <w:p w14:paraId="11AD349A" w14:textId="77777777" w:rsidR="00A13842" w:rsidRPr="00FA3A45" w:rsidRDefault="00A13842" w:rsidP="00CA462D">
            <w:pPr>
              <w:pStyle w:val="TableText0"/>
              <w:jc w:val="center"/>
            </w:pPr>
            <w:r w:rsidRPr="00FA3A45">
              <w:t>Stage 1-4</w:t>
            </w:r>
          </w:p>
        </w:tc>
        <w:tc>
          <w:tcPr>
            <w:tcW w:w="786" w:type="pct"/>
            <w:vAlign w:val="center"/>
          </w:tcPr>
          <w:p w14:paraId="3CC7A3A1" w14:textId="77777777" w:rsidR="00A13842" w:rsidRPr="00FA3A45" w:rsidRDefault="00A13842" w:rsidP="00CA462D">
            <w:pPr>
              <w:pStyle w:val="TableText0"/>
              <w:jc w:val="center"/>
            </w:pPr>
            <w:r w:rsidRPr="00FA3A45">
              <w:t>21/65 (32.3%)</w:t>
            </w:r>
          </w:p>
        </w:tc>
        <w:tc>
          <w:tcPr>
            <w:tcW w:w="786" w:type="pct"/>
            <w:vAlign w:val="center"/>
          </w:tcPr>
          <w:p w14:paraId="51DD2D5B" w14:textId="77777777" w:rsidR="00A13842" w:rsidRPr="00FA3A45" w:rsidRDefault="00A13842" w:rsidP="00CA462D">
            <w:pPr>
              <w:pStyle w:val="TableText0"/>
              <w:jc w:val="center"/>
            </w:pPr>
            <w:r w:rsidRPr="00FA3A45">
              <w:t>32/65 (49.2%)</w:t>
            </w:r>
          </w:p>
        </w:tc>
        <w:tc>
          <w:tcPr>
            <w:tcW w:w="629" w:type="pct"/>
            <w:vAlign w:val="center"/>
          </w:tcPr>
          <w:p w14:paraId="2D21DC0B" w14:textId="77777777" w:rsidR="00A13842" w:rsidRPr="00FA3A45" w:rsidRDefault="00A13842" w:rsidP="00CA462D">
            <w:pPr>
              <w:pStyle w:val="TableText0"/>
              <w:jc w:val="center"/>
            </w:pPr>
            <w:r w:rsidRPr="00FA3A45">
              <w:t>14/21 (66.7%)</w:t>
            </w:r>
          </w:p>
        </w:tc>
        <w:tc>
          <w:tcPr>
            <w:tcW w:w="629" w:type="pct"/>
            <w:vAlign w:val="center"/>
          </w:tcPr>
          <w:p w14:paraId="07035FA0" w14:textId="77777777" w:rsidR="00A13842" w:rsidRPr="00FA3A45" w:rsidRDefault="00A13842" w:rsidP="00CA462D">
            <w:pPr>
              <w:pStyle w:val="TableText0"/>
              <w:jc w:val="center"/>
            </w:pPr>
            <w:r w:rsidRPr="00FA3A45">
              <w:t>7/21 (33.3%)</w:t>
            </w:r>
          </w:p>
        </w:tc>
        <w:tc>
          <w:tcPr>
            <w:tcW w:w="756" w:type="pct"/>
            <w:vAlign w:val="center"/>
          </w:tcPr>
          <w:p w14:paraId="2778377F" w14:textId="77777777" w:rsidR="00A13842" w:rsidRPr="00FA3A45" w:rsidRDefault="00A13842" w:rsidP="00CA462D">
            <w:pPr>
              <w:pStyle w:val="TableText0"/>
              <w:jc w:val="center"/>
            </w:pPr>
            <w:r w:rsidRPr="00FA3A45">
              <w:t>33/65 (50.8%)</w:t>
            </w:r>
          </w:p>
        </w:tc>
      </w:tr>
      <w:tr w:rsidR="00A13842" w:rsidRPr="00FA3A45" w14:paraId="77D95142" w14:textId="77777777" w:rsidTr="00CA462D">
        <w:tc>
          <w:tcPr>
            <w:tcW w:w="5000" w:type="pct"/>
            <w:gridSpan w:val="7"/>
            <w:vAlign w:val="center"/>
          </w:tcPr>
          <w:p w14:paraId="754875BA" w14:textId="77777777" w:rsidR="00A13842" w:rsidRPr="00FA3A45" w:rsidRDefault="00A13842" w:rsidP="00CA462D">
            <w:pPr>
              <w:pStyle w:val="TableText0"/>
            </w:pPr>
            <w:r w:rsidRPr="00FA3A45">
              <w:rPr>
                <w:b/>
              </w:rPr>
              <w:t>TPC</w:t>
            </w:r>
          </w:p>
        </w:tc>
      </w:tr>
      <w:tr w:rsidR="00A13842" w:rsidRPr="00FA3A45" w14:paraId="1E3780D3" w14:textId="77777777" w:rsidTr="00CA462D">
        <w:tc>
          <w:tcPr>
            <w:tcW w:w="628" w:type="pct"/>
            <w:vMerge w:val="restart"/>
            <w:vAlign w:val="center"/>
          </w:tcPr>
          <w:p w14:paraId="670F585F" w14:textId="77777777" w:rsidR="00A13842" w:rsidRPr="00FA3A45" w:rsidRDefault="00A13842" w:rsidP="00CA462D">
            <w:pPr>
              <w:pStyle w:val="TableText0"/>
            </w:pPr>
            <w:r w:rsidRPr="00FA3A45">
              <w:t>Laribi 2020</w:t>
            </w:r>
          </w:p>
        </w:tc>
        <w:tc>
          <w:tcPr>
            <w:tcW w:w="786" w:type="pct"/>
            <w:vAlign w:val="center"/>
          </w:tcPr>
          <w:p w14:paraId="52BE170B" w14:textId="77777777" w:rsidR="00A13842" w:rsidRPr="00FA3A45" w:rsidRDefault="00A13842" w:rsidP="00CA462D">
            <w:pPr>
              <w:pStyle w:val="TableText0"/>
              <w:jc w:val="center"/>
            </w:pPr>
            <w:r w:rsidRPr="00FA3A45">
              <w:t>Overall</w:t>
            </w:r>
          </w:p>
        </w:tc>
        <w:tc>
          <w:tcPr>
            <w:tcW w:w="786" w:type="pct"/>
            <w:vAlign w:val="center"/>
          </w:tcPr>
          <w:p w14:paraId="6186D55D" w14:textId="77777777" w:rsidR="00A13842" w:rsidRPr="00FA3A45" w:rsidRDefault="00A13842" w:rsidP="00CA462D">
            <w:pPr>
              <w:pStyle w:val="TableText0"/>
              <w:jc w:val="center"/>
            </w:pPr>
            <w:r w:rsidRPr="00FA3A45">
              <w:t>NR</w:t>
            </w:r>
          </w:p>
        </w:tc>
        <w:tc>
          <w:tcPr>
            <w:tcW w:w="786" w:type="pct"/>
            <w:vAlign w:val="center"/>
          </w:tcPr>
          <w:p w14:paraId="0CB43EDC" w14:textId="77777777" w:rsidR="00A13842" w:rsidRPr="00FA3A45" w:rsidRDefault="00A13842" w:rsidP="00CA462D">
            <w:pPr>
              <w:pStyle w:val="TableText0"/>
              <w:jc w:val="center"/>
            </w:pPr>
            <w:r w:rsidRPr="00FA3A45">
              <w:t>77/394 (19.5%)</w:t>
            </w:r>
          </w:p>
        </w:tc>
        <w:tc>
          <w:tcPr>
            <w:tcW w:w="629" w:type="pct"/>
            <w:vAlign w:val="center"/>
          </w:tcPr>
          <w:p w14:paraId="79DC2AE0" w14:textId="77777777" w:rsidR="00A13842" w:rsidRPr="00FA3A45" w:rsidRDefault="00A13842" w:rsidP="00CA462D">
            <w:pPr>
              <w:pStyle w:val="TableText0"/>
              <w:jc w:val="center"/>
            </w:pPr>
            <w:r w:rsidRPr="00FA3A45">
              <w:t>61/77 (79.2%)</w:t>
            </w:r>
          </w:p>
        </w:tc>
        <w:tc>
          <w:tcPr>
            <w:tcW w:w="629" w:type="pct"/>
            <w:vAlign w:val="center"/>
          </w:tcPr>
          <w:p w14:paraId="0E65D2FB" w14:textId="77777777" w:rsidR="00A13842" w:rsidRPr="00FA3A45" w:rsidRDefault="00A13842" w:rsidP="00CA462D">
            <w:pPr>
              <w:pStyle w:val="TableText0"/>
              <w:jc w:val="center"/>
            </w:pPr>
            <w:r w:rsidRPr="00FA3A45">
              <w:t>16/77 (20.8%)</w:t>
            </w:r>
          </w:p>
        </w:tc>
        <w:tc>
          <w:tcPr>
            <w:tcW w:w="756" w:type="pct"/>
            <w:vAlign w:val="center"/>
          </w:tcPr>
          <w:p w14:paraId="735BA78B" w14:textId="77777777" w:rsidR="00A13842" w:rsidRPr="00FA3A45" w:rsidRDefault="00A13842" w:rsidP="00CA462D">
            <w:pPr>
              <w:pStyle w:val="TableText0"/>
              <w:jc w:val="center"/>
            </w:pPr>
            <w:r w:rsidRPr="00FA3A45">
              <w:t>317/394 (80.5%)</w:t>
            </w:r>
          </w:p>
        </w:tc>
      </w:tr>
      <w:tr w:rsidR="00A13842" w:rsidRPr="00FA3A45" w14:paraId="587CECE3" w14:textId="77777777" w:rsidTr="00CA462D">
        <w:tc>
          <w:tcPr>
            <w:tcW w:w="628" w:type="pct"/>
            <w:vMerge/>
            <w:vAlign w:val="center"/>
          </w:tcPr>
          <w:p w14:paraId="5255E5E9" w14:textId="77777777" w:rsidR="00A13842" w:rsidRPr="00FA3A45" w:rsidRDefault="00A13842" w:rsidP="00CA462D">
            <w:pPr>
              <w:pStyle w:val="TableText0"/>
            </w:pPr>
          </w:p>
        </w:tc>
        <w:tc>
          <w:tcPr>
            <w:tcW w:w="786" w:type="pct"/>
            <w:vAlign w:val="center"/>
          </w:tcPr>
          <w:p w14:paraId="4461EB85" w14:textId="77777777" w:rsidR="00A13842" w:rsidRPr="00FA3A45" w:rsidRDefault="00A13842" w:rsidP="00CA462D">
            <w:pPr>
              <w:pStyle w:val="TableText0"/>
              <w:jc w:val="center"/>
              <w:rPr>
                <w:vertAlign w:val="superscript"/>
              </w:rPr>
            </w:pPr>
            <w:r w:rsidRPr="00FA3A45">
              <w:t>ALL-like</w:t>
            </w:r>
            <w:r w:rsidRPr="00FA3A45">
              <w:rPr>
                <w:vertAlign w:val="superscript"/>
              </w:rPr>
              <w:t>a</w:t>
            </w:r>
          </w:p>
        </w:tc>
        <w:tc>
          <w:tcPr>
            <w:tcW w:w="786" w:type="pct"/>
            <w:vAlign w:val="center"/>
          </w:tcPr>
          <w:p w14:paraId="7B9518EA" w14:textId="77777777" w:rsidR="00A13842" w:rsidRPr="00FA3A45" w:rsidRDefault="00A13842" w:rsidP="00CA462D">
            <w:pPr>
              <w:pStyle w:val="TableText0"/>
              <w:jc w:val="center"/>
            </w:pPr>
            <w:r w:rsidRPr="00FA3A45">
              <w:t>NR</w:t>
            </w:r>
          </w:p>
        </w:tc>
        <w:tc>
          <w:tcPr>
            <w:tcW w:w="786" w:type="pct"/>
            <w:vAlign w:val="center"/>
          </w:tcPr>
          <w:p w14:paraId="21E9D3C7" w14:textId="77777777" w:rsidR="00A13842" w:rsidRPr="00FA3A45" w:rsidRDefault="00A13842" w:rsidP="00CA462D">
            <w:pPr>
              <w:pStyle w:val="TableText0"/>
              <w:jc w:val="center"/>
            </w:pPr>
            <w:r w:rsidRPr="00FA3A45">
              <w:t>39/96 (40.6%)</w:t>
            </w:r>
          </w:p>
        </w:tc>
        <w:tc>
          <w:tcPr>
            <w:tcW w:w="629" w:type="pct"/>
            <w:vAlign w:val="center"/>
          </w:tcPr>
          <w:p w14:paraId="226E3C0E" w14:textId="77777777" w:rsidR="00A13842" w:rsidRPr="00FA3A45" w:rsidRDefault="00A13842" w:rsidP="00CA462D">
            <w:pPr>
              <w:pStyle w:val="TableText0"/>
              <w:jc w:val="center"/>
            </w:pPr>
            <w:r w:rsidRPr="00FA3A45">
              <w:t>33/39 (84.6%)</w:t>
            </w:r>
          </w:p>
        </w:tc>
        <w:tc>
          <w:tcPr>
            <w:tcW w:w="629" w:type="pct"/>
            <w:vAlign w:val="center"/>
          </w:tcPr>
          <w:p w14:paraId="7A02B8DA" w14:textId="77777777" w:rsidR="00A13842" w:rsidRPr="00FA3A45" w:rsidRDefault="00A13842" w:rsidP="00CA462D">
            <w:pPr>
              <w:pStyle w:val="TableText0"/>
              <w:jc w:val="center"/>
            </w:pPr>
            <w:r w:rsidRPr="00FA3A45">
              <w:t>6/39 (15.4%)</w:t>
            </w:r>
          </w:p>
        </w:tc>
        <w:tc>
          <w:tcPr>
            <w:tcW w:w="756" w:type="pct"/>
            <w:vAlign w:val="center"/>
          </w:tcPr>
          <w:p w14:paraId="557A863E" w14:textId="77777777" w:rsidR="00A13842" w:rsidRPr="00FA3A45" w:rsidRDefault="00A13842" w:rsidP="00CA462D">
            <w:pPr>
              <w:pStyle w:val="TableText0"/>
              <w:jc w:val="center"/>
            </w:pPr>
            <w:r w:rsidRPr="00FA3A45">
              <w:t>57/96 (59.4%)</w:t>
            </w:r>
          </w:p>
        </w:tc>
      </w:tr>
      <w:tr w:rsidR="00A13842" w:rsidRPr="00FA3A45" w14:paraId="7BD44D57" w14:textId="77777777" w:rsidTr="00CA462D">
        <w:tc>
          <w:tcPr>
            <w:tcW w:w="628" w:type="pct"/>
            <w:vMerge/>
            <w:vAlign w:val="center"/>
          </w:tcPr>
          <w:p w14:paraId="4B989DAD" w14:textId="77777777" w:rsidR="00A13842" w:rsidRPr="00FA3A45" w:rsidRDefault="00A13842" w:rsidP="00CA462D">
            <w:pPr>
              <w:pStyle w:val="TableText0"/>
            </w:pPr>
          </w:p>
        </w:tc>
        <w:tc>
          <w:tcPr>
            <w:tcW w:w="786" w:type="pct"/>
            <w:vAlign w:val="center"/>
          </w:tcPr>
          <w:p w14:paraId="38E5CE30" w14:textId="77777777" w:rsidR="00A13842" w:rsidRPr="00FA3A45" w:rsidRDefault="00A13842" w:rsidP="00CA462D">
            <w:pPr>
              <w:pStyle w:val="TableText0"/>
              <w:jc w:val="center"/>
              <w:rPr>
                <w:vertAlign w:val="superscript"/>
              </w:rPr>
            </w:pPr>
            <w:r w:rsidRPr="00FA3A45">
              <w:t>AML-like</w:t>
            </w:r>
            <w:r w:rsidRPr="00FA3A45">
              <w:rPr>
                <w:vertAlign w:val="superscript"/>
              </w:rPr>
              <w:t>b</w:t>
            </w:r>
          </w:p>
        </w:tc>
        <w:tc>
          <w:tcPr>
            <w:tcW w:w="786" w:type="pct"/>
            <w:vAlign w:val="center"/>
          </w:tcPr>
          <w:p w14:paraId="6323E732" w14:textId="77777777" w:rsidR="00A13842" w:rsidRPr="00FA3A45" w:rsidRDefault="00A13842" w:rsidP="00CA462D">
            <w:pPr>
              <w:pStyle w:val="TableText0"/>
              <w:jc w:val="center"/>
            </w:pPr>
            <w:r w:rsidRPr="00FA3A45">
              <w:t>NR</w:t>
            </w:r>
          </w:p>
        </w:tc>
        <w:tc>
          <w:tcPr>
            <w:tcW w:w="786" w:type="pct"/>
            <w:vAlign w:val="center"/>
          </w:tcPr>
          <w:p w14:paraId="7369483F" w14:textId="77777777" w:rsidR="00A13842" w:rsidRPr="00FA3A45" w:rsidRDefault="00A13842" w:rsidP="00CA462D">
            <w:pPr>
              <w:pStyle w:val="TableText0"/>
              <w:jc w:val="center"/>
            </w:pPr>
            <w:r w:rsidRPr="00FA3A45">
              <w:t>17/53 (32.1%)</w:t>
            </w:r>
          </w:p>
        </w:tc>
        <w:tc>
          <w:tcPr>
            <w:tcW w:w="629" w:type="pct"/>
            <w:vAlign w:val="center"/>
          </w:tcPr>
          <w:p w14:paraId="290585FC" w14:textId="77777777" w:rsidR="00A13842" w:rsidRPr="00FA3A45" w:rsidRDefault="00A13842" w:rsidP="00CA462D">
            <w:pPr>
              <w:pStyle w:val="TableText0"/>
              <w:jc w:val="center"/>
            </w:pPr>
            <w:r w:rsidRPr="00FA3A45">
              <w:t>16/17 (94.1%)</w:t>
            </w:r>
          </w:p>
        </w:tc>
        <w:tc>
          <w:tcPr>
            <w:tcW w:w="629" w:type="pct"/>
            <w:vAlign w:val="center"/>
          </w:tcPr>
          <w:p w14:paraId="53F1DA01" w14:textId="77777777" w:rsidR="00A13842" w:rsidRPr="00FA3A45" w:rsidRDefault="00A13842" w:rsidP="00CA462D">
            <w:pPr>
              <w:pStyle w:val="TableText0"/>
              <w:jc w:val="center"/>
            </w:pPr>
            <w:r w:rsidRPr="00FA3A45">
              <w:t>1/17 (5.9%)</w:t>
            </w:r>
          </w:p>
        </w:tc>
        <w:tc>
          <w:tcPr>
            <w:tcW w:w="756" w:type="pct"/>
            <w:vAlign w:val="center"/>
          </w:tcPr>
          <w:p w14:paraId="004540D1" w14:textId="77777777" w:rsidR="00A13842" w:rsidRPr="00FA3A45" w:rsidRDefault="00A13842" w:rsidP="00CA462D">
            <w:pPr>
              <w:pStyle w:val="TableText0"/>
              <w:jc w:val="center"/>
            </w:pPr>
            <w:r w:rsidRPr="00FA3A45">
              <w:t>36/53 (67.9%)</w:t>
            </w:r>
          </w:p>
        </w:tc>
      </w:tr>
      <w:tr w:rsidR="00A13842" w:rsidRPr="00FA3A45" w14:paraId="6C3BE6A1" w14:textId="77777777" w:rsidTr="00CA462D">
        <w:tc>
          <w:tcPr>
            <w:tcW w:w="628" w:type="pct"/>
            <w:vMerge/>
            <w:vAlign w:val="center"/>
          </w:tcPr>
          <w:p w14:paraId="1AA80463" w14:textId="77777777" w:rsidR="00A13842" w:rsidRPr="00FA3A45" w:rsidRDefault="00A13842" w:rsidP="00CA462D">
            <w:pPr>
              <w:pStyle w:val="TableText0"/>
            </w:pPr>
          </w:p>
        </w:tc>
        <w:tc>
          <w:tcPr>
            <w:tcW w:w="786" w:type="pct"/>
            <w:vAlign w:val="center"/>
          </w:tcPr>
          <w:p w14:paraId="3ABCFC8B" w14:textId="77777777" w:rsidR="00A13842" w:rsidRPr="00FA3A45" w:rsidRDefault="00A13842" w:rsidP="00CA462D">
            <w:pPr>
              <w:pStyle w:val="TableText0"/>
              <w:jc w:val="center"/>
              <w:rPr>
                <w:vertAlign w:val="superscript"/>
              </w:rPr>
            </w:pPr>
            <w:r w:rsidRPr="00FA3A45">
              <w:t>NHL-like</w:t>
            </w:r>
            <w:r w:rsidRPr="00FA3A45">
              <w:rPr>
                <w:vertAlign w:val="superscript"/>
              </w:rPr>
              <w:t>c</w:t>
            </w:r>
          </w:p>
        </w:tc>
        <w:tc>
          <w:tcPr>
            <w:tcW w:w="786" w:type="pct"/>
            <w:vAlign w:val="center"/>
          </w:tcPr>
          <w:p w14:paraId="7F312B45" w14:textId="77777777" w:rsidR="00A13842" w:rsidRPr="00FA3A45" w:rsidRDefault="00A13842" w:rsidP="00CA462D">
            <w:pPr>
              <w:pStyle w:val="TableText0"/>
              <w:jc w:val="center"/>
            </w:pPr>
            <w:r w:rsidRPr="00FA3A45">
              <w:t>NR</w:t>
            </w:r>
          </w:p>
        </w:tc>
        <w:tc>
          <w:tcPr>
            <w:tcW w:w="786" w:type="pct"/>
            <w:vAlign w:val="center"/>
          </w:tcPr>
          <w:p w14:paraId="1C5600E9" w14:textId="77777777" w:rsidR="00A13842" w:rsidRPr="00FA3A45" w:rsidRDefault="00A13842" w:rsidP="00CA462D">
            <w:pPr>
              <w:pStyle w:val="TableText0"/>
              <w:jc w:val="center"/>
            </w:pPr>
            <w:r w:rsidRPr="00FA3A45">
              <w:t>21/150 (14%)</w:t>
            </w:r>
          </w:p>
        </w:tc>
        <w:tc>
          <w:tcPr>
            <w:tcW w:w="629" w:type="pct"/>
            <w:vAlign w:val="center"/>
          </w:tcPr>
          <w:p w14:paraId="2A6DB473" w14:textId="77777777" w:rsidR="00A13842" w:rsidRPr="00FA3A45" w:rsidRDefault="00A13842" w:rsidP="00CA462D">
            <w:pPr>
              <w:pStyle w:val="TableText0"/>
              <w:jc w:val="center"/>
            </w:pPr>
            <w:r w:rsidRPr="00FA3A45">
              <w:t>12/21 (57.1%)</w:t>
            </w:r>
          </w:p>
        </w:tc>
        <w:tc>
          <w:tcPr>
            <w:tcW w:w="629" w:type="pct"/>
            <w:vAlign w:val="center"/>
          </w:tcPr>
          <w:p w14:paraId="4DB07665" w14:textId="77777777" w:rsidR="00A13842" w:rsidRPr="00FA3A45" w:rsidRDefault="00A13842" w:rsidP="00CA462D">
            <w:pPr>
              <w:pStyle w:val="TableText0"/>
              <w:jc w:val="center"/>
            </w:pPr>
            <w:r w:rsidRPr="00FA3A45">
              <w:t>9/21 (42.9%)</w:t>
            </w:r>
          </w:p>
        </w:tc>
        <w:tc>
          <w:tcPr>
            <w:tcW w:w="756" w:type="pct"/>
            <w:vAlign w:val="center"/>
          </w:tcPr>
          <w:p w14:paraId="05BAD9A3" w14:textId="77777777" w:rsidR="00A13842" w:rsidRPr="00FA3A45" w:rsidRDefault="00A13842" w:rsidP="00CA462D">
            <w:pPr>
              <w:pStyle w:val="TableText0"/>
              <w:jc w:val="center"/>
            </w:pPr>
            <w:r w:rsidRPr="00FA3A45">
              <w:t>129/150 (86.0%)</w:t>
            </w:r>
          </w:p>
        </w:tc>
      </w:tr>
      <w:tr w:rsidR="00A13842" w:rsidRPr="00FA3A45" w14:paraId="2116A6B2" w14:textId="77777777" w:rsidTr="00CA462D">
        <w:tc>
          <w:tcPr>
            <w:tcW w:w="628" w:type="pct"/>
            <w:vMerge w:val="restart"/>
            <w:vAlign w:val="center"/>
          </w:tcPr>
          <w:p w14:paraId="510B92F7" w14:textId="77777777" w:rsidR="00A13842" w:rsidRPr="00FA3A45" w:rsidRDefault="00A13842" w:rsidP="00CA462D">
            <w:pPr>
              <w:pStyle w:val="TableText0"/>
            </w:pPr>
            <w:r w:rsidRPr="00FA3A45">
              <w:t>Yun 2020</w:t>
            </w:r>
          </w:p>
        </w:tc>
        <w:tc>
          <w:tcPr>
            <w:tcW w:w="786" w:type="pct"/>
            <w:vAlign w:val="center"/>
          </w:tcPr>
          <w:p w14:paraId="4411FDE6" w14:textId="77777777" w:rsidR="00A13842" w:rsidRPr="00FA3A45" w:rsidRDefault="00A13842" w:rsidP="00CA462D">
            <w:pPr>
              <w:pStyle w:val="TableText0"/>
              <w:jc w:val="center"/>
            </w:pPr>
            <w:r w:rsidRPr="00FA3A45">
              <w:t>Overall</w:t>
            </w:r>
          </w:p>
        </w:tc>
        <w:tc>
          <w:tcPr>
            <w:tcW w:w="786" w:type="pct"/>
            <w:vAlign w:val="center"/>
          </w:tcPr>
          <w:p w14:paraId="0146372D" w14:textId="7D654508" w:rsidR="00A13842" w:rsidRPr="00FA3A45" w:rsidRDefault="00A13842" w:rsidP="00CA462D">
            <w:pPr>
              <w:pStyle w:val="TableText0"/>
              <w:jc w:val="center"/>
            </w:pPr>
            <w:r w:rsidRPr="00FA3A45">
              <w:t>11/49 (22.4%)</w:t>
            </w:r>
          </w:p>
        </w:tc>
        <w:tc>
          <w:tcPr>
            <w:tcW w:w="786" w:type="pct"/>
            <w:vAlign w:val="center"/>
          </w:tcPr>
          <w:p w14:paraId="7DBF6BEC" w14:textId="77777777" w:rsidR="00A13842" w:rsidRPr="00FA3A45" w:rsidRDefault="00A13842" w:rsidP="00CA462D">
            <w:pPr>
              <w:pStyle w:val="TableText0"/>
              <w:jc w:val="center"/>
            </w:pPr>
            <w:r w:rsidRPr="00FA3A45">
              <w:t>14/49 (28.6%)</w:t>
            </w:r>
          </w:p>
        </w:tc>
        <w:tc>
          <w:tcPr>
            <w:tcW w:w="629" w:type="pct"/>
            <w:vAlign w:val="center"/>
          </w:tcPr>
          <w:p w14:paraId="339C2DE1" w14:textId="77777777" w:rsidR="00A13842" w:rsidRPr="00FA3A45" w:rsidRDefault="00A13842" w:rsidP="00CA462D">
            <w:pPr>
              <w:pStyle w:val="TableText0"/>
              <w:jc w:val="center"/>
            </w:pPr>
            <w:r w:rsidRPr="00FA3A45">
              <w:t>10/49 (20.4%)</w:t>
            </w:r>
          </w:p>
        </w:tc>
        <w:tc>
          <w:tcPr>
            <w:tcW w:w="629" w:type="pct"/>
            <w:vAlign w:val="center"/>
          </w:tcPr>
          <w:p w14:paraId="0998DA65" w14:textId="77777777" w:rsidR="00A13842" w:rsidRPr="00FA3A45" w:rsidRDefault="00A13842" w:rsidP="00CA462D">
            <w:pPr>
              <w:pStyle w:val="TableText0"/>
              <w:jc w:val="center"/>
            </w:pPr>
            <w:r w:rsidRPr="00FA3A45">
              <w:t>4/49 (8.2%)</w:t>
            </w:r>
          </w:p>
        </w:tc>
        <w:tc>
          <w:tcPr>
            <w:tcW w:w="756" w:type="pct"/>
            <w:vAlign w:val="center"/>
          </w:tcPr>
          <w:p w14:paraId="47FF1D5F" w14:textId="77777777" w:rsidR="00A13842" w:rsidRPr="00FA3A45" w:rsidRDefault="00A13842" w:rsidP="00CA462D">
            <w:pPr>
              <w:pStyle w:val="TableText0"/>
              <w:jc w:val="center"/>
            </w:pPr>
            <w:r w:rsidRPr="00FA3A45">
              <w:t>35/49 (71.4%)</w:t>
            </w:r>
          </w:p>
        </w:tc>
      </w:tr>
      <w:tr w:rsidR="00A13842" w:rsidRPr="00FA3A45" w14:paraId="42978757" w14:textId="77777777" w:rsidTr="00CA462D">
        <w:tc>
          <w:tcPr>
            <w:tcW w:w="628" w:type="pct"/>
            <w:vMerge/>
            <w:vAlign w:val="center"/>
          </w:tcPr>
          <w:p w14:paraId="7D05C4B1" w14:textId="77777777" w:rsidR="00A13842" w:rsidRPr="00FA3A45" w:rsidRDefault="00A13842" w:rsidP="00CA462D">
            <w:pPr>
              <w:pStyle w:val="TableText0"/>
            </w:pPr>
          </w:p>
        </w:tc>
        <w:tc>
          <w:tcPr>
            <w:tcW w:w="786" w:type="pct"/>
            <w:vAlign w:val="center"/>
          </w:tcPr>
          <w:p w14:paraId="6157A5D2" w14:textId="77777777" w:rsidR="00A13842" w:rsidRPr="00FA3A45" w:rsidRDefault="00A13842" w:rsidP="00CA462D">
            <w:pPr>
              <w:pStyle w:val="TableText0"/>
              <w:jc w:val="center"/>
            </w:pPr>
            <w:r w:rsidRPr="00FA3A45">
              <w:t>Tagraxofusp</w:t>
            </w:r>
          </w:p>
        </w:tc>
        <w:tc>
          <w:tcPr>
            <w:tcW w:w="786" w:type="pct"/>
            <w:vAlign w:val="center"/>
          </w:tcPr>
          <w:p w14:paraId="7A815C4D" w14:textId="77777777" w:rsidR="00A13842" w:rsidRPr="00FA3A45" w:rsidRDefault="00A13842" w:rsidP="00CA462D">
            <w:pPr>
              <w:pStyle w:val="TableText0"/>
              <w:jc w:val="center"/>
            </w:pPr>
            <w:r w:rsidRPr="00FA3A45">
              <w:t>NR</w:t>
            </w:r>
          </w:p>
        </w:tc>
        <w:tc>
          <w:tcPr>
            <w:tcW w:w="786" w:type="pct"/>
            <w:vAlign w:val="center"/>
          </w:tcPr>
          <w:p w14:paraId="4FBEEF35" w14:textId="77777777" w:rsidR="00A13842" w:rsidRPr="00FA3A45" w:rsidRDefault="00A13842" w:rsidP="00CA462D">
            <w:pPr>
              <w:pStyle w:val="TableText0"/>
              <w:jc w:val="center"/>
            </w:pPr>
            <w:r w:rsidRPr="00FA3A45">
              <w:t>3/12 (25.0%)</w:t>
            </w:r>
          </w:p>
        </w:tc>
        <w:tc>
          <w:tcPr>
            <w:tcW w:w="629" w:type="pct"/>
            <w:vAlign w:val="center"/>
          </w:tcPr>
          <w:p w14:paraId="6AEB9A32" w14:textId="27F314C4" w:rsidR="00A13842" w:rsidRPr="00FA3A45" w:rsidRDefault="00A13842" w:rsidP="00CA462D">
            <w:pPr>
              <w:pStyle w:val="TableText0"/>
              <w:jc w:val="center"/>
            </w:pPr>
            <w:r w:rsidRPr="00FA3A45">
              <w:t>3/3 (100%)</w:t>
            </w:r>
          </w:p>
        </w:tc>
        <w:tc>
          <w:tcPr>
            <w:tcW w:w="629" w:type="pct"/>
            <w:vAlign w:val="center"/>
          </w:tcPr>
          <w:p w14:paraId="6B87571D" w14:textId="33706FA2" w:rsidR="00A13842" w:rsidRPr="00FA3A45" w:rsidRDefault="00A13842" w:rsidP="00CA462D">
            <w:pPr>
              <w:pStyle w:val="TableText0"/>
              <w:jc w:val="center"/>
            </w:pPr>
            <w:r w:rsidRPr="00FA3A45">
              <w:t xml:space="preserve">0/3 </w:t>
            </w:r>
          </w:p>
        </w:tc>
        <w:tc>
          <w:tcPr>
            <w:tcW w:w="756" w:type="pct"/>
            <w:vAlign w:val="center"/>
          </w:tcPr>
          <w:p w14:paraId="4225E38E" w14:textId="77777777" w:rsidR="00A13842" w:rsidRPr="00FA3A45" w:rsidRDefault="00A13842" w:rsidP="00CA462D">
            <w:pPr>
              <w:pStyle w:val="TableText0"/>
              <w:jc w:val="center"/>
            </w:pPr>
            <w:r w:rsidRPr="00FA3A45">
              <w:t>9/12 (75.0%)</w:t>
            </w:r>
          </w:p>
        </w:tc>
      </w:tr>
      <w:tr w:rsidR="00A13842" w:rsidRPr="00FA3A45" w14:paraId="3625EF12" w14:textId="77777777" w:rsidTr="00CA462D">
        <w:tc>
          <w:tcPr>
            <w:tcW w:w="628" w:type="pct"/>
            <w:vMerge/>
            <w:vAlign w:val="center"/>
          </w:tcPr>
          <w:p w14:paraId="4A2FFCC1" w14:textId="77777777" w:rsidR="00A13842" w:rsidRPr="00FA3A45" w:rsidRDefault="00A13842" w:rsidP="00CA462D">
            <w:pPr>
              <w:pStyle w:val="TableText0"/>
            </w:pPr>
          </w:p>
        </w:tc>
        <w:tc>
          <w:tcPr>
            <w:tcW w:w="786" w:type="pct"/>
            <w:vAlign w:val="center"/>
          </w:tcPr>
          <w:p w14:paraId="2E006463" w14:textId="77777777" w:rsidR="00A13842" w:rsidRPr="00FA3A45" w:rsidRDefault="00A13842" w:rsidP="00CA462D">
            <w:pPr>
              <w:pStyle w:val="TableText0"/>
              <w:jc w:val="center"/>
              <w:rPr>
                <w:vertAlign w:val="superscript"/>
              </w:rPr>
            </w:pPr>
            <w:r w:rsidRPr="00FA3A45">
              <w:t>Chemotherapy</w:t>
            </w:r>
            <w:r w:rsidRPr="00FA3A45">
              <w:rPr>
                <w:vertAlign w:val="superscript"/>
              </w:rPr>
              <w:t>d</w:t>
            </w:r>
          </w:p>
        </w:tc>
        <w:tc>
          <w:tcPr>
            <w:tcW w:w="786" w:type="pct"/>
            <w:vAlign w:val="center"/>
          </w:tcPr>
          <w:p w14:paraId="6017EF7F" w14:textId="77777777" w:rsidR="00A13842" w:rsidRPr="00FA3A45" w:rsidRDefault="00A13842" w:rsidP="00CA462D">
            <w:pPr>
              <w:pStyle w:val="TableText0"/>
              <w:jc w:val="center"/>
            </w:pPr>
            <w:r w:rsidRPr="00FA3A45">
              <w:t>NR</w:t>
            </w:r>
          </w:p>
        </w:tc>
        <w:tc>
          <w:tcPr>
            <w:tcW w:w="786" w:type="pct"/>
            <w:vAlign w:val="center"/>
          </w:tcPr>
          <w:p w14:paraId="114BCA8F" w14:textId="77777777" w:rsidR="00A13842" w:rsidRPr="00FA3A45" w:rsidRDefault="00A13842" w:rsidP="00CA462D">
            <w:pPr>
              <w:pStyle w:val="TableText0"/>
              <w:jc w:val="center"/>
            </w:pPr>
            <w:r w:rsidRPr="00FA3A45">
              <w:t>11/21 (52.4%)</w:t>
            </w:r>
          </w:p>
        </w:tc>
        <w:tc>
          <w:tcPr>
            <w:tcW w:w="629" w:type="pct"/>
            <w:vAlign w:val="center"/>
          </w:tcPr>
          <w:p w14:paraId="23A68740" w14:textId="77777777" w:rsidR="00A13842" w:rsidRPr="00FA3A45" w:rsidRDefault="00A13842" w:rsidP="00CA462D">
            <w:pPr>
              <w:pStyle w:val="TableText0"/>
              <w:jc w:val="center"/>
            </w:pPr>
            <w:r w:rsidRPr="00FA3A45">
              <w:t>7/11 (63.6%)</w:t>
            </w:r>
          </w:p>
        </w:tc>
        <w:tc>
          <w:tcPr>
            <w:tcW w:w="629" w:type="pct"/>
            <w:vAlign w:val="center"/>
          </w:tcPr>
          <w:p w14:paraId="469F57AC" w14:textId="77777777" w:rsidR="00A13842" w:rsidRPr="00FA3A45" w:rsidRDefault="00A13842" w:rsidP="00CA462D">
            <w:pPr>
              <w:pStyle w:val="TableText0"/>
              <w:jc w:val="center"/>
            </w:pPr>
            <w:r w:rsidRPr="00FA3A45">
              <w:t>4/11 (36.4%)</w:t>
            </w:r>
          </w:p>
        </w:tc>
        <w:tc>
          <w:tcPr>
            <w:tcW w:w="756" w:type="pct"/>
            <w:vAlign w:val="center"/>
          </w:tcPr>
          <w:p w14:paraId="69F34EE1" w14:textId="77777777" w:rsidR="00A13842" w:rsidRPr="00FA3A45" w:rsidRDefault="00A13842" w:rsidP="00CA462D">
            <w:pPr>
              <w:pStyle w:val="TableText0"/>
              <w:jc w:val="center"/>
            </w:pPr>
            <w:r w:rsidRPr="00FA3A45">
              <w:t>10/21 (47.6%)</w:t>
            </w:r>
          </w:p>
        </w:tc>
      </w:tr>
      <w:tr w:rsidR="00A13842" w:rsidRPr="00FA3A45" w14:paraId="6A040C48" w14:textId="77777777" w:rsidTr="00CA462D">
        <w:tc>
          <w:tcPr>
            <w:tcW w:w="628" w:type="pct"/>
            <w:vMerge/>
            <w:vAlign w:val="center"/>
          </w:tcPr>
          <w:p w14:paraId="68515D81" w14:textId="77777777" w:rsidR="00A13842" w:rsidRPr="00FA3A45" w:rsidRDefault="00A13842" w:rsidP="00CA462D">
            <w:pPr>
              <w:pStyle w:val="TableText0"/>
            </w:pPr>
          </w:p>
        </w:tc>
        <w:tc>
          <w:tcPr>
            <w:tcW w:w="786" w:type="pct"/>
            <w:vAlign w:val="center"/>
          </w:tcPr>
          <w:p w14:paraId="147D0125" w14:textId="77777777" w:rsidR="00A13842" w:rsidRPr="00FA3A45" w:rsidRDefault="00A13842" w:rsidP="00CA462D">
            <w:pPr>
              <w:pStyle w:val="TableText0"/>
              <w:jc w:val="center"/>
              <w:rPr>
                <w:vertAlign w:val="superscript"/>
              </w:rPr>
            </w:pPr>
            <w:r w:rsidRPr="00FA3A45">
              <w:t>Other</w:t>
            </w:r>
            <w:r w:rsidRPr="00FA3A45">
              <w:rPr>
                <w:vertAlign w:val="superscript"/>
              </w:rPr>
              <w:t>e</w:t>
            </w:r>
          </w:p>
        </w:tc>
        <w:tc>
          <w:tcPr>
            <w:tcW w:w="786" w:type="pct"/>
            <w:vAlign w:val="center"/>
          </w:tcPr>
          <w:p w14:paraId="1AA1B5C5" w14:textId="77777777" w:rsidR="00A13842" w:rsidRPr="00FA3A45" w:rsidRDefault="00A13842" w:rsidP="00CA462D">
            <w:pPr>
              <w:pStyle w:val="TableText0"/>
              <w:jc w:val="center"/>
            </w:pPr>
            <w:r w:rsidRPr="00FA3A45">
              <w:t>NR</w:t>
            </w:r>
          </w:p>
        </w:tc>
        <w:tc>
          <w:tcPr>
            <w:tcW w:w="786" w:type="pct"/>
            <w:vAlign w:val="center"/>
          </w:tcPr>
          <w:p w14:paraId="48C70B6D" w14:textId="7B7757D0" w:rsidR="00A13842" w:rsidRPr="00FA3A45" w:rsidRDefault="00A13842" w:rsidP="00CA462D">
            <w:pPr>
              <w:pStyle w:val="TableText0"/>
              <w:jc w:val="center"/>
            </w:pPr>
            <w:r w:rsidRPr="00FA3A45">
              <w:t xml:space="preserve">0/16 </w:t>
            </w:r>
          </w:p>
        </w:tc>
        <w:tc>
          <w:tcPr>
            <w:tcW w:w="629" w:type="pct"/>
            <w:vAlign w:val="center"/>
          </w:tcPr>
          <w:p w14:paraId="170E2BAB" w14:textId="77777777" w:rsidR="00A13842" w:rsidRPr="00FA3A45" w:rsidRDefault="00A13842" w:rsidP="00CA462D">
            <w:pPr>
              <w:pStyle w:val="TableText0"/>
              <w:jc w:val="center"/>
            </w:pPr>
            <w:r w:rsidRPr="00FA3A45">
              <w:t>-</w:t>
            </w:r>
          </w:p>
        </w:tc>
        <w:tc>
          <w:tcPr>
            <w:tcW w:w="629" w:type="pct"/>
            <w:vAlign w:val="center"/>
          </w:tcPr>
          <w:p w14:paraId="15ADF526" w14:textId="77777777" w:rsidR="00A13842" w:rsidRPr="00FA3A45" w:rsidRDefault="00A13842" w:rsidP="00CA462D">
            <w:pPr>
              <w:pStyle w:val="TableText0"/>
              <w:jc w:val="center"/>
            </w:pPr>
            <w:r w:rsidRPr="00FA3A45">
              <w:t>-</w:t>
            </w:r>
          </w:p>
        </w:tc>
        <w:tc>
          <w:tcPr>
            <w:tcW w:w="756" w:type="pct"/>
            <w:vAlign w:val="center"/>
          </w:tcPr>
          <w:p w14:paraId="4DA264DB" w14:textId="2C70CF15" w:rsidR="00A13842" w:rsidRPr="00FA3A45" w:rsidRDefault="00A13842" w:rsidP="00CA462D">
            <w:pPr>
              <w:pStyle w:val="TableText0"/>
              <w:jc w:val="center"/>
            </w:pPr>
            <w:r w:rsidRPr="00FA3A45">
              <w:t>16/16 (100%)</w:t>
            </w:r>
          </w:p>
        </w:tc>
      </w:tr>
      <w:tr w:rsidR="00A13842" w:rsidRPr="00FA3A45" w14:paraId="5979ACBB" w14:textId="77777777" w:rsidTr="00CA462D">
        <w:tc>
          <w:tcPr>
            <w:tcW w:w="628" w:type="pct"/>
            <w:vMerge w:val="restart"/>
            <w:vAlign w:val="center"/>
          </w:tcPr>
          <w:p w14:paraId="3858277C" w14:textId="77777777" w:rsidR="00A13842" w:rsidRPr="00FA3A45" w:rsidRDefault="00A13842" w:rsidP="00CA462D">
            <w:pPr>
              <w:pStyle w:val="TableText0"/>
            </w:pPr>
            <w:r w:rsidRPr="00FA3A45">
              <w:t>Pemmaraju 2022</w:t>
            </w:r>
          </w:p>
        </w:tc>
        <w:tc>
          <w:tcPr>
            <w:tcW w:w="786" w:type="pct"/>
            <w:vAlign w:val="center"/>
          </w:tcPr>
          <w:p w14:paraId="28EF8728" w14:textId="77777777" w:rsidR="00A13842" w:rsidRPr="00FA3A45" w:rsidRDefault="00A13842" w:rsidP="00CA462D">
            <w:pPr>
              <w:pStyle w:val="TableText0"/>
              <w:jc w:val="center"/>
            </w:pPr>
            <w:r w:rsidRPr="00FA3A45">
              <w:t>Overall</w:t>
            </w:r>
          </w:p>
        </w:tc>
        <w:tc>
          <w:tcPr>
            <w:tcW w:w="786" w:type="pct"/>
            <w:vAlign w:val="center"/>
          </w:tcPr>
          <w:p w14:paraId="0820CB79" w14:textId="4CA2C342" w:rsidR="00A13842" w:rsidRPr="00FA3A45" w:rsidRDefault="00A13842" w:rsidP="00CA462D">
            <w:pPr>
              <w:pStyle w:val="TableText0"/>
              <w:jc w:val="center"/>
            </w:pPr>
            <w:r w:rsidRPr="00FA3A45">
              <w:t>32/100 (32%)</w:t>
            </w:r>
          </w:p>
        </w:tc>
        <w:tc>
          <w:tcPr>
            <w:tcW w:w="786" w:type="pct"/>
            <w:vAlign w:val="center"/>
          </w:tcPr>
          <w:p w14:paraId="6D2A8E70" w14:textId="77777777" w:rsidR="00A13842" w:rsidRPr="00FA3A45" w:rsidRDefault="00A13842" w:rsidP="00CA462D">
            <w:pPr>
              <w:pStyle w:val="TableText0"/>
              <w:jc w:val="center"/>
            </w:pPr>
            <w:r w:rsidRPr="00FA3A45">
              <w:t>45/100 (45.0%)</w:t>
            </w:r>
          </w:p>
        </w:tc>
        <w:tc>
          <w:tcPr>
            <w:tcW w:w="629" w:type="pct"/>
            <w:vAlign w:val="center"/>
          </w:tcPr>
          <w:p w14:paraId="14A74258" w14:textId="77777777" w:rsidR="00A13842" w:rsidRPr="00FA3A45" w:rsidRDefault="00A13842" w:rsidP="00CA462D">
            <w:pPr>
              <w:pStyle w:val="TableText0"/>
              <w:jc w:val="center"/>
            </w:pPr>
            <w:r w:rsidRPr="00FA3A45">
              <w:t>NR</w:t>
            </w:r>
          </w:p>
        </w:tc>
        <w:tc>
          <w:tcPr>
            <w:tcW w:w="629" w:type="pct"/>
            <w:vAlign w:val="center"/>
          </w:tcPr>
          <w:p w14:paraId="6FA8F3EC" w14:textId="77777777" w:rsidR="00A13842" w:rsidRPr="00FA3A45" w:rsidRDefault="00A13842" w:rsidP="00CA462D">
            <w:pPr>
              <w:pStyle w:val="TableText0"/>
              <w:jc w:val="center"/>
            </w:pPr>
            <w:r w:rsidRPr="00FA3A45">
              <w:t>NR</w:t>
            </w:r>
          </w:p>
        </w:tc>
        <w:tc>
          <w:tcPr>
            <w:tcW w:w="756" w:type="pct"/>
            <w:vAlign w:val="center"/>
          </w:tcPr>
          <w:p w14:paraId="3FA2894A" w14:textId="77777777" w:rsidR="00A13842" w:rsidRPr="00FA3A45" w:rsidRDefault="00A13842" w:rsidP="00CA462D">
            <w:pPr>
              <w:pStyle w:val="TableText0"/>
              <w:jc w:val="center"/>
            </w:pPr>
            <w:r w:rsidRPr="00FA3A45">
              <w:t>55/100 (55.0%)</w:t>
            </w:r>
          </w:p>
        </w:tc>
      </w:tr>
      <w:tr w:rsidR="00A13842" w:rsidRPr="00FA3A45" w14:paraId="6A3C41F6" w14:textId="77777777" w:rsidTr="00CA462D">
        <w:tc>
          <w:tcPr>
            <w:tcW w:w="628" w:type="pct"/>
            <w:vMerge/>
            <w:vAlign w:val="center"/>
          </w:tcPr>
          <w:p w14:paraId="2BE45B66" w14:textId="77777777" w:rsidR="00A13842" w:rsidRPr="00FA3A45" w:rsidRDefault="00A13842" w:rsidP="00CA462D">
            <w:pPr>
              <w:pStyle w:val="TableText0"/>
            </w:pPr>
          </w:p>
        </w:tc>
        <w:tc>
          <w:tcPr>
            <w:tcW w:w="786" w:type="pct"/>
            <w:vAlign w:val="center"/>
          </w:tcPr>
          <w:p w14:paraId="72932D3F" w14:textId="77777777" w:rsidR="00A13842" w:rsidRPr="00FA3A45" w:rsidRDefault="00A13842" w:rsidP="00CA462D">
            <w:pPr>
              <w:pStyle w:val="TableText0"/>
              <w:jc w:val="center"/>
            </w:pPr>
            <w:r w:rsidRPr="00FA3A45">
              <w:t>Tagraxofusp</w:t>
            </w:r>
          </w:p>
        </w:tc>
        <w:tc>
          <w:tcPr>
            <w:tcW w:w="786" w:type="pct"/>
            <w:vAlign w:val="center"/>
          </w:tcPr>
          <w:p w14:paraId="133BB7E2" w14:textId="07FBC6F3" w:rsidR="00A13842" w:rsidRPr="00FA3A45" w:rsidRDefault="00A13842" w:rsidP="00CA462D">
            <w:pPr>
              <w:pStyle w:val="TableText0"/>
              <w:jc w:val="center"/>
            </w:pPr>
            <w:r w:rsidRPr="00FA3A45">
              <w:t>13/22 (59.1%)</w:t>
            </w:r>
          </w:p>
        </w:tc>
        <w:tc>
          <w:tcPr>
            <w:tcW w:w="786" w:type="pct"/>
            <w:vAlign w:val="center"/>
          </w:tcPr>
          <w:p w14:paraId="750A2573" w14:textId="77777777" w:rsidR="00A13842" w:rsidRPr="00FA3A45" w:rsidRDefault="00A13842" w:rsidP="00CA462D">
            <w:pPr>
              <w:pStyle w:val="TableText0"/>
              <w:jc w:val="center"/>
            </w:pPr>
            <w:r w:rsidRPr="00FA3A45">
              <w:t>17/37 (45.9%)</w:t>
            </w:r>
          </w:p>
        </w:tc>
        <w:tc>
          <w:tcPr>
            <w:tcW w:w="629" w:type="pct"/>
            <w:vAlign w:val="center"/>
          </w:tcPr>
          <w:p w14:paraId="214BB081" w14:textId="77777777" w:rsidR="00A13842" w:rsidRPr="00FA3A45" w:rsidRDefault="00A13842" w:rsidP="00CA462D">
            <w:pPr>
              <w:pStyle w:val="TableText0"/>
              <w:jc w:val="center"/>
            </w:pPr>
            <w:r w:rsidRPr="00FA3A45">
              <w:t>NR</w:t>
            </w:r>
          </w:p>
        </w:tc>
        <w:tc>
          <w:tcPr>
            <w:tcW w:w="629" w:type="pct"/>
            <w:vAlign w:val="center"/>
          </w:tcPr>
          <w:p w14:paraId="6FBF04ED" w14:textId="77777777" w:rsidR="00A13842" w:rsidRPr="00FA3A45" w:rsidRDefault="00A13842" w:rsidP="00CA462D">
            <w:pPr>
              <w:pStyle w:val="TableText0"/>
              <w:jc w:val="center"/>
            </w:pPr>
            <w:r w:rsidRPr="00FA3A45">
              <w:t>NR</w:t>
            </w:r>
          </w:p>
        </w:tc>
        <w:tc>
          <w:tcPr>
            <w:tcW w:w="756" w:type="pct"/>
            <w:vAlign w:val="center"/>
          </w:tcPr>
          <w:p w14:paraId="0E2CDD8E" w14:textId="77777777" w:rsidR="00A13842" w:rsidRPr="00FA3A45" w:rsidRDefault="00A13842" w:rsidP="00CA462D">
            <w:pPr>
              <w:pStyle w:val="TableText0"/>
              <w:jc w:val="center"/>
            </w:pPr>
            <w:r w:rsidRPr="00FA3A45">
              <w:t>20/37 (54.1%)</w:t>
            </w:r>
          </w:p>
        </w:tc>
      </w:tr>
      <w:tr w:rsidR="00A13842" w:rsidRPr="00FA3A45" w14:paraId="7858AA3D" w14:textId="77777777" w:rsidTr="00CA462D">
        <w:tc>
          <w:tcPr>
            <w:tcW w:w="628" w:type="pct"/>
            <w:vMerge/>
            <w:vAlign w:val="center"/>
          </w:tcPr>
          <w:p w14:paraId="24BB6F1C" w14:textId="77777777" w:rsidR="00A13842" w:rsidRPr="00FA3A45" w:rsidRDefault="00A13842" w:rsidP="00CA462D">
            <w:pPr>
              <w:pStyle w:val="TableText0"/>
            </w:pPr>
          </w:p>
        </w:tc>
        <w:tc>
          <w:tcPr>
            <w:tcW w:w="786" w:type="pct"/>
            <w:vAlign w:val="center"/>
          </w:tcPr>
          <w:p w14:paraId="45A2387F" w14:textId="370C89A8" w:rsidR="00A13842" w:rsidRPr="00FA3A45" w:rsidRDefault="00A13842" w:rsidP="00CA462D">
            <w:pPr>
              <w:pStyle w:val="TableText0"/>
              <w:jc w:val="center"/>
            </w:pPr>
            <w:r w:rsidRPr="00FA3A45">
              <w:t>H</w:t>
            </w:r>
            <w:r w:rsidR="00723317" w:rsidRPr="00FA3A45">
              <w:t>yper</w:t>
            </w:r>
            <w:r w:rsidRPr="00FA3A45">
              <w:t>CVAD</w:t>
            </w:r>
          </w:p>
        </w:tc>
        <w:tc>
          <w:tcPr>
            <w:tcW w:w="786" w:type="pct"/>
            <w:vAlign w:val="center"/>
          </w:tcPr>
          <w:p w14:paraId="7B5E4A3B" w14:textId="59163AAC" w:rsidR="00A13842" w:rsidRPr="00FA3A45" w:rsidRDefault="00A13842" w:rsidP="00CA462D">
            <w:pPr>
              <w:pStyle w:val="TableText0"/>
              <w:jc w:val="center"/>
            </w:pPr>
            <w:r w:rsidRPr="00FA3A45">
              <w:t>15/28</w:t>
            </w:r>
            <w:r w:rsidR="00963BFE" w:rsidRPr="00FA3A45">
              <w:t xml:space="preserve"> </w:t>
            </w:r>
            <w:r w:rsidRPr="00FA3A45">
              <w:t>(53.6%)</w:t>
            </w:r>
          </w:p>
        </w:tc>
        <w:tc>
          <w:tcPr>
            <w:tcW w:w="786" w:type="pct"/>
            <w:vAlign w:val="center"/>
          </w:tcPr>
          <w:p w14:paraId="6B52C16D" w14:textId="77777777" w:rsidR="00A13842" w:rsidRPr="00FA3A45" w:rsidRDefault="00A13842" w:rsidP="00CA462D">
            <w:pPr>
              <w:pStyle w:val="TableText0"/>
              <w:jc w:val="center"/>
            </w:pPr>
            <w:r w:rsidRPr="00FA3A45">
              <w:t>18/35 (51.4%)</w:t>
            </w:r>
          </w:p>
        </w:tc>
        <w:tc>
          <w:tcPr>
            <w:tcW w:w="629" w:type="pct"/>
            <w:vAlign w:val="center"/>
          </w:tcPr>
          <w:p w14:paraId="60D36683" w14:textId="77777777" w:rsidR="00A13842" w:rsidRPr="00FA3A45" w:rsidRDefault="00A13842" w:rsidP="00CA462D">
            <w:pPr>
              <w:pStyle w:val="TableText0"/>
              <w:jc w:val="center"/>
            </w:pPr>
            <w:r w:rsidRPr="00FA3A45">
              <w:t>NR</w:t>
            </w:r>
          </w:p>
        </w:tc>
        <w:tc>
          <w:tcPr>
            <w:tcW w:w="629" w:type="pct"/>
            <w:vAlign w:val="center"/>
          </w:tcPr>
          <w:p w14:paraId="2910896E" w14:textId="77777777" w:rsidR="00A13842" w:rsidRPr="00FA3A45" w:rsidRDefault="00A13842" w:rsidP="00CA462D">
            <w:pPr>
              <w:pStyle w:val="TableText0"/>
              <w:jc w:val="center"/>
            </w:pPr>
            <w:r w:rsidRPr="00FA3A45">
              <w:t>NR</w:t>
            </w:r>
          </w:p>
        </w:tc>
        <w:tc>
          <w:tcPr>
            <w:tcW w:w="756" w:type="pct"/>
            <w:vAlign w:val="center"/>
          </w:tcPr>
          <w:p w14:paraId="7A7512A1" w14:textId="77777777" w:rsidR="00A13842" w:rsidRPr="00FA3A45" w:rsidRDefault="00A13842" w:rsidP="00CA462D">
            <w:pPr>
              <w:pStyle w:val="TableText0"/>
              <w:jc w:val="center"/>
            </w:pPr>
            <w:r w:rsidRPr="00FA3A45">
              <w:t>17/35 (48.6%)</w:t>
            </w:r>
          </w:p>
        </w:tc>
      </w:tr>
      <w:tr w:rsidR="00A13842" w:rsidRPr="00FA3A45" w14:paraId="253DF130" w14:textId="77777777" w:rsidTr="00CA462D">
        <w:tc>
          <w:tcPr>
            <w:tcW w:w="628" w:type="pct"/>
            <w:vMerge/>
            <w:vAlign w:val="center"/>
          </w:tcPr>
          <w:p w14:paraId="7C87DAD2" w14:textId="77777777" w:rsidR="00A13842" w:rsidRPr="00FA3A45" w:rsidRDefault="00A13842" w:rsidP="00CA462D">
            <w:pPr>
              <w:pStyle w:val="TableText0"/>
            </w:pPr>
          </w:p>
        </w:tc>
        <w:tc>
          <w:tcPr>
            <w:tcW w:w="786" w:type="pct"/>
            <w:vAlign w:val="center"/>
          </w:tcPr>
          <w:p w14:paraId="02E2A374" w14:textId="2ACB1B39" w:rsidR="00A13842" w:rsidRPr="00FA3A45" w:rsidRDefault="00A13842" w:rsidP="00CA462D">
            <w:pPr>
              <w:pStyle w:val="TableText0"/>
              <w:jc w:val="center"/>
              <w:rPr>
                <w:vertAlign w:val="superscript"/>
              </w:rPr>
            </w:pPr>
            <w:r w:rsidRPr="00FA3A45">
              <w:t>Other</w:t>
            </w:r>
          </w:p>
        </w:tc>
        <w:tc>
          <w:tcPr>
            <w:tcW w:w="786" w:type="pct"/>
            <w:vAlign w:val="center"/>
          </w:tcPr>
          <w:p w14:paraId="4BA541AD" w14:textId="0C73679C" w:rsidR="00A13842" w:rsidRPr="00FA3A45" w:rsidRDefault="00A13842" w:rsidP="00CA462D">
            <w:pPr>
              <w:pStyle w:val="TableText0"/>
              <w:jc w:val="center"/>
            </w:pPr>
            <w:r w:rsidRPr="00FA3A45">
              <w:t>4/12 (33.3%)</w:t>
            </w:r>
          </w:p>
        </w:tc>
        <w:tc>
          <w:tcPr>
            <w:tcW w:w="786" w:type="pct"/>
            <w:vAlign w:val="center"/>
          </w:tcPr>
          <w:p w14:paraId="1DD56DF5" w14:textId="77777777" w:rsidR="00A13842" w:rsidRPr="00FA3A45" w:rsidRDefault="00A13842" w:rsidP="00CA462D">
            <w:pPr>
              <w:pStyle w:val="TableText0"/>
              <w:jc w:val="center"/>
            </w:pPr>
            <w:r w:rsidRPr="00FA3A45">
              <w:t>10/28 (35.7%)</w:t>
            </w:r>
          </w:p>
        </w:tc>
        <w:tc>
          <w:tcPr>
            <w:tcW w:w="629" w:type="pct"/>
            <w:vAlign w:val="center"/>
          </w:tcPr>
          <w:p w14:paraId="1FE80DE6" w14:textId="77777777" w:rsidR="00A13842" w:rsidRPr="00FA3A45" w:rsidRDefault="00A13842" w:rsidP="00CA462D">
            <w:pPr>
              <w:pStyle w:val="TableText0"/>
              <w:jc w:val="center"/>
            </w:pPr>
            <w:r w:rsidRPr="00FA3A45">
              <w:t>NR</w:t>
            </w:r>
          </w:p>
        </w:tc>
        <w:tc>
          <w:tcPr>
            <w:tcW w:w="629" w:type="pct"/>
            <w:vAlign w:val="center"/>
          </w:tcPr>
          <w:p w14:paraId="2469E562" w14:textId="77777777" w:rsidR="00A13842" w:rsidRPr="00FA3A45" w:rsidRDefault="00A13842" w:rsidP="00CA462D">
            <w:pPr>
              <w:pStyle w:val="TableText0"/>
              <w:jc w:val="center"/>
            </w:pPr>
            <w:r w:rsidRPr="00FA3A45">
              <w:t>NR</w:t>
            </w:r>
          </w:p>
        </w:tc>
        <w:tc>
          <w:tcPr>
            <w:tcW w:w="756" w:type="pct"/>
            <w:vAlign w:val="center"/>
          </w:tcPr>
          <w:p w14:paraId="0D919641" w14:textId="77777777" w:rsidR="00A13842" w:rsidRPr="00FA3A45" w:rsidRDefault="00A13842" w:rsidP="00CA462D">
            <w:pPr>
              <w:pStyle w:val="TableText0"/>
              <w:jc w:val="center"/>
            </w:pPr>
            <w:r w:rsidRPr="00FA3A45">
              <w:t>18/28 (64.3%)</w:t>
            </w:r>
          </w:p>
        </w:tc>
      </w:tr>
    </w:tbl>
    <w:p w14:paraId="31D5D5DF" w14:textId="77777777" w:rsidR="00A13842" w:rsidRPr="00FA3A45" w:rsidRDefault="00A13842" w:rsidP="00A13842">
      <w:pPr>
        <w:pStyle w:val="TableFigureFooter"/>
        <w:rPr>
          <w:szCs w:val="18"/>
        </w:rPr>
      </w:pPr>
      <w:r w:rsidRPr="00FA3A45">
        <w:rPr>
          <w:szCs w:val="18"/>
        </w:rPr>
        <w:t>Source: Compiled during the evaluation from Tables 2-17, p75 and 2-19, p82 of the submission, CSR, p126, Table 14.2.18.1.1, p471 of the CSR, Tables 1 and 3, Laribi 2020, Table 1 and p3438, Yun 2020, Table 2, Pemmaraju 2022.</w:t>
      </w:r>
    </w:p>
    <w:p w14:paraId="737AA4B9" w14:textId="2EA28811" w:rsidR="00A13842" w:rsidRPr="00FA3A45" w:rsidRDefault="00A13842" w:rsidP="00A13842">
      <w:pPr>
        <w:pStyle w:val="TableFigureFooter"/>
        <w:rPr>
          <w:rFonts w:eastAsia="Calibri"/>
          <w:szCs w:val="18"/>
        </w:rPr>
      </w:pPr>
      <w:r w:rsidRPr="00FA3A45">
        <w:rPr>
          <w:rFonts w:eastAsia="Calibri"/>
          <w:szCs w:val="18"/>
        </w:rPr>
        <w:t xml:space="preserve">ALL=acute lymphoblastic leukemia; </w:t>
      </w:r>
      <w:r w:rsidR="00963BFE" w:rsidRPr="00FA3A45">
        <w:rPr>
          <w:rFonts w:eastAsia="Calibri"/>
          <w:szCs w:val="18"/>
        </w:rPr>
        <w:t>a</w:t>
      </w:r>
      <w:r w:rsidRPr="00FA3A45">
        <w:rPr>
          <w:rFonts w:eastAsia="Calibri"/>
          <w:szCs w:val="18"/>
        </w:rPr>
        <w:t xml:space="preserve">llo=allogenic; AML=acute myeloid leukemia; auto=autologous; </w:t>
      </w:r>
      <w:r w:rsidRPr="00FA3A45">
        <w:rPr>
          <w:szCs w:val="18"/>
        </w:rPr>
        <w:t>CHOP=cyclophosphamide, doxorubicin, vincristine, prednisone;</w:t>
      </w:r>
      <w:r w:rsidRPr="00FA3A45">
        <w:rPr>
          <w:rFonts w:eastAsia="Calibri"/>
          <w:szCs w:val="18"/>
        </w:rPr>
        <w:t xml:space="preserve"> CI=confidence interval; </w:t>
      </w:r>
      <w:r w:rsidR="00963BFE" w:rsidRPr="00FA3A45">
        <w:rPr>
          <w:rFonts w:eastAsia="Calibri"/>
          <w:szCs w:val="18"/>
        </w:rPr>
        <w:t xml:space="preserve">HSCT=haematopoietic stem cell transplant; </w:t>
      </w:r>
      <w:r w:rsidRPr="00FA3A45">
        <w:rPr>
          <w:szCs w:val="18"/>
        </w:rPr>
        <w:t>H</w:t>
      </w:r>
      <w:r w:rsidR="00723317" w:rsidRPr="00FA3A45">
        <w:rPr>
          <w:szCs w:val="18"/>
        </w:rPr>
        <w:t>yper</w:t>
      </w:r>
      <w:r w:rsidRPr="00FA3A45">
        <w:rPr>
          <w:szCs w:val="18"/>
        </w:rPr>
        <w:t>CVAD=hyper-fractionated cyclophosphamide, vincristine, doxorubicin, dexamethasone alternating with high dose cytarabine and methotrexate;</w:t>
      </w:r>
      <w:r w:rsidRPr="00FA3A45">
        <w:rPr>
          <w:rFonts w:eastAsia="Calibri"/>
          <w:szCs w:val="18"/>
        </w:rPr>
        <w:t xml:space="preserve"> NHL=non-Hodgkin lymphoma; NR=not reported; TPC=treatment of </w:t>
      </w:r>
      <w:r w:rsidR="00963BFE" w:rsidRPr="00FA3A45">
        <w:rPr>
          <w:rFonts w:eastAsia="Calibri"/>
          <w:szCs w:val="18"/>
        </w:rPr>
        <w:t>p</w:t>
      </w:r>
      <w:r w:rsidRPr="00FA3A45">
        <w:rPr>
          <w:rFonts w:eastAsia="Calibri"/>
          <w:szCs w:val="18"/>
        </w:rPr>
        <w:t xml:space="preserve">hysician’s choice; </w:t>
      </w:r>
    </w:p>
    <w:p w14:paraId="430E4FCF" w14:textId="2F66DC80" w:rsidR="00A13842" w:rsidRPr="00FA3A45" w:rsidRDefault="00A13842" w:rsidP="00A13842">
      <w:pPr>
        <w:pStyle w:val="TableFigureFooter"/>
        <w:rPr>
          <w:szCs w:val="18"/>
        </w:rPr>
      </w:pPr>
      <w:proofErr w:type="spellStart"/>
      <w:r w:rsidRPr="00FA3A45">
        <w:rPr>
          <w:szCs w:val="18"/>
          <w:vertAlign w:val="superscript"/>
        </w:rPr>
        <w:t>a</w:t>
      </w:r>
      <w:proofErr w:type="spellEnd"/>
      <w:r w:rsidRPr="00FA3A45">
        <w:rPr>
          <w:szCs w:val="18"/>
        </w:rPr>
        <w:tab/>
        <w:t>ALL-like regimens included Aspa-MTX (30%), H</w:t>
      </w:r>
      <w:r w:rsidR="00723317" w:rsidRPr="00FA3A45">
        <w:rPr>
          <w:szCs w:val="18"/>
        </w:rPr>
        <w:t>yper</w:t>
      </w:r>
      <w:r w:rsidRPr="00FA3A45">
        <w:rPr>
          <w:szCs w:val="18"/>
        </w:rPr>
        <w:t>CVAD (23%) and other unspecified ALL regimens (47%)</w:t>
      </w:r>
    </w:p>
    <w:p w14:paraId="171882C1" w14:textId="77777777" w:rsidR="00A13842" w:rsidRPr="00FA3A45" w:rsidRDefault="00A13842" w:rsidP="00A13842">
      <w:pPr>
        <w:pStyle w:val="TableFigureFooter"/>
        <w:rPr>
          <w:szCs w:val="18"/>
        </w:rPr>
      </w:pPr>
      <w:r w:rsidRPr="00FA3A45">
        <w:rPr>
          <w:szCs w:val="18"/>
          <w:vertAlign w:val="superscript"/>
        </w:rPr>
        <w:t>b</w:t>
      </w:r>
      <w:r w:rsidRPr="00FA3A45">
        <w:rPr>
          <w:szCs w:val="18"/>
          <w:vertAlign w:val="superscript"/>
        </w:rPr>
        <w:tab/>
      </w:r>
      <w:r w:rsidRPr="00FA3A45">
        <w:rPr>
          <w:szCs w:val="18"/>
        </w:rPr>
        <w:t>AML-like regimens included standard dose cytarabine by continuous infusion for 7 days + daunorubicin or idarubicin for 3-5 days (100%)</w:t>
      </w:r>
    </w:p>
    <w:p w14:paraId="225CF5B0" w14:textId="77777777" w:rsidR="00A13842" w:rsidRPr="00FA3A45" w:rsidRDefault="00A13842" w:rsidP="00A13842">
      <w:pPr>
        <w:pStyle w:val="TableFigureFooter"/>
        <w:ind w:left="170" w:hanging="170"/>
        <w:rPr>
          <w:szCs w:val="18"/>
        </w:rPr>
      </w:pPr>
      <w:r w:rsidRPr="00FA3A45">
        <w:rPr>
          <w:szCs w:val="18"/>
          <w:vertAlign w:val="superscript"/>
        </w:rPr>
        <w:t>c</w:t>
      </w:r>
      <w:r w:rsidRPr="00FA3A45">
        <w:rPr>
          <w:szCs w:val="18"/>
        </w:rPr>
        <w:tab/>
        <w:t>NHL-like regimens included CHOP or CHOP-like regimens (70%) and other NHL regimens including ifosfamide/etoposide/platinum-based regimens ESHAP, DEVIC, ICE, DHAP (30%)</w:t>
      </w:r>
    </w:p>
    <w:p w14:paraId="634A3707" w14:textId="0E0A1C16" w:rsidR="00A13842" w:rsidRPr="00FA3A45" w:rsidRDefault="00A13842" w:rsidP="00A13842">
      <w:pPr>
        <w:pStyle w:val="TableFigureFooter"/>
        <w:rPr>
          <w:szCs w:val="18"/>
        </w:rPr>
      </w:pPr>
      <w:r w:rsidRPr="00FA3A45">
        <w:rPr>
          <w:szCs w:val="18"/>
          <w:vertAlign w:val="superscript"/>
        </w:rPr>
        <w:t>d</w:t>
      </w:r>
      <w:r w:rsidRPr="00FA3A45">
        <w:rPr>
          <w:szCs w:val="18"/>
        </w:rPr>
        <w:tab/>
        <w:t>Chemotherapy=CHOP-based (48%) and H</w:t>
      </w:r>
      <w:r w:rsidR="00723317" w:rsidRPr="00FA3A45">
        <w:rPr>
          <w:szCs w:val="18"/>
        </w:rPr>
        <w:t>yper</w:t>
      </w:r>
      <w:r w:rsidRPr="00FA3A45">
        <w:rPr>
          <w:szCs w:val="18"/>
        </w:rPr>
        <w:t>CVAD (52%) regimens</w:t>
      </w:r>
    </w:p>
    <w:p w14:paraId="312DFC6F" w14:textId="7FE65F5D" w:rsidR="00A13842" w:rsidRPr="00FA3A45" w:rsidRDefault="00A13842" w:rsidP="00A13842">
      <w:pPr>
        <w:pStyle w:val="3-BodyText"/>
      </w:pPr>
      <w:r w:rsidRPr="00FA3A45">
        <w:t>A total of 21/65 (32%) first line BPDCN patients treated with tagraxofusp were bridged to HSCT, with a further five patients achieving HSCT after subsequent therapies. 19/21 (90%) of the patients bridged to HSCT had achieved CR while the remaining 10% (2/21) experienced PR before being bridged to HSCT. Seven of the 21 patients bridged to HSCT had bone marrow disease at baseline; all seven achieved BMCR</w:t>
      </w:r>
      <w:r w:rsidR="003E17BB" w:rsidRPr="00FA3A45">
        <w:t>.</w:t>
      </w:r>
      <w:r w:rsidR="007717D6" w:rsidRPr="00FA3A45">
        <w:t xml:space="preserve"> The pre-PBAC response stated that for the 32% of patients who were bridged to HSCT, the survival probability at 24 months for transplanted patients was 69%</w:t>
      </w:r>
    </w:p>
    <w:p w14:paraId="4C39EF96" w14:textId="3BE85EB7" w:rsidR="00A13842" w:rsidRPr="00FA3A45" w:rsidRDefault="00A13842" w:rsidP="00A13842">
      <w:pPr>
        <w:pStyle w:val="3-BodyText"/>
      </w:pPr>
      <w:r w:rsidRPr="00FA3A45">
        <w:t>Study 0114 and Pemmaraju 2022 report</w:t>
      </w:r>
      <w:r w:rsidR="003C10BA" w:rsidRPr="00FA3A45">
        <w:t>ed</w:t>
      </w:r>
      <w:r w:rsidRPr="00FA3A45">
        <w:t xml:space="preserve"> higher proportions of patients achieving HSCT after first line therapy (32.3% and 32.0%, respectively) than Yun 2020 (22.4%). Laribi 2020 reported 19.5% of patients receiving HSCT without specifying if </w:t>
      </w:r>
      <w:r w:rsidR="0015647B" w:rsidRPr="00FA3A45">
        <w:t xml:space="preserve">bridging to </w:t>
      </w:r>
      <w:r w:rsidRPr="00FA3A45">
        <w:t xml:space="preserve">HSCT was achieved after </w:t>
      </w:r>
      <w:r w:rsidR="0015647B" w:rsidRPr="00FA3A45">
        <w:t xml:space="preserve">the </w:t>
      </w:r>
      <w:r w:rsidRPr="00FA3A45">
        <w:t>first or subsequent lines of therapy. Proportions of patients achieving HSCT were similar for the tagraxofusp and H</w:t>
      </w:r>
      <w:r w:rsidR="00723317" w:rsidRPr="00FA3A45">
        <w:t>yper</w:t>
      </w:r>
      <w:r w:rsidRPr="00FA3A45">
        <w:t>CVAD patients in Pemmaraju 2022 (45.9-59.1% vs 51.4-53.6%, respectively)</w:t>
      </w:r>
      <w:r w:rsidR="0015647B" w:rsidRPr="00FA3A45">
        <w:t>;</w:t>
      </w:r>
      <w:r w:rsidRPr="00FA3A45">
        <w:t xml:space="preserve"> however, Yun 2020 reported only 25% of patients treated with tagraxofusp achieved HSCT compared to 52.4% of patients treated with chemotherapy.</w:t>
      </w:r>
    </w:p>
    <w:p w14:paraId="65A92F59" w14:textId="77777777" w:rsidR="00A13842" w:rsidRPr="00FA3A45" w:rsidRDefault="00A13842" w:rsidP="00A13842">
      <w:pPr>
        <w:pStyle w:val="5-SubsectionSubheading"/>
      </w:pPr>
      <w:bookmarkStart w:id="49" w:name="_Toc135217983"/>
      <w:r w:rsidRPr="00FA3A45">
        <w:t>Matching adjusted indirect comparison (MAIC) tagraxofusp versus TPC</w:t>
      </w:r>
      <w:bookmarkEnd w:id="49"/>
    </w:p>
    <w:p w14:paraId="268A4BB7" w14:textId="047DDF03" w:rsidR="00A13842" w:rsidRPr="00FA3A45" w:rsidRDefault="00A13842" w:rsidP="00A13842">
      <w:pPr>
        <w:pStyle w:val="3-BodyText"/>
      </w:pPr>
      <w:r w:rsidRPr="00FA3A45">
        <w:t xml:space="preserve">A logistic propensity score model was constructed, matching Study 0114 to Laribi 2020 on mean patient age, male (%), </w:t>
      </w:r>
      <w:r w:rsidR="0015647B" w:rsidRPr="00FA3A45">
        <w:t xml:space="preserve">bone </w:t>
      </w:r>
      <w:r w:rsidRPr="00FA3A45">
        <w:t xml:space="preserve">marrow disease (%), peripheral blood disease </w:t>
      </w:r>
      <w:r w:rsidRPr="00FA3A45">
        <w:lastRenderedPageBreak/>
        <w:t xml:space="preserve">(%), lymph node disease (%) and skin disease (%). The importance of these factors to outcomes was not described in the submission, </w:t>
      </w:r>
      <w:r w:rsidR="0015647B" w:rsidRPr="00FA3A45">
        <w:t xml:space="preserve">and </w:t>
      </w:r>
      <w:r w:rsidRPr="00FA3A45">
        <w:t>the submission stated that variables were excluded “to maintain an effective sample size (ESS) and accurate matched population characteristics”.</w:t>
      </w:r>
    </w:p>
    <w:p w14:paraId="4129EDF5" w14:textId="07339E5A" w:rsidR="00A13842" w:rsidRPr="00FA3A45" w:rsidRDefault="00A13842" w:rsidP="00A13842">
      <w:pPr>
        <w:pStyle w:val="Caption"/>
        <w:rPr>
          <w:szCs w:val="20"/>
        </w:rPr>
      </w:pPr>
      <w:r w:rsidRPr="00FA3A45">
        <w:rPr>
          <w:szCs w:val="20"/>
        </w:rPr>
        <w:t xml:space="preserve">Table </w:t>
      </w:r>
      <w:r w:rsidRPr="00FA3A45">
        <w:rPr>
          <w:szCs w:val="20"/>
        </w:rPr>
        <w:fldChar w:fldCharType="begin" w:fldLock="1"/>
      </w:r>
      <w:r w:rsidRPr="00FA3A45">
        <w:rPr>
          <w:szCs w:val="20"/>
        </w:rPr>
        <w:instrText xml:space="preserve"> SEQ Table \* ARABIC </w:instrText>
      </w:r>
      <w:r w:rsidRPr="00FA3A45">
        <w:rPr>
          <w:szCs w:val="20"/>
        </w:rPr>
        <w:fldChar w:fldCharType="separate"/>
      </w:r>
      <w:r w:rsidR="00E864FD">
        <w:rPr>
          <w:noProof/>
          <w:szCs w:val="20"/>
        </w:rPr>
        <w:t>10</w:t>
      </w:r>
      <w:r w:rsidRPr="00FA3A45">
        <w:rPr>
          <w:szCs w:val="20"/>
        </w:rPr>
        <w:fldChar w:fldCharType="end"/>
      </w:r>
      <w:r w:rsidRPr="00FA3A45">
        <w:rPr>
          <w:szCs w:val="20"/>
        </w:rPr>
        <w:t xml:space="preserve">: Covariate matching for tagraxofusp (Study 0114) to TPC (Laribi 2020) </w:t>
      </w:r>
    </w:p>
    <w:tbl>
      <w:tblPr>
        <w:tblStyle w:val="TableGrid"/>
        <w:tblW w:w="9017" w:type="dxa"/>
        <w:tblCellMar>
          <w:left w:w="28" w:type="dxa"/>
          <w:right w:w="28" w:type="dxa"/>
        </w:tblCellMar>
        <w:tblLook w:val="04A0" w:firstRow="1" w:lastRow="0" w:firstColumn="1" w:lastColumn="0" w:noHBand="0" w:noVBand="1"/>
      </w:tblPr>
      <w:tblGrid>
        <w:gridCol w:w="2275"/>
        <w:gridCol w:w="960"/>
        <w:gridCol w:w="960"/>
        <w:gridCol w:w="960"/>
        <w:gridCol w:w="960"/>
        <w:gridCol w:w="960"/>
        <w:gridCol w:w="960"/>
        <w:gridCol w:w="982"/>
      </w:tblGrid>
      <w:tr w:rsidR="00A13842" w:rsidRPr="00FA3A45" w14:paraId="0CA0BF91" w14:textId="77777777" w:rsidTr="003C10BA">
        <w:tc>
          <w:tcPr>
            <w:tcW w:w="2275" w:type="dxa"/>
            <w:tcBorders>
              <w:bottom w:val="single" w:sz="4" w:space="0" w:color="auto"/>
            </w:tcBorders>
            <w:vAlign w:val="center"/>
          </w:tcPr>
          <w:p w14:paraId="009AA294" w14:textId="77777777" w:rsidR="00A13842" w:rsidRPr="00FA3A45" w:rsidRDefault="00A13842" w:rsidP="00CA462D">
            <w:pPr>
              <w:keepNext/>
              <w:keepLines/>
              <w:jc w:val="left"/>
              <w:rPr>
                <w:rFonts w:ascii="Arial Narrow" w:hAnsi="Arial Narrow"/>
                <w:b/>
                <w:sz w:val="20"/>
                <w:szCs w:val="20"/>
              </w:rPr>
            </w:pPr>
            <w:r w:rsidRPr="00FA3A45">
              <w:rPr>
                <w:rFonts w:ascii="Arial Narrow" w:hAnsi="Arial Narrow"/>
                <w:b/>
                <w:sz w:val="20"/>
                <w:szCs w:val="20"/>
              </w:rPr>
              <w:t>Scenario</w:t>
            </w:r>
          </w:p>
        </w:tc>
        <w:tc>
          <w:tcPr>
            <w:tcW w:w="960" w:type="dxa"/>
            <w:tcBorders>
              <w:bottom w:val="single" w:sz="4" w:space="0" w:color="auto"/>
            </w:tcBorders>
            <w:vAlign w:val="center"/>
          </w:tcPr>
          <w:p w14:paraId="475BC1AF" w14:textId="77777777" w:rsidR="00A13842" w:rsidRPr="00FA3A45" w:rsidRDefault="00A13842" w:rsidP="00CA462D">
            <w:pPr>
              <w:keepNext/>
              <w:keepLines/>
              <w:jc w:val="center"/>
              <w:rPr>
                <w:rFonts w:ascii="Arial Narrow" w:hAnsi="Arial Narrow"/>
                <w:b/>
                <w:sz w:val="20"/>
                <w:szCs w:val="20"/>
              </w:rPr>
            </w:pPr>
            <w:r w:rsidRPr="00FA3A45">
              <w:rPr>
                <w:rFonts w:ascii="Arial Narrow" w:hAnsi="Arial Narrow"/>
                <w:b/>
                <w:sz w:val="20"/>
                <w:szCs w:val="20"/>
              </w:rPr>
              <w:t>Mean age</w:t>
            </w:r>
          </w:p>
        </w:tc>
        <w:tc>
          <w:tcPr>
            <w:tcW w:w="960" w:type="dxa"/>
            <w:tcBorders>
              <w:bottom w:val="single" w:sz="4" w:space="0" w:color="auto"/>
            </w:tcBorders>
            <w:vAlign w:val="center"/>
          </w:tcPr>
          <w:p w14:paraId="26224014" w14:textId="77777777" w:rsidR="00A13842" w:rsidRPr="00FA3A45" w:rsidRDefault="00A13842" w:rsidP="00CA462D">
            <w:pPr>
              <w:keepNext/>
              <w:keepLines/>
              <w:jc w:val="center"/>
              <w:rPr>
                <w:rFonts w:ascii="Arial Narrow" w:hAnsi="Arial Narrow"/>
                <w:b/>
                <w:sz w:val="20"/>
                <w:szCs w:val="20"/>
              </w:rPr>
            </w:pPr>
            <w:r w:rsidRPr="00FA3A45">
              <w:rPr>
                <w:rFonts w:ascii="Arial Narrow" w:hAnsi="Arial Narrow"/>
                <w:b/>
                <w:sz w:val="20"/>
                <w:szCs w:val="20"/>
              </w:rPr>
              <w:t>Male</w:t>
            </w:r>
          </w:p>
        </w:tc>
        <w:tc>
          <w:tcPr>
            <w:tcW w:w="960" w:type="dxa"/>
            <w:tcBorders>
              <w:bottom w:val="single" w:sz="4" w:space="0" w:color="auto"/>
            </w:tcBorders>
          </w:tcPr>
          <w:p w14:paraId="0B00F49E" w14:textId="77777777" w:rsidR="00A13842" w:rsidRPr="00FA3A45" w:rsidRDefault="00A13842" w:rsidP="00CA462D">
            <w:pPr>
              <w:keepNext/>
              <w:keepLines/>
              <w:jc w:val="center"/>
              <w:rPr>
                <w:rFonts w:ascii="Arial Narrow" w:hAnsi="Arial Narrow"/>
                <w:b/>
                <w:sz w:val="20"/>
                <w:szCs w:val="20"/>
              </w:rPr>
            </w:pPr>
            <w:r w:rsidRPr="00FA3A45">
              <w:rPr>
                <w:rFonts w:ascii="Arial Narrow" w:hAnsi="Arial Narrow"/>
                <w:b/>
                <w:sz w:val="20"/>
                <w:szCs w:val="20"/>
              </w:rPr>
              <w:t>LND</w:t>
            </w:r>
          </w:p>
        </w:tc>
        <w:tc>
          <w:tcPr>
            <w:tcW w:w="960" w:type="dxa"/>
            <w:tcBorders>
              <w:bottom w:val="single" w:sz="4" w:space="0" w:color="auto"/>
            </w:tcBorders>
          </w:tcPr>
          <w:p w14:paraId="3EB51176" w14:textId="77777777" w:rsidR="00A13842" w:rsidRPr="00FA3A45" w:rsidRDefault="00A13842" w:rsidP="00CA462D">
            <w:pPr>
              <w:keepNext/>
              <w:keepLines/>
              <w:jc w:val="center"/>
              <w:rPr>
                <w:rFonts w:ascii="Arial Narrow" w:hAnsi="Arial Narrow"/>
                <w:b/>
                <w:sz w:val="20"/>
                <w:szCs w:val="20"/>
              </w:rPr>
            </w:pPr>
            <w:r w:rsidRPr="00FA3A45">
              <w:rPr>
                <w:rFonts w:ascii="Arial Narrow" w:hAnsi="Arial Narrow"/>
                <w:b/>
                <w:sz w:val="20"/>
                <w:szCs w:val="20"/>
              </w:rPr>
              <w:t>BMD</w:t>
            </w:r>
          </w:p>
        </w:tc>
        <w:tc>
          <w:tcPr>
            <w:tcW w:w="960" w:type="dxa"/>
            <w:tcBorders>
              <w:bottom w:val="single" w:sz="4" w:space="0" w:color="auto"/>
            </w:tcBorders>
          </w:tcPr>
          <w:p w14:paraId="436BC152" w14:textId="77777777" w:rsidR="00A13842" w:rsidRPr="00FA3A45" w:rsidRDefault="00A13842" w:rsidP="00CA462D">
            <w:pPr>
              <w:keepNext/>
              <w:keepLines/>
              <w:jc w:val="center"/>
              <w:rPr>
                <w:rFonts w:ascii="Arial Narrow" w:hAnsi="Arial Narrow"/>
                <w:b/>
                <w:sz w:val="20"/>
                <w:szCs w:val="20"/>
              </w:rPr>
            </w:pPr>
            <w:r w:rsidRPr="00FA3A45">
              <w:rPr>
                <w:rFonts w:ascii="Arial Narrow" w:hAnsi="Arial Narrow"/>
                <w:b/>
                <w:sz w:val="20"/>
                <w:szCs w:val="20"/>
              </w:rPr>
              <w:t>PBD</w:t>
            </w:r>
          </w:p>
        </w:tc>
        <w:tc>
          <w:tcPr>
            <w:tcW w:w="960" w:type="dxa"/>
            <w:tcBorders>
              <w:bottom w:val="single" w:sz="4" w:space="0" w:color="auto"/>
            </w:tcBorders>
          </w:tcPr>
          <w:p w14:paraId="17E43E62" w14:textId="77777777" w:rsidR="00A13842" w:rsidRPr="00FA3A45" w:rsidRDefault="00A13842" w:rsidP="00CA462D">
            <w:pPr>
              <w:keepNext/>
              <w:keepLines/>
              <w:jc w:val="center"/>
              <w:rPr>
                <w:rFonts w:ascii="Arial Narrow" w:hAnsi="Arial Narrow"/>
                <w:b/>
                <w:sz w:val="20"/>
                <w:szCs w:val="20"/>
              </w:rPr>
            </w:pPr>
            <w:r w:rsidRPr="00FA3A45">
              <w:rPr>
                <w:rFonts w:ascii="Arial Narrow" w:hAnsi="Arial Narrow"/>
                <w:b/>
                <w:sz w:val="20"/>
                <w:szCs w:val="20"/>
              </w:rPr>
              <w:t>SD</w:t>
            </w:r>
          </w:p>
        </w:tc>
        <w:tc>
          <w:tcPr>
            <w:tcW w:w="982" w:type="dxa"/>
            <w:tcBorders>
              <w:bottom w:val="single" w:sz="4" w:space="0" w:color="auto"/>
            </w:tcBorders>
            <w:vAlign w:val="center"/>
          </w:tcPr>
          <w:p w14:paraId="2A39F60B" w14:textId="77777777" w:rsidR="00A13842" w:rsidRPr="00FA3A45" w:rsidRDefault="00A13842" w:rsidP="00CA462D">
            <w:pPr>
              <w:keepNext/>
              <w:keepLines/>
              <w:jc w:val="center"/>
              <w:rPr>
                <w:rFonts w:ascii="Arial Narrow" w:hAnsi="Arial Narrow"/>
                <w:b/>
                <w:sz w:val="20"/>
                <w:szCs w:val="20"/>
              </w:rPr>
            </w:pPr>
            <w:r w:rsidRPr="00FA3A45">
              <w:rPr>
                <w:rFonts w:ascii="Arial Narrow" w:hAnsi="Arial Narrow"/>
                <w:b/>
                <w:sz w:val="20"/>
                <w:szCs w:val="20"/>
              </w:rPr>
              <w:t>ESS</w:t>
            </w:r>
          </w:p>
        </w:tc>
      </w:tr>
      <w:tr w:rsidR="00A13842" w:rsidRPr="00FA3A45" w14:paraId="5AD5DD78" w14:textId="77777777" w:rsidTr="003C10BA">
        <w:tc>
          <w:tcPr>
            <w:tcW w:w="2275" w:type="dxa"/>
            <w:tcBorders>
              <w:right w:val="nil"/>
            </w:tcBorders>
            <w:vAlign w:val="center"/>
          </w:tcPr>
          <w:p w14:paraId="0DE1E0AA" w14:textId="77777777" w:rsidR="00A13842" w:rsidRPr="00FA3A45" w:rsidRDefault="00A13842" w:rsidP="00CA462D">
            <w:pPr>
              <w:keepNext/>
              <w:keepLines/>
              <w:jc w:val="left"/>
              <w:rPr>
                <w:rFonts w:ascii="Arial Narrow" w:hAnsi="Arial Narrow"/>
                <w:b/>
                <w:sz w:val="20"/>
                <w:szCs w:val="20"/>
              </w:rPr>
            </w:pPr>
            <w:r w:rsidRPr="00FA3A45">
              <w:rPr>
                <w:rFonts w:ascii="Arial Narrow" w:hAnsi="Arial Narrow"/>
                <w:b/>
                <w:sz w:val="20"/>
                <w:szCs w:val="20"/>
              </w:rPr>
              <w:t>Overall population</w:t>
            </w:r>
          </w:p>
        </w:tc>
        <w:tc>
          <w:tcPr>
            <w:tcW w:w="960" w:type="dxa"/>
            <w:tcBorders>
              <w:left w:val="nil"/>
              <w:right w:val="nil"/>
            </w:tcBorders>
            <w:vAlign w:val="center"/>
          </w:tcPr>
          <w:p w14:paraId="2D749C12" w14:textId="77777777" w:rsidR="00A13842" w:rsidRPr="00FA3A45" w:rsidRDefault="00A13842" w:rsidP="00CA462D">
            <w:pPr>
              <w:keepNext/>
              <w:keepLines/>
              <w:jc w:val="center"/>
              <w:rPr>
                <w:rFonts w:ascii="Arial Narrow" w:hAnsi="Arial Narrow"/>
                <w:b/>
                <w:sz w:val="20"/>
                <w:szCs w:val="20"/>
              </w:rPr>
            </w:pPr>
          </w:p>
        </w:tc>
        <w:tc>
          <w:tcPr>
            <w:tcW w:w="960" w:type="dxa"/>
            <w:tcBorders>
              <w:left w:val="nil"/>
              <w:right w:val="nil"/>
            </w:tcBorders>
            <w:vAlign w:val="center"/>
          </w:tcPr>
          <w:p w14:paraId="6D942EDC" w14:textId="77777777" w:rsidR="00A13842" w:rsidRPr="00FA3A45" w:rsidRDefault="00A13842" w:rsidP="00CA462D">
            <w:pPr>
              <w:keepNext/>
              <w:keepLines/>
              <w:jc w:val="center"/>
              <w:rPr>
                <w:rFonts w:ascii="Arial Narrow" w:hAnsi="Arial Narrow"/>
                <w:b/>
                <w:sz w:val="20"/>
                <w:szCs w:val="20"/>
              </w:rPr>
            </w:pPr>
          </w:p>
        </w:tc>
        <w:tc>
          <w:tcPr>
            <w:tcW w:w="960" w:type="dxa"/>
            <w:tcBorders>
              <w:left w:val="nil"/>
              <w:right w:val="nil"/>
            </w:tcBorders>
          </w:tcPr>
          <w:p w14:paraId="68D6A355" w14:textId="77777777" w:rsidR="00A13842" w:rsidRPr="00FA3A45" w:rsidRDefault="00A13842" w:rsidP="00CA462D">
            <w:pPr>
              <w:keepNext/>
              <w:keepLines/>
              <w:jc w:val="center"/>
              <w:rPr>
                <w:rFonts w:ascii="Arial Narrow" w:hAnsi="Arial Narrow"/>
                <w:b/>
                <w:sz w:val="20"/>
                <w:szCs w:val="20"/>
              </w:rPr>
            </w:pPr>
          </w:p>
        </w:tc>
        <w:tc>
          <w:tcPr>
            <w:tcW w:w="960" w:type="dxa"/>
            <w:tcBorders>
              <w:left w:val="nil"/>
              <w:right w:val="nil"/>
            </w:tcBorders>
          </w:tcPr>
          <w:p w14:paraId="0D44E600" w14:textId="77777777" w:rsidR="00A13842" w:rsidRPr="00FA3A45" w:rsidRDefault="00A13842" w:rsidP="00CA462D">
            <w:pPr>
              <w:keepNext/>
              <w:keepLines/>
              <w:jc w:val="center"/>
              <w:rPr>
                <w:rFonts w:ascii="Arial Narrow" w:hAnsi="Arial Narrow"/>
                <w:b/>
                <w:sz w:val="20"/>
                <w:szCs w:val="20"/>
              </w:rPr>
            </w:pPr>
          </w:p>
        </w:tc>
        <w:tc>
          <w:tcPr>
            <w:tcW w:w="960" w:type="dxa"/>
            <w:tcBorders>
              <w:left w:val="nil"/>
              <w:right w:val="nil"/>
            </w:tcBorders>
          </w:tcPr>
          <w:p w14:paraId="2738339E" w14:textId="77777777" w:rsidR="00A13842" w:rsidRPr="00FA3A45" w:rsidRDefault="00A13842" w:rsidP="00CA462D">
            <w:pPr>
              <w:keepNext/>
              <w:keepLines/>
              <w:jc w:val="center"/>
              <w:rPr>
                <w:rFonts w:ascii="Arial Narrow" w:hAnsi="Arial Narrow"/>
                <w:b/>
                <w:sz w:val="20"/>
                <w:szCs w:val="20"/>
              </w:rPr>
            </w:pPr>
          </w:p>
        </w:tc>
        <w:tc>
          <w:tcPr>
            <w:tcW w:w="960" w:type="dxa"/>
            <w:tcBorders>
              <w:left w:val="nil"/>
              <w:right w:val="nil"/>
            </w:tcBorders>
          </w:tcPr>
          <w:p w14:paraId="3220EEEB" w14:textId="77777777" w:rsidR="00A13842" w:rsidRPr="00FA3A45" w:rsidRDefault="00A13842" w:rsidP="00CA462D">
            <w:pPr>
              <w:keepNext/>
              <w:keepLines/>
              <w:jc w:val="center"/>
              <w:rPr>
                <w:rFonts w:ascii="Arial Narrow" w:hAnsi="Arial Narrow"/>
                <w:b/>
                <w:sz w:val="20"/>
                <w:szCs w:val="20"/>
              </w:rPr>
            </w:pPr>
          </w:p>
        </w:tc>
        <w:tc>
          <w:tcPr>
            <w:tcW w:w="982" w:type="dxa"/>
            <w:tcBorders>
              <w:left w:val="nil"/>
            </w:tcBorders>
            <w:vAlign w:val="center"/>
          </w:tcPr>
          <w:p w14:paraId="347A81E4" w14:textId="77777777" w:rsidR="00A13842" w:rsidRPr="00FA3A45" w:rsidRDefault="00A13842" w:rsidP="00CA462D">
            <w:pPr>
              <w:keepNext/>
              <w:keepLines/>
              <w:jc w:val="center"/>
              <w:rPr>
                <w:rFonts w:ascii="Arial Narrow" w:hAnsi="Arial Narrow"/>
                <w:b/>
                <w:sz w:val="20"/>
                <w:szCs w:val="20"/>
              </w:rPr>
            </w:pPr>
          </w:p>
        </w:tc>
      </w:tr>
      <w:tr w:rsidR="00A13842" w:rsidRPr="00FA3A45" w14:paraId="2C42E403" w14:textId="77777777" w:rsidTr="003C10BA">
        <w:tc>
          <w:tcPr>
            <w:tcW w:w="2275" w:type="dxa"/>
            <w:tcBorders>
              <w:bottom w:val="single" w:sz="4" w:space="0" w:color="auto"/>
            </w:tcBorders>
            <w:vAlign w:val="center"/>
          </w:tcPr>
          <w:p w14:paraId="599E3609" w14:textId="77777777" w:rsidR="00A13842" w:rsidRPr="00FA3A45" w:rsidRDefault="00A13842" w:rsidP="00CA462D">
            <w:pPr>
              <w:keepNext/>
              <w:keepLines/>
              <w:ind w:left="112"/>
              <w:jc w:val="left"/>
              <w:rPr>
                <w:rFonts w:ascii="Arial Narrow" w:hAnsi="Arial Narrow"/>
                <w:sz w:val="20"/>
                <w:szCs w:val="20"/>
              </w:rPr>
            </w:pPr>
            <w:r w:rsidRPr="00FA3A45">
              <w:rPr>
                <w:rFonts w:ascii="Arial Narrow" w:hAnsi="Arial Narrow"/>
                <w:sz w:val="20"/>
                <w:szCs w:val="20"/>
              </w:rPr>
              <w:t>Laribi 2020 overall</w:t>
            </w:r>
          </w:p>
        </w:tc>
        <w:tc>
          <w:tcPr>
            <w:tcW w:w="960" w:type="dxa"/>
            <w:tcBorders>
              <w:bottom w:val="single" w:sz="4" w:space="0" w:color="auto"/>
            </w:tcBorders>
            <w:vAlign w:val="center"/>
          </w:tcPr>
          <w:p w14:paraId="258BD143"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67</w:t>
            </w:r>
            <w:r w:rsidRPr="00FA3A45">
              <w:rPr>
                <w:rFonts w:ascii="Arial Narrow" w:hAnsi="Arial Narrow"/>
                <w:sz w:val="20"/>
                <w:szCs w:val="20"/>
                <w:vertAlign w:val="superscript"/>
              </w:rPr>
              <w:t>a</w:t>
            </w:r>
          </w:p>
        </w:tc>
        <w:tc>
          <w:tcPr>
            <w:tcW w:w="960" w:type="dxa"/>
            <w:tcBorders>
              <w:bottom w:val="single" w:sz="4" w:space="0" w:color="auto"/>
            </w:tcBorders>
            <w:vAlign w:val="center"/>
          </w:tcPr>
          <w:p w14:paraId="7FE7B095"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74%</w:t>
            </w:r>
          </w:p>
        </w:tc>
        <w:tc>
          <w:tcPr>
            <w:tcW w:w="960" w:type="dxa"/>
            <w:tcBorders>
              <w:bottom w:val="single" w:sz="4" w:space="0" w:color="auto"/>
            </w:tcBorders>
          </w:tcPr>
          <w:p w14:paraId="766E3BA3"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39%</w:t>
            </w:r>
          </w:p>
        </w:tc>
        <w:tc>
          <w:tcPr>
            <w:tcW w:w="960" w:type="dxa"/>
            <w:tcBorders>
              <w:bottom w:val="single" w:sz="4" w:space="0" w:color="auto"/>
            </w:tcBorders>
          </w:tcPr>
          <w:p w14:paraId="7DF2D1A0"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62%</w:t>
            </w:r>
          </w:p>
        </w:tc>
        <w:tc>
          <w:tcPr>
            <w:tcW w:w="960" w:type="dxa"/>
            <w:tcBorders>
              <w:bottom w:val="single" w:sz="4" w:space="0" w:color="auto"/>
            </w:tcBorders>
          </w:tcPr>
          <w:p w14:paraId="6760D93D"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15%</w:t>
            </w:r>
          </w:p>
        </w:tc>
        <w:tc>
          <w:tcPr>
            <w:tcW w:w="960" w:type="dxa"/>
            <w:tcBorders>
              <w:bottom w:val="single" w:sz="4" w:space="0" w:color="auto"/>
            </w:tcBorders>
          </w:tcPr>
          <w:p w14:paraId="097AEB94"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89%</w:t>
            </w:r>
          </w:p>
        </w:tc>
        <w:tc>
          <w:tcPr>
            <w:tcW w:w="982" w:type="dxa"/>
            <w:tcBorders>
              <w:bottom w:val="single" w:sz="4" w:space="0" w:color="auto"/>
            </w:tcBorders>
            <w:vAlign w:val="center"/>
          </w:tcPr>
          <w:p w14:paraId="4BAC4E41"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398</w:t>
            </w:r>
          </w:p>
        </w:tc>
      </w:tr>
      <w:tr w:rsidR="00A13842" w:rsidRPr="00FA3A45" w14:paraId="0096827E" w14:textId="77777777" w:rsidTr="003C10BA">
        <w:tc>
          <w:tcPr>
            <w:tcW w:w="2275" w:type="dxa"/>
            <w:tcBorders>
              <w:bottom w:val="nil"/>
            </w:tcBorders>
            <w:vAlign w:val="center"/>
          </w:tcPr>
          <w:p w14:paraId="1D321D1C" w14:textId="77777777" w:rsidR="00A13842" w:rsidRPr="00FA3A45" w:rsidRDefault="00A13842" w:rsidP="00CA462D">
            <w:pPr>
              <w:keepNext/>
              <w:keepLines/>
              <w:ind w:left="112"/>
              <w:jc w:val="left"/>
              <w:rPr>
                <w:rFonts w:ascii="Arial Narrow" w:hAnsi="Arial Narrow"/>
                <w:sz w:val="20"/>
                <w:szCs w:val="20"/>
              </w:rPr>
            </w:pPr>
            <w:r w:rsidRPr="00FA3A45">
              <w:rPr>
                <w:rFonts w:ascii="Arial Narrow" w:hAnsi="Arial Narrow"/>
                <w:sz w:val="20"/>
                <w:szCs w:val="20"/>
              </w:rPr>
              <w:t>Study 0114 Stages 1-3</w:t>
            </w:r>
          </w:p>
        </w:tc>
        <w:tc>
          <w:tcPr>
            <w:tcW w:w="960" w:type="dxa"/>
            <w:tcBorders>
              <w:bottom w:val="nil"/>
            </w:tcBorders>
            <w:vAlign w:val="center"/>
          </w:tcPr>
          <w:p w14:paraId="269382BB"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vAlign w:val="center"/>
          </w:tcPr>
          <w:p w14:paraId="040B0552"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tcPr>
          <w:p w14:paraId="35D7D5E9"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tcPr>
          <w:p w14:paraId="34360B2F"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tcPr>
          <w:p w14:paraId="1857E51D"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tcPr>
          <w:p w14:paraId="7EFD579B" w14:textId="77777777" w:rsidR="00A13842" w:rsidRPr="00FA3A45" w:rsidRDefault="00A13842" w:rsidP="00CA462D">
            <w:pPr>
              <w:keepNext/>
              <w:keepLines/>
              <w:jc w:val="center"/>
              <w:rPr>
                <w:rFonts w:ascii="Arial Narrow" w:hAnsi="Arial Narrow"/>
                <w:sz w:val="20"/>
                <w:szCs w:val="20"/>
              </w:rPr>
            </w:pPr>
          </w:p>
        </w:tc>
        <w:tc>
          <w:tcPr>
            <w:tcW w:w="982" w:type="dxa"/>
            <w:tcBorders>
              <w:bottom w:val="nil"/>
            </w:tcBorders>
            <w:vAlign w:val="center"/>
          </w:tcPr>
          <w:p w14:paraId="5816DFDA" w14:textId="77777777" w:rsidR="00A13842" w:rsidRPr="00FA3A45" w:rsidRDefault="00A13842" w:rsidP="00CA462D">
            <w:pPr>
              <w:keepNext/>
              <w:keepLines/>
              <w:jc w:val="center"/>
              <w:rPr>
                <w:rFonts w:ascii="Arial Narrow" w:hAnsi="Arial Narrow"/>
                <w:sz w:val="20"/>
                <w:szCs w:val="20"/>
              </w:rPr>
            </w:pPr>
          </w:p>
        </w:tc>
      </w:tr>
      <w:tr w:rsidR="00A13842" w:rsidRPr="00FA3A45" w14:paraId="03BC1426" w14:textId="77777777" w:rsidTr="003C10BA">
        <w:tc>
          <w:tcPr>
            <w:tcW w:w="2275" w:type="dxa"/>
            <w:tcBorders>
              <w:top w:val="nil"/>
              <w:bottom w:val="nil"/>
            </w:tcBorders>
            <w:vAlign w:val="center"/>
          </w:tcPr>
          <w:p w14:paraId="2918DC83" w14:textId="77777777" w:rsidR="00A13842" w:rsidRPr="00FA3A45" w:rsidRDefault="00A13842" w:rsidP="00CA462D">
            <w:pPr>
              <w:keepNext/>
              <w:keepLines/>
              <w:ind w:left="254"/>
              <w:jc w:val="left"/>
              <w:rPr>
                <w:rFonts w:ascii="Arial Narrow" w:hAnsi="Arial Narrow"/>
                <w:sz w:val="20"/>
                <w:szCs w:val="20"/>
              </w:rPr>
            </w:pPr>
            <w:r w:rsidRPr="00FA3A45">
              <w:rPr>
                <w:rFonts w:ascii="Arial Narrow" w:hAnsi="Arial Narrow"/>
                <w:sz w:val="20"/>
                <w:szCs w:val="20"/>
              </w:rPr>
              <w:t>Unweighted</w:t>
            </w:r>
          </w:p>
        </w:tc>
        <w:tc>
          <w:tcPr>
            <w:tcW w:w="960" w:type="dxa"/>
            <w:tcBorders>
              <w:top w:val="nil"/>
              <w:bottom w:val="nil"/>
            </w:tcBorders>
            <w:vAlign w:val="center"/>
          </w:tcPr>
          <w:p w14:paraId="39D06508"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62.2</w:t>
            </w:r>
          </w:p>
        </w:tc>
        <w:tc>
          <w:tcPr>
            <w:tcW w:w="960" w:type="dxa"/>
            <w:tcBorders>
              <w:top w:val="nil"/>
              <w:bottom w:val="nil"/>
            </w:tcBorders>
            <w:vAlign w:val="center"/>
          </w:tcPr>
          <w:p w14:paraId="0AC0C847"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79%</w:t>
            </w:r>
          </w:p>
        </w:tc>
        <w:tc>
          <w:tcPr>
            <w:tcW w:w="960" w:type="dxa"/>
            <w:tcBorders>
              <w:top w:val="nil"/>
              <w:bottom w:val="nil"/>
            </w:tcBorders>
          </w:tcPr>
          <w:p w14:paraId="20CFF7DA"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45%</w:t>
            </w:r>
          </w:p>
        </w:tc>
        <w:tc>
          <w:tcPr>
            <w:tcW w:w="960" w:type="dxa"/>
            <w:tcBorders>
              <w:top w:val="nil"/>
              <w:bottom w:val="nil"/>
            </w:tcBorders>
          </w:tcPr>
          <w:p w14:paraId="6564388A"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48%</w:t>
            </w:r>
          </w:p>
        </w:tc>
        <w:tc>
          <w:tcPr>
            <w:tcW w:w="960" w:type="dxa"/>
            <w:tcBorders>
              <w:top w:val="nil"/>
              <w:bottom w:val="nil"/>
            </w:tcBorders>
          </w:tcPr>
          <w:p w14:paraId="50D9F7E0"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24%</w:t>
            </w:r>
          </w:p>
        </w:tc>
        <w:tc>
          <w:tcPr>
            <w:tcW w:w="960" w:type="dxa"/>
            <w:tcBorders>
              <w:top w:val="nil"/>
              <w:bottom w:val="nil"/>
            </w:tcBorders>
          </w:tcPr>
          <w:p w14:paraId="55071BDF"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97%</w:t>
            </w:r>
          </w:p>
        </w:tc>
        <w:tc>
          <w:tcPr>
            <w:tcW w:w="982" w:type="dxa"/>
            <w:tcBorders>
              <w:top w:val="nil"/>
              <w:bottom w:val="nil"/>
            </w:tcBorders>
            <w:vAlign w:val="center"/>
          </w:tcPr>
          <w:p w14:paraId="0CC52F81"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29</w:t>
            </w:r>
          </w:p>
        </w:tc>
      </w:tr>
      <w:tr w:rsidR="00A13842" w:rsidRPr="00FA3A45" w14:paraId="3A0A1269" w14:textId="77777777" w:rsidTr="003C10BA">
        <w:tc>
          <w:tcPr>
            <w:tcW w:w="2275" w:type="dxa"/>
            <w:tcBorders>
              <w:top w:val="nil"/>
              <w:bottom w:val="single" w:sz="4" w:space="0" w:color="auto"/>
            </w:tcBorders>
            <w:vAlign w:val="center"/>
          </w:tcPr>
          <w:p w14:paraId="615DB6B1" w14:textId="77777777" w:rsidR="00A13842" w:rsidRPr="00FA3A45" w:rsidRDefault="00A13842" w:rsidP="00CA462D">
            <w:pPr>
              <w:keepNext/>
              <w:keepLines/>
              <w:ind w:left="254"/>
              <w:jc w:val="left"/>
              <w:rPr>
                <w:rFonts w:ascii="Arial Narrow" w:hAnsi="Arial Narrow"/>
                <w:sz w:val="20"/>
                <w:szCs w:val="20"/>
              </w:rPr>
            </w:pPr>
            <w:r w:rsidRPr="00FA3A45">
              <w:rPr>
                <w:rFonts w:ascii="Arial Narrow" w:hAnsi="Arial Narrow"/>
                <w:sz w:val="20"/>
                <w:szCs w:val="20"/>
              </w:rPr>
              <w:t>Weighted</w:t>
            </w:r>
          </w:p>
        </w:tc>
        <w:tc>
          <w:tcPr>
            <w:tcW w:w="960" w:type="dxa"/>
            <w:tcBorders>
              <w:top w:val="nil"/>
              <w:bottom w:val="single" w:sz="4" w:space="0" w:color="auto"/>
            </w:tcBorders>
            <w:vAlign w:val="center"/>
          </w:tcPr>
          <w:p w14:paraId="633689AD"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67</w:t>
            </w:r>
          </w:p>
        </w:tc>
        <w:tc>
          <w:tcPr>
            <w:tcW w:w="960" w:type="dxa"/>
            <w:tcBorders>
              <w:top w:val="nil"/>
              <w:bottom w:val="single" w:sz="4" w:space="0" w:color="auto"/>
            </w:tcBorders>
            <w:vAlign w:val="center"/>
          </w:tcPr>
          <w:p w14:paraId="3E4CA8D6"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74%</w:t>
            </w:r>
          </w:p>
        </w:tc>
        <w:tc>
          <w:tcPr>
            <w:tcW w:w="960" w:type="dxa"/>
            <w:tcBorders>
              <w:top w:val="nil"/>
              <w:bottom w:val="single" w:sz="4" w:space="0" w:color="auto"/>
            </w:tcBorders>
          </w:tcPr>
          <w:p w14:paraId="1DF5DE4E"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39%</w:t>
            </w:r>
          </w:p>
        </w:tc>
        <w:tc>
          <w:tcPr>
            <w:tcW w:w="960" w:type="dxa"/>
            <w:tcBorders>
              <w:top w:val="nil"/>
              <w:bottom w:val="single" w:sz="4" w:space="0" w:color="auto"/>
            </w:tcBorders>
          </w:tcPr>
          <w:p w14:paraId="7C5E1187"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62%</w:t>
            </w:r>
          </w:p>
        </w:tc>
        <w:tc>
          <w:tcPr>
            <w:tcW w:w="960" w:type="dxa"/>
            <w:tcBorders>
              <w:top w:val="nil"/>
              <w:bottom w:val="single" w:sz="4" w:space="0" w:color="auto"/>
            </w:tcBorders>
          </w:tcPr>
          <w:p w14:paraId="3FD354EA"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15%</w:t>
            </w:r>
          </w:p>
        </w:tc>
        <w:tc>
          <w:tcPr>
            <w:tcW w:w="960" w:type="dxa"/>
            <w:tcBorders>
              <w:top w:val="nil"/>
              <w:bottom w:val="single" w:sz="4" w:space="0" w:color="auto"/>
            </w:tcBorders>
          </w:tcPr>
          <w:p w14:paraId="296D6C00"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89%</w:t>
            </w:r>
          </w:p>
        </w:tc>
        <w:tc>
          <w:tcPr>
            <w:tcW w:w="982" w:type="dxa"/>
            <w:tcBorders>
              <w:top w:val="nil"/>
              <w:bottom w:val="single" w:sz="4" w:space="0" w:color="auto"/>
            </w:tcBorders>
            <w:vAlign w:val="center"/>
          </w:tcPr>
          <w:p w14:paraId="65D5116B"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17.5</w:t>
            </w:r>
          </w:p>
        </w:tc>
      </w:tr>
      <w:tr w:rsidR="00A13842" w:rsidRPr="00FA3A45" w14:paraId="0496D1A9" w14:textId="77777777" w:rsidTr="003C10BA">
        <w:tc>
          <w:tcPr>
            <w:tcW w:w="2275" w:type="dxa"/>
            <w:tcBorders>
              <w:bottom w:val="nil"/>
            </w:tcBorders>
            <w:vAlign w:val="center"/>
          </w:tcPr>
          <w:p w14:paraId="2F710622" w14:textId="77777777" w:rsidR="00A13842" w:rsidRPr="00FA3A45" w:rsidRDefault="00A13842" w:rsidP="00CA462D">
            <w:pPr>
              <w:keepNext/>
              <w:keepLines/>
              <w:ind w:left="112"/>
              <w:jc w:val="left"/>
              <w:rPr>
                <w:rFonts w:ascii="Arial Narrow" w:hAnsi="Arial Narrow"/>
                <w:sz w:val="20"/>
                <w:szCs w:val="20"/>
              </w:rPr>
            </w:pPr>
            <w:r w:rsidRPr="00FA3A45">
              <w:rPr>
                <w:rFonts w:ascii="Arial Narrow" w:hAnsi="Arial Narrow"/>
                <w:sz w:val="20"/>
                <w:szCs w:val="20"/>
              </w:rPr>
              <w:t>Study 0114 Stages 1-4</w:t>
            </w:r>
          </w:p>
        </w:tc>
        <w:tc>
          <w:tcPr>
            <w:tcW w:w="960" w:type="dxa"/>
            <w:tcBorders>
              <w:bottom w:val="nil"/>
            </w:tcBorders>
            <w:vAlign w:val="center"/>
          </w:tcPr>
          <w:p w14:paraId="1E0524D7"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vAlign w:val="center"/>
          </w:tcPr>
          <w:p w14:paraId="46630174"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tcPr>
          <w:p w14:paraId="5F3BA591"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tcPr>
          <w:p w14:paraId="0E4B9122"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tcPr>
          <w:p w14:paraId="040B7695"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tcPr>
          <w:p w14:paraId="46D0F291" w14:textId="77777777" w:rsidR="00A13842" w:rsidRPr="00FA3A45" w:rsidRDefault="00A13842" w:rsidP="00CA462D">
            <w:pPr>
              <w:keepNext/>
              <w:keepLines/>
              <w:jc w:val="center"/>
              <w:rPr>
                <w:rFonts w:ascii="Arial Narrow" w:hAnsi="Arial Narrow"/>
                <w:sz w:val="20"/>
                <w:szCs w:val="20"/>
              </w:rPr>
            </w:pPr>
          </w:p>
        </w:tc>
        <w:tc>
          <w:tcPr>
            <w:tcW w:w="982" w:type="dxa"/>
            <w:tcBorders>
              <w:bottom w:val="nil"/>
            </w:tcBorders>
            <w:vAlign w:val="center"/>
          </w:tcPr>
          <w:p w14:paraId="58F6869B" w14:textId="77777777" w:rsidR="00A13842" w:rsidRPr="00FA3A45" w:rsidRDefault="00A13842" w:rsidP="00CA462D">
            <w:pPr>
              <w:keepNext/>
              <w:keepLines/>
              <w:jc w:val="center"/>
              <w:rPr>
                <w:rFonts w:ascii="Arial Narrow" w:hAnsi="Arial Narrow"/>
                <w:sz w:val="20"/>
                <w:szCs w:val="20"/>
              </w:rPr>
            </w:pPr>
          </w:p>
        </w:tc>
      </w:tr>
      <w:tr w:rsidR="00A13842" w:rsidRPr="00FA3A45" w14:paraId="12F552E3" w14:textId="77777777" w:rsidTr="003C10BA">
        <w:tc>
          <w:tcPr>
            <w:tcW w:w="2275" w:type="dxa"/>
            <w:tcBorders>
              <w:top w:val="nil"/>
              <w:bottom w:val="nil"/>
            </w:tcBorders>
            <w:vAlign w:val="center"/>
          </w:tcPr>
          <w:p w14:paraId="28F602B5" w14:textId="77777777" w:rsidR="00A13842" w:rsidRPr="00FA3A45" w:rsidRDefault="00A13842" w:rsidP="00CA462D">
            <w:pPr>
              <w:keepNext/>
              <w:keepLines/>
              <w:ind w:left="254"/>
              <w:jc w:val="left"/>
              <w:rPr>
                <w:rFonts w:ascii="Arial Narrow" w:hAnsi="Arial Narrow"/>
                <w:sz w:val="20"/>
                <w:szCs w:val="20"/>
              </w:rPr>
            </w:pPr>
            <w:r w:rsidRPr="00FA3A45">
              <w:rPr>
                <w:rFonts w:ascii="Arial Narrow" w:hAnsi="Arial Narrow"/>
                <w:sz w:val="20"/>
                <w:szCs w:val="20"/>
              </w:rPr>
              <w:t>Unweighted</w:t>
            </w:r>
          </w:p>
        </w:tc>
        <w:tc>
          <w:tcPr>
            <w:tcW w:w="960" w:type="dxa"/>
            <w:tcBorders>
              <w:top w:val="nil"/>
              <w:bottom w:val="nil"/>
            </w:tcBorders>
            <w:vAlign w:val="center"/>
          </w:tcPr>
          <w:p w14:paraId="00D2AA15"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63.2</w:t>
            </w:r>
          </w:p>
        </w:tc>
        <w:tc>
          <w:tcPr>
            <w:tcW w:w="960" w:type="dxa"/>
            <w:tcBorders>
              <w:top w:val="nil"/>
              <w:bottom w:val="nil"/>
            </w:tcBorders>
            <w:vAlign w:val="center"/>
          </w:tcPr>
          <w:p w14:paraId="2CD39051"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80%</w:t>
            </w:r>
          </w:p>
        </w:tc>
        <w:tc>
          <w:tcPr>
            <w:tcW w:w="960" w:type="dxa"/>
            <w:tcBorders>
              <w:top w:val="nil"/>
              <w:bottom w:val="nil"/>
            </w:tcBorders>
          </w:tcPr>
          <w:p w14:paraId="4B543F1B"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51%</w:t>
            </w:r>
          </w:p>
        </w:tc>
        <w:tc>
          <w:tcPr>
            <w:tcW w:w="960" w:type="dxa"/>
            <w:tcBorders>
              <w:top w:val="nil"/>
              <w:bottom w:val="nil"/>
            </w:tcBorders>
          </w:tcPr>
          <w:p w14:paraId="7A05BF51"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49%</w:t>
            </w:r>
          </w:p>
        </w:tc>
        <w:tc>
          <w:tcPr>
            <w:tcW w:w="960" w:type="dxa"/>
            <w:tcBorders>
              <w:top w:val="nil"/>
              <w:bottom w:val="nil"/>
            </w:tcBorders>
          </w:tcPr>
          <w:p w14:paraId="49897A1D"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26%</w:t>
            </w:r>
          </w:p>
        </w:tc>
        <w:tc>
          <w:tcPr>
            <w:tcW w:w="960" w:type="dxa"/>
            <w:tcBorders>
              <w:top w:val="nil"/>
              <w:bottom w:val="nil"/>
            </w:tcBorders>
          </w:tcPr>
          <w:p w14:paraId="3A1E95C2"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92%</w:t>
            </w:r>
          </w:p>
        </w:tc>
        <w:tc>
          <w:tcPr>
            <w:tcW w:w="982" w:type="dxa"/>
            <w:tcBorders>
              <w:top w:val="nil"/>
              <w:bottom w:val="nil"/>
            </w:tcBorders>
            <w:vAlign w:val="center"/>
          </w:tcPr>
          <w:p w14:paraId="42640A8B"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65</w:t>
            </w:r>
          </w:p>
        </w:tc>
      </w:tr>
      <w:tr w:rsidR="00A13842" w:rsidRPr="00FA3A45" w14:paraId="35028693" w14:textId="77777777" w:rsidTr="003C10BA">
        <w:tc>
          <w:tcPr>
            <w:tcW w:w="2275" w:type="dxa"/>
            <w:tcBorders>
              <w:top w:val="nil"/>
              <w:bottom w:val="single" w:sz="4" w:space="0" w:color="auto"/>
            </w:tcBorders>
            <w:vAlign w:val="center"/>
          </w:tcPr>
          <w:p w14:paraId="68798084" w14:textId="77777777" w:rsidR="00A13842" w:rsidRPr="00FA3A45" w:rsidRDefault="00A13842" w:rsidP="00CA462D">
            <w:pPr>
              <w:keepNext/>
              <w:keepLines/>
              <w:ind w:left="254"/>
              <w:jc w:val="left"/>
              <w:rPr>
                <w:rFonts w:ascii="Arial Narrow" w:hAnsi="Arial Narrow"/>
                <w:sz w:val="20"/>
                <w:szCs w:val="20"/>
              </w:rPr>
            </w:pPr>
            <w:r w:rsidRPr="00FA3A45">
              <w:rPr>
                <w:rFonts w:ascii="Arial Narrow" w:hAnsi="Arial Narrow"/>
                <w:sz w:val="20"/>
                <w:szCs w:val="20"/>
              </w:rPr>
              <w:t>Weighted</w:t>
            </w:r>
          </w:p>
        </w:tc>
        <w:tc>
          <w:tcPr>
            <w:tcW w:w="960" w:type="dxa"/>
            <w:tcBorders>
              <w:top w:val="nil"/>
              <w:bottom w:val="single" w:sz="4" w:space="0" w:color="auto"/>
            </w:tcBorders>
          </w:tcPr>
          <w:p w14:paraId="18442EAF"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67</w:t>
            </w:r>
          </w:p>
        </w:tc>
        <w:tc>
          <w:tcPr>
            <w:tcW w:w="960" w:type="dxa"/>
            <w:tcBorders>
              <w:top w:val="nil"/>
              <w:bottom w:val="single" w:sz="4" w:space="0" w:color="auto"/>
            </w:tcBorders>
          </w:tcPr>
          <w:p w14:paraId="0ABFA42D"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74%</w:t>
            </w:r>
          </w:p>
        </w:tc>
        <w:tc>
          <w:tcPr>
            <w:tcW w:w="960" w:type="dxa"/>
            <w:tcBorders>
              <w:top w:val="nil"/>
              <w:bottom w:val="single" w:sz="4" w:space="0" w:color="auto"/>
            </w:tcBorders>
          </w:tcPr>
          <w:p w14:paraId="750A1974"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39%</w:t>
            </w:r>
          </w:p>
        </w:tc>
        <w:tc>
          <w:tcPr>
            <w:tcW w:w="960" w:type="dxa"/>
            <w:tcBorders>
              <w:top w:val="nil"/>
              <w:bottom w:val="single" w:sz="4" w:space="0" w:color="auto"/>
            </w:tcBorders>
          </w:tcPr>
          <w:p w14:paraId="1F7F5F71"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62%</w:t>
            </w:r>
          </w:p>
        </w:tc>
        <w:tc>
          <w:tcPr>
            <w:tcW w:w="960" w:type="dxa"/>
            <w:tcBorders>
              <w:top w:val="nil"/>
              <w:bottom w:val="single" w:sz="4" w:space="0" w:color="auto"/>
            </w:tcBorders>
          </w:tcPr>
          <w:p w14:paraId="747D45E5"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15%</w:t>
            </w:r>
          </w:p>
        </w:tc>
        <w:tc>
          <w:tcPr>
            <w:tcW w:w="960" w:type="dxa"/>
            <w:tcBorders>
              <w:top w:val="nil"/>
              <w:bottom w:val="single" w:sz="4" w:space="0" w:color="auto"/>
            </w:tcBorders>
          </w:tcPr>
          <w:p w14:paraId="04EF45DA"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89%</w:t>
            </w:r>
          </w:p>
        </w:tc>
        <w:tc>
          <w:tcPr>
            <w:tcW w:w="982" w:type="dxa"/>
            <w:tcBorders>
              <w:top w:val="nil"/>
              <w:bottom w:val="single" w:sz="4" w:space="0" w:color="auto"/>
            </w:tcBorders>
            <w:vAlign w:val="center"/>
          </w:tcPr>
          <w:p w14:paraId="6A575FC9"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46.7</w:t>
            </w:r>
          </w:p>
        </w:tc>
      </w:tr>
      <w:tr w:rsidR="00A13842" w:rsidRPr="00FA3A45" w14:paraId="451AA715" w14:textId="77777777" w:rsidTr="003C10BA">
        <w:tc>
          <w:tcPr>
            <w:tcW w:w="2275" w:type="dxa"/>
            <w:tcBorders>
              <w:right w:val="nil"/>
            </w:tcBorders>
            <w:vAlign w:val="center"/>
          </w:tcPr>
          <w:p w14:paraId="3CF1861A" w14:textId="77777777" w:rsidR="00A13842" w:rsidRPr="00FA3A45" w:rsidRDefault="00A13842" w:rsidP="00CA462D">
            <w:pPr>
              <w:keepNext/>
              <w:keepLines/>
              <w:jc w:val="left"/>
              <w:rPr>
                <w:rFonts w:ascii="Arial Narrow" w:hAnsi="Arial Narrow"/>
                <w:b/>
                <w:sz w:val="20"/>
                <w:szCs w:val="20"/>
              </w:rPr>
            </w:pPr>
            <w:r w:rsidRPr="00FA3A45">
              <w:rPr>
                <w:rFonts w:ascii="Arial Narrow" w:hAnsi="Arial Narrow"/>
                <w:b/>
                <w:sz w:val="20"/>
                <w:szCs w:val="20"/>
              </w:rPr>
              <w:t>HSCT^</w:t>
            </w:r>
          </w:p>
        </w:tc>
        <w:tc>
          <w:tcPr>
            <w:tcW w:w="960" w:type="dxa"/>
            <w:tcBorders>
              <w:left w:val="nil"/>
              <w:right w:val="nil"/>
            </w:tcBorders>
            <w:vAlign w:val="center"/>
          </w:tcPr>
          <w:p w14:paraId="18B25EFA" w14:textId="77777777" w:rsidR="00A13842" w:rsidRPr="00FA3A45" w:rsidRDefault="00A13842" w:rsidP="00CA462D">
            <w:pPr>
              <w:keepNext/>
              <w:keepLines/>
              <w:jc w:val="center"/>
              <w:rPr>
                <w:rFonts w:ascii="Arial Narrow" w:hAnsi="Arial Narrow"/>
                <w:b/>
                <w:sz w:val="20"/>
                <w:szCs w:val="20"/>
              </w:rPr>
            </w:pPr>
          </w:p>
        </w:tc>
        <w:tc>
          <w:tcPr>
            <w:tcW w:w="960" w:type="dxa"/>
            <w:tcBorders>
              <w:left w:val="nil"/>
              <w:right w:val="nil"/>
            </w:tcBorders>
            <w:vAlign w:val="center"/>
          </w:tcPr>
          <w:p w14:paraId="0DF253E5" w14:textId="77777777" w:rsidR="00A13842" w:rsidRPr="00FA3A45" w:rsidRDefault="00A13842" w:rsidP="00CA462D">
            <w:pPr>
              <w:keepNext/>
              <w:keepLines/>
              <w:jc w:val="center"/>
              <w:rPr>
                <w:rFonts w:ascii="Arial Narrow" w:hAnsi="Arial Narrow"/>
                <w:b/>
                <w:sz w:val="20"/>
                <w:szCs w:val="20"/>
              </w:rPr>
            </w:pPr>
          </w:p>
        </w:tc>
        <w:tc>
          <w:tcPr>
            <w:tcW w:w="960" w:type="dxa"/>
            <w:tcBorders>
              <w:left w:val="nil"/>
              <w:right w:val="nil"/>
            </w:tcBorders>
          </w:tcPr>
          <w:p w14:paraId="24893F13" w14:textId="77777777" w:rsidR="00A13842" w:rsidRPr="00FA3A45" w:rsidRDefault="00A13842" w:rsidP="00CA462D">
            <w:pPr>
              <w:keepNext/>
              <w:keepLines/>
              <w:jc w:val="center"/>
              <w:rPr>
                <w:rFonts w:ascii="Arial Narrow" w:hAnsi="Arial Narrow"/>
                <w:b/>
                <w:sz w:val="20"/>
                <w:szCs w:val="20"/>
              </w:rPr>
            </w:pPr>
          </w:p>
        </w:tc>
        <w:tc>
          <w:tcPr>
            <w:tcW w:w="960" w:type="dxa"/>
            <w:tcBorders>
              <w:left w:val="nil"/>
              <w:right w:val="nil"/>
            </w:tcBorders>
          </w:tcPr>
          <w:p w14:paraId="40458F4C" w14:textId="77777777" w:rsidR="00A13842" w:rsidRPr="00FA3A45" w:rsidRDefault="00A13842" w:rsidP="00CA462D">
            <w:pPr>
              <w:keepNext/>
              <w:keepLines/>
              <w:jc w:val="center"/>
              <w:rPr>
                <w:rFonts w:ascii="Arial Narrow" w:hAnsi="Arial Narrow"/>
                <w:b/>
                <w:sz w:val="20"/>
                <w:szCs w:val="20"/>
              </w:rPr>
            </w:pPr>
          </w:p>
        </w:tc>
        <w:tc>
          <w:tcPr>
            <w:tcW w:w="960" w:type="dxa"/>
            <w:tcBorders>
              <w:left w:val="nil"/>
              <w:right w:val="nil"/>
            </w:tcBorders>
          </w:tcPr>
          <w:p w14:paraId="479736D1" w14:textId="77777777" w:rsidR="00A13842" w:rsidRPr="00FA3A45" w:rsidRDefault="00A13842" w:rsidP="00CA462D">
            <w:pPr>
              <w:keepNext/>
              <w:keepLines/>
              <w:jc w:val="center"/>
              <w:rPr>
                <w:rFonts w:ascii="Arial Narrow" w:hAnsi="Arial Narrow"/>
                <w:b/>
                <w:sz w:val="20"/>
                <w:szCs w:val="20"/>
              </w:rPr>
            </w:pPr>
          </w:p>
        </w:tc>
        <w:tc>
          <w:tcPr>
            <w:tcW w:w="960" w:type="dxa"/>
            <w:tcBorders>
              <w:left w:val="nil"/>
              <w:right w:val="nil"/>
            </w:tcBorders>
          </w:tcPr>
          <w:p w14:paraId="0F1ED276" w14:textId="77777777" w:rsidR="00A13842" w:rsidRPr="00FA3A45" w:rsidRDefault="00A13842" w:rsidP="00CA462D">
            <w:pPr>
              <w:keepNext/>
              <w:keepLines/>
              <w:jc w:val="center"/>
              <w:rPr>
                <w:rFonts w:ascii="Arial Narrow" w:hAnsi="Arial Narrow"/>
                <w:b/>
                <w:sz w:val="20"/>
                <w:szCs w:val="20"/>
              </w:rPr>
            </w:pPr>
          </w:p>
        </w:tc>
        <w:tc>
          <w:tcPr>
            <w:tcW w:w="982" w:type="dxa"/>
            <w:tcBorders>
              <w:left w:val="nil"/>
            </w:tcBorders>
            <w:vAlign w:val="center"/>
          </w:tcPr>
          <w:p w14:paraId="2C7CA6E0" w14:textId="77777777" w:rsidR="00A13842" w:rsidRPr="00FA3A45" w:rsidRDefault="00A13842" w:rsidP="00CA462D">
            <w:pPr>
              <w:keepNext/>
              <w:keepLines/>
              <w:jc w:val="center"/>
              <w:rPr>
                <w:rFonts w:ascii="Arial Narrow" w:hAnsi="Arial Narrow"/>
                <w:b/>
                <w:sz w:val="20"/>
                <w:szCs w:val="20"/>
              </w:rPr>
            </w:pPr>
          </w:p>
        </w:tc>
      </w:tr>
      <w:tr w:rsidR="00A13842" w:rsidRPr="00FA3A45" w14:paraId="01F9217C" w14:textId="77777777" w:rsidTr="003C10BA">
        <w:tc>
          <w:tcPr>
            <w:tcW w:w="2275" w:type="dxa"/>
            <w:tcBorders>
              <w:bottom w:val="single" w:sz="4" w:space="0" w:color="auto"/>
            </w:tcBorders>
            <w:vAlign w:val="center"/>
          </w:tcPr>
          <w:p w14:paraId="2A88A3F3" w14:textId="77777777" w:rsidR="00A13842" w:rsidRPr="00FA3A45" w:rsidRDefault="00A13842" w:rsidP="00CA462D">
            <w:pPr>
              <w:keepNext/>
              <w:keepLines/>
              <w:ind w:left="112"/>
              <w:jc w:val="left"/>
              <w:rPr>
                <w:rFonts w:ascii="Arial Narrow" w:hAnsi="Arial Narrow"/>
                <w:sz w:val="20"/>
                <w:szCs w:val="20"/>
              </w:rPr>
            </w:pPr>
            <w:r w:rsidRPr="00FA3A45">
              <w:rPr>
                <w:rFonts w:ascii="Arial Narrow" w:hAnsi="Arial Narrow"/>
                <w:sz w:val="20"/>
                <w:szCs w:val="20"/>
              </w:rPr>
              <w:t>Laribi 2020 any HSCT</w:t>
            </w:r>
          </w:p>
        </w:tc>
        <w:tc>
          <w:tcPr>
            <w:tcW w:w="960" w:type="dxa"/>
            <w:tcBorders>
              <w:bottom w:val="single" w:sz="4" w:space="0" w:color="auto"/>
            </w:tcBorders>
            <w:vAlign w:val="center"/>
          </w:tcPr>
          <w:p w14:paraId="57067A84"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52.7</w:t>
            </w:r>
            <w:r w:rsidRPr="00FA3A45">
              <w:rPr>
                <w:rFonts w:ascii="Arial Narrow" w:hAnsi="Arial Narrow"/>
                <w:sz w:val="20"/>
                <w:szCs w:val="20"/>
                <w:vertAlign w:val="superscript"/>
              </w:rPr>
              <w:t>c</w:t>
            </w:r>
          </w:p>
        </w:tc>
        <w:tc>
          <w:tcPr>
            <w:tcW w:w="960" w:type="dxa"/>
            <w:tcBorders>
              <w:bottom w:val="single" w:sz="4" w:space="0" w:color="auto"/>
            </w:tcBorders>
            <w:vAlign w:val="center"/>
          </w:tcPr>
          <w:p w14:paraId="2E97009B"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NE</w:t>
            </w:r>
            <w:r w:rsidRPr="00FA3A45">
              <w:rPr>
                <w:rFonts w:ascii="Arial Narrow" w:hAnsi="Arial Narrow"/>
                <w:sz w:val="20"/>
                <w:szCs w:val="20"/>
                <w:vertAlign w:val="superscript"/>
              </w:rPr>
              <w:t>b</w:t>
            </w:r>
          </w:p>
        </w:tc>
        <w:tc>
          <w:tcPr>
            <w:tcW w:w="960" w:type="dxa"/>
            <w:tcBorders>
              <w:bottom w:val="single" w:sz="4" w:space="0" w:color="auto"/>
            </w:tcBorders>
          </w:tcPr>
          <w:p w14:paraId="71FF0E4D"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NE</w:t>
            </w:r>
            <w:r w:rsidRPr="00FA3A45">
              <w:rPr>
                <w:rFonts w:ascii="Arial Narrow" w:hAnsi="Arial Narrow"/>
                <w:sz w:val="20"/>
                <w:szCs w:val="20"/>
                <w:vertAlign w:val="superscript"/>
              </w:rPr>
              <w:t>b</w:t>
            </w:r>
          </w:p>
        </w:tc>
        <w:tc>
          <w:tcPr>
            <w:tcW w:w="960" w:type="dxa"/>
            <w:tcBorders>
              <w:bottom w:val="single" w:sz="4" w:space="0" w:color="auto"/>
            </w:tcBorders>
          </w:tcPr>
          <w:p w14:paraId="60D49190"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NE</w:t>
            </w:r>
            <w:r w:rsidRPr="00FA3A45">
              <w:rPr>
                <w:rFonts w:ascii="Arial Narrow" w:hAnsi="Arial Narrow"/>
                <w:sz w:val="20"/>
                <w:szCs w:val="20"/>
                <w:vertAlign w:val="superscript"/>
              </w:rPr>
              <w:t>b</w:t>
            </w:r>
          </w:p>
        </w:tc>
        <w:tc>
          <w:tcPr>
            <w:tcW w:w="960" w:type="dxa"/>
            <w:tcBorders>
              <w:bottom w:val="single" w:sz="4" w:space="0" w:color="auto"/>
            </w:tcBorders>
          </w:tcPr>
          <w:p w14:paraId="55E1293D"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NE</w:t>
            </w:r>
            <w:r w:rsidRPr="00FA3A45">
              <w:rPr>
                <w:rFonts w:ascii="Arial Narrow" w:hAnsi="Arial Narrow"/>
                <w:sz w:val="20"/>
                <w:szCs w:val="20"/>
                <w:vertAlign w:val="superscript"/>
              </w:rPr>
              <w:t>b</w:t>
            </w:r>
          </w:p>
        </w:tc>
        <w:tc>
          <w:tcPr>
            <w:tcW w:w="960" w:type="dxa"/>
            <w:tcBorders>
              <w:bottom w:val="single" w:sz="4" w:space="0" w:color="auto"/>
            </w:tcBorders>
          </w:tcPr>
          <w:p w14:paraId="39F7E087"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NE</w:t>
            </w:r>
            <w:r w:rsidRPr="00FA3A45">
              <w:rPr>
                <w:rFonts w:ascii="Arial Narrow" w:hAnsi="Arial Narrow"/>
                <w:sz w:val="20"/>
                <w:szCs w:val="20"/>
                <w:vertAlign w:val="superscript"/>
              </w:rPr>
              <w:t>b</w:t>
            </w:r>
          </w:p>
        </w:tc>
        <w:tc>
          <w:tcPr>
            <w:tcW w:w="982" w:type="dxa"/>
            <w:tcBorders>
              <w:bottom w:val="single" w:sz="4" w:space="0" w:color="auto"/>
            </w:tcBorders>
            <w:vAlign w:val="center"/>
          </w:tcPr>
          <w:p w14:paraId="756D6CF0"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77</w:t>
            </w:r>
          </w:p>
        </w:tc>
      </w:tr>
      <w:tr w:rsidR="00A13842" w:rsidRPr="00FA3A45" w14:paraId="3F4A5660" w14:textId="77777777" w:rsidTr="003C10BA">
        <w:tc>
          <w:tcPr>
            <w:tcW w:w="2275" w:type="dxa"/>
            <w:tcBorders>
              <w:bottom w:val="nil"/>
            </w:tcBorders>
            <w:vAlign w:val="center"/>
          </w:tcPr>
          <w:p w14:paraId="4D8653E9" w14:textId="77777777" w:rsidR="00A13842" w:rsidRPr="00FA3A45" w:rsidRDefault="00A13842" w:rsidP="00CA462D">
            <w:pPr>
              <w:keepNext/>
              <w:keepLines/>
              <w:ind w:left="112"/>
              <w:jc w:val="left"/>
              <w:rPr>
                <w:rFonts w:ascii="Arial Narrow" w:hAnsi="Arial Narrow"/>
                <w:sz w:val="20"/>
                <w:szCs w:val="20"/>
              </w:rPr>
            </w:pPr>
            <w:r w:rsidRPr="00FA3A45">
              <w:rPr>
                <w:rFonts w:ascii="Arial Narrow" w:hAnsi="Arial Narrow"/>
                <w:sz w:val="20"/>
                <w:szCs w:val="20"/>
              </w:rPr>
              <w:t>Study 0114 Stages 1-3</w:t>
            </w:r>
          </w:p>
        </w:tc>
        <w:tc>
          <w:tcPr>
            <w:tcW w:w="960" w:type="dxa"/>
            <w:tcBorders>
              <w:bottom w:val="nil"/>
            </w:tcBorders>
            <w:vAlign w:val="center"/>
          </w:tcPr>
          <w:p w14:paraId="354DDE86"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vAlign w:val="center"/>
          </w:tcPr>
          <w:p w14:paraId="075E9319"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tcPr>
          <w:p w14:paraId="523DE672"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tcPr>
          <w:p w14:paraId="2BBE7E61"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tcPr>
          <w:p w14:paraId="46031658"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tcPr>
          <w:p w14:paraId="7F7D1644" w14:textId="77777777" w:rsidR="00A13842" w:rsidRPr="00FA3A45" w:rsidRDefault="00A13842" w:rsidP="00CA462D">
            <w:pPr>
              <w:keepNext/>
              <w:keepLines/>
              <w:jc w:val="center"/>
              <w:rPr>
                <w:rFonts w:ascii="Arial Narrow" w:hAnsi="Arial Narrow"/>
                <w:sz w:val="20"/>
                <w:szCs w:val="20"/>
              </w:rPr>
            </w:pPr>
          </w:p>
        </w:tc>
        <w:tc>
          <w:tcPr>
            <w:tcW w:w="982" w:type="dxa"/>
            <w:tcBorders>
              <w:bottom w:val="nil"/>
            </w:tcBorders>
            <w:vAlign w:val="center"/>
          </w:tcPr>
          <w:p w14:paraId="7CCC28E8" w14:textId="77777777" w:rsidR="00A13842" w:rsidRPr="00FA3A45" w:rsidRDefault="00A13842" w:rsidP="00CA462D">
            <w:pPr>
              <w:keepNext/>
              <w:keepLines/>
              <w:jc w:val="center"/>
              <w:rPr>
                <w:rFonts w:ascii="Arial Narrow" w:hAnsi="Arial Narrow"/>
                <w:sz w:val="20"/>
                <w:szCs w:val="20"/>
              </w:rPr>
            </w:pPr>
          </w:p>
        </w:tc>
      </w:tr>
      <w:tr w:rsidR="00A13842" w:rsidRPr="00FA3A45" w14:paraId="0AD5A1C7" w14:textId="77777777" w:rsidTr="003C10BA">
        <w:tc>
          <w:tcPr>
            <w:tcW w:w="2275" w:type="dxa"/>
            <w:tcBorders>
              <w:top w:val="nil"/>
              <w:bottom w:val="nil"/>
            </w:tcBorders>
            <w:vAlign w:val="center"/>
          </w:tcPr>
          <w:p w14:paraId="21E071BA" w14:textId="77777777" w:rsidR="00A13842" w:rsidRPr="00FA3A45" w:rsidRDefault="00A13842" w:rsidP="00CA462D">
            <w:pPr>
              <w:keepNext/>
              <w:keepLines/>
              <w:ind w:left="254"/>
              <w:jc w:val="left"/>
              <w:rPr>
                <w:rFonts w:ascii="Arial Narrow" w:hAnsi="Arial Narrow"/>
                <w:sz w:val="20"/>
                <w:szCs w:val="20"/>
              </w:rPr>
            </w:pPr>
            <w:r w:rsidRPr="00FA3A45">
              <w:rPr>
                <w:rFonts w:ascii="Arial Narrow" w:hAnsi="Arial Narrow"/>
                <w:sz w:val="20"/>
                <w:szCs w:val="20"/>
              </w:rPr>
              <w:t>Unweighted</w:t>
            </w:r>
          </w:p>
        </w:tc>
        <w:tc>
          <w:tcPr>
            <w:tcW w:w="960" w:type="dxa"/>
            <w:tcBorders>
              <w:top w:val="nil"/>
              <w:bottom w:val="nil"/>
            </w:tcBorders>
            <w:vAlign w:val="center"/>
          </w:tcPr>
          <w:p w14:paraId="3A779FAC"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55.1</w:t>
            </w:r>
          </w:p>
        </w:tc>
        <w:tc>
          <w:tcPr>
            <w:tcW w:w="960" w:type="dxa"/>
            <w:tcBorders>
              <w:top w:val="nil"/>
              <w:bottom w:val="nil"/>
            </w:tcBorders>
            <w:vAlign w:val="center"/>
          </w:tcPr>
          <w:p w14:paraId="1A355EAE"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69%</w:t>
            </w:r>
          </w:p>
        </w:tc>
        <w:tc>
          <w:tcPr>
            <w:tcW w:w="960" w:type="dxa"/>
            <w:tcBorders>
              <w:top w:val="nil"/>
              <w:bottom w:val="nil"/>
            </w:tcBorders>
          </w:tcPr>
          <w:p w14:paraId="0C7E00D9"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54%</w:t>
            </w:r>
          </w:p>
        </w:tc>
        <w:tc>
          <w:tcPr>
            <w:tcW w:w="960" w:type="dxa"/>
            <w:tcBorders>
              <w:top w:val="nil"/>
              <w:bottom w:val="nil"/>
            </w:tcBorders>
          </w:tcPr>
          <w:p w14:paraId="58F32AD2"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38%</w:t>
            </w:r>
          </w:p>
        </w:tc>
        <w:tc>
          <w:tcPr>
            <w:tcW w:w="960" w:type="dxa"/>
            <w:tcBorders>
              <w:top w:val="nil"/>
              <w:bottom w:val="nil"/>
            </w:tcBorders>
          </w:tcPr>
          <w:p w14:paraId="03BE97A7"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31%</w:t>
            </w:r>
          </w:p>
        </w:tc>
        <w:tc>
          <w:tcPr>
            <w:tcW w:w="960" w:type="dxa"/>
            <w:tcBorders>
              <w:top w:val="nil"/>
              <w:bottom w:val="nil"/>
            </w:tcBorders>
          </w:tcPr>
          <w:p w14:paraId="41CCA195"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100%</w:t>
            </w:r>
          </w:p>
        </w:tc>
        <w:tc>
          <w:tcPr>
            <w:tcW w:w="982" w:type="dxa"/>
            <w:tcBorders>
              <w:top w:val="nil"/>
              <w:bottom w:val="nil"/>
            </w:tcBorders>
            <w:vAlign w:val="center"/>
          </w:tcPr>
          <w:p w14:paraId="625FA8A5"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13</w:t>
            </w:r>
          </w:p>
        </w:tc>
      </w:tr>
      <w:tr w:rsidR="00A13842" w:rsidRPr="00FA3A45" w14:paraId="11320B5E" w14:textId="77777777" w:rsidTr="003C10BA">
        <w:tc>
          <w:tcPr>
            <w:tcW w:w="2275" w:type="dxa"/>
            <w:tcBorders>
              <w:top w:val="nil"/>
              <w:bottom w:val="single" w:sz="4" w:space="0" w:color="auto"/>
            </w:tcBorders>
            <w:vAlign w:val="center"/>
          </w:tcPr>
          <w:p w14:paraId="40AC0EFB" w14:textId="77777777" w:rsidR="00A13842" w:rsidRPr="00FA3A45" w:rsidRDefault="00A13842" w:rsidP="00CA462D">
            <w:pPr>
              <w:keepNext/>
              <w:keepLines/>
              <w:ind w:left="254"/>
              <w:jc w:val="left"/>
              <w:rPr>
                <w:rFonts w:ascii="Arial Narrow" w:hAnsi="Arial Narrow"/>
                <w:sz w:val="20"/>
                <w:szCs w:val="20"/>
              </w:rPr>
            </w:pPr>
            <w:r w:rsidRPr="00FA3A45">
              <w:rPr>
                <w:rFonts w:ascii="Arial Narrow" w:hAnsi="Arial Narrow"/>
                <w:sz w:val="20"/>
                <w:szCs w:val="20"/>
              </w:rPr>
              <w:t>Weighted</w:t>
            </w:r>
          </w:p>
        </w:tc>
        <w:tc>
          <w:tcPr>
            <w:tcW w:w="960" w:type="dxa"/>
            <w:tcBorders>
              <w:top w:val="nil"/>
              <w:bottom w:val="single" w:sz="4" w:space="0" w:color="auto"/>
            </w:tcBorders>
            <w:vAlign w:val="center"/>
          </w:tcPr>
          <w:p w14:paraId="23C79C29"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52.7</w:t>
            </w:r>
          </w:p>
        </w:tc>
        <w:tc>
          <w:tcPr>
            <w:tcW w:w="960" w:type="dxa"/>
            <w:tcBorders>
              <w:top w:val="nil"/>
              <w:bottom w:val="single" w:sz="4" w:space="0" w:color="auto"/>
            </w:tcBorders>
            <w:vAlign w:val="center"/>
          </w:tcPr>
          <w:p w14:paraId="3BBE96BA"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74%</w:t>
            </w:r>
          </w:p>
        </w:tc>
        <w:tc>
          <w:tcPr>
            <w:tcW w:w="960" w:type="dxa"/>
            <w:tcBorders>
              <w:top w:val="nil"/>
              <w:bottom w:val="single" w:sz="4" w:space="0" w:color="auto"/>
            </w:tcBorders>
          </w:tcPr>
          <w:p w14:paraId="19A94280"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70%</w:t>
            </w:r>
            <w:r w:rsidRPr="00FA3A45">
              <w:rPr>
                <w:rFonts w:ascii="Arial Narrow" w:hAnsi="Arial Narrow"/>
                <w:sz w:val="20"/>
                <w:szCs w:val="20"/>
                <w:vertAlign w:val="superscript"/>
              </w:rPr>
              <w:t>d</w:t>
            </w:r>
          </w:p>
        </w:tc>
        <w:tc>
          <w:tcPr>
            <w:tcW w:w="960" w:type="dxa"/>
            <w:tcBorders>
              <w:top w:val="nil"/>
              <w:bottom w:val="single" w:sz="4" w:space="0" w:color="auto"/>
            </w:tcBorders>
          </w:tcPr>
          <w:p w14:paraId="0D68F5AE"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62%</w:t>
            </w:r>
          </w:p>
        </w:tc>
        <w:tc>
          <w:tcPr>
            <w:tcW w:w="960" w:type="dxa"/>
            <w:tcBorders>
              <w:top w:val="nil"/>
              <w:bottom w:val="single" w:sz="4" w:space="0" w:color="auto"/>
            </w:tcBorders>
          </w:tcPr>
          <w:p w14:paraId="0EA5CB23"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15%</w:t>
            </w:r>
          </w:p>
        </w:tc>
        <w:tc>
          <w:tcPr>
            <w:tcW w:w="960" w:type="dxa"/>
            <w:tcBorders>
              <w:top w:val="nil"/>
              <w:bottom w:val="single" w:sz="4" w:space="0" w:color="auto"/>
            </w:tcBorders>
          </w:tcPr>
          <w:p w14:paraId="096EB6AA"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100%</w:t>
            </w:r>
            <w:r w:rsidRPr="00FA3A45">
              <w:rPr>
                <w:rFonts w:ascii="Arial Narrow" w:hAnsi="Arial Narrow"/>
                <w:sz w:val="20"/>
                <w:szCs w:val="20"/>
                <w:vertAlign w:val="superscript"/>
              </w:rPr>
              <w:t>d</w:t>
            </w:r>
          </w:p>
        </w:tc>
        <w:tc>
          <w:tcPr>
            <w:tcW w:w="982" w:type="dxa"/>
            <w:tcBorders>
              <w:top w:val="nil"/>
              <w:bottom w:val="single" w:sz="4" w:space="0" w:color="auto"/>
            </w:tcBorders>
            <w:vAlign w:val="center"/>
          </w:tcPr>
          <w:p w14:paraId="77624D07"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5.2</w:t>
            </w:r>
          </w:p>
        </w:tc>
      </w:tr>
      <w:tr w:rsidR="00A13842" w:rsidRPr="00FA3A45" w14:paraId="0E883E31" w14:textId="77777777" w:rsidTr="003C10BA">
        <w:tc>
          <w:tcPr>
            <w:tcW w:w="2275" w:type="dxa"/>
            <w:tcBorders>
              <w:bottom w:val="nil"/>
            </w:tcBorders>
            <w:vAlign w:val="center"/>
          </w:tcPr>
          <w:p w14:paraId="47EAD882" w14:textId="77777777" w:rsidR="00A13842" w:rsidRPr="00FA3A45" w:rsidRDefault="00A13842" w:rsidP="00CA462D">
            <w:pPr>
              <w:keepNext/>
              <w:keepLines/>
              <w:ind w:left="112"/>
              <w:jc w:val="left"/>
              <w:rPr>
                <w:rFonts w:ascii="Arial Narrow" w:hAnsi="Arial Narrow"/>
                <w:sz w:val="20"/>
                <w:szCs w:val="20"/>
              </w:rPr>
            </w:pPr>
            <w:r w:rsidRPr="00FA3A45">
              <w:rPr>
                <w:rFonts w:ascii="Arial Narrow" w:hAnsi="Arial Narrow"/>
                <w:sz w:val="20"/>
                <w:szCs w:val="20"/>
              </w:rPr>
              <w:t>Study 0114 Stages 1-4</w:t>
            </w:r>
          </w:p>
        </w:tc>
        <w:tc>
          <w:tcPr>
            <w:tcW w:w="960" w:type="dxa"/>
            <w:tcBorders>
              <w:bottom w:val="nil"/>
            </w:tcBorders>
            <w:vAlign w:val="center"/>
          </w:tcPr>
          <w:p w14:paraId="1780D862"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vAlign w:val="center"/>
          </w:tcPr>
          <w:p w14:paraId="44F9E352"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tcPr>
          <w:p w14:paraId="419291B6"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tcPr>
          <w:p w14:paraId="2EECD38D"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tcPr>
          <w:p w14:paraId="4E7C994B"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tcPr>
          <w:p w14:paraId="1D11C09E" w14:textId="77777777" w:rsidR="00A13842" w:rsidRPr="00FA3A45" w:rsidRDefault="00A13842" w:rsidP="00CA462D">
            <w:pPr>
              <w:keepNext/>
              <w:keepLines/>
              <w:jc w:val="center"/>
              <w:rPr>
                <w:rFonts w:ascii="Arial Narrow" w:hAnsi="Arial Narrow"/>
                <w:sz w:val="20"/>
                <w:szCs w:val="20"/>
              </w:rPr>
            </w:pPr>
          </w:p>
        </w:tc>
        <w:tc>
          <w:tcPr>
            <w:tcW w:w="982" w:type="dxa"/>
            <w:tcBorders>
              <w:bottom w:val="nil"/>
            </w:tcBorders>
            <w:vAlign w:val="center"/>
          </w:tcPr>
          <w:p w14:paraId="4D17363A" w14:textId="77777777" w:rsidR="00A13842" w:rsidRPr="00FA3A45" w:rsidRDefault="00A13842" w:rsidP="00CA462D">
            <w:pPr>
              <w:keepNext/>
              <w:keepLines/>
              <w:jc w:val="center"/>
              <w:rPr>
                <w:rFonts w:ascii="Arial Narrow" w:hAnsi="Arial Narrow"/>
                <w:sz w:val="20"/>
                <w:szCs w:val="20"/>
              </w:rPr>
            </w:pPr>
          </w:p>
        </w:tc>
      </w:tr>
      <w:tr w:rsidR="00A13842" w:rsidRPr="00FA3A45" w14:paraId="387E7D76" w14:textId="77777777" w:rsidTr="003C10BA">
        <w:tc>
          <w:tcPr>
            <w:tcW w:w="2275" w:type="dxa"/>
            <w:tcBorders>
              <w:top w:val="nil"/>
              <w:bottom w:val="nil"/>
            </w:tcBorders>
            <w:vAlign w:val="center"/>
          </w:tcPr>
          <w:p w14:paraId="1BC69F97" w14:textId="77777777" w:rsidR="00A13842" w:rsidRPr="00FA3A45" w:rsidRDefault="00A13842" w:rsidP="00CA462D">
            <w:pPr>
              <w:keepNext/>
              <w:keepLines/>
              <w:ind w:left="254"/>
              <w:jc w:val="left"/>
              <w:rPr>
                <w:rFonts w:ascii="Arial Narrow" w:hAnsi="Arial Narrow"/>
                <w:sz w:val="20"/>
                <w:szCs w:val="20"/>
              </w:rPr>
            </w:pPr>
            <w:r w:rsidRPr="00FA3A45">
              <w:rPr>
                <w:rFonts w:ascii="Arial Narrow" w:hAnsi="Arial Narrow"/>
                <w:sz w:val="20"/>
                <w:szCs w:val="20"/>
              </w:rPr>
              <w:t>Unweighted</w:t>
            </w:r>
          </w:p>
        </w:tc>
        <w:tc>
          <w:tcPr>
            <w:tcW w:w="960" w:type="dxa"/>
            <w:tcBorders>
              <w:top w:val="nil"/>
              <w:bottom w:val="nil"/>
            </w:tcBorders>
            <w:vAlign w:val="center"/>
          </w:tcPr>
          <w:p w14:paraId="2DE529C4"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55.3</w:t>
            </w:r>
          </w:p>
        </w:tc>
        <w:tc>
          <w:tcPr>
            <w:tcW w:w="960" w:type="dxa"/>
            <w:tcBorders>
              <w:top w:val="nil"/>
              <w:bottom w:val="nil"/>
            </w:tcBorders>
            <w:vAlign w:val="center"/>
          </w:tcPr>
          <w:p w14:paraId="4B8009BC"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71%</w:t>
            </w:r>
          </w:p>
        </w:tc>
        <w:tc>
          <w:tcPr>
            <w:tcW w:w="960" w:type="dxa"/>
            <w:tcBorders>
              <w:top w:val="nil"/>
              <w:bottom w:val="nil"/>
            </w:tcBorders>
          </w:tcPr>
          <w:p w14:paraId="0A0260B8"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52%</w:t>
            </w:r>
          </w:p>
        </w:tc>
        <w:tc>
          <w:tcPr>
            <w:tcW w:w="960" w:type="dxa"/>
            <w:tcBorders>
              <w:top w:val="nil"/>
              <w:bottom w:val="nil"/>
            </w:tcBorders>
          </w:tcPr>
          <w:p w14:paraId="18452A25"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33%</w:t>
            </w:r>
          </w:p>
        </w:tc>
        <w:tc>
          <w:tcPr>
            <w:tcW w:w="960" w:type="dxa"/>
            <w:tcBorders>
              <w:top w:val="nil"/>
              <w:bottom w:val="nil"/>
            </w:tcBorders>
          </w:tcPr>
          <w:p w14:paraId="306E82DE"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24%</w:t>
            </w:r>
          </w:p>
        </w:tc>
        <w:tc>
          <w:tcPr>
            <w:tcW w:w="960" w:type="dxa"/>
            <w:tcBorders>
              <w:top w:val="nil"/>
              <w:bottom w:val="nil"/>
            </w:tcBorders>
          </w:tcPr>
          <w:p w14:paraId="1A9F45AF"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100%</w:t>
            </w:r>
          </w:p>
        </w:tc>
        <w:tc>
          <w:tcPr>
            <w:tcW w:w="982" w:type="dxa"/>
            <w:tcBorders>
              <w:top w:val="nil"/>
              <w:bottom w:val="nil"/>
            </w:tcBorders>
            <w:vAlign w:val="center"/>
          </w:tcPr>
          <w:p w14:paraId="6B41058A"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21</w:t>
            </w:r>
          </w:p>
        </w:tc>
      </w:tr>
      <w:tr w:rsidR="00A13842" w:rsidRPr="00FA3A45" w14:paraId="659F122C" w14:textId="77777777" w:rsidTr="003C10BA">
        <w:tc>
          <w:tcPr>
            <w:tcW w:w="2275" w:type="dxa"/>
            <w:tcBorders>
              <w:top w:val="nil"/>
              <w:bottom w:val="single" w:sz="4" w:space="0" w:color="auto"/>
            </w:tcBorders>
            <w:vAlign w:val="center"/>
          </w:tcPr>
          <w:p w14:paraId="679FFB4C" w14:textId="77777777" w:rsidR="00A13842" w:rsidRPr="00FA3A45" w:rsidRDefault="00A13842" w:rsidP="00CA462D">
            <w:pPr>
              <w:keepNext/>
              <w:keepLines/>
              <w:ind w:left="254"/>
              <w:jc w:val="left"/>
              <w:rPr>
                <w:rFonts w:ascii="Arial Narrow" w:hAnsi="Arial Narrow"/>
                <w:sz w:val="20"/>
                <w:szCs w:val="20"/>
              </w:rPr>
            </w:pPr>
            <w:r w:rsidRPr="00FA3A45">
              <w:rPr>
                <w:rFonts w:ascii="Arial Narrow" w:hAnsi="Arial Narrow"/>
                <w:sz w:val="20"/>
                <w:szCs w:val="20"/>
              </w:rPr>
              <w:t>Weighted</w:t>
            </w:r>
          </w:p>
        </w:tc>
        <w:tc>
          <w:tcPr>
            <w:tcW w:w="960" w:type="dxa"/>
            <w:tcBorders>
              <w:top w:val="nil"/>
              <w:bottom w:val="single" w:sz="4" w:space="0" w:color="auto"/>
            </w:tcBorders>
          </w:tcPr>
          <w:p w14:paraId="7F786DDE"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67</w:t>
            </w:r>
          </w:p>
        </w:tc>
        <w:tc>
          <w:tcPr>
            <w:tcW w:w="960" w:type="dxa"/>
            <w:tcBorders>
              <w:top w:val="nil"/>
              <w:bottom w:val="single" w:sz="4" w:space="0" w:color="auto"/>
            </w:tcBorders>
          </w:tcPr>
          <w:p w14:paraId="4A1BE6FE"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74%</w:t>
            </w:r>
          </w:p>
        </w:tc>
        <w:tc>
          <w:tcPr>
            <w:tcW w:w="960" w:type="dxa"/>
            <w:tcBorders>
              <w:top w:val="nil"/>
              <w:bottom w:val="single" w:sz="4" w:space="0" w:color="auto"/>
            </w:tcBorders>
          </w:tcPr>
          <w:p w14:paraId="2B79762A"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39%</w:t>
            </w:r>
          </w:p>
        </w:tc>
        <w:tc>
          <w:tcPr>
            <w:tcW w:w="960" w:type="dxa"/>
            <w:tcBorders>
              <w:top w:val="nil"/>
              <w:bottom w:val="single" w:sz="4" w:space="0" w:color="auto"/>
            </w:tcBorders>
          </w:tcPr>
          <w:p w14:paraId="6DB70591"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62%</w:t>
            </w:r>
          </w:p>
        </w:tc>
        <w:tc>
          <w:tcPr>
            <w:tcW w:w="960" w:type="dxa"/>
            <w:tcBorders>
              <w:top w:val="nil"/>
              <w:bottom w:val="single" w:sz="4" w:space="0" w:color="auto"/>
            </w:tcBorders>
          </w:tcPr>
          <w:p w14:paraId="215D837D"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15%</w:t>
            </w:r>
          </w:p>
        </w:tc>
        <w:tc>
          <w:tcPr>
            <w:tcW w:w="960" w:type="dxa"/>
            <w:tcBorders>
              <w:top w:val="nil"/>
              <w:bottom w:val="single" w:sz="4" w:space="0" w:color="auto"/>
            </w:tcBorders>
          </w:tcPr>
          <w:p w14:paraId="1B8A16F9"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100%</w:t>
            </w:r>
            <w:r w:rsidRPr="00FA3A45">
              <w:rPr>
                <w:rFonts w:ascii="Arial Narrow" w:hAnsi="Arial Narrow"/>
                <w:sz w:val="20"/>
                <w:szCs w:val="20"/>
                <w:vertAlign w:val="superscript"/>
              </w:rPr>
              <w:t>d</w:t>
            </w:r>
          </w:p>
        </w:tc>
        <w:tc>
          <w:tcPr>
            <w:tcW w:w="982" w:type="dxa"/>
            <w:tcBorders>
              <w:top w:val="nil"/>
              <w:bottom w:val="single" w:sz="4" w:space="0" w:color="auto"/>
            </w:tcBorders>
            <w:vAlign w:val="center"/>
          </w:tcPr>
          <w:p w14:paraId="1BA009A7"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5.1</w:t>
            </w:r>
          </w:p>
        </w:tc>
      </w:tr>
      <w:tr w:rsidR="00A13842" w:rsidRPr="00FA3A45" w14:paraId="4DCE59D3" w14:textId="77777777" w:rsidTr="003C10BA">
        <w:tc>
          <w:tcPr>
            <w:tcW w:w="2275" w:type="dxa"/>
            <w:tcBorders>
              <w:right w:val="nil"/>
            </w:tcBorders>
            <w:vAlign w:val="center"/>
          </w:tcPr>
          <w:p w14:paraId="22891F44" w14:textId="77777777" w:rsidR="00A13842" w:rsidRPr="00FA3A45" w:rsidRDefault="00A13842" w:rsidP="00CA462D">
            <w:pPr>
              <w:keepNext/>
              <w:keepLines/>
              <w:jc w:val="left"/>
              <w:rPr>
                <w:rFonts w:ascii="Arial Narrow" w:hAnsi="Arial Narrow"/>
                <w:b/>
                <w:sz w:val="20"/>
                <w:szCs w:val="20"/>
              </w:rPr>
            </w:pPr>
            <w:r w:rsidRPr="00FA3A45">
              <w:rPr>
                <w:rFonts w:ascii="Arial Narrow" w:hAnsi="Arial Narrow"/>
                <w:b/>
                <w:sz w:val="20"/>
                <w:szCs w:val="20"/>
              </w:rPr>
              <w:t>Not bridged to HSCT</w:t>
            </w:r>
          </w:p>
        </w:tc>
        <w:tc>
          <w:tcPr>
            <w:tcW w:w="960" w:type="dxa"/>
            <w:tcBorders>
              <w:left w:val="nil"/>
              <w:right w:val="nil"/>
            </w:tcBorders>
            <w:vAlign w:val="center"/>
          </w:tcPr>
          <w:p w14:paraId="01814228" w14:textId="77777777" w:rsidR="00A13842" w:rsidRPr="00FA3A45" w:rsidRDefault="00A13842" w:rsidP="00CA462D">
            <w:pPr>
              <w:keepNext/>
              <w:keepLines/>
              <w:jc w:val="center"/>
              <w:rPr>
                <w:rFonts w:ascii="Arial Narrow" w:hAnsi="Arial Narrow"/>
                <w:b/>
                <w:sz w:val="20"/>
                <w:szCs w:val="20"/>
              </w:rPr>
            </w:pPr>
          </w:p>
        </w:tc>
        <w:tc>
          <w:tcPr>
            <w:tcW w:w="960" w:type="dxa"/>
            <w:tcBorders>
              <w:left w:val="nil"/>
              <w:right w:val="nil"/>
            </w:tcBorders>
            <w:vAlign w:val="center"/>
          </w:tcPr>
          <w:p w14:paraId="56D3B2D3" w14:textId="77777777" w:rsidR="00A13842" w:rsidRPr="00FA3A45" w:rsidRDefault="00A13842" w:rsidP="00CA462D">
            <w:pPr>
              <w:keepNext/>
              <w:keepLines/>
              <w:jc w:val="center"/>
              <w:rPr>
                <w:rFonts w:ascii="Arial Narrow" w:hAnsi="Arial Narrow"/>
                <w:b/>
                <w:sz w:val="20"/>
                <w:szCs w:val="20"/>
              </w:rPr>
            </w:pPr>
          </w:p>
        </w:tc>
        <w:tc>
          <w:tcPr>
            <w:tcW w:w="960" w:type="dxa"/>
            <w:tcBorders>
              <w:left w:val="nil"/>
              <w:right w:val="nil"/>
            </w:tcBorders>
          </w:tcPr>
          <w:p w14:paraId="12802EA2" w14:textId="77777777" w:rsidR="00A13842" w:rsidRPr="00FA3A45" w:rsidRDefault="00A13842" w:rsidP="00CA462D">
            <w:pPr>
              <w:keepNext/>
              <w:keepLines/>
              <w:jc w:val="center"/>
              <w:rPr>
                <w:rFonts w:ascii="Arial Narrow" w:hAnsi="Arial Narrow"/>
                <w:b/>
                <w:sz w:val="20"/>
                <w:szCs w:val="20"/>
              </w:rPr>
            </w:pPr>
          </w:p>
        </w:tc>
        <w:tc>
          <w:tcPr>
            <w:tcW w:w="960" w:type="dxa"/>
            <w:tcBorders>
              <w:left w:val="nil"/>
              <w:right w:val="nil"/>
            </w:tcBorders>
          </w:tcPr>
          <w:p w14:paraId="5A89C3F5" w14:textId="77777777" w:rsidR="00A13842" w:rsidRPr="00FA3A45" w:rsidRDefault="00A13842" w:rsidP="00CA462D">
            <w:pPr>
              <w:keepNext/>
              <w:keepLines/>
              <w:jc w:val="center"/>
              <w:rPr>
                <w:rFonts w:ascii="Arial Narrow" w:hAnsi="Arial Narrow"/>
                <w:b/>
                <w:sz w:val="20"/>
                <w:szCs w:val="20"/>
              </w:rPr>
            </w:pPr>
          </w:p>
        </w:tc>
        <w:tc>
          <w:tcPr>
            <w:tcW w:w="960" w:type="dxa"/>
            <w:tcBorders>
              <w:left w:val="nil"/>
              <w:right w:val="nil"/>
            </w:tcBorders>
          </w:tcPr>
          <w:p w14:paraId="722F764D" w14:textId="77777777" w:rsidR="00A13842" w:rsidRPr="00FA3A45" w:rsidRDefault="00A13842" w:rsidP="00CA462D">
            <w:pPr>
              <w:keepNext/>
              <w:keepLines/>
              <w:jc w:val="center"/>
              <w:rPr>
                <w:rFonts w:ascii="Arial Narrow" w:hAnsi="Arial Narrow"/>
                <w:b/>
                <w:sz w:val="20"/>
                <w:szCs w:val="20"/>
              </w:rPr>
            </w:pPr>
          </w:p>
        </w:tc>
        <w:tc>
          <w:tcPr>
            <w:tcW w:w="960" w:type="dxa"/>
            <w:tcBorders>
              <w:left w:val="nil"/>
              <w:right w:val="nil"/>
            </w:tcBorders>
          </w:tcPr>
          <w:p w14:paraId="21DA622F" w14:textId="77777777" w:rsidR="00A13842" w:rsidRPr="00FA3A45" w:rsidRDefault="00A13842" w:rsidP="00CA462D">
            <w:pPr>
              <w:keepNext/>
              <w:keepLines/>
              <w:jc w:val="center"/>
              <w:rPr>
                <w:rFonts w:ascii="Arial Narrow" w:hAnsi="Arial Narrow"/>
                <w:b/>
                <w:sz w:val="20"/>
                <w:szCs w:val="20"/>
              </w:rPr>
            </w:pPr>
          </w:p>
        </w:tc>
        <w:tc>
          <w:tcPr>
            <w:tcW w:w="982" w:type="dxa"/>
            <w:tcBorders>
              <w:left w:val="nil"/>
            </w:tcBorders>
            <w:vAlign w:val="center"/>
          </w:tcPr>
          <w:p w14:paraId="51F56271" w14:textId="77777777" w:rsidR="00A13842" w:rsidRPr="00FA3A45" w:rsidRDefault="00A13842" w:rsidP="00CA462D">
            <w:pPr>
              <w:keepNext/>
              <w:keepLines/>
              <w:jc w:val="center"/>
              <w:rPr>
                <w:rFonts w:ascii="Arial Narrow" w:hAnsi="Arial Narrow"/>
                <w:b/>
                <w:sz w:val="20"/>
                <w:szCs w:val="20"/>
              </w:rPr>
            </w:pPr>
          </w:p>
        </w:tc>
      </w:tr>
      <w:tr w:rsidR="00A13842" w:rsidRPr="00FA3A45" w14:paraId="3F368684" w14:textId="77777777" w:rsidTr="003C10BA">
        <w:tc>
          <w:tcPr>
            <w:tcW w:w="2275" w:type="dxa"/>
            <w:tcBorders>
              <w:bottom w:val="single" w:sz="4" w:space="0" w:color="auto"/>
            </w:tcBorders>
            <w:vAlign w:val="center"/>
          </w:tcPr>
          <w:p w14:paraId="0058C627" w14:textId="77777777" w:rsidR="00A13842" w:rsidRPr="00FA3A45" w:rsidRDefault="00A13842" w:rsidP="00CA462D">
            <w:pPr>
              <w:keepNext/>
              <w:keepLines/>
              <w:ind w:left="112"/>
              <w:jc w:val="left"/>
              <w:rPr>
                <w:rFonts w:ascii="Arial Narrow" w:hAnsi="Arial Narrow"/>
                <w:sz w:val="20"/>
                <w:szCs w:val="20"/>
              </w:rPr>
            </w:pPr>
            <w:r w:rsidRPr="00FA3A45">
              <w:rPr>
                <w:rFonts w:ascii="Arial Narrow" w:hAnsi="Arial Narrow"/>
                <w:sz w:val="20"/>
                <w:szCs w:val="20"/>
              </w:rPr>
              <w:t>Laribi 2020 no HSCT</w:t>
            </w:r>
          </w:p>
        </w:tc>
        <w:tc>
          <w:tcPr>
            <w:tcW w:w="960" w:type="dxa"/>
            <w:tcBorders>
              <w:bottom w:val="single" w:sz="4" w:space="0" w:color="auto"/>
            </w:tcBorders>
            <w:vAlign w:val="center"/>
          </w:tcPr>
          <w:p w14:paraId="68B6791E"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70.5</w:t>
            </w:r>
            <w:r w:rsidRPr="00FA3A45">
              <w:rPr>
                <w:rFonts w:ascii="Arial Narrow" w:hAnsi="Arial Narrow"/>
                <w:sz w:val="20"/>
                <w:szCs w:val="20"/>
                <w:vertAlign w:val="superscript"/>
              </w:rPr>
              <w:t>e</w:t>
            </w:r>
          </w:p>
        </w:tc>
        <w:tc>
          <w:tcPr>
            <w:tcW w:w="960" w:type="dxa"/>
            <w:tcBorders>
              <w:bottom w:val="single" w:sz="4" w:space="0" w:color="auto"/>
            </w:tcBorders>
            <w:vAlign w:val="center"/>
          </w:tcPr>
          <w:p w14:paraId="3B516185"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NE</w:t>
            </w:r>
            <w:r w:rsidRPr="00FA3A45">
              <w:rPr>
                <w:rFonts w:ascii="Arial Narrow" w:hAnsi="Arial Narrow"/>
                <w:sz w:val="20"/>
                <w:szCs w:val="20"/>
                <w:vertAlign w:val="superscript"/>
              </w:rPr>
              <w:t>b</w:t>
            </w:r>
          </w:p>
        </w:tc>
        <w:tc>
          <w:tcPr>
            <w:tcW w:w="960" w:type="dxa"/>
            <w:tcBorders>
              <w:bottom w:val="single" w:sz="4" w:space="0" w:color="auto"/>
            </w:tcBorders>
          </w:tcPr>
          <w:p w14:paraId="3C170994"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NE</w:t>
            </w:r>
            <w:r w:rsidRPr="00FA3A45">
              <w:rPr>
                <w:rFonts w:ascii="Arial Narrow" w:hAnsi="Arial Narrow"/>
                <w:sz w:val="20"/>
                <w:szCs w:val="20"/>
                <w:vertAlign w:val="superscript"/>
              </w:rPr>
              <w:t>b</w:t>
            </w:r>
          </w:p>
        </w:tc>
        <w:tc>
          <w:tcPr>
            <w:tcW w:w="960" w:type="dxa"/>
            <w:tcBorders>
              <w:bottom w:val="single" w:sz="4" w:space="0" w:color="auto"/>
            </w:tcBorders>
          </w:tcPr>
          <w:p w14:paraId="5AD73992"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NE</w:t>
            </w:r>
            <w:r w:rsidRPr="00FA3A45">
              <w:rPr>
                <w:rFonts w:ascii="Arial Narrow" w:hAnsi="Arial Narrow"/>
                <w:sz w:val="20"/>
                <w:szCs w:val="20"/>
                <w:vertAlign w:val="superscript"/>
              </w:rPr>
              <w:t>b</w:t>
            </w:r>
          </w:p>
        </w:tc>
        <w:tc>
          <w:tcPr>
            <w:tcW w:w="960" w:type="dxa"/>
            <w:tcBorders>
              <w:bottom w:val="single" w:sz="4" w:space="0" w:color="auto"/>
            </w:tcBorders>
          </w:tcPr>
          <w:p w14:paraId="0DC888D5"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NE</w:t>
            </w:r>
            <w:r w:rsidRPr="00FA3A45">
              <w:rPr>
                <w:rFonts w:ascii="Arial Narrow" w:hAnsi="Arial Narrow"/>
                <w:sz w:val="20"/>
                <w:szCs w:val="20"/>
                <w:vertAlign w:val="superscript"/>
              </w:rPr>
              <w:t>b</w:t>
            </w:r>
          </w:p>
        </w:tc>
        <w:tc>
          <w:tcPr>
            <w:tcW w:w="960" w:type="dxa"/>
            <w:tcBorders>
              <w:bottom w:val="single" w:sz="4" w:space="0" w:color="auto"/>
            </w:tcBorders>
          </w:tcPr>
          <w:p w14:paraId="61361158"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NE</w:t>
            </w:r>
            <w:r w:rsidRPr="00FA3A45">
              <w:rPr>
                <w:rFonts w:ascii="Arial Narrow" w:hAnsi="Arial Narrow"/>
                <w:sz w:val="20"/>
                <w:szCs w:val="20"/>
                <w:vertAlign w:val="superscript"/>
              </w:rPr>
              <w:t>b</w:t>
            </w:r>
          </w:p>
        </w:tc>
        <w:tc>
          <w:tcPr>
            <w:tcW w:w="982" w:type="dxa"/>
            <w:tcBorders>
              <w:bottom w:val="single" w:sz="4" w:space="0" w:color="auto"/>
            </w:tcBorders>
            <w:vAlign w:val="center"/>
          </w:tcPr>
          <w:p w14:paraId="72443F1F"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317</w:t>
            </w:r>
          </w:p>
        </w:tc>
      </w:tr>
      <w:tr w:rsidR="00A13842" w:rsidRPr="00FA3A45" w14:paraId="1979106D" w14:textId="77777777" w:rsidTr="003C10BA">
        <w:tc>
          <w:tcPr>
            <w:tcW w:w="2275" w:type="dxa"/>
            <w:tcBorders>
              <w:bottom w:val="nil"/>
            </w:tcBorders>
            <w:vAlign w:val="center"/>
          </w:tcPr>
          <w:p w14:paraId="29D35257" w14:textId="77777777" w:rsidR="00A13842" w:rsidRPr="00FA3A45" w:rsidRDefault="00A13842" w:rsidP="00CA462D">
            <w:pPr>
              <w:keepNext/>
              <w:keepLines/>
              <w:ind w:left="112"/>
              <w:jc w:val="left"/>
              <w:rPr>
                <w:rFonts w:ascii="Arial Narrow" w:hAnsi="Arial Narrow"/>
                <w:sz w:val="20"/>
                <w:szCs w:val="20"/>
              </w:rPr>
            </w:pPr>
            <w:r w:rsidRPr="00FA3A45">
              <w:rPr>
                <w:rFonts w:ascii="Arial Narrow" w:hAnsi="Arial Narrow"/>
                <w:sz w:val="20"/>
                <w:szCs w:val="20"/>
              </w:rPr>
              <w:t xml:space="preserve">Study 0114 Stages 1-3 </w:t>
            </w:r>
          </w:p>
        </w:tc>
        <w:tc>
          <w:tcPr>
            <w:tcW w:w="960" w:type="dxa"/>
            <w:tcBorders>
              <w:bottom w:val="nil"/>
            </w:tcBorders>
            <w:vAlign w:val="center"/>
          </w:tcPr>
          <w:p w14:paraId="2B0AAC06"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vAlign w:val="center"/>
          </w:tcPr>
          <w:p w14:paraId="5376228B"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tcPr>
          <w:p w14:paraId="76180975"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tcPr>
          <w:p w14:paraId="132FBAFA"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tcPr>
          <w:p w14:paraId="2924CAD5"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tcPr>
          <w:p w14:paraId="03862832" w14:textId="77777777" w:rsidR="00A13842" w:rsidRPr="00FA3A45" w:rsidRDefault="00A13842" w:rsidP="00CA462D">
            <w:pPr>
              <w:keepNext/>
              <w:keepLines/>
              <w:jc w:val="center"/>
              <w:rPr>
                <w:rFonts w:ascii="Arial Narrow" w:hAnsi="Arial Narrow"/>
                <w:sz w:val="20"/>
                <w:szCs w:val="20"/>
              </w:rPr>
            </w:pPr>
          </w:p>
        </w:tc>
        <w:tc>
          <w:tcPr>
            <w:tcW w:w="982" w:type="dxa"/>
            <w:tcBorders>
              <w:bottom w:val="nil"/>
            </w:tcBorders>
            <w:vAlign w:val="center"/>
          </w:tcPr>
          <w:p w14:paraId="4CC0BF55" w14:textId="77777777" w:rsidR="00A13842" w:rsidRPr="00FA3A45" w:rsidRDefault="00A13842" w:rsidP="00CA462D">
            <w:pPr>
              <w:keepNext/>
              <w:keepLines/>
              <w:jc w:val="center"/>
              <w:rPr>
                <w:rFonts w:ascii="Arial Narrow" w:hAnsi="Arial Narrow"/>
                <w:sz w:val="20"/>
                <w:szCs w:val="20"/>
              </w:rPr>
            </w:pPr>
          </w:p>
        </w:tc>
      </w:tr>
      <w:tr w:rsidR="00A13842" w:rsidRPr="00FA3A45" w14:paraId="60876783" w14:textId="77777777" w:rsidTr="003C10BA">
        <w:tc>
          <w:tcPr>
            <w:tcW w:w="2275" w:type="dxa"/>
            <w:tcBorders>
              <w:top w:val="nil"/>
              <w:bottom w:val="nil"/>
            </w:tcBorders>
            <w:vAlign w:val="center"/>
          </w:tcPr>
          <w:p w14:paraId="5477D254" w14:textId="77777777" w:rsidR="00A13842" w:rsidRPr="00FA3A45" w:rsidRDefault="00A13842" w:rsidP="00CA462D">
            <w:pPr>
              <w:keepNext/>
              <w:keepLines/>
              <w:ind w:left="254"/>
              <w:jc w:val="left"/>
              <w:rPr>
                <w:rFonts w:ascii="Arial Narrow" w:hAnsi="Arial Narrow"/>
                <w:sz w:val="20"/>
                <w:szCs w:val="20"/>
              </w:rPr>
            </w:pPr>
            <w:r w:rsidRPr="00FA3A45">
              <w:rPr>
                <w:rFonts w:ascii="Arial Narrow" w:hAnsi="Arial Narrow"/>
                <w:sz w:val="20"/>
                <w:szCs w:val="20"/>
              </w:rPr>
              <w:t>Unweighted</w:t>
            </w:r>
          </w:p>
        </w:tc>
        <w:tc>
          <w:tcPr>
            <w:tcW w:w="960" w:type="dxa"/>
            <w:tcBorders>
              <w:top w:val="nil"/>
              <w:bottom w:val="nil"/>
            </w:tcBorders>
            <w:vAlign w:val="center"/>
          </w:tcPr>
          <w:p w14:paraId="13CCCB37"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67.9</w:t>
            </w:r>
          </w:p>
        </w:tc>
        <w:tc>
          <w:tcPr>
            <w:tcW w:w="960" w:type="dxa"/>
            <w:tcBorders>
              <w:top w:val="nil"/>
              <w:bottom w:val="nil"/>
            </w:tcBorders>
            <w:vAlign w:val="center"/>
          </w:tcPr>
          <w:p w14:paraId="329CC9A2"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88%</w:t>
            </w:r>
          </w:p>
        </w:tc>
        <w:tc>
          <w:tcPr>
            <w:tcW w:w="960" w:type="dxa"/>
            <w:tcBorders>
              <w:top w:val="nil"/>
              <w:bottom w:val="nil"/>
            </w:tcBorders>
          </w:tcPr>
          <w:p w14:paraId="43F01EB9"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38%</w:t>
            </w:r>
          </w:p>
        </w:tc>
        <w:tc>
          <w:tcPr>
            <w:tcW w:w="960" w:type="dxa"/>
            <w:tcBorders>
              <w:top w:val="nil"/>
              <w:bottom w:val="nil"/>
            </w:tcBorders>
          </w:tcPr>
          <w:p w14:paraId="6DD774FF"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56%</w:t>
            </w:r>
          </w:p>
        </w:tc>
        <w:tc>
          <w:tcPr>
            <w:tcW w:w="960" w:type="dxa"/>
            <w:tcBorders>
              <w:top w:val="nil"/>
              <w:bottom w:val="nil"/>
            </w:tcBorders>
          </w:tcPr>
          <w:p w14:paraId="7DB05A03"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19%</w:t>
            </w:r>
          </w:p>
        </w:tc>
        <w:tc>
          <w:tcPr>
            <w:tcW w:w="960" w:type="dxa"/>
            <w:tcBorders>
              <w:top w:val="nil"/>
              <w:bottom w:val="nil"/>
            </w:tcBorders>
          </w:tcPr>
          <w:p w14:paraId="717A1D32"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94%</w:t>
            </w:r>
          </w:p>
        </w:tc>
        <w:tc>
          <w:tcPr>
            <w:tcW w:w="982" w:type="dxa"/>
            <w:tcBorders>
              <w:top w:val="nil"/>
              <w:bottom w:val="nil"/>
            </w:tcBorders>
            <w:vAlign w:val="center"/>
          </w:tcPr>
          <w:p w14:paraId="74BF0DF5"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16</w:t>
            </w:r>
          </w:p>
        </w:tc>
      </w:tr>
      <w:tr w:rsidR="00A13842" w:rsidRPr="00FA3A45" w14:paraId="5AAAD534" w14:textId="77777777" w:rsidTr="003C10BA">
        <w:tc>
          <w:tcPr>
            <w:tcW w:w="2275" w:type="dxa"/>
            <w:tcBorders>
              <w:top w:val="nil"/>
              <w:bottom w:val="single" w:sz="4" w:space="0" w:color="auto"/>
            </w:tcBorders>
            <w:vAlign w:val="center"/>
          </w:tcPr>
          <w:p w14:paraId="459B0201" w14:textId="77777777" w:rsidR="00A13842" w:rsidRPr="00FA3A45" w:rsidRDefault="00A13842" w:rsidP="00CA462D">
            <w:pPr>
              <w:keepNext/>
              <w:keepLines/>
              <w:ind w:left="254"/>
              <w:jc w:val="left"/>
              <w:rPr>
                <w:rFonts w:ascii="Arial Narrow" w:hAnsi="Arial Narrow"/>
                <w:sz w:val="20"/>
                <w:szCs w:val="20"/>
              </w:rPr>
            </w:pPr>
            <w:r w:rsidRPr="00FA3A45">
              <w:rPr>
                <w:rFonts w:ascii="Arial Narrow" w:hAnsi="Arial Narrow"/>
                <w:sz w:val="20"/>
                <w:szCs w:val="20"/>
              </w:rPr>
              <w:t>Weighted</w:t>
            </w:r>
          </w:p>
        </w:tc>
        <w:tc>
          <w:tcPr>
            <w:tcW w:w="960" w:type="dxa"/>
            <w:tcBorders>
              <w:top w:val="nil"/>
              <w:bottom w:val="single" w:sz="4" w:space="0" w:color="auto"/>
            </w:tcBorders>
            <w:vAlign w:val="center"/>
          </w:tcPr>
          <w:p w14:paraId="66A8AC0A"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70.5</w:t>
            </w:r>
          </w:p>
        </w:tc>
        <w:tc>
          <w:tcPr>
            <w:tcW w:w="960" w:type="dxa"/>
            <w:tcBorders>
              <w:top w:val="nil"/>
              <w:bottom w:val="single" w:sz="4" w:space="0" w:color="auto"/>
            </w:tcBorders>
            <w:vAlign w:val="center"/>
          </w:tcPr>
          <w:p w14:paraId="6FDCE701"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74%</w:t>
            </w:r>
          </w:p>
        </w:tc>
        <w:tc>
          <w:tcPr>
            <w:tcW w:w="960" w:type="dxa"/>
            <w:tcBorders>
              <w:top w:val="nil"/>
              <w:bottom w:val="single" w:sz="4" w:space="0" w:color="auto"/>
            </w:tcBorders>
          </w:tcPr>
          <w:p w14:paraId="0896F65F"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39%</w:t>
            </w:r>
          </w:p>
        </w:tc>
        <w:tc>
          <w:tcPr>
            <w:tcW w:w="960" w:type="dxa"/>
            <w:tcBorders>
              <w:top w:val="nil"/>
              <w:bottom w:val="single" w:sz="4" w:space="0" w:color="auto"/>
            </w:tcBorders>
          </w:tcPr>
          <w:p w14:paraId="2276484C"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62%</w:t>
            </w:r>
          </w:p>
        </w:tc>
        <w:tc>
          <w:tcPr>
            <w:tcW w:w="960" w:type="dxa"/>
            <w:tcBorders>
              <w:top w:val="nil"/>
              <w:bottom w:val="single" w:sz="4" w:space="0" w:color="auto"/>
            </w:tcBorders>
          </w:tcPr>
          <w:p w14:paraId="2EC03E6A"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15%</w:t>
            </w:r>
          </w:p>
        </w:tc>
        <w:tc>
          <w:tcPr>
            <w:tcW w:w="960" w:type="dxa"/>
            <w:tcBorders>
              <w:top w:val="nil"/>
              <w:bottom w:val="single" w:sz="4" w:space="0" w:color="auto"/>
            </w:tcBorders>
          </w:tcPr>
          <w:p w14:paraId="202721D5"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89%</w:t>
            </w:r>
          </w:p>
        </w:tc>
        <w:tc>
          <w:tcPr>
            <w:tcW w:w="982" w:type="dxa"/>
            <w:tcBorders>
              <w:top w:val="nil"/>
              <w:bottom w:val="single" w:sz="4" w:space="0" w:color="auto"/>
            </w:tcBorders>
            <w:vAlign w:val="center"/>
          </w:tcPr>
          <w:p w14:paraId="18499A22"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7.5</w:t>
            </w:r>
          </w:p>
        </w:tc>
      </w:tr>
      <w:tr w:rsidR="00A13842" w:rsidRPr="00FA3A45" w14:paraId="49C8B9ED" w14:textId="77777777" w:rsidTr="003C10BA">
        <w:tc>
          <w:tcPr>
            <w:tcW w:w="2275" w:type="dxa"/>
            <w:tcBorders>
              <w:bottom w:val="nil"/>
            </w:tcBorders>
            <w:vAlign w:val="center"/>
          </w:tcPr>
          <w:p w14:paraId="66C21756" w14:textId="77777777" w:rsidR="00A13842" w:rsidRPr="00FA3A45" w:rsidRDefault="00A13842" w:rsidP="00CA462D">
            <w:pPr>
              <w:keepNext/>
              <w:keepLines/>
              <w:ind w:left="112"/>
              <w:jc w:val="left"/>
              <w:rPr>
                <w:rFonts w:ascii="Arial Narrow" w:hAnsi="Arial Narrow"/>
                <w:sz w:val="20"/>
                <w:szCs w:val="20"/>
              </w:rPr>
            </w:pPr>
            <w:r w:rsidRPr="00FA3A45">
              <w:rPr>
                <w:rFonts w:ascii="Arial Narrow" w:hAnsi="Arial Narrow"/>
                <w:sz w:val="20"/>
                <w:szCs w:val="20"/>
              </w:rPr>
              <w:t xml:space="preserve">Study 0114 Stages 1-4 </w:t>
            </w:r>
          </w:p>
        </w:tc>
        <w:tc>
          <w:tcPr>
            <w:tcW w:w="960" w:type="dxa"/>
            <w:tcBorders>
              <w:bottom w:val="nil"/>
            </w:tcBorders>
            <w:vAlign w:val="center"/>
          </w:tcPr>
          <w:p w14:paraId="3F062A37"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vAlign w:val="center"/>
          </w:tcPr>
          <w:p w14:paraId="6A8E5000"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tcPr>
          <w:p w14:paraId="70A00FE6"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tcPr>
          <w:p w14:paraId="478EED14"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tcPr>
          <w:p w14:paraId="512A024A" w14:textId="77777777" w:rsidR="00A13842" w:rsidRPr="00FA3A45" w:rsidRDefault="00A13842" w:rsidP="00CA462D">
            <w:pPr>
              <w:keepNext/>
              <w:keepLines/>
              <w:jc w:val="center"/>
              <w:rPr>
                <w:rFonts w:ascii="Arial Narrow" w:hAnsi="Arial Narrow"/>
                <w:sz w:val="20"/>
                <w:szCs w:val="20"/>
              </w:rPr>
            </w:pPr>
          </w:p>
        </w:tc>
        <w:tc>
          <w:tcPr>
            <w:tcW w:w="960" w:type="dxa"/>
            <w:tcBorders>
              <w:bottom w:val="nil"/>
            </w:tcBorders>
          </w:tcPr>
          <w:p w14:paraId="53A6AB8C" w14:textId="77777777" w:rsidR="00A13842" w:rsidRPr="00FA3A45" w:rsidRDefault="00A13842" w:rsidP="00CA462D">
            <w:pPr>
              <w:keepNext/>
              <w:keepLines/>
              <w:jc w:val="center"/>
              <w:rPr>
                <w:rFonts w:ascii="Arial Narrow" w:hAnsi="Arial Narrow"/>
                <w:sz w:val="20"/>
                <w:szCs w:val="20"/>
              </w:rPr>
            </w:pPr>
          </w:p>
        </w:tc>
        <w:tc>
          <w:tcPr>
            <w:tcW w:w="982" w:type="dxa"/>
            <w:tcBorders>
              <w:bottom w:val="nil"/>
            </w:tcBorders>
            <w:vAlign w:val="center"/>
          </w:tcPr>
          <w:p w14:paraId="3C0FEB75" w14:textId="77777777" w:rsidR="00A13842" w:rsidRPr="00FA3A45" w:rsidRDefault="00A13842" w:rsidP="00CA462D">
            <w:pPr>
              <w:keepNext/>
              <w:keepLines/>
              <w:jc w:val="center"/>
              <w:rPr>
                <w:rFonts w:ascii="Arial Narrow" w:hAnsi="Arial Narrow"/>
                <w:sz w:val="20"/>
                <w:szCs w:val="20"/>
              </w:rPr>
            </w:pPr>
          </w:p>
        </w:tc>
      </w:tr>
      <w:tr w:rsidR="00A13842" w:rsidRPr="00FA3A45" w14:paraId="72BBC972" w14:textId="77777777" w:rsidTr="003C10BA">
        <w:tc>
          <w:tcPr>
            <w:tcW w:w="2275" w:type="dxa"/>
            <w:tcBorders>
              <w:top w:val="nil"/>
              <w:bottom w:val="nil"/>
            </w:tcBorders>
            <w:vAlign w:val="center"/>
          </w:tcPr>
          <w:p w14:paraId="34918B72" w14:textId="77777777" w:rsidR="00A13842" w:rsidRPr="00FA3A45" w:rsidRDefault="00A13842" w:rsidP="00CA462D">
            <w:pPr>
              <w:keepNext/>
              <w:keepLines/>
              <w:ind w:left="254"/>
              <w:jc w:val="left"/>
              <w:rPr>
                <w:rFonts w:ascii="Arial Narrow" w:hAnsi="Arial Narrow"/>
                <w:sz w:val="20"/>
                <w:szCs w:val="20"/>
              </w:rPr>
            </w:pPr>
            <w:r w:rsidRPr="00FA3A45">
              <w:rPr>
                <w:rFonts w:ascii="Arial Narrow" w:hAnsi="Arial Narrow"/>
                <w:sz w:val="20"/>
                <w:szCs w:val="20"/>
              </w:rPr>
              <w:t>Unweighted</w:t>
            </w:r>
          </w:p>
        </w:tc>
        <w:tc>
          <w:tcPr>
            <w:tcW w:w="960" w:type="dxa"/>
            <w:tcBorders>
              <w:top w:val="nil"/>
              <w:bottom w:val="nil"/>
            </w:tcBorders>
            <w:vAlign w:val="center"/>
          </w:tcPr>
          <w:p w14:paraId="4E9F5FCB"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67</w:t>
            </w:r>
          </w:p>
        </w:tc>
        <w:tc>
          <w:tcPr>
            <w:tcW w:w="960" w:type="dxa"/>
            <w:tcBorders>
              <w:top w:val="nil"/>
              <w:bottom w:val="nil"/>
            </w:tcBorders>
            <w:vAlign w:val="center"/>
          </w:tcPr>
          <w:p w14:paraId="532ABE3F"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84%</w:t>
            </w:r>
          </w:p>
        </w:tc>
        <w:tc>
          <w:tcPr>
            <w:tcW w:w="960" w:type="dxa"/>
            <w:tcBorders>
              <w:top w:val="nil"/>
              <w:bottom w:val="nil"/>
            </w:tcBorders>
          </w:tcPr>
          <w:p w14:paraId="29D14603"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50%</w:t>
            </w:r>
          </w:p>
        </w:tc>
        <w:tc>
          <w:tcPr>
            <w:tcW w:w="960" w:type="dxa"/>
            <w:tcBorders>
              <w:top w:val="nil"/>
              <w:bottom w:val="nil"/>
            </w:tcBorders>
          </w:tcPr>
          <w:p w14:paraId="5C77B3BC"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57%</w:t>
            </w:r>
          </w:p>
        </w:tc>
        <w:tc>
          <w:tcPr>
            <w:tcW w:w="960" w:type="dxa"/>
            <w:tcBorders>
              <w:top w:val="nil"/>
              <w:bottom w:val="nil"/>
            </w:tcBorders>
          </w:tcPr>
          <w:p w14:paraId="77371A8C"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27%</w:t>
            </w:r>
          </w:p>
        </w:tc>
        <w:tc>
          <w:tcPr>
            <w:tcW w:w="960" w:type="dxa"/>
            <w:tcBorders>
              <w:top w:val="nil"/>
              <w:bottom w:val="nil"/>
            </w:tcBorders>
          </w:tcPr>
          <w:p w14:paraId="1802523D"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89%</w:t>
            </w:r>
          </w:p>
        </w:tc>
        <w:tc>
          <w:tcPr>
            <w:tcW w:w="982" w:type="dxa"/>
            <w:tcBorders>
              <w:top w:val="nil"/>
              <w:bottom w:val="nil"/>
            </w:tcBorders>
            <w:vAlign w:val="center"/>
          </w:tcPr>
          <w:p w14:paraId="2C19BEDC"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44</w:t>
            </w:r>
          </w:p>
        </w:tc>
      </w:tr>
      <w:tr w:rsidR="00A13842" w:rsidRPr="00FA3A45" w14:paraId="48A59503" w14:textId="77777777" w:rsidTr="003C10BA">
        <w:tc>
          <w:tcPr>
            <w:tcW w:w="2275" w:type="dxa"/>
            <w:tcBorders>
              <w:top w:val="nil"/>
            </w:tcBorders>
            <w:vAlign w:val="center"/>
          </w:tcPr>
          <w:p w14:paraId="292C1E37" w14:textId="77777777" w:rsidR="00A13842" w:rsidRPr="00FA3A45" w:rsidRDefault="00A13842" w:rsidP="00CA462D">
            <w:pPr>
              <w:keepNext/>
              <w:keepLines/>
              <w:ind w:left="254"/>
              <w:jc w:val="left"/>
              <w:rPr>
                <w:rFonts w:ascii="Arial Narrow" w:hAnsi="Arial Narrow"/>
                <w:sz w:val="20"/>
                <w:szCs w:val="20"/>
              </w:rPr>
            </w:pPr>
            <w:r w:rsidRPr="00FA3A45">
              <w:rPr>
                <w:rFonts w:ascii="Arial Narrow" w:hAnsi="Arial Narrow"/>
                <w:sz w:val="20"/>
                <w:szCs w:val="20"/>
              </w:rPr>
              <w:t>Weighted</w:t>
            </w:r>
          </w:p>
        </w:tc>
        <w:tc>
          <w:tcPr>
            <w:tcW w:w="960" w:type="dxa"/>
            <w:tcBorders>
              <w:top w:val="nil"/>
            </w:tcBorders>
            <w:vAlign w:val="center"/>
          </w:tcPr>
          <w:p w14:paraId="1C8FEAF1"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70.5</w:t>
            </w:r>
          </w:p>
        </w:tc>
        <w:tc>
          <w:tcPr>
            <w:tcW w:w="960" w:type="dxa"/>
            <w:tcBorders>
              <w:top w:val="nil"/>
            </w:tcBorders>
            <w:vAlign w:val="center"/>
          </w:tcPr>
          <w:p w14:paraId="5834D38D"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74%</w:t>
            </w:r>
          </w:p>
        </w:tc>
        <w:tc>
          <w:tcPr>
            <w:tcW w:w="960" w:type="dxa"/>
            <w:tcBorders>
              <w:top w:val="nil"/>
            </w:tcBorders>
          </w:tcPr>
          <w:p w14:paraId="7DA4A44E"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39%</w:t>
            </w:r>
          </w:p>
        </w:tc>
        <w:tc>
          <w:tcPr>
            <w:tcW w:w="960" w:type="dxa"/>
            <w:tcBorders>
              <w:top w:val="nil"/>
            </w:tcBorders>
          </w:tcPr>
          <w:p w14:paraId="30404D9B"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62%</w:t>
            </w:r>
          </w:p>
        </w:tc>
        <w:tc>
          <w:tcPr>
            <w:tcW w:w="960" w:type="dxa"/>
            <w:tcBorders>
              <w:top w:val="nil"/>
            </w:tcBorders>
          </w:tcPr>
          <w:p w14:paraId="2DEE0428"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15%</w:t>
            </w:r>
          </w:p>
        </w:tc>
        <w:tc>
          <w:tcPr>
            <w:tcW w:w="960" w:type="dxa"/>
            <w:tcBorders>
              <w:top w:val="nil"/>
            </w:tcBorders>
          </w:tcPr>
          <w:p w14:paraId="1F224BFF"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89%</w:t>
            </w:r>
          </w:p>
        </w:tc>
        <w:tc>
          <w:tcPr>
            <w:tcW w:w="982" w:type="dxa"/>
            <w:tcBorders>
              <w:top w:val="nil"/>
            </w:tcBorders>
            <w:vAlign w:val="center"/>
          </w:tcPr>
          <w:p w14:paraId="01CA4AD6" w14:textId="77777777" w:rsidR="00A13842" w:rsidRPr="00FA3A45" w:rsidRDefault="00A13842" w:rsidP="00CA462D">
            <w:pPr>
              <w:keepNext/>
              <w:keepLines/>
              <w:jc w:val="center"/>
              <w:rPr>
                <w:rFonts w:ascii="Arial Narrow" w:hAnsi="Arial Narrow"/>
                <w:sz w:val="20"/>
                <w:szCs w:val="20"/>
              </w:rPr>
            </w:pPr>
            <w:r w:rsidRPr="00FA3A45">
              <w:rPr>
                <w:rFonts w:ascii="Arial Narrow" w:hAnsi="Arial Narrow"/>
                <w:sz w:val="20"/>
                <w:szCs w:val="20"/>
              </w:rPr>
              <w:t>30.7</w:t>
            </w:r>
          </w:p>
        </w:tc>
      </w:tr>
    </w:tbl>
    <w:p w14:paraId="13526072" w14:textId="1AB63181" w:rsidR="00A13842" w:rsidRPr="00FA3A45" w:rsidRDefault="00A13842" w:rsidP="00A13842">
      <w:pPr>
        <w:pStyle w:val="TableFigureFooter"/>
      </w:pPr>
      <w:r w:rsidRPr="00FA3A45">
        <w:t xml:space="preserve">Source: ‘3335f_Update to </w:t>
      </w:r>
      <w:r w:rsidR="00C940D6" w:rsidRPr="00FA3A45">
        <w:rPr>
          <w:iCs/>
        </w:rPr>
        <w:t>MAIC</w:t>
      </w:r>
      <w:r w:rsidRPr="00FA3A45">
        <w:t>s for the stage 1 to 3 patient subgroup results_v2_16Feb2023.pptx’, Laribi K et al. Blastic plasmacytoid dendritic cell neoplasms: results of an international survey on 398 adult patients. Blood Adv. 2020 Oct 13;4(19):4838-4848.</w:t>
      </w:r>
    </w:p>
    <w:p w14:paraId="6769108C" w14:textId="32EA6492" w:rsidR="00963BFE" w:rsidRPr="00FA3A45" w:rsidRDefault="00A13842" w:rsidP="00A13842">
      <w:pPr>
        <w:pStyle w:val="TableFigureFooter"/>
      </w:pPr>
      <w:r w:rsidRPr="00FA3A45">
        <w:t xml:space="preserve">BMD=bone marrow disease, ESS=effective study sample, </w:t>
      </w:r>
      <w:r w:rsidR="00963BFE" w:rsidRPr="00FA3A45">
        <w:t xml:space="preserve">HSCT=hematopoietic stemc cell transplant; </w:t>
      </w:r>
      <w:r w:rsidRPr="00FA3A45">
        <w:t>LND=lymph node disease, NE=not estimated, PBD=peripheral blood disease, SD=skin disease</w:t>
      </w:r>
      <w:r w:rsidR="00963BFE" w:rsidRPr="00FA3A45">
        <w:t>; TPC=treatment of physician’s choice</w:t>
      </w:r>
      <w:r w:rsidRPr="00FA3A45">
        <w:t xml:space="preserve"> </w:t>
      </w:r>
    </w:p>
    <w:p w14:paraId="5A4AC36A" w14:textId="4D699AEB" w:rsidR="00A13842" w:rsidRPr="00FA3A45" w:rsidRDefault="00A13842" w:rsidP="00A13842">
      <w:pPr>
        <w:pStyle w:val="TableFigureFooter"/>
      </w:pPr>
      <w:r w:rsidRPr="00FA3A45">
        <w:t>^HSCT in Laribi 2020 was not restricted to HSCT after first-line treatment (i.e. not just ‘bridged to HSCT’). Study 0114 estimates were restricted to ‘bridged to HSCT’.</w:t>
      </w:r>
    </w:p>
    <w:p w14:paraId="013796B9" w14:textId="77777777" w:rsidR="00A13842" w:rsidRPr="00FA3A45" w:rsidRDefault="00A13842" w:rsidP="00A13842">
      <w:pPr>
        <w:pStyle w:val="TableFigureFooter"/>
      </w:pPr>
      <w:r w:rsidRPr="00FA3A45">
        <w:rPr>
          <w:vertAlign w:val="superscript"/>
        </w:rPr>
        <w:t>a</w:t>
      </w:r>
      <w:r w:rsidRPr="00FA3A45">
        <w:tab/>
        <w:t>Median assumed to be mean</w:t>
      </w:r>
    </w:p>
    <w:p w14:paraId="4C9DE92F" w14:textId="06338936" w:rsidR="00A13842" w:rsidRPr="00FA3A45" w:rsidRDefault="00A13842" w:rsidP="00A13842">
      <w:pPr>
        <w:pStyle w:val="TableFigureFooter"/>
        <w:ind w:left="165" w:hanging="165"/>
      </w:pPr>
      <w:r w:rsidRPr="00FA3A45">
        <w:rPr>
          <w:vertAlign w:val="superscript"/>
        </w:rPr>
        <w:t>b</w:t>
      </w:r>
      <w:r w:rsidRPr="00FA3A45">
        <w:tab/>
        <w:t xml:space="preserve">Baseline characteristics for Laribi 2020 were not reported by HSCT status and therefore </w:t>
      </w:r>
      <w:r w:rsidR="00C940D6" w:rsidRPr="00FA3A45">
        <w:rPr>
          <w:iCs/>
        </w:rPr>
        <w:t>MAIC</w:t>
      </w:r>
      <w:r w:rsidRPr="00FA3A45">
        <w:t xml:space="preserve"> assumed they were equal to overall population </w:t>
      </w:r>
    </w:p>
    <w:p w14:paraId="61078FD5" w14:textId="77777777" w:rsidR="00A13842" w:rsidRPr="00FA3A45" w:rsidRDefault="00A13842" w:rsidP="00A13842">
      <w:pPr>
        <w:pStyle w:val="TableFigureFooter"/>
        <w:ind w:left="165" w:hanging="165"/>
      </w:pPr>
      <w:r w:rsidRPr="00FA3A45">
        <w:rPr>
          <w:vertAlign w:val="superscript"/>
        </w:rPr>
        <w:t>c</w:t>
      </w:r>
      <w:r w:rsidRPr="00FA3A45">
        <w:tab/>
        <w:t>Not reported by study. Appears to be estimated as weighted averaged median age for patients receiving allo-HSCT (50 years) and auto-HSCT (63 years)</w:t>
      </w:r>
    </w:p>
    <w:p w14:paraId="7A25C8EC" w14:textId="3ECCC1CE" w:rsidR="00A13842" w:rsidRPr="00FA3A45" w:rsidRDefault="00A13842" w:rsidP="00A13842">
      <w:pPr>
        <w:pStyle w:val="TableFigureFooter"/>
      </w:pPr>
      <w:r w:rsidRPr="00FA3A45">
        <w:rPr>
          <w:vertAlign w:val="superscript"/>
        </w:rPr>
        <w:t>d</w:t>
      </w:r>
      <w:r w:rsidRPr="00FA3A45">
        <w:tab/>
      </w:r>
      <w:r w:rsidR="00963BFE" w:rsidRPr="00FA3A45">
        <w:t>N</w:t>
      </w:r>
      <w:r w:rsidRPr="00FA3A45">
        <w:t>ot matched</w:t>
      </w:r>
    </w:p>
    <w:p w14:paraId="2F91C689" w14:textId="022395F1" w:rsidR="00A13842" w:rsidRPr="00FA3A45" w:rsidRDefault="00A13842" w:rsidP="008B0461">
      <w:pPr>
        <w:pStyle w:val="TableFigureFooter"/>
        <w:ind w:left="165" w:hanging="165"/>
      </w:pPr>
      <w:r w:rsidRPr="00FA3A45">
        <w:rPr>
          <w:vertAlign w:val="superscript"/>
        </w:rPr>
        <w:t>e</w:t>
      </w:r>
      <w:r w:rsidRPr="00FA3A45">
        <w:tab/>
        <w:t>Not reported by study. Appears to be estimated as weighted averaged median age excluding patients who received allo-HSCT (50 years) and auto-HSCT (63 years)</w:t>
      </w:r>
    </w:p>
    <w:p w14:paraId="067A51C9" w14:textId="44CFB4B5" w:rsidR="00A13842" w:rsidRPr="00FA3A45" w:rsidRDefault="00A13842" w:rsidP="00A13842">
      <w:pPr>
        <w:pStyle w:val="3-BodyText"/>
      </w:pPr>
      <w:r w:rsidRPr="00FA3A45">
        <w:t>The base case modelled economic evaluation used data from Stages 1-3 of Study 0114</w:t>
      </w:r>
      <w:r w:rsidR="0015647B" w:rsidRPr="00FA3A45">
        <w:t>. T</w:t>
      </w:r>
      <w:r w:rsidRPr="00FA3A45">
        <w:t xml:space="preserve">he ESS </w:t>
      </w:r>
      <w:r w:rsidR="0015647B" w:rsidRPr="00FA3A45">
        <w:t xml:space="preserve">for this population </w:t>
      </w:r>
      <w:r w:rsidRPr="00FA3A45">
        <w:t>was 17.5 compared to a total population of 29. If using Stages 1-4 from Study 0114</w:t>
      </w:r>
      <w:r w:rsidR="003C10BA" w:rsidRPr="00FA3A45">
        <w:t>,</w:t>
      </w:r>
      <w:r w:rsidRPr="00FA3A45">
        <w:t xml:space="preserve"> the ESS was 46.7 compared to a total population of 65.</w:t>
      </w:r>
    </w:p>
    <w:p w14:paraId="1DA04198" w14:textId="58B7CEB8" w:rsidR="00A13842" w:rsidRPr="00FA3A45" w:rsidRDefault="00C940D6" w:rsidP="00A13842">
      <w:pPr>
        <w:pStyle w:val="3-BodyText"/>
      </w:pPr>
      <w:r w:rsidRPr="00FA3A45">
        <w:rPr>
          <w:iCs/>
        </w:rPr>
        <w:t>MAIC</w:t>
      </w:r>
      <w:r w:rsidR="00A13842" w:rsidRPr="00FA3A45">
        <w:t xml:space="preserve">s of OS, PFS and HSCT were performed using weighted </w:t>
      </w:r>
      <w:r w:rsidR="00963BFE" w:rsidRPr="00FA3A45">
        <w:t>individual patient data</w:t>
      </w:r>
      <w:r w:rsidR="00A13842" w:rsidRPr="00FA3A45">
        <w:t xml:space="preserve"> from Study 0114 and extracted KM curves from Laribi 2020. KM curves reported in Laribi 2020 were disaggregated by first line systemic treatments and HSCT status</w:t>
      </w:r>
      <w:r w:rsidR="0015647B" w:rsidRPr="00FA3A45">
        <w:t>. G</w:t>
      </w:r>
      <w:r w:rsidR="00A13842" w:rsidRPr="00FA3A45">
        <w:t xml:space="preserve">iven the numbers of patients at risk at each time point were not provided, it was </w:t>
      </w:r>
      <w:r w:rsidR="00A13842" w:rsidRPr="00FA3A45">
        <w:lastRenderedPageBreak/>
        <w:t xml:space="preserve">unclear how the submission obtained the aggregated KM curves for the overall population OS and PFS (or OS and PFS by HSCT status) required for the MAIC. The reconstructed KM curves from Laribi 2020 </w:t>
      </w:r>
      <w:r w:rsidR="0015647B" w:rsidRPr="00FA3A45">
        <w:t xml:space="preserve">which the </w:t>
      </w:r>
      <w:r w:rsidRPr="00FA3A45">
        <w:rPr>
          <w:iCs/>
        </w:rPr>
        <w:t>MAIC</w:t>
      </w:r>
      <w:r w:rsidR="0015647B" w:rsidRPr="00FA3A45">
        <w:t xml:space="preserve"> relied on </w:t>
      </w:r>
      <w:r w:rsidR="00A13842" w:rsidRPr="00FA3A45">
        <w:t>were not presented in the submission. The submission also did not provide the weighted and unweighted KM curves from Study 0114 for verification.</w:t>
      </w:r>
    </w:p>
    <w:p w14:paraId="28013930" w14:textId="15A4BB57" w:rsidR="00A13842" w:rsidRPr="00FA3A45" w:rsidRDefault="00A13842" w:rsidP="00A13842">
      <w:pPr>
        <w:pStyle w:val="3-BodyText"/>
      </w:pPr>
      <w:r w:rsidRPr="00FA3A45">
        <w:t xml:space="preserve">The submission presented </w:t>
      </w:r>
      <w:r w:rsidR="00C940D6" w:rsidRPr="00FA3A45">
        <w:rPr>
          <w:iCs/>
        </w:rPr>
        <w:t>MAIC</w:t>
      </w:r>
      <w:r w:rsidR="0015647B" w:rsidRPr="00FA3A45">
        <w:t>s</w:t>
      </w:r>
      <w:r w:rsidRPr="00FA3A45">
        <w:t xml:space="preserve"> comparing tagraxofusp to TPC for OS, PFS and HSCT for Stages 1-3 and Stage 4 without stratification by HSCT. For completeness, the results for Stages 1-3 and Stages 1-4, both for the overall population and stratified by HSCT status, are presented below.</w:t>
      </w:r>
    </w:p>
    <w:p w14:paraId="51FBBF87" w14:textId="4DB47F37" w:rsidR="00A13842" w:rsidRPr="00FA3A45" w:rsidRDefault="00A13842" w:rsidP="00A13842">
      <w:pPr>
        <w:pStyle w:val="Caption"/>
        <w:rPr>
          <w:szCs w:val="20"/>
        </w:rPr>
      </w:pPr>
      <w:bookmarkStart w:id="50" w:name="_Ref137625752"/>
      <w:r w:rsidRPr="00FA3A45">
        <w:rPr>
          <w:szCs w:val="20"/>
        </w:rPr>
        <w:t xml:space="preserve">Table </w:t>
      </w:r>
      <w:r w:rsidRPr="00FA3A45">
        <w:rPr>
          <w:szCs w:val="20"/>
        </w:rPr>
        <w:fldChar w:fldCharType="begin" w:fldLock="1"/>
      </w:r>
      <w:r w:rsidRPr="00FA3A45">
        <w:rPr>
          <w:szCs w:val="20"/>
        </w:rPr>
        <w:instrText xml:space="preserve"> SEQ Table \* ARABIC </w:instrText>
      </w:r>
      <w:r w:rsidRPr="00FA3A45">
        <w:rPr>
          <w:szCs w:val="20"/>
        </w:rPr>
        <w:fldChar w:fldCharType="separate"/>
      </w:r>
      <w:r w:rsidR="00E864FD">
        <w:rPr>
          <w:noProof/>
          <w:szCs w:val="20"/>
        </w:rPr>
        <w:t>11</w:t>
      </w:r>
      <w:r w:rsidRPr="00FA3A45">
        <w:rPr>
          <w:szCs w:val="20"/>
        </w:rPr>
        <w:fldChar w:fldCharType="end"/>
      </w:r>
      <w:bookmarkEnd w:id="50"/>
      <w:r w:rsidRPr="00FA3A45">
        <w:rPr>
          <w:szCs w:val="20"/>
        </w:rPr>
        <w:t>:</w:t>
      </w:r>
      <w:r w:rsidR="00C940D6">
        <w:rPr>
          <w:szCs w:val="20"/>
        </w:rPr>
        <w:t xml:space="preserve"> MAIC</w:t>
      </w:r>
      <w:r w:rsidRPr="00FA3A45">
        <w:rPr>
          <w:szCs w:val="20"/>
        </w:rPr>
        <w:t xml:space="preserve"> of OS HR, PFS HR, HSCT OR for tagraxofusp (Study 0114) vs TPC (Laribi 2020)</w:t>
      </w:r>
      <w:r w:rsidR="007B2906">
        <w:rPr>
          <w:szCs w:val="20"/>
        </w:rPr>
        <w:t>*</w:t>
      </w:r>
    </w:p>
    <w:tbl>
      <w:tblPr>
        <w:tblStyle w:val="TableGrid"/>
        <w:tblW w:w="5000" w:type="pct"/>
        <w:tblCellMar>
          <w:left w:w="28" w:type="dxa"/>
          <w:right w:w="28" w:type="dxa"/>
        </w:tblCellMar>
        <w:tblLook w:val="04A0" w:firstRow="1" w:lastRow="0" w:firstColumn="1" w:lastColumn="0" w:noHBand="0" w:noVBand="1"/>
      </w:tblPr>
      <w:tblGrid>
        <w:gridCol w:w="2161"/>
        <w:gridCol w:w="1144"/>
        <w:gridCol w:w="1143"/>
        <w:gridCol w:w="1143"/>
        <w:gridCol w:w="1143"/>
        <w:gridCol w:w="1143"/>
        <w:gridCol w:w="1140"/>
      </w:tblGrid>
      <w:tr w:rsidR="00A13842" w:rsidRPr="00FA3A45" w14:paraId="07E47DAD" w14:textId="77777777" w:rsidTr="00CA462D">
        <w:tc>
          <w:tcPr>
            <w:tcW w:w="1198" w:type="pct"/>
            <w:vAlign w:val="center"/>
          </w:tcPr>
          <w:p w14:paraId="41EF76C2" w14:textId="77777777" w:rsidR="00A13842" w:rsidRPr="00FA3A45" w:rsidRDefault="00A13842" w:rsidP="00CA462D">
            <w:pPr>
              <w:keepNext/>
              <w:keepLines/>
              <w:jc w:val="left"/>
              <w:rPr>
                <w:rFonts w:ascii="Arial Narrow" w:hAnsi="Arial Narrow"/>
                <w:b/>
                <w:sz w:val="20"/>
                <w:szCs w:val="20"/>
              </w:rPr>
            </w:pPr>
            <w:r w:rsidRPr="00FA3A45">
              <w:rPr>
                <w:rFonts w:ascii="Arial Narrow" w:hAnsi="Arial Narrow"/>
                <w:b/>
                <w:sz w:val="20"/>
                <w:szCs w:val="20"/>
              </w:rPr>
              <w:t>Tagraxofusp source</w:t>
            </w:r>
          </w:p>
        </w:tc>
        <w:tc>
          <w:tcPr>
            <w:tcW w:w="1268" w:type="pct"/>
            <w:gridSpan w:val="2"/>
            <w:vAlign w:val="center"/>
          </w:tcPr>
          <w:p w14:paraId="1AABCCB7" w14:textId="77777777" w:rsidR="00A13842" w:rsidRPr="00FA3A45" w:rsidRDefault="00A13842" w:rsidP="00CA462D">
            <w:pPr>
              <w:keepNext/>
              <w:keepLines/>
              <w:jc w:val="center"/>
              <w:rPr>
                <w:rFonts w:ascii="Arial Narrow" w:hAnsi="Arial Narrow"/>
                <w:b/>
                <w:sz w:val="20"/>
                <w:szCs w:val="20"/>
              </w:rPr>
            </w:pPr>
            <w:r w:rsidRPr="00FA3A45">
              <w:rPr>
                <w:rFonts w:ascii="Arial Narrow" w:hAnsi="Arial Narrow"/>
                <w:b/>
                <w:sz w:val="20"/>
                <w:szCs w:val="20"/>
              </w:rPr>
              <w:t>OS HR (95% CI)</w:t>
            </w:r>
          </w:p>
        </w:tc>
        <w:tc>
          <w:tcPr>
            <w:tcW w:w="1268" w:type="pct"/>
            <w:gridSpan w:val="2"/>
            <w:vAlign w:val="center"/>
          </w:tcPr>
          <w:p w14:paraId="4BD952F5" w14:textId="77777777" w:rsidR="00A13842" w:rsidRPr="00FA3A45" w:rsidRDefault="00A13842" w:rsidP="00CA462D">
            <w:pPr>
              <w:keepNext/>
              <w:keepLines/>
              <w:jc w:val="center"/>
              <w:rPr>
                <w:rFonts w:ascii="Arial Narrow" w:hAnsi="Arial Narrow"/>
                <w:b/>
                <w:sz w:val="20"/>
                <w:szCs w:val="20"/>
              </w:rPr>
            </w:pPr>
            <w:r w:rsidRPr="00FA3A45">
              <w:rPr>
                <w:rFonts w:ascii="Arial Narrow" w:hAnsi="Arial Narrow"/>
                <w:b/>
                <w:sz w:val="20"/>
                <w:szCs w:val="20"/>
              </w:rPr>
              <w:t>PFS HR (95% CI)</w:t>
            </w:r>
          </w:p>
        </w:tc>
        <w:tc>
          <w:tcPr>
            <w:tcW w:w="1266" w:type="pct"/>
            <w:gridSpan w:val="2"/>
            <w:vAlign w:val="center"/>
          </w:tcPr>
          <w:p w14:paraId="6B506FF8" w14:textId="77777777" w:rsidR="00A13842" w:rsidRPr="00FA3A45" w:rsidRDefault="00A13842" w:rsidP="00CA462D">
            <w:pPr>
              <w:keepNext/>
              <w:keepLines/>
              <w:jc w:val="center"/>
              <w:rPr>
                <w:rFonts w:ascii="Arial Narrow" w:hAnsi="Arial Narrow"/>
                <w:b/>
                <w:sz w:val="20"/>
                <w:szCs w:val="20"/>
              </w:rPr>
            </w:pPr>
            <w:r w:rsidRPr="00FA3A45">
              <w:rPr>
                <w:rFonts w:ascii="Arial Narrow" w:hAnsi="Arial Narrow"/>
                <w:b/>
                <w:sz w:val="20"/>
                <w:szCs w:val="20"/>
              </w:rPr>
              <w:t>HSCT OR (95% CI)</w:t>
            </w:r>
          </w:p>
        </w:tc>
      </w:tr>
      <w:tr w:rsidR="00A13842" w:rsidRPr="00FA3A45" w14:paraId="6BB22E35" w14:textId="77777777" w:rsidTr="00CA462D">
        <w:tc>
          <w:tcPr>
            <w:tcW w:w="1198" w:type="pct"/>
            <w:vAlign w:val="center"/>
          </w:tcPr>
          <w:p w14:paraId="63B5FDA2" w14:textId="77777777" w:rsidR="00A13842" w:rsidRPr="00FA3A45" w:rsidRDefault="00A13842" w:rsidP="00CA462D">
            <w:pPr>
              <w:keepNext/>
              <w:keepLines/>
              <w:jc w:val="left"/>
              <w:rPr>
                <w:rFonts w:ascii="Arial Narrow" w:hAnsi="Arial Narrow"/>
                <w:b/>
                <w:sz w:val="20"/>
                <w:szCs w:val="20"/>
              </w:rPr>
            </w:pPr>
            <w:r w:rsidRPr="00FA3A45">
              <w:rPr>
                <w:rFonts w:ascii="Arial Narrow" w:hAnsi="Arial Narrow"/>
                <w:b/>
                <w:sz w:val="20"/>
                <w:szCs w:val="20"/>
              </w:rPr>
              <w:t>Overall population</w:t>
            </w:r>
          </w:p>
        </w:tc>
        <w:tc>
          <w:tcPr>
            <w:tcW w:w="634" w:type="pct"/>
            <w:vAlign w:val="center"/>
          </w:tcPr>
          <w:p w14:paraId="57D01AFF" w14:textId="77777777" w:rsidR="00A13842" w:rsidRPr="00FA3A45" w:rsidRDefault="00A13842" w:rsidP="00CA462D">
            <w:pPr>
              <w:keepNext/>
              <w:keepLines/>
              <w:jc w:val="center"/>
              <w:rPr>
                <w:rFonts w:ascii="Arial Narrow" w:hAnsi="Arial Narrow"/>
                <w:b/>
                <w:sz w:val="20"/>
                <w:szCs w:val="20"/>
              </w:rPr>
            </w:pPr>
            <w:r w:rsidRPr="00FA3A45">
              <w:rPr>
                <w:rFonts w:ascii="Arial Narrow" w:hAnsi="Arial Narrow"/>
                <w:b/>
                <w:sz w:val="20"/>
                <w:szCs w:val="20"/>
              </w:rPr>
              <w:t>Unweighted</w:t>
            </w:r>
          </w:p>
        </w:tc>
        <w:tc>
          <w:tcPr>
            <w:tcW w:w="634" w:type="pct"/>
            <w:vAlign w:val="center"/>
          </w:tcPr>
          <w:p w14:paraId="65A89F19" w14:textId="77777777" w:rsidR="00A13842" w:rsidRPr="00FA3A45" w:rsidRDefault="00A13842" w:rsidP="00CA462D">
            <w:pPr>
              <w:keepNext/>
              <w:keepLines/>
              <w:jc w:val="center"/>
              <w:rPr>
                <w:rFonts w:ascii="Arial Narrow" w:hAnsi="Arial Narrow"/>
                <w:b/>
                <w:sz w:val="20"/>
                <w:szCs w:val="20"/>
              </w:rPr>
            </w:pPr>
            <w:r w:rsidRPr="00FA3A45">
              <w:rPr>
                <w:rFonts w:ascii="Arial Narrow" w:hAnsi="Arial Narrow"/>
                <w:b/>
                <w:sz w:val="20"/>
                <w:szCs w:val="20"/>
              </w:rPr>
              <w:t>Weighted</w:t>
            </w:r>
          </w:p>
        </w:tc>
        <w:tc>
          <w:tcPr>
            <w:tcW w:w="634" w:type="pct"/>
            <w:vAlign w:val="center"/>
          </w:tcPr>
          <w:p w14:paraId="10EC6298" w14:textId="77777777" w:rsidR="00A13842" w:rsidRPr="00FA3A45" w:rsidRDefault="00A13842" w:rsidP="00CA462D">
            <w:pPr>
              <w:keepNext/>
              <w:keepLines/>
              <w:jc w:val="center"/>
              <w:rPr>
                <w:rFonts w:ascii="Arial Narrow" w:hAnsi="Arial Narrow"/>
                <w:b/>
                <w:sz w:val="20"/>
                <w:szCs w:val="20"/>
              </w:rPr>
            </w:pPr>
            <w:r w:rsidRPr="00FA3A45">
              <w:rPr>
                <w:rFonts w:ascii="Arial Narrow" w:hAnsi="Arial Narrow"/>
                <w:b/>
                <w:sz w:val="20"/>
                <w:szCs w:val="20"/>
              </w:rPr>
              <w:t>Unweighted</w:t>
            </w:r>
          </w:p>
        </w:tc>
        <w:tc>
          <w:tcPr>
            <w:tcW w:w="634" w:type="pct"/>
            <w:vAlign w:val="center"/>
          </w:tcPr>
          <w:p w14:paraId="578F12E5" w14:textId="77777777" w:rsidR="00A13842" w:rsidRPr="00FA3A45" w:rsidRDefault="00A13842" w:rsidP="00CA462D">
            <w:pPr>
              <w:keepNext/>
              <w:keepLines/>
              <w:jc w:val="center"/>
              <w:rPr>
                <w:rFonts w:ascii="Arial Narrow" w:hAnsi="Arial Narrow"/>
                <w:b/>
                <w:sz w:val="20"/>
                <w:szCs w:val="20"/>
              </w:rPr>
            </w:pPr>
            <w:r w:rsidRPr="00FA3A45">
              <w:rPr>
                <w:rFonts w:ascii="Arial Narrow" w:hAnsi="Arial Narrow"/>
                <w:b/>
                <w:sz w:val="20"/>
                <w:szCs w:val="20"/>
              </w:rPr>
              <w:t>Weighted</w:t>
            </w:r>
          </w:p>
        </w:tc>
        <w:tc>
          <w:tcPr>
            <w:tcW w:w="634" w:type="pct"/>
            <w:vAlign w:val="center"/>
          </w:tcPr>
          <w:p w14:paraId="26D4C571" w14:textId="77777777" w:rsidR="00A13842" w:rsidRPr="00FA3A45" w:rsidRDefault="00A13842" w:rsidP="00CA462D">
            <w:pPr>
              <w:keepNext/>
              <w:keepLines/>
              <w:jc w:val="center"/>
              <w:rPr>
                <w:rFonts w:ascii="Arial Narrow" w:hAnsi="Arial Narrow"/>
                <w:b/>
                <w:sz w:val="20"/>
                <w:szCs w:val="20"/>
              </w:rPr>
            </w:pPr>
            <w:r w:rsidRPr="00FA3A45">
              <w:rPr>
                <w:rFonts w:ascii="Arial Narrow" w:hAnsi="Arial Narrow"/>
                <w:b/>
                <w:sz w:val="20"/>
                <w:szCs w:val="20"/>
              </w:rPr>
              <w:t>Unweighted</w:t>
            </w:r>
          </w:p>
        </w:tc>
        <w:tc>
          <w:tcPr>
            <w:tcW w:w="632" w:type="pct"/>
            <w:vAlign w:val="center"/>
          </w:tcPr>
          <w:p w14:paraId="4BA74941" w14:textId="77777777" w:rsidR="00A13842" w:rsidRPr="00FA3A45" w:rsidRDefault="00A13842" w:rsidP="00CA462D">
            <w:pPr>
              <w:keepNext/>
              <w:keepLines/>
              <w:jc w:val="center"/>
              <w:rPr>
                <w:rFonts w:ascii="Arial Narrow" w:hAnsi="Arial Narrow"/>
                <w:b/>
                <w:sz w:val="20"/>
                <w:szCs w:val="20"/>
              </w:rPr>
            </w:pPr>
            <w:r w:rsidRPr="00FA3A45">
              <w:rPr>
                <w:rFonts w:ascii="Arial Narrow" w:hAnsi="Arial Narrow"/>
                <w:b/>
                <w:sz w:val="20"/>
                <w:szCs w:val="20"/>
              </w:rPr>
              <w:t>Weighted</w:t>
            </w:r>
          </w:p>
        </w:tc>
      </w:tr>
      <w:tr w:rsidR="00A13842" w:rsidRPr="00FA3A45" w14:paraId="6CBD4BD4" w14:textId="77777777" w:rsidTr="00CA462D">
        <w:tc>
          <w:tcPr>
            <w:tcW w:w="1198" w:type="pct"/>
            <w:shd w:val="clear" w:color="auto" w:fill="auto"/>
            <w:vAlign w:val="center"/>
          </w:tcPr>
          <w:p w14:paraId="2DA3A12A" w14:textId="77777777" w:rsidR="00A13842" w:rsidRPr="00FA3A45" w:rsidRDefault="00A13842" w:rsidP="00CA462D">
            <w:pPr>
              <w:keepNext/>
              <w:keepLines/>
              <w:jc w:val="left"/>
              <w:rPr>
                <w:rFonts w:ascii="Arial Narrow" w:hAnsi="Arial Narrow"/>
                <w:sz w:val="20"/>
                <w:szCs w:val="20"/>
              </w:rPr>
            </w:pPr>
            <w:r w:rsidRPr="00FA3A45">
              <w:rPr>
                <w:rFonts w:ascii="Arial Narrow" w:hAnsi="Arial Narrow"/>
                <w:sz w:val="20"/>
                <w:szCs w:val="20"/>
              </w:rPr>
              <w:t>Study 0114 Stages 1-3</w:t>
            </w:r>
          </w:p>
        </w:tc>
        <w:tc>
          <w:tcPr>
            <w:tcW w:w="634" w:type="pct"/>
            <w:shd w:val="clear" w:color="auto" w:fill="auto"/>
            <w:vAlign w:val="center"/>
          </w:tcPr>
          <w:p w14:paraId="796A901C" w14:textId="178B2DC2"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w:t>
            </w:r>
            <w:r w:rsidR="008D7F62" w:rsidRPr="00EC33F8">
              <w:rPr>
                <w:rFonts w:ascii="Arial Narrow" w:hAnsi="Arial Narrow"/>
                <w:sz w:val="20"/>
                <w:szCs w:val="20"/>
              </w:rPr>
              <w:t xml:space="preserve">74 </w:t>
            </w:r>
          </w:p>
          <w:p w14:paraId="082789CC" w14:textId="0F7B6953"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w:t>
            </w:r>
            <w:r w:rsidR="008D7F62" w:rsidRPr="00EC33F8">
              <w:rPr>
                <w:rFonts w:ascii="Arial Narrow" w:hAnsi="Arial Narrow"/>
                <w:sz w:val="20"/>
                <w:szCs w:val="20"/>
              </w:rPr>
              <w:t>46</w:t>
            </w:r>
            <w:r w:rsidRPr="00EC33F8">
              <w:rPr>
                <w:rFonts w:ascii="Arial Narrow" w:hAnsi="Arial Narrow"/>
                <w:sz w:val="20"/>
                <w:szCs w:val="20"/>
              </w:rPr>
              <w:t>, 1.</w:t>
            </w:r>
            <w:r w:rsidR="008D7F62" w:rsidRPr="00EC33F8">
              <w:rPr>
                <w:rFonts w:ascii="Arial Narrow" w:hAnsi="Arial Narrow"/>
                <w:sz w:val="20"/>
                <w:szCs w:val="20"/>
              </w:rPr>
              <w:t>19</w:t>
            </w:r>
            <w:r w:rsidRPr="00EC33F8">
              <w:rPr>
                <w:rFonts w:ascii="Arial Narrow" w:hAnsi="Arial Narrow"/>
                <w:sz w:val="20"/>
                <w:szCs w:val="20"/>
              </w:rPr>
              <w:t>)</w:t>
            </w:r>
          </w:p>
        </w:tc>
        <w:tc>
          <w:tcPr>
            <w:tcW w:w="634" w:type="pct"/>
            <w:shd w:val="clear" w:color="auto" w:fill="auto"/>
            <w:vAlign w:val="center"/>
          </w:tcPr>
          <w:p w14:paraId="6FDE01E4" w14:textId="45A208E3"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0.84</w:t>
            </w:r>
          </w:p>
          <w:p w14:paraId="32FB7D2B" w14:textId="69B16314"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w:t>
            </w:r>
            <w:r w:rsidR="008D7F62" w:rsidRPr="00EC33F8">
              <w:rPr>
                <w:rFonts w:ascii="Arial Narrow" w:hAnsi="Arial Narrow"/>
                <w:sz w:val="20"/>
                <w:szCs w:val="20"/>
              </w:rPr>
              <w:t>52</w:t>
            </w:r>
            <w:r w:rsidRPr="00EC33F8">
              <w:rPr>
                <w:rFonts w:ascii="Arial Narrow" w:hAnsi="Arial Narrow"/>
                <w:sz w:val="20"/>
                <w:szCs w:val="20"/>
              </w:rPr>
              <w:t>, 1.38)</w:t>
            </w:r>
          </w:p>
        </w:tc>
        <w:tc>
          <w:tcPr>
            <w:tcW w:w="634" w:type="pct"/>
            <w:shd w:val="clear" w:color="auto" w:fill="auto"/>
          </w:tcPr>
          <w:p w14:paraId="74FD9F7A" w14:textId="5532DD24"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0.74</w:t>
            </w:r>
          </w:p>
          <w:p w14:paraId="40DC08C0" w14:textId="7D5EDA0C"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(0.47, 1.17)</w:t>
            </w:r>
          </w:p>
        </w:tc>
        <w:tc>
          <w:tcPr>
            <w:tcW w:w="634" w:type="pct"/>
            <w:shd w:val="clear" w:color="auto" w:fill="auto"/>
          </w:tcPr>
          <w:p w14:paraId="54488A49" w14:textId="3ADFE769"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0.80</w:t>
            </w:r>
          </w:p>
          <w:p w14:paraId="7DEDF8DE" w14:textId="0007C159"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w:t>
            </w:r>
            <w:r w:rsidR="008D7F62" w:rsidRPr="00EC33F8">
              <w:rPr>
                <w:rFonts w:ascii="Arial Narrow" w:hAnsi="Arial Narrow"/>
                <w:sz w:val="20"/>
                <w:szCs w:val="20"/>
              </w:rPr>
              <w:t>48</w:t>
            </w:r>
            <w:r w:rsidRPr="00EC33F8">
              <w:rPr>
                <w:rFonts w:ascii="Arial Narrow" w:hAnsi="Arial Narrow"/>
                <w:sz w:val="20"/>
                <w:szCs w:val="20"/>
              </w:rPr>
              <w:t>, 1.34)</w:t>
            </w:r>
          </w:p>
        </w:tc>
        <w:tc>
          <w:tcPr>
            <w:tcW w:w="634" w:type="pct"/>
            <w:shd w:val="clear" w:color="auto" w:fill="auto"/>
          </w:tcPr>
          <w:p w14:paraId="2D71617F" w14:textId="44912DA1"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3.</w:t>
            </w:r>
            <w:r w:rsidR="008D7F62" w:rsidRPr="00EC33F8">
              <w:rPr>
                <w:rFonts w:ascii="Arial Narrow" w:hAnsi="Arial Narrow"/>
                <w:sz w:val="20"/>
                <w:szCs w:val="20"/>
              </w:rPr>
              <w:t xml:space="preserve">39 </w:t>
            </w:r>
          </w:p>
          <w:p w14:paraId="71B620EC" w14:textId="7009F19C"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(1.56, 7.</w:t>
            </w:r>
            <w:r w:rsidR="008D7F62" w:rsidRPr="00EC33F8">
              <w:rPr>
                <w:rFonts w:ascii="Arial Narrow" w:hAnsi="Arial Narrow"/>
                <w:sz w:val="20"/>
                <w:szCs w:val="20"/>
              </w:rPr>
              <w:t>34</w:t>
            </w:r>
            <w:r w:rsidRPr="00EC33F8">
              <w:rPr>
                <w:rFonts w:ascii="Arial Narrow" w:hAnsi="Arial Narrow"/>
                <w:sz w:val="20"/>
                <w:szCs w:val="20"/>
              </w:rPr>
              <w:t>)</w:t>
            </w:r>
          </w:p>
        </w:tc>
        <w:tc>
          <w:tcPr>
            <w:tcW w:w="632" w:type="pct"/>
            <w:shd w:val="clear" w:color="auto" w:fill="auto"/>
          </w:tcPr>
          <w:p w14:paraId="7319EB20" w14:textId="142DB138" w:rsidR="00A13842" w:rsidRPr="00EC33F8" w:rsidRDefault="00A13842" w:rsidP="00CA462D">
            <w:pPr>
              <w:keepNext/>
              <w:keepLines/>
              <w:jc w:val="center"/>
              <w:rPr>
                <w:rFonts w:ascii="Arial Narrow" w:hAnsi="Arial Narrow"/>
                <w:sz w:val="20"/>
                <w:szCs w:val="20"/>
              </w:rPr>
            </w:pPr>
            <w:bookmarkStart w:id="51" w:name="_Hlk137625946"/>
            <w:r w:rsidRPr="00EC33F8">
              <w:rPr>
                <w:rFonts w:ascii="Arial Narrow" w:hAnsi="Arial Narrow"/>
                <w:sz w:val="20"/>
                <w:szCs w:val="20"/>
              </w:rPr>
              <w:t xml:space="preserve">2.44 </w:t>
            </w:r>
          </w:p>
          <w:p w14:paraId="445E3252" w14:textId="37E905A6"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(0.81, 7.</w:t>
            </w:r>
            <w:r w:rsidR="008D7F62" w:rsidRPr="00EC33F8">
              <w:rPr>
                <w:rFonts w:ascii="Arial Narrow" w:hAnsi="Arial Narrow"/>
                <w:sz w:val="20"/>
                <w:szCs w:val="20"/>
              </w:rPr>
              <w:t>35</w:t>
            </w:r>
            <w:r w:rsidRPr="00EC33F8">
              <w:rPr>
                <w:rFonts w:ascii="Arial Narrow" w:hAnsi="Arial Narrow"/>
                <w:sz w:val="20"/>
                <w:szCs w:val="20"/>
              </w:rPr>
              <w:t>)</w:t>
            </w:r>
            <w:bookmarkEnd w:id="51"/>
          </w:p>
        </w:tc>
      </w:tr>
      <w:tr w:rsidR="00A13842" w:rsidRPr="00FA3A45" w14:paraId="799DF0CE" w14:textId="77777777" w:rsidTr="00CA462D">
        <w:tc>
          <w:tcPr>
            <w:tcW w:w="1198" w:type="pct"/>
            <w:tcBorders>
              <w:bottom w:val="single" w:sz="4" w:space="0" w:color="auto"/>
            </w:tcBorders>
            <w:vAlign w:val="center"/>
          </w:tcPr>
          <w:p w14:paraId="3512EE44" w14:textId="77777777" w:rsidR="00A13842" w:rsidRPr="00FA3A45" w:rsidRDefault="00A13842" w:rsidP="00CA462D">
            <w:pPr>
              <w:keepNext/>
              <w:keepLines/>
              <w:jc w:val="left"/>
              <w:rPr>
                <w:rFonts w:ascii="Arial Narrow" w:hAnsi="Arial Narrow"/>
                <w:sz w:val="20"/>
                <w:szCs w:val="20"/>
              </w:rPr>
            </w:pPr>
            <w:r w:rsidRPr="00FA3A45">
              <w:rPr>
                <w:rFonts w:ascii="Arial Narrow" w:hAnsi="Arial Narrow"/>
                <w:sz w:val="20"/>
                <w:szCs w:val="20"/>
              </w:rPr>
              <w:t>Study 0114 Stages 1-4</w:t>
            </w:r>
          </w:p>
        </w:tc>
        <w:tc>
          <w:tcPr>
            <w:tcW w:w="634" w:type="pct"/>
            <w:tcBorders>
              <w:bottom w:val="single" w:sz="4" w:space="0" w:color="auto"/>
            </w:tcBorders>
            <w:vAlign w:val="center"/>
          </w:tcPr>
          <w:p w14:paraId="324B700F" w14:textId="2BA60D83"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1.</w:t>
            </w:r>
            <w:r w:rsidR="008D7F62" w:rsidRPr="00EC33F8">
              <w:rPr>
                <w:rFonts w:ascii="Arial Narrow" w:hAnsi="Arial Narrow"/>
                <w:sz w:val="20"/>
                <w:szCs w:val="20"/>
              </w:rPr>
              <w:t xml:space="preserve">17 </w:t>
            </w:r>
          </w:p>
          <w:p w14:paraId="1316C29F" w14:textId="05BA8718"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w:t>
            </w:r>
            <w:r w:rsidR="008D7F62" w:rsidRPr="00EC33F8">
              <w:rPr>
                <w:rFonts w:ascii="Arial Narrow" w:hAnsi="Arial Narrow"/>
                <w:sz w:val="20"/>
                <w:szCs w:val="20"/>
              </w:rPr>
              <w:t>860</w:t>
            </w:r>
            <w:r w:rsidRPr="00EC33F8">
              <w:rPr>
                <w:rFonts w:ascii="Arial Narrow" w:hAnsi="Arial Narrow"/>
                <w:sz w:val="20"/>
                <w:szCs w:val="20"/>
              </w:rPr>
              <w:t>, 1.58)</w:t>
            </w:r>
          </w:p>
        </w:tc>
        <w:tc>
          <w:tcPr>
            <w:tcW w:w="634" w:type="pct"/>
            <w:tcBorders>
              <w:bottom w:val="single" w:sz="4" w:space="0" w:color="auto"/>
            </w:tcBorders>
            <w:vAlign w:val="center"/>
          </w:tcPr>
          <w:p w14:paraId="6B351910" w14:textId="5FDD4E20"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 xml:space="preserve">1.24 </w:t>
            </w:r>
          </w:p>
          <w:p w14:paraId="6F0F69B4" w14:textId="3777D87C"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w:t>
            </w:r>
            <w:r w:rsidR="008D7F62" w:rsidRPr="00EC33F8">
              <w:rPr>
                <w:rFonts w:ascii="Arial Narrow" w:hAnsi="Arial Narrow"/>
                <w:sz w:val="20"/>
                <w:szCs w:val="20"/>
              </w:rPr>
              <w:t>85</w:t>
            </w:r>
            <w:r w:rsidRPr="00EC33F8">
              <w:rPr>
                <w:rFonts w:ascii="Arial Narrow" w:hAnsi="Arial Narrow"/>
                <w:sz w:val="20"/>
                <w:szCs w:val="20"/>
              </w:rPr>
              <w:t>, 1.</w:t>
            </w:r>
            <w:r w:rsidR="008D7F62" w:rsidRPr="00EC33F8">
              <w:rPr>
                <w:rFonts w:ascii="Arial Narrow" w:hAnsi="Arial Narrow"/>
                <w:sz w:val="20"/>
                <w:szCs w:val="20"/>
              </w:rPr>
              <w:t>82</w:t>
            </w:r>
            <w:r w:rsidRPr="00EC33F8">
              <w:rPr>
                <w:rFonts w:ascii="Arial Narrow" w:hAnsi="Arial Narrow"/>
                <w:sz w:val="20"/>
                <w:szCs w:val="20"/>
              </w:rPr>
              <w:t>)</w:t>
            </w:r>
          </w:p>
        </w:tc>
        <w:tc>
          <w:tcPr>
            <w:tcW w:w="634" w:type="pct"/>
            <w:tcBorders>
              <w:bottom w:val="single" w:sz="4" w:space="0" w:color="auto"/>
            </w:tcBorders>
          </w:tcPr>
          <w:p w14:paraId="3D571800" w14:textId="2F490B3E"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1.</w:t>
            </w:r>
            <w:r w:rsidR="008D7F62" w:rsidRPr="00EC33F8">
              <w:rPr>
                <w:rFonts w:ascii="Arial Narrow" w:hAnsi="Arial Narrow"/>
                <w:sz w:val="20"/>
                <w:szCs w:val="20"/>
              </w:rPr>
              <w:t xml:space="preserve">17 </w:t>
            </w:r>
          </w:p>
          <w:p w14:paraId="51408A58" w14:textId="4397B7A7"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(0.86, 1.58)</w:t>
            </w:r>
          </w:p>
        </w:tc>
        <w:tc>
          <w:tcPr>
            <w:tcW w:w="634" w:type="pct"/>
            <w:tcBorders>
              <w:bottom w:val="single" w:sz="4" w:space="0" w:color="auto"/>
            </w:tcBorders>
          </w:tcPr>
          <w:p w14:paraId="340843B6" w14:textId="2E6D4DA6"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1.</w:t>
            </w:r>
            <w:r w:rsidR="008D7F62" w:rsidRPr="00EC33F8">
              <w:rPr>
                <w:rFonts w:ascii="Arial Narrow" w:hAnsi="Arial Narrow"/>
                <w:sz w:val="20"/>
                <w:szCs w:val="20"/>
              </w:rPr>
              <w:t xml:space="preserve">42 </w:t>
            </w:r>
          </w:p>
          <w:p w14:paraId="3C1A6C9E" w14:textId="1B5D3015"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w:t>
            </w:r>
            <w:r w:rsidR="008D7F62" w:rsidRPr="00EC33F8">
              <w:rPr>
                <w:rFonts w:ascii="Arial Narrow" w:hAnsi="Arial Narrow"/>
                <w:sz w:val="20"/>
                <w:szCs w:val="20"/>
              </w:rPr>
              <w:t>97</w:t>
            </w:r>
            <w:r w:rsidRPr="00EC33F8">
              <w:rPr>
                <w:rFonts w:ascii="Arial Narrow" w:hAnsi="Arial Narrow"/>
                <w:sz w:val="20"/>
                <w:szCs w:val="20"/>
              </w:rPr>
              <w:t>, 2.07)</w:t>
            </w:r>
          </w:p>
        </w:tc>
        <w:tc>
          <w:tcPr>
            <w:tcW w:w="634" w:type="pct"/>
            <w:tcBorders>
              <w:bottom w:val="single" w:sz="4" w:space="0" w:color="auto"/>
            </w:tcBorders>
          </w:tcPr>
          <w:p w14:paraId="5CC5B885" w14:textId="610A58FD"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1.99</w:t>
            </w:r>
          </w:p>
          <w:p w14:paraId="2844BF54" w14:textId="7F82D38A"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(1.</w:t>
            </w:r>
            <w:r w:rsidR="008D7F62" w:rsidRPr="00EC33F8">
              <w:rPr>
                <w:rFonts w:ascii="Arial Narrow" w:hAnsi="Arial Narrow"/>
                <w:sz w:val="20"/>
                <w:szCs w:val="20"/>
              </w:rPr>
              <w:t>12</w:t>
            </w:r>
            <w:r w:rsidRPr="00EC33F8">
              <w:rPr>
                <w:rFonts w:ascii="Arial Narrow" w:hAnsi="Arial Narrow"/>
                <w:sz w:val="20"/>
                <w:szCs w:val="20"/>
              </w:rPr>
              <w:t>, 3.54)</w:t>
            </w:r>
          </w:p>
        </w:tc>
        <w:tc>
          <w:tcPr>
            <w:tcW w:w="632" w:type="pct"/>
            <w:tcBorders>
              <w:bottom w:val="single" w:sz="4" w:space="0" w:color="auto"/>
            </w:tcBorders>
          </w:tcPr>
          <w:p w14:paraId="706CBA67" w14:textId="58FA63A5"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 xml:space="preserve">1.58 </w:t>
            </w:r>
          </w:p>
          <w:p w14:paraId="1637E6CD" w14:textId="231ACC42"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(0.79, 3.</w:t>
            </w:r>
            <w:r w:rsidR="008D7F62" w:rsidRPr="00EC33F8">
              <w:rPr>
                <w:rFonts w:ascii="Arial Narrow" w:hAnsi="Arial Narrow"/>
                <w:sz w:val="20"/>
                <w:szCs w:val="20"/>
              </w:rPr>
              <w:t>17</w:t>
            </w:r>
            <w:r w:rsidRPr="00EC33F8">
              <w:rPr>
                <w:rFonts w:ascii="Arial Narrow" w:hAnsi="Arial Narrow"/>
                <w:sz w:val="20"/>
                <w:szCs w:val="20"/>
              </w:rPr>
              <w:t>)</w:t>
            </w:r>
          </w:p>
        </w:tc>
      </w:tr>
      <w:tr w:rsidR="00A13842" w:rsidRPr="00FA3A45" w14:paraId="6ECBCB1D" w14:textId="77777777" w:rsidTr="00CA462D">
        <w:tc>
          <w:tcPr>
            <w:tcW w:w="1198" w:type="pct"/>
            <w:tcBorders>
              <w:right w:val="nil"/>
            </w:tcBorders>
            <w:vAlign w:val="center"/>
          </w:tcPr>
          <w:p w14:paraId="3B2C00BA" w14:textId="77777777" w:rsidR="00A13842" w:rsidRPr="00FA3A45" w:rsidRDefault="00A13842" w:rsidP="00CA462D">
            <w:pPr>
              <w:keepNext/>
              <w:keepLines/>
              <w:jc w:val="left"/>
              <w:rPr>
                <w:rFonts w:ascii="Arial Narrow" w:hAnsi="Arial Narrow"/>
                <w:b/>
                <w:sz w:val="20"/>
                <w:szCs w:val="20"/>
              </w:rPr>
            </w:pPr>
            <w:r w:rsidRPr="00FA3A45">
              <w:rPr>
                <w:rFonts w:ascii="Arial Narrow" w:hAnsi="Arial Narrow"/>
                <w:b/>
                <w:sz w:val="20"/>
                <w:szCs w:val="20"/>
              </w:rPr>
              <w:t>HSCT</w:t>
            </w:r>
          </w:p>
        </w:tc>
        <w:tc>
          <w:tcPr>
            <w:tcW w:w="634" w:type="pct"/>
            <w:tcBorders>
              <w:left w:val="nil"/>
              <w:right w:val="nil"/>
            </w:tcBorders>
            <w:vAlign w:val="center"/>
          </w:tcPr>
          <w:p w14:paraId="2224BD02" w14:textId="77777777" w:rsidR="00A13842" w:rsidRPr="00EC33F8" w:rsidRDefault="00A13842" w:rsidP="00CA462D">
            <w:pPr>
              <w:keepNext/>
              <w:keepLines/>
              <w:jc w:val="center"/>
              <w:rPr>
                <w:rFonts w:ascii="Arial Narrow" w:hAnsi="Arial Narrow"/>
                <w:b/>
                <w:sz w:val="20"/>
                <w:szCs w:val="20"/>
              </w:rPr>
            </w:pPr>
          </w:p>
        </w:tc>
        <w:tc>
          <w:tcPr>
            <w:tcW w:w="634" w:type="pct"/>
            <w:tcBorders>
              <w:left w:val="nil"/>
              <w:right w:val="nil"/>
            </w:tcBorders>
            <w:vAlign w:val="center"/>
          </w:tcPr>
          <w:p w14:paraId="7673BC9B" w14:textId="77777777" w:rsidR="00A13842" w:rsidRPr="00EC33F8" w:rsidRDefault="00A13842" w:rsidP="00CA462D">
            <w:pPr>
              <w:keepNext/>
              <w:keepLines/>
              <w:jc w:val="center"/>
              <w:rPr>
                <w:rFonts w:ascii="Arial Narrow" w:hAnsi="Arial Narrow"/>
                <w:b/>
                <w:sz w:val="20"/>
                <w:szCs w:val="20"/>
              </w:rPr>
            </w:pPr>
          </w:p>
        </w:tc>
        <w:tc>
          <w:tcPr>
            <w:tcW w:w="634" w:type="pct"/>
            <w:tcBorders>
              <w:left w:val="nil"/>
              <w:right w:val="nil"/>
            </w:tcBorders>
          </w:tcPr>
          <w:p w14:paraId="51178011" w14:textId="77777777" w:rsidR="00A13842" w:rsidRPr="00EC33F8" w:rsidRDefault="00A13842" w:rsidP="00CA462D">
            <w:pPr>
              <w:keepNext/>
              <w:keepLines/>
              <w:jc w:val="center"/>
              <w:rPr>
                <w:rFonts w:ascii="Arial Narrow" w:hAnsi="Arial Narrow"/>
                <w:b/>
                <w:sz w:val="20"/>
                <w:szCs w:val="20"/>
              </w:rPr>
            </w:pPr>
          </w:p>
        </w:tc>
        <w:tc>
          <w:tcPr>
            <w:tcW w:w="634" w:type="pct"/>
            <w:tcBorders>
              <w:left w:val="nil"/>
              <w:right w:val="nil"/>
            </w:tcBorders>
          </w:tcPr>
          <w:p w14:paraId="0D98EC76" w14:textId="77777777" w:rsidR="00A13842" w:rsidRPr="00EC33F8" w:rsidRDefault="00A13842" w:rsidP="00CA462D">
            <w:pPr>
              <w:keepNext/>
              <w:keepLines/>
              <w:jc w:val="center"/>
              <w:rPr>
                <w:rFonts w:ascii="Arial Narrow" w:hAnsi="Arial Narrow"/>
                <w:b/>
                <w:sz w:val="20"/>
                <w:szCs w:val="20"/>
              </w:rPr>
            </w:pPr>
          </w:p>
        </w:tc>
        <w:tc>
          <w:tcPr>
            <w:tcW w:w="634" w:type="pct"/>
            <w:tcBorders>
              <w:left w:val="nil"/>
              <w:right w:val="nil"/>
            </w:tcBorders>
          </w:tcPr>
          <w:p w14:paraId="3EB42E01" w14:textId="77777777" w:rsidR="00A13842" w:rsidRPr="00EC33F8" w:rsidRDefault="00A13842" w:rsidP="00CA462D">
            <w:pPr>
              <w:keepNext/>
              <w:keepLines/>
              <w:jc w:val="center"/>
              <w:rPr>
                <w:rFonts w:ascii="Arial Narrow" w:hAnsi="Arial Narrow"/>
                <w:b/>
                <w:sz w:val="20"/>
                <w:szCs w:val="20"/>
              </w:rPr>
            </w:pPr>
          </w:p>
        </w:tc>
        <w:tc>
          <w:tcPr>
            <w:tcW w:w="632" w:type="pct"/>
            <w:tcBorders>
              <w:left w:val="nil"/>
            </w:tcBorders>
          </w:tcPr>
          <w:p w14:paraId="2155AC9D" w14:textId="77777777" w:rsidR="00A13842" w:rsidRPr="00EC33F8" w:rsidRDefault="00A13842" w:rsidP="00CA462D">
            <w:pPr>
              <w:keepNext/>
              <w:keepLines/>
              <w:jc w:val="center"/>
              <w:rPr>
                <w:rFonts w:ascii="Arial Narrow" w:hAnsi="Arial Narrow"/>
                <w:b/>
                <w:sz w:val="20"/>
                <w:szCs w:val="20"/>
              </w:rPr>
            </w:pPr>
          </w:p>
        </w:tc>
      </w:tr>
      <w:tr w:rsidR="00A13842" w:rsidRPr="00FA3A45" w14:paraId="04D20027" w14:textId="77777777" w:rsidTr="00CA462D">
        <w:tc>
          <w:tcPr>
            <w:tcW w:w="1198" w:type="pct"/>
            <w:vAlign w:val="center"/>
          </w:tcPr>
          <w:p w14:paraId="1B3C0DB3" w14:textId="77777777" w:rsidR="00A13842" w:rsidRPr="00FA3A45" w:rsidRDefault="00A13842" w:rsidP="00CA462D">
            <w:pPr>
              <w:keepNext/>
              <w:keepLines/>
              <w:jc w:val="left"/>
              <w:rPr>
                <w:rFonts w:ascii="Arial Narrow" w:hAnsi="Arial Narrow"/>
                <w:sz w:val="20"/>
                <w:szCs w:val="20"/>
              </w:rPr>
            </w:pPr>
            <w:r w:rsidRPr="00FA3A45">
              <w:rPr>
                <w:rFonts w:ascii="Arial Narrow" w:hAnsi="Arial Narrow"/>
                <w:sz w:val="20"/>
                <w:szCs w:val="20"/>
              </w:rPr>
              <w:t>Study 0114 Stages 1-3</w:t>
            </w:r>
          </w:p>
        </w:tc>
        <w:tc>
          <w:tcPr>
            <w:tcW w:w="634" w:type="pct"/>
            <w:vAlign w:val="center"/>
          </w:tcPr>
          <w:p w14:paraId="69E650BC" w14:textId="627B3DD9"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 xml:space="preserve">1.35 </w:t>
            </w:r>
          </w:p>
          <w:p w14:paraId="43B42BCA" w14:textId="269AE14A"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w:t>
            </w:r>
            <w:r w:rsidR="008D7F62" w:rsidRPr="00EC33F8">
              <w:rPr>
                <w:rFonts w:ascii="Arial Narrow" w:hAnsi="Arial Narrow"/>
                <w:sz w:val="20"/>
                <w:szCs w:val="20"/>
              </w:rPr>
              <w:t>52</w:t>
            </w:r>
            <w:r w:rsidRPr="00EC33F8">
              <w:rPr>
                <w:rFonts w:ascii="Arial Narrow" w:hAnsi="Arial Narrow"/>
                <w:sz w:val="20"/>
                <w:szCs w:val="20"/>
              </w:rPr>
              <w:t>, 3.53)</w:t>
            </w:r>
          </w:p>
        </w:tc>
        <w:tc>
          <w:tcPr>
            <w:tcW w:w="634" w:type="pct"/>
            <w:vAlign w:val="center"/>
          </w:tcPr>
          <w:p w14:paraId="7200C902" w14:textId="1EC19898"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1.</w:t>
            </w:r>
            <w:r w:rsidR="008D7F62" w:rsidRPr="00EC33F8">
              <w:rPr>
                <w:rFonts w:ascii="Arial Narrow" w:hAnsi="Arial Narrow"/>
                <w:sz w:val="20"/>
                <w:szCs w:val="20"/>
              </w:rPr>
              <w:t xml:space="preserve">01 </w:t>
            </w:r>
          </w:p>
          <w:p w14:paraId="232C4FC2" w14:textId="7E21055B"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w:t>
            </w:r>
            <w:r w:rsidR="008D7F62" w:rsidRPr="00EC33F8">
              <w:rPr>
                <w:rFonts w:ascii="Arial Narrow" w:hAnsi="Arial Narrow"/>
                <w:sz w:val="20"/>
                <w:szCs w:val="20"/>
              </w:rPr>
              <w:t>26</w:t>
            </w:r>
            <w:r w:rsidRPr="00EC33F8">
              <w:rPr>
                <w:rFonts w:ascii="Arial Narrow" w:hAnsi="Arial Narrow"/>
                <w:sz w:val="20"/>
                <w:szCs w:val="20"/>
              </w:rPr>
              <w:t>, 3.98)</w:t>
            </w:r>
          </w:p>
        </w:tc>
        <w:tc>
          <w:tcPr>
            <w:tcW w:w="634" w:type="pct"/>
          </w:tcPr>
          <w:p w14:paraId="75FC8D08" w14:textId="53D77E3A"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1.15</w:t>
            </w:r>
          </w:p>
          <w:p w14:paraId="74BB57A6" w14:textId="12664FF1"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(0.44, 2.</w:t>
            </w:r>
            <w:r w:rsidR="008D7F62" w:rsidRPr="00EC33F8">
              <w:rPr>
                <w:rFonts w:ascii="Arial Narrow" w:hAnsi="Arial Narrow"/>
                <w:sz w:val="20"/>
                <w:szCs w:val="20"/>
              </w:rPr>
              <w:t>99</w:t>
            </w:r>
            <w:r w:rsidRPr="00EC33F8">
              <w:rPr>
                <w:rFonts w:ascii="Arial Narrow" w:hAnsi="Arial Narrow"/>
                <w:sz w:val="20"/>
                <w:szCs w:val="20"/>
              </w:rPr>
              <w:t>)</w:t>
            </w:r>
          </w:p>
        </w:tc>
        <w:tc>
          <w:tcPr>
            <w:tcW w:w="634" w:type="pct"/>
          </w:tcPr>
          <w:p w14:paraId="521E834C" w14:textId="48AC1C9F"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w:t>
            </w:r>
            <w:r w:rsidR="008D7F62" w:rsidRPr="00EC33F8">
              <w:rPr>
                <w:rFonts w:ascii="Arial Narrow" w:hAnsi="Arial Narrow"/>
                <w:sz w:val="20"/>
                <w:szCs w:val="20"/>
              </w:rPr>
              <w:t xml:space="preserve">88 </w:t>
            </w:r>
          </w:p>
          <w:p w14:paraId="779FEE85" w14:textId="3F040C82"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(0.23,3.33)</w:t>
            </w:r>
          </w:p>
        </w:tc>
        <w:tc>
          <w:tcPr>
            <w:tcW w:w="634" w:type="pct"/>
            <w:vAlign w:val="center"/>
          </w:tcPr>
          <w:p w14:paraId="4D8E6471" w14:textId="77777777"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NA</w:t>
            </w:r>
          </w:p>
        </w:tc>
        <w:tc>
          <w:tcPr>
            <w:tcW w:w="632" w:type="pct"/>
            <w:vAlign w:val="center"/>
          </w:tcPr>
          <w:p w14:paraId="6AB03444" w14:textId="77777777"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NA</w:t>
            </w:r>
          </w:p>
        </w:tc>
      </w:tr>
      <w:tr w:rsidR="00A13842" w:rsidRPr="00FA3A45" w14:paraId="4C43F062" w14:textId="77777777" w:rsidTr="00CA462D">
        <w:tc>
          <w:tcPr>
            <w:tcW w:w="1198" w:type="pct"/>
            <w:tcBorders>
              <w:bottom w:val="single" w:sz="4" w:space="0" w:color="auto"/>
            </w:tcBorders>
            <w:vAlign w:val="center"/>
          </w:tcPr>
          <w:p w14:paraId="075C9DC8" w14:textId="77777777" w:rsidR="00A13842" w:rsidRPr="00FA3A45" w:rsidRDefault="00A13842" w:rsidP="00CA462D">
            <w:pPr>
              <w:keepNext/>
              <w:keepLines/>
              <w:jc w:val="left"/>
              <w:rPr>
                <w:rFonts w:ascii="Arial Narrow" w:hAnsi="Arial Narrow"/>
                <w:sz w:val="20"/>
                <w:szCs w:val="20"/>
              </w:rPr>
            </w:pPr>
            <w:r w:rsidRPr="00FA3A45">
              <w:rPr>
                <w:rFonts w:ascii="Arial Narrow" w:hAnsi="Arial Narrow"/>
                <w:sz w:val="20"/>
                <w:szCs w:val="20"/>
              </w:rPr>
              <w:t>Study 0114 Stages 1-4</w:t>
            </w:r>
          </w:p>
        </w:tc>
        <w:tc>
          <w:tcPr>
            <w:tcW w:w="634" w:type="pct"/>
            <w:tcBorders>
              <w:bottom w:val="single" w:sz="4" w:space="0" w:color="auto"/>
            </w:tcBorders>
            <w:vAlign w:val="center"/>
          </w:tcPr>
          <w:p w14:paraId="071DAB52" w14:textId="1960BF88"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1.</w:t>
            </w:r>
            <w:r w:rsidR="008D7F62" w:rsidRPr="00EC33F8">
              <w:rPr>
                <w:rFonts w:ascii="Arial Narrow" w:hAnsi="Arial Narrow"/>
                <w:sz w:val="20"/>
                <w:szCs w:val="20"/>
              </w:rPr>
              <w:t xml:space="preserve">31 </w:t>
            </w:r>
          </w:p>
          <w:p w14:paraId="18421BF8" w14:textId="76EBF33E"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(0.59, 2.88)</w:t>
            </w:r>
          </w:p>
        </w:tc>
        <w:tc>
          <w:tcPr>
            <w:tcW w:w="634" w:type="pct"/>
            <w:tcBorders>
              <w:bottom w:val="single" w:sz="4" w:space="0" w:color="auto"/>
            </w:tcBorders>
            <w:vAlign w:val="center"/>
          </w:tcPr>
          <w:p w14:paraId="3B37AEE5" w14:textId="54DF87F2"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 xml:space="preserve">1.53 </w:t>
            </w:r>
          </w:p>
          <w:p w14:paraId="623D4AB3" w14:textId="2CD99EFD"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(0.29, 8.00)</w:t>
            </w:r>
          </w:p>
        </w:tc>
        <w:tc>
          <w:tcPr>
            <w:tcW w:w="634" w:type="pct"/>
            <w:tcBorders>
              <w:bottom w:val="single" w:sz="4" w:space="0" w:color="auto"/>
            </w:tcBorders>
          </w:tcPr>
          <w:p w14:paraId="6467A81E" w14:textId="33B5209C"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1.</w:t>
            </w:r>
            <w:r w:rsidR="008D7F62" w:rsidRPr="00EC33F8">
              <w:rPr>
                <w:rFonts w:ascii="Arial Narrow" w:hAnsi="Arial Narrow"/>
                <w:sz w:val="20"/>
                <w:szCs w:val="20"/>
              </w:rPr>
              <w:t xml:space="preserve">31 </w:t>
            </w:r>
          </w:p>
          <w:p w14:paraId="77A960BC" w14:textId="75AE82FC"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(0.59, 2.88)</w:t>
            </w:r>
          </w:p>
        </w:tc>
        <w:tc>
          <w:tcPr>
            <w:tcW w:w="634" w:type="pct"/>
            <w:tcBorders>
              <w:bottom w:val="single" w:sz="4" w:space="0" w:color="auto"/>
            </w:tcBorders>
          </w:tcPr>
          <w:p w14:paraId="37F10455" w14:textId="42E4052B"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1.</w:t>
            </w:r>
            <w:r w:rsidR="008D7F62" w:rsidRPr="00EC33F8">
              <w:rPr>
                <w:rFonts w:ascii="Arial Narrow" w:hAnsi="Arial Narrow"/>
                <w:sz w:val="20"/>
                <w:szCs w:val="20"/>
              </w:rPr>
              <w:t xml:space="preserve">06 </w:t>
            </w:r>
          </w:p>
          <w:p w14:paraId="34400A6B" w14:textId="575951D2"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(0.21, 5.23)</w:t>
            </w:r>
          </w:p>
        </w:tc>
        <w:tc>
          <w:tcPr>
            <w:tcW w:w="634" w:type="pct"/>
            <w:tcBorders>
              <w:bottom w:val="single" w:sz="4" w:space="0" w:color="auto"/>
            </w:tcBorders>
            <w:vAlign w:val="center"/>
          </w:tcPr>
          <w:p w14:paraId="17DC8709" w14:textId="77777777"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NA</w:t>
            </w:r>
          </w:p>
        </w:tc>
        <w:tc>
          <w:tcPr>
            <w:tcW w:w="632" w:type="pct"/>
            <w:tcBorders>
              <w:bottom w:val="single" w:sz="4" w:space="0" w:color="auto"/>
            </w:tcBorders>
            <w:vAlign w:val="center"/>
          </w:tcPr>
          <w:p w14:paraId="023527C9" w14:textId="77777777"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NA</w:t>
            </w:r>
          </w:p>
        </w:tc>
      </w:tr>
      <w:tr w:rsidR="00A13842" w:rsidRPr="00FA3A45" w14:paraId="3738B218" w14:textId="77777777" w:rsidTr="00CA462D">
        <w:tc>
          <w:tcPr>
            <w:tcW w:w="1198" w:type="pct"/>
            <w:tcBorders>
              <w:right w:val="nil"/>
            </w:tcBorders>
            <w:vAlign w:val="center"/>
          </w:tcPr>
          <w:p w14:paraId="6569B971" w14:textId="77777777" w:rsidR="00A13842" w:rsidRPr="00FA3A45" w:rsidRDefault="00A13842" w:rsidP="00CA462D">
            <w:pPr>
              <w:keepNext/>
              <w:keepLines/>
              <w:jc w:val="left"/>
              <w:rPr>
                <w:rFonts w:ascii="Arial Narrow" w:hAnsi="Arial Narrow"/>
                <w:b/>
                <w:sz w:val="20"/>
                <w:szCs w:val="20"/>
              </w:rPr>
            </w:pPr>
            <w:r w:rsidRPr="00FA3A45">
              <w:rPr>
                <w:rFonts w:ascii="Arial Narrow" w:hAnsi="Arial Narrow"/>
                <w:b/>
                <w:sz w:val="20"/>
                <w:szCs w:val="20"/>
              </w:rPr>
              <w:t>Not bridged to HSCT</w:t>
            </w:r>
          </w:p>
        </w:tc>
        <w:tc>
          <w:tcPr>
            <w:tcW w:w="634" w:type="pct"/>
            <w:tcBorders>
              <w:left w:val="nil"/>
              <w:right w:val="nil"/>
            </w:tcBorders>
            <w:vAlign w:val="center"/>
          </w:tcPr>
          <w:p w14:paraId="23FC0CBA" w14:textId="77777777" w:rsidR="00A13842" w:rsidRPr="00EC33F8" w:rsidRDefault="00A13842" w:rsidP="00CA462D">
            <w:pPr>
              <w:keepNext/>
              <w:keepLines/>
              <w:jc w:val="center"/>
              <w:rPr>
                <w:rFonts w:ascii="Arial Narrow" w:hAnsi="Arial Narrow"/>
                <w:b/>
                <w:sz w:val="20"/>
                <w:szCs w:val="20"/>
              </w:rPr>
            </w:pPr>
          </w:p>
        </w:tc>
        <w:tc>
          <w:tcPr>
            <w:tcW w:w="634" w:type="pct"/>
            <w:tcBorders>
              <w:left w:val="nil"/>
              <w:right w:val="nil"/>
            </w:tcBorders>
            <w:vAlign w:val="center"/>
          </w:tcPr>
          <w:p w14:paraId="17810BE5" w14:textId="77777777" w:rsidR="00A13842" w:rsidRPr="00EC33F8" w:rsidRDefault="00A13842" w:rsidP="00CA462D">
            <w:pPr>
              <w:keepNext/>
              <w:keepLines/>
              <w:jc w:val="center"/>
              <w:rPr>
                <w:rFonts w:ascii="Arial Narrow" w:hAnsi="Arial Narrow"/>
                <w:b/>
                <w:sz w:val="20"/>
                <w:szCs w:val="20"/>
              </w:rPr>
            </w:pPr>
          </w:p>
        </w:tc>
        <w:tc>
          <w:tcPr>
            <w:tcW w:w="634" w:type="pct"/>
            <w:tcBorders>
              <w:left w:val="nil"/>
              <w:right w:val="nil"/>
            </w:tcBorders>
          </w:tcPr>
          <w:p w14:paraId="4CB21F3E" w14:textId="77777777" w:rsidR="00A13842" w:rsidRPr="00EC33F8" w:rsidRDefault="00A13842" w:rsidP="00CA462D">
            <w:pPr>
              <w:keepNext/>
              <w:keepLines/>
              <w:jc w:val="center"/>
              <w:rPr>
                <w:rFonts w:ascii="Arial Narrow" w:hAnsi="Arial Narrow"/>
                <w:b/>
                <w:sz w:val="20"/>
                <w:szCs w:val="20"/>
              </w:rPr>
            </w:pPr>
          </w:p>
        </w:tc>
        <w:tc>
          <w:tcPr>
            <w:tcW w:w="634" w:type="pct"/>
            <w:tcBorders>
              <w:left w:val="nil"/>
              <w:right w:val="nil"/>
            </w:tcBorders>
          </w:tcPr>
          <w:p w14:paraId="68655933" w14:textId="77777777" w:rsidR="00A13842" w:rsidRPr="00EC33F8" w:rsidRDefault="00A13842" w:rsidP="00CA462D">
            <w:pPr>
              <w:keepNext/>
              <w:keepLines/>
              <w:jc w:val="center"/>
              <w:rPr>
                <w:rFonts w:ascii="Arial Narrow" w:hAnsi="Arial Narrow"/>
                <w:b/>
                <w:sz w:val="20"/>
                <w:szCs w:val="20"/>
              </w:rPr>
            </w:pPr>
          </w:p>
        </w:tc>
        <w:tc>
          <w:tcPr>
            <w:tcW w:w="634" w:type="pct"/>
            <w:tcBorders>
              <w:left w:val="nil"/>
              <w:right w:val="nil"/>
            </w:tcBorders>
          </w:tcPr>
          <w:p w14:paraId="131BE4E7" w14:textId="77777777" w:rsidR="00A13842" w:rsidRPr="00EC33F8" w:rsidRDefault="00A13842" w:rsidP="00CA462D">
            <w:pPr>
              <w:keepNext/>
              <w:keepLines/>
              <w:jc w:val="center"/>
              <w:rPr>
                <w:rFonts w:ascii="Arial Narrow" w:hAnsi="Arial Narrow"/>
                <w:b/>
                <w:sz w:val="20"/>
                <w:szCs w:val="20"/>
              </w:rPr>
            </w:pPr>
          </w:p>
        </w:tc>
        <w:tc>
          <w:tcPr>
            <w:tcW w:w="632" w:type="pct"/>
            <w:tcBorders>
              <w:left w:val="nil"/>
            </w:tcBorders>
          </w:tcPr>
          <w:p w14:paraId="3029308F" w14:textId="77777777" w:rsidR="00A13842" w:rsidRPr="00EC33F8" w:rsidRDefault="00A13842" w:rsidP="00CA462D">
            <w:pPr>
              <w:keepNext/>
              <w:keepLines/>
              <w:jc w:val="center"/>
              <w:rPr>
                <w:rFonts w:ascii="Arial Narrow" w:hAnsi="Arial Narrow"/>
                <w:b/>
                <w:sz w:val="20"/>
                <w:szCs w:val="20"/>
              </w:rPr>
            </w:pPr>
          </w:p>
        </w:tc>
      </w:tr>
      <w:tr w:rsidR="00A13842" w:rsidRPr="00FA3A45" w14:paraId="5C818529" w14:textId="77777777" w:rsidTr="00CA462D">
        <w:tc>
          <w:tcPr>
            <w:tcW w:w="1198" w:type="pct"/>
            <w:vAlign w:val="center"/>
          </w:tcPr>
          <w:p w14:paraId="15151BE3" w14:textId="77777777" w:rsidR="00A13842" w:rsidRPr="00FA3A45" w:rsidRDefault="00A13842" w:rsidP="00CA462D">
            <w:pPr>
              <w:keepNext/>
              <w:keepLines/>
              <w:jc w:val="left"/>
              <w:rPr>
                <w:rFonts w:ascii="Arial Narrow" w:hAnsi="Arial Narrow"/>
                <w:sz w:val="20"/>
                <w:szCs w:val="20"/>
              </w:rPr>
            </w:pPr>
            <w:r w:rsidRPr="00FA3A45">
              <w:rPr>
                <w:rFonts w:ascii="Arial Narrow" w:hAnsi="Arial Narrow"/>
                <w:sz w:val="20"/>
                <w:szCs w:val="20"/>
              </w:rPr>
              <w:t xml:space="preserve">Study 0114 Stages 1-3 </w:t>
            </w:r>
          </w:p>
        </w:tc>
        <w:tc>
          <w:tcPr>
            <w:tcW w:w="634" w:type="pct"/>
            <w:vAlign w:val="center"/>
          </w:tcPr>
          <w:p w14:paraId="65DB8CC8" w14:textId="18A4CDBE"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w:t>
            </w:r>
            <w:r w:rsidR="008D7F62" w:rsidRPr="00EC33F8">
              <w:rPr>
                <w:rFonts w:ascii="Arial Narrow" w:hAnsi="Arial Narrow"/>
                <w:sz w:val="20"/>
                <w:szCs w:val="20"/>
              </w:rPr>
              <w:t xml:space="preserve">93 </w:t>
            </w:r>
          </w:p>
          <w:p w14:paraId="32B4D323" w14:textId="6F26DAC1"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(0.53, 1.</w:t>
            </w:r>
            <w:r w:rsidR="008D7F62" w:rsidRPr="00EC33F8">
              <w:rPr>
                <w:rFonts w:ascii="Arial Narrow" w:hAnsi="Arial Narrow"/>
                <w:sz w:val="20"/>
                <w:szCs w:val="20"/>
              </w:rPr>
              <w:t>62</w:t>
            </w:r>
            <w:r w:rsidRPr="00EC33F8">
              <w:rPr>
                <w:rFonts w:ascii="Arial Narrow" w:hAnsi="Arial Narrow"/>
                <w:sz w:val="20"/>
                <w:szCs w:val="20"/>
              </w:rPr>
              <w:t>)</w:t>
            </w:r>
          </w:p>
        </w:tc>
        <w:tc>
          <w:tcPr>
            <w:tcW w:w="634" w:type="pct"/>
            <w:vAlign w:val="center"/>
          </w:tcPr>
          <w:p w14:paraId="5E14B091" w14:textId="3E9B5397"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1.</w:t>
            </w:r>
            <w:r w:rsidR="008D7F62" w:rsidRPr="00EC33F8">
              <w:rPr>
                <w:rFonts w:ascii="Arial Narrow" w:hAnsi="Arial Narrow"/>
                <w:sz w:val="20"/>
                <w:szCs w:val="20"/>
              </w:rPr>
              <w:t xml:space="preserve">09 </w:t>
            </w:r>
          </w:p>
          <w:p w14:paraId="5AC6961F" w14:textId="504899EA"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w:t>
            </w:r>
            <w:r w:rsidR="008D7F62" w:rsidRPr="00EC33F8">
              <w:rPr>
                <w:rFonts w:ascii="Arial Narrow" w:hAnsi="Arial Narrow"/>
                <w:sz w:val="20"/>
                <w:szCs w:val="20"/>
              </w:rPr>
              <w:t>52</w:t>
            </w:r>
            <w:r w:rsidRPr="00EC33F8">
              <w:rPr>
                <w:rFonts w:ascii="Arial Narrow" w:hAnsi="Arial Narrow"/>
                <w:sz w:val="20"/>
                <w:szCs w:val="20"/>
              </w:rPr>
              <w:t>, 2.27)</w:t>
            </w:r>
          </w:p>
        </w:tc>
        <w:tc>
          <w:tcPr>
            <w:tcW w:w="634" w:type="pct"/>
          </w:tcPr>
          <w:p w14:paraId="0F7A0F3D" w14:textId="0C458FF6"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 xml:space="preserve">1.33 </w:t>
            </w:r>
          </w:p>
          <w:p w14:paraId="58A740D2" w14:textId="002E0908"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w:t>
            </w:r>
            <w:r w:rsidR="008D7F62" w:rsidRPr="00EC33F8">
              <w:rPr>
                <w:rFonts w:ascii="Arial Narrow" w:hAnsi="Arial Narrow"/>
                <w:sz w:val="20"/>
                <w:szCs w:val="20"/>
              </w:rPr>
              <w:t>79</w:t>
            </w:r>
            <w:r w:rsidRPr="00EC33F8">
              <w:rPr>
                <w:rFonts w:ascii="Arial Narrow" w:hAnsi="Arial Narrow"/>
                <w:sz w:val="20"/>
                <w:szCs w:val="20"/>
              </w:rPr>
              <w:t>, 2.24)</w:t>
            </w:r>
          </w:p>
        </w:tc>
        <w:tc>
          <w:tcPr>
            <w:tcW w:w="634" w:type="pct"/>
          </w:tcPr>
          <w:p w14:paraId="236E91D5" w14:textId="011D3773"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1.</w:t>
            </w:r>
            <w:r w:rsidR="008D7F62" w:rsidRPr="00EC33F8">
              <w:rPr>
                <w:rFonts w:ascii="Arial Narrow" w:hAnsi="Arial Narrow"/>
                <w:sz w:val="20"/>
                <w:szCs w:val="20"/>
              </w:rPr>
              <w:t xml:space="preserve">04 </w:t>
            </w:r>
          </w:p>
          <w:p w14:paraId="63DD4E2D" w14:textId="5FA682B3"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w:t>
            </w:r>
            <w:r w:rsidR="008D7F62" w:rsidRPr="00EC33F8">
              <w:rPr>
                <w:rFonts w:ascii="Arial Narrow" w:hAnsi="Arial Narrow"/>
                <w:sz w:val="20"/>
                <w:szCs w:val="20"/>
              </w:rPr>
              <w:t>40</w:t>
            </w:r>
            <w:r w:rsidRPr="00EC33F8">
              <w:rPr>
                <w:rFonts w:ascii="Arial Narrow" w:hAnsi="Arial Narrow"/>
                <w:sz w:val="20"/>
                <w:szCs w:val="20"/>
              </w:rPr>
              <w:t>, 2.71)</w:t>
            </w:r>
          </w:p>
        </w:tc>
        <w:tc>
          <w:tcPr>
            <w:tcW w:w="634" w:type="pct"/>
            <w:vAlign w:val="center"/>
          </w:tcPr>
          <w:p w14:paraId="3C0CFE39" w14:textId="77777777"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NA</w:t>
            </w:r>
          </w:p>
        </w:tc>
        <w:tc>
          <w:tcPr>
            <w:tcW w:w="632" w:type="pct"/>
            <w:vAlign w:val="center"/>
          </w:tcPr>
          <w:p w14:paraId="59819D6F" w14:textId="77777777"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NA</w:t>
            </w:r>
          </w:p>
        </w:tc>
      </w:tr>
      <w:tr w:rsidR="00A13842" w:rsidRPr="00FA3A45" w14:paraId="6DFFDD02" w14:textId="77777777" w:rsidTr="00CA462D">
        <w:tc>
          <w:tcPr>
            <w:tcW w:w="1198" w:type="pct"/>
            <w:vAlign w:val="center"/>
          </w:tcPr>
          <w:p w14:paraId="6FDE6DED" w14:textId="77777777" w:rsidR="00A13842" w:rsidRPr="00FA3A45" w:rsidRDefault="00A13842" w:rsidP="00CA462D">
            <w:pPr>
              <w:keepNext/>
              <w:keepLines/>
              <w:jc w:val="left"/>
              <w:rPr>
                <w:rFonts w:ascii="Arial Narrow" w:hAnsi="Arial Narrow"/>
                <w:sz w:val="20"/>
                <w:szCs w:val="20"/>
              </w:rPr>
            </w:pPr>
            <w:r w:rsidRPr="00FA3A45">
              <w:rPr>
                <w:rFonts w:ascii="Arial Narrow" w:hAnsi="Arial Narrow"/>
                <w:sz w:val="20"/>
                <w:szCs w:val="20"/>
              </w:rPr>
              <w:t xml:space="preserve">Study 0114 Stages 1-4 </w:t>
            </w:r>
          </w:p>
        </w:tc>
        <w:tc>
          <w:tcPr>
            <w:tcW w:w="634" w:type="pct"/>
            <w:vAlign w:val="center"/>
          </w:tcPr>
          <w:p w14:paraId="432C1CDA" w14:textId="11F0E7B2"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 xml:space="preserve">2.17 </w:t>
            </w:r>
          </w:p>
          <w:p w14:paraId="0E5BA580" w14:textId="191443FA"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(1.55, 3.</w:t>
            </w:r>
            <w:r w:rsidR="008D7F62" w:rsidRPr="00EC33F8">
              <w:rPr>
                <w:rFonts w:ascii="Arial Narrow" w:hAnsi="Arial Narrow"/>
                <w:sz w:val="20"/>
                <w:szCs w:val="20"/>
              </w:rPr>
              <w:t>04</w:t>
            </w:r>
            <w:r w:rsidRPr="00EC33F8">
              <w:rPr>
                <w:rFonts w:ascii="Arial Narrow" w:hAnsi="Arial Narrow"/>
                <w:sz w:val="20"/>
                <w:szCs w:val="20"/>
              </w:rPr>
              <w:t>)</w:t>
            </w:r>
          </w:p>
        </w:tc>
        <w:tc>
          <w:tcPr>
            <w:tcW w:w="634" w:type="pct"/>
            <w:vAlign w:val="center"/>
          </w:tcPr>
          <w:p w14:paraId="6CE8CBDB" w14:textId="044EA84F"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1.</w:t>
            </w:r>
            <w:r w:rsidR="008D7F62" w:rsidRPr="00EC33F8">
              <w:rPr>
                <w:rFonts w:ascii="Arial Narrow" w:hAnsi="Arial Narrow"/>
                <w:sz w:val="20"/>
                <w:szCs w:val="20"/>
              </w:rPr>
              <w:t xml:space="preserve">41 </w:t>
            </w:r>
          </w:p>
          <w:p w14:paraId="39E17EC7" w14:textId="081F54A5"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(0.</w:t>
            </w:r>
            <w:r w:rsidR="008D7F62" w:rsidRPr="00EC33F8">
              <w:rPr>
                <w:rFonts w:ascii="Arial Narrow" w:hAnsi="Arial Narrow"/>
                <w:sz w:val="20"/>
                <w:szCs w:val="20"/>
              </w:rPr>
              <w:t>89</w:t>
            </w:r>
            <w:r w:rsidRPr="00EC33F8">
              <w:rPr>
                <w:rFonts w:ascii="Arial Narrow" w:hAnsi="Arial Narrow"/>
                <w:sz w:val="20"/>
                <w:szCs w:val="20"/>
              </w:rPr>
              <w:t>, 2.22)</w:t>
            </w:r>
          </w:p>
        </w:tc>
        <w:tc>
          <w:tcPr>
            <w:tcW w:w="634" w:type="pct"/>
          </w:tcPr>
          <w:p w14:paraId="1AC979A1" w14:textId="34FEEA86"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 xml:space="preserve">2.17 </w:t>
            </w:r>
          </w:p>
          <w:p w14:paraId="3E4BC717" w14:textId="3EC30AF2"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(1.55, 3.</w:t>
            </w:r>
            <w:r w:rsidR="008D7F62" w:rsidRPr="00EC33F8">
              <w:rPr>
                <w:rFonts w:ascii="Arial Narrow" w:hAnsi="Arial Narrow"/>
                <w:sz w:val="20"/>
                <w:szCs w:val="20"/>
              </w:rPr>
              <w:t>04</w:t>
            </w:r>
            <w:r w:rsidRPr="00EC33F8">
              <w:rPr>
                <w:rFonts w:ascii="Arial Narrow" w:hAnsi="Arial Narrow"/>
                <w:sz w:val="20"/>
                <w:szCs w:val="20"/>
              </w:rPr>
              <w:t>)</w:t>
            </w:r>
          </w:p>
        </w:tc>
        <w:tc>
          <w:tcPr>
            <w:tcW w:w="634" w:type="pct"/>
          </w:tcPr>
          <w:p w14:paraId="7C21A0A2" w14:textId="35E56B54"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 xml:space="preserve">2.27 </w:t>
            </w:r>
          </w:p>
          <w:p w14:paraId="311C5A8B" w14:textId="3D5AD2C0"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(1.32, 3.</w:t>
            </w:r>
            <w:r w:rsidR="008D7F62" w:rsidRPr="00EC33F8">
              <w:rPr>
                <w:rFonts w:ascii="Arial Narrow" w:hAnsi="Arial Narrow"/>
                <w:sz w:val="20"/>
                <w:szCs w:val="20"/>
              </w:rPr>
              <w:t>91</w:t>
            </w:r>
            <w:r w:rsidRPr="00EC33F8">
              <w:rPr>
                <w:rFonts w:ascii="Arial Narrow" w:hAnsi="Arial Narrow"/>
                <w:sz w:val="20"/>
                <w:szCs w:val="20"/>
              </w:rPr>
              <w:t>)</w:t>
            </w:r>
          </w:p>
        </w:tc>
        <w:tc>
          <w:tcPr>
            <w:tcW w:w="634" w:type="pct"/>
            <w:vAlign w:val="center"/>
          </w:tcPr>
          <w:p w14:paraId="27CA4B5B" w14:textId="77777777"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NA</w:t>
            </w:r>
          </w:p>
        </w:tc>
        <w:tc>
          <w:tcPr>
            <w:tcW w:w="632" w:type="pct"/>
            <w:vAlign w:val="center"/>
          </w:tcPr>
          <w:p w14:paraId="16B9B921" w14:textId="77777777" w:rsidR="00A13842" w:rsidRPr="00EC33F8" w:rsidRDefault="00A13842" w:rsidP="00CA462D">
            <w:pPr>
              <w:keepNext/>
              <w:keepLines/>
              <w:jc w:val="center"/>
              <w:rPr>
                <w:rFonts w:ascii="Arial Narrow" w:hAnsi="Arial Narrow"/>
                <w:sz w:val="20"/>
                <w:szCs w:val="20"/>
              </w:rPr>
            </w:pPr>
            <w:r w:rsidRPr="00EC33F8">
              <w:rPr>
                <w:rFonts w:ascii="Arial Narrow" w:hAnsi="Arial Narrow"/>
                <w:sz w:val="20"/>
                <w:szCs w:val="20"/>
              </w:rPr>
              <w:t>NA</w:t>
            </w:r>
          </w:p>
        </w:tc>
      </w:tr>
    </w:tbl>
    <w:p w14:paraId="0BCE9482" w14:textId="00551380" w:rsidR="00A13842" w:rsidRPr="00FA3A45" w:rsidRDefault="00A13842" w:rsidP="00A13842">
      <w:pPr>
        <w:pStyle w:val="TableFigureFooter"/>
      </w:pPr>
      <w:r w:rsidRPr="00FA3A45">
        <w:t xml:space="preserve">Source: ‘3335f_Update to </w:t>
      </w:r>
      <w:r w:rsidR="004E1F27" w:rsidRPr="00FA3A45">
        <w:rPr>
          <w:iCs/>
        </w:rPr>
        <w:t>MAIC</w:t>
      </w:r>
      <w:r w:rsidRPr="00FA3A45">
        <w:t>s for the stage 1 to 3 patient subgroup results_v2_16Feb2023.pptx’</w:t>
      </w:r>
    </w:p>
    <w:p w14:paraId="0F23FF98" w14:textId="4E2C2511" w:rsidR="00A13842" w:rsidRPr="00FA3A45" w:rsidRDefault="00963BFE" w:rsidP="00A13842">
      <w:pPr>
        <w:pStyle w:val="TableFigureFooter"/>
      </w:pPr>
      <w:r w:rsidRPr="00FA3A45">
        <w:t xml:space="preserve">CI=confidence interval, HR= hazard ratio, HSCT=haematopoietic stem cell transplant, NA=not applicable, OR=odds ratio, </w:t>
      </w:r>
      <w:r w:rsidR="00A13842" w:rsidRPr="00FA3A45">
        <w:t xml:space="preserve">OS=overall survival, PFS=progression free survival, </w:t>
      </w:r>
    </w:p>
    <w:p w14:paraId="021B7460" w14:textId="586ED93E" w:rsidR="00963BFE" w:rsidRPr="00FA3A45" w:rsidRDefault="00A13842" w:rsidP="00A13842">
      <w:pPr>
        <w:pStyle w:val="TableFigureFooter"/>
      </w:pPr>
      <w:r w:rsidRPr="00FA3A45">
        <w:t>HR</w:t>
      </w:r>
      <w:r w:rsidR="00963BFE" w:rsidRPr="00FA3A45">
        <w:t xml:space="preserve"> </w:t>
      </w:r>
      <w:r w:rsidRPr="00FA3A45">
        <w:t>&lt;</w:t>
      </w:r>
      <w:r w:rsidR="00963BFE" w:rsidRPr="00FA3A45">
        <w:t xml:space="preserve"> </w:t>
      </w:r>
      <w:r w:rsidRPr="00FA3A45">
        <w:t>1</w:t>
      </w:r>
      <w:r w:rsidR="00963BFE" w:rsidRPr="00FA3A45">
        <w:t xml:space="preserve"> or </w:t>
      </w:r>
      <w:r w:rsidRPr="00FA3A45">
        <w:t>&gt;</w:t>
      </w:r>
      <w:r w:rsidR="00963BFE" w:rsidRPr="00FA3A45">
        <w:t xml:space="preserve"> </w:t>
      </w:r>
      <w:r w:rsidRPr="00FA3A45">
        <w:t xml:space="preserve">1 favours tagraxofusp. </w:t>
      </w:r>
    </w:p>
    <w:p w14:paraId="73111ED1" w14:textId="350A79FE" w:rsidR="00A13842" w:rsidRDefault="00A13842" w:rsidP="007B2906">
      <w:pPr>
        <w:pStyle w:val="TableFigureFooter"/>
        <w:spacing w:after="0"/>
      </w:pPr>
      <w:r w:rsidRPr="00FA3A45">
        <w:t>HSCT in Laribi 2020 was not restricted to HSCT after first-line treatment (i.e. not just ‘bridged to HSCT’). Study 0114 estimates were restricted to ‘bridged to HSCT’. Baseline characteristics, excluding age, in Laribi 2020 were not reported by HSCT status and therefore MAIC assumed they were equal to overall population</w:t>
      </w:r>
    </w:p>
    <w:p w14:paraId="6A3B04DA" w14:textId="3392E492" w:rsidR="007B2906" w:rsidRPr="007B2906" w:rsidRDefault="007B2906" w:rsidP="007B2906">
      <w:pPr>
        <w:pStyle w:val="pf0"/>
        <w:spacing w:before="0" w:beforeAutospacing="0" w:after="120" w:afterAutospacing="0"/>
        <w:jc w:val="both"/>
        <w:rPr>
          <w:rFonts w:ascii="Arial Narrow" w:hAnsi="Arial Narrow" w:cs="Arial"/>
          <w:sz w:val="20"/>
          <w:szCs w:val="20"/>
        </w:rPr>
      </w:pPr>
      <w:r w:rsidRPr="007B2906">
        <w:rPr>
          <w:rStyle w:val="cf01"/>
          <w:rFonts w:ascii="Arial Narrow" w:hAnsi="Arial Narrow"/>
        </w:rPr>
        <w:t>* Note that the results presented in Table 11 are derived from post-hoc analyses conducted by the applicant specifically for the purposes of informing the PBAC consideration. These analyses were not part of the pre-specified statistical plan for Study 0114.  Interpretation of the results and their application should therefore be limited to seeking to understand the basis for the PBAC outcome and should not be used for any other purpose.</w:t>
      </w:r>
      <w:r w:rsidRPr="007B2906">
        <w:rPr>
          <w:rStyle w:val="cf21"/>
          <w:rFonts w:ascii="Arial Narrow" w:hAnsi="Arial Narrow"/>
        </w:rPr>
        <w:t> </w:t>
      </w:r>
    </w:p>
    <w:p w14:paraId="0991BE5F" w14:textId="7D0B56A9" w:rsidR="00512D94" w:rsidRPr="00FA3A45" w:rsidRDefault="1F6E1CD4" w:rsidP="003D7FDE">
      <w:pPr>
        <w:pStyle w:val="3-BodyText"/>
      </w:pPr>
      <w:r w:rsidRPr="00FA3A45">
        <w:t xml:space="preserve">Based on the </w:t>
      </w:r>
      <w:r w:rsidR="004E1F27" w:rsidRPr="00FA3A45">
        <w:rPr>
          <w:iCs/>
        </w:rPr>
        <w:t>MAIC</w:t>
      </w:r>
      <w:r w:rsidRPr="00FA3A45">
        <w:t xml:space="preserve"> results, the submission claimed a benefit for tagraxofusp versus TPC for OS, PFS and HSCT. Th</w:t>
      </w:r>
      <w:r w:rsidR="00BE4CF2" w:rsidRPr="00FA3A45">
        <w:t>e ESC considered that th</w:t>
      </w:r>
      <w:r w:rsidRPr="00FA3A45">
        <w:t xml:space="preserve">is was not appropriate. While the MAIC </w:t>
      </w:r>
      <w:bookmarkStart w:id="52" w:name="_Int_qO51cjCc"/>
      <w:r w:rsidR="00C3363E" w:rsidRPr="00FA3A45">
        <w:t xml:space="preserve">point estimates for Stages 1-3 </w:t>
      </w:r>
      <w:r w:rsidRPr="00FA3A45">
        <w:t>generally favoured</w:t>
      </w:r>
      <w:bookmarkEnd w:id="52"/>
      <w:r w:rsidRPr="00FA3A45">
        <w:t xml:space="preserve"> tagraxofusp, the confidence intervals were wide with none reaching statistical significance, </w:t>
      </w:r>
      <w:bookmarkStart w:id="53" w:name="_Int_xPff4Oqc"/>
      <w:r w:rsidRPr="00FA3A45">
        <w:t>likely due</w:t>
      </w:r>
      <w:bookmarkEnd w:id="53"/>
      <w:r w:rsidRPr="00FA3A45">
        <w:t xml:space="preserve"> to low patient numbers in Study 0114. </w:t>
      </w:r>
      <w:r w:rsidR="00AEF035" w:rsidRPr="00FA3A45">
        <w:t>Additionally</w:t>
      </w:r>
      <w:r w:rsidRPr="00FA3A45">
        <w:t xml:space="preserve">, an important concern was the change in direction of effect for PFS and OS when data from Stages 1-4 of Study 0114 were used, indicating worse OS and PFS for tagraxofusp versus </w:t>
      </w:r>
      <w:r w:rsidRPr="00EC33F8">
        <w:t xml:space="preserve">TPC (HRs &gt;1). </w:t>
      </w:r>
      <w:r w:rsidR="00512D94" w:rsidRPr="00EC33F8">
        <w:t xml:space="preserve">The PSCR stated that bridging to HSCT is a highly patient-relevant outcome that is potentially curative and highlighted that </w:t>
      </w:r>
      <w:r w:rsidR="00963BFE" w:rsidRPr="00EC33F8">
        <w:t>the odds ratios</w:t>
      </w:r>
      <w:r w:rsidR="00512D94" w:rsidRPr="00EC33F8">
        <w:t xml:space="preserve"> for HSCT status consistently favoured tagraxofusp (</w:t>
      </w:r>
      <w:r w:rsidR="00963BFE" w:rsidRPr="00EC33F8">
        <w:t xml:space="preserve">Stages 1-3: </w:t>
      </w:r>
      <w:r w:rsidR="00512D94" w:rsidRPr="00EC33F8">
        <w:t>OR</w:t>
      </w:r>
      <w:r w:rsidR="00963BFE" w:rsidRPr="00EC33F8">
        <w:t xml:space="preserve"> = </w:t>
      </w:r>
      <w:r w:rsidR="00512D94" w:rsidRPr="00EC33F8">
        <w:t>2.44</w:t>
      </w:r>
      <w:r w:rsidR="00963BFE" w:rsidRPr="00EC33F8">
        <w:t>; 95% CI:</w:t>
      </w:r>
      <w:r w:rsidR="00512D94" w:rsidRPr="00EC33F8">
        <w:t xml:space="preserve"> 0.81</w:t>
      </w:r>
      <w:r w:rsidR="000C103A" w:rsidRPr="00EC33F8">
        <w:t>, 7.35</w:t>
      </w:r>
      <w:r w:rsidR="00963BFE" w:rsidRPr="00EC33F8">
        <w:t xml:space="preserve"> </w:t>
      </w:r>
      <w:r w:rsidR="00512D94" w:rsidRPr="00EC33F8">
        <w:t xml:space="preserve">and </w:t>
      </w:r>
      <w:r w:rsidR="00963BFE" w:rsidRPr="00EC33F8">
        <w:t xml:space="preserve">Stages 1-4: OR = </w:t>
      </w:r>
      <w:r w:rsidR="00512D94" w:rsidRPr="00EC33F8">
        <w:t>1.58</w:t>
      </w:r>
      <w:r w:rsidR="00963BFE" w:rsidRPr="00EC33F8">
        <w:t>; 95% CI:</w:t>
      </w:r>
      <w:r w:rsidR="00512D94" w:rsidRPr="00EC33F8">
        <w:t xml:space="preserve"> 0.79, 3.17).</w:t>
      </w:r>
      <w:r w:rsidR="00401D82" w:rsidRPr="00EC33F8">
        <w:t xml:space="preserve"> </w:t>
      </w:r>
      <w:r w:rsidR="000C103A" w:rsidRPr="00EC33F8">
        <w:t xml:space="preserve">The </w:t>
      </w:r>
      <w:r w:rsidR="000C103A" w:rsidRPr="00FA3A45">
        <w:t xml:space="preserve">ESC noted that neither comparison demonstrated statistically </w:t>
      </w:r>
      <w:r w:rsidR="000C103A" w:rsidRPr="00FA3A45">
        <w:lastRenderedPageBreak/>
        <w:t xml:space="preserve">significant results. </w:t>
      </w:r>
      <w:r w:rsidR="00401D82" w:rsidRPr="00FA3A45">
        <w:t xml:space="preserve">The PSCR also stated that is understood that in clinical practice, very few patients with TPC are able to bridge to transplant, as CR is usually short-lived and chemotoxicity complicates transplant eligibility. As more patients were able to bridge to transplant with tagraxofusp versus TPC, </w:t>
      </w:r>
      <w:r w:rsidR="000C103A" w:rsidRPr="00FA3A45">
        <w:t>the PSCR stated that it was</w:t>
      </w:r>
      <w:r w:rsidR="00401D82" w:rsidRPr="00FA3A45">
        <w:t xml:space="preserve"> feasible that more patients achieved and sustained CR.</w:t>
      </w:r>
      <w:r w:rsidR="000C103A" w:rsidRPr="00FA3A45">
        <w:t xml:space="preserve"> The ESC agreed that bridging to HSCT was important; however, noted that it was the HSCT that conferred that majority of the survival advantage. The ESC further noted that there was not a significant difference in the percentage of patients being bridged to transplant between the Stages 1-4 tagraxofusp patients (32.3%) and patients achieving HSCT after first line therapy in Pemmaraju 2022 (32%) and Yun 2020 (22.4%) </w:t>
      </w:r>
    </w:p>
    <w:p w14:paraId="72D82565" w14:textId="7D3400CE" w:rsidR="00A13842" w:rsidRPr="00FA3A45" w:rsidRDefault="1F6E1CD4" w:rsidP="03E6563D">
      <w:pPr>
        <w:pStyle w:val="3-BodyText"/>
      </w:pPr>
      <w:r w:rsidRPr="00FA3A45">
        <w:t xml:space="preserve">The estimated </w:t>
      </w:r>
      <w:r w:rsidR="00963BFE" w:rsidRPr="00FA3A45">
        <w:t>hazard ratios and odds ratios</w:t>
      </w:r>
      <w:r w:rsidRPr="00FA3A45">
        <w:t xml:space="preserve"> by HSCT status </w:t>
      </w:r>
      <w:r w:rsidR="00512D94" w:rsidRPr="00FA3A45">
        <w:t>(</w:t>
      </w:r>
      <w:r w:rsidR="00512D94" w:rsidRPr="00FA3A45">
        <w:fldChar w:fldCharType="begin" w:fldLock="1"/>
      </w:r>
      <w:r w:rsidR="00512D94" w:rsidRPr="00FA3A45">
        <w:instrText xml:space="preserve"> REF _Ref137625752 \h </w:instrText>
      </w:r>
      <w:r w:rsidR="00512D94" w:rsidRPr="00FA3A45">
        <w:fldChar w:fldCharType="separate"/>
      </w:r>
      <w:r w:rsidR="00E864FD" w:rsidRPr="00FA3A45">
        <w:rPr>
          <w:szCs w:val="20"/>
        </w:rPr>
        <w:t xml:space="preserve">Table </w:t>
      </w:r>
      <w:r w:rsidR="00E864FD">
        <w:rPr>
          <w:noProof/>
          <w:szCs w:val="20"/>
        </w:rPr>
        <w:t>11</w:t>
      </w:r>
      <w:r w:rsidR="00512D94" w:rsidRPr="00FA3A45">
        <w:fldChar w:fldCharType="end"/>
      </w:r>
      <w:r w:rsidR="00512D94" w:rsidRPr="00FA3A45">
        <w:t xml:space="preserve">) </w:t>
      </w:r>
      <w:r w:rsidRPr="00FA3A45">
        <w:t>must also be interpreted with caution, given the very small sample size for these comparisons (ESS</w:t>
      </w:r>
      <w:r w:rsidR="00963BFE" w:rsidRPr="00FA3A45">
        <w:t xml:space="preserve"> </w:t>
      </w:r>
      <w:r w:rsidRPr="00FA3A45">
        <w:t>&lt;</w:t>
      </w:r>
      <w:r w:rsidR="00963BFE" w:rsidRPr="00FA3A45">
        <w:t xml:space="preserve"> </w:t>
      </w:r>
      <w:r w:rsidRPr="00FA3A45">
        <w:t xml:space="preserve">10 for Stages 1-3), and the </w:t>
      </w:r>
      <w:bookmarkStart w:id="54" w:name="_Int_OLhpwKdI"/>
      <w:r w:rsidRPr="00FA3A45">
        <w:t>likely lack</w:t>
      </w:r>
      <w:bookmarkEnd w:id="54"/>
      <w:r w:rsidRPr="00FA3A45">
        <w:t xml:space="preserve"> of adjustment of baseline characteristics by HSCT status given baseline demographics were not stratified by HSCT in Laribi 2020. At a high level, these results suggest</w:t>
      </w:r>
      <w:r w:rsidR="00AEF035" w:rsidRPr="00FA3A45">
        <w:t>ed that</w:t>
      </w:r>
      <w:r w:rsidRPr="00FA3A45">
        <w:t xml:space="preserve"> tagraxofusp was unlikely to have survival benefit over TPC once HSCT rate </w:t>
      </w:r>
      <w:r w:rsidR="00AEF035" w:rsidRPr="00FA3A45">
        <w:t>wa</w:t>
      </w:r>
      <w:r w:rsidRPr="00FA3A45">
        <w:t xml:space="preserve">s </w:t>
      </w:r>
      <w:bookmarkStart w:id="55" w:name="_Int_DLj3lMzz"/>
      <w:r w:rsidRPr="00FA3A45">
        <w:t>taken into account</w:t>
      </w:r>
      <w:bookmarkEnd w:id="55"/>
      <w:r w:rsidRPr="00FA3A45">
        <w:t xml:space="preserve">. </w:t>
      </w:r>
    </w:p>
    <w:p w14:paraId="77E77310" w14:textId="472BD3C9" w:rsidR="00A13842" w:rsidRPr="00FA3A45" w:rsidRDefault="00A13842" w:rsidP="00A13842">
      <w:pPr>
        <w:pStyle w:val="3-BodyText"/>
      </w:pPr>
      <w:r w:rsidRPr="00FA3A45">
        <w:t xml:space="preserve">The </w:t>
      </w:r>
      <w:r w:rsidR="00BE4CF2" w:rsidRPr="00FA3A45">
        <w:t xml:space="preserve">ESC noted that the </w:t>
      </w:r>
      <w:r w:rsidRPr="00FA3A45">
        <w:t xml:space="preserve">results were also unlikely to be robust due to important limitations of the </w:t>
      </w:r>
      <w:r w:rsidR="008C25FD" w:rsidRPr="00FA3A45">
        <w:rPr>
          <w:iCs/>
        </w:rPr>
        <w:t>MAIC</w:t>
      </w:r>
      <w:r w:rsidR="007C386B" w:rsidRPr="00FA3A45">
        <w:t xml:space="preserve"> </w:t>
      </w:r>
      <w:r w:rsidR="0015647B" w:rsidRPr="00FA3A45">
        <w:t>including</w:t>
      </w:r>
      <w:r w:rsidRPr="00FA3A45">
        <w:t>:</w:t>
      </w:r>
    </w:p>
    <w:p w14:paraId="05361351" w14:textId="36789055" w:rsidR="00A13842" w:rsidRPr="00FA3A45" w:rsidRDefault="00A13842" w:rsidP="00A03DBA">
      <w:pPr>
        <w:pStyle w:val="ListParagraph"/>
        <w:numPr>
          <w:ilvl w:val="0"/>
          <w:numId w:val="13"/>
        </w:numPr>
        <w:ind w:left="993" w:hanging="284"/>
      </w:pPr>
      <w:r w:rsidRPr="00FA3A45">
        <w:t xml:space="preserve">The submission presented an unanchored </w:t>
      </w:r>
      <w:r w:rsidR="008C25FD" w:rsidRPr="00FA3A45">
        <w:rPr>
          <w:iCs/>
        </w:rPr>
        <w:t>MAIC</w:t>
      </w:r>
      <w:r w:rsidR="008C25FD">
        <w:rPr>
          <w:iCs/>
        </w:rPr>
        <w:t xml:space="preserve"> </w:t>
      </w:r>
      <w:r w:rsidRPr="00FA3A45">
        <w:t>which required the acceptance of the strong assumption that absolute outcomes can be predicted from the covariates; that is, it assumed that all effect modifiers and prognostic factors were accounted for. This was unlikely to have been met.</w:t>
      </w:r>
    </w:p>
    <w:p w14:paraId="068FD07D" w14:textId="39C5CA0F" w:rsidR="00A13842" w:rsidRPr="00FA3A45" w:rsidRDefault="00A13842" w:rsidP="007717D6">
      <w:pPr>
        <w:pStyle w:val="ListParagraph"/>
        <w:numPr>
          <w:ilvl w:val="0"/>
          <w:numId w:val="13"/>
        </w:numPr>
        <w:ind w:left="993" w:hanging="284"/>
      </w:pPr>
      <w:r w:rsidRPr="00FA3A45">
        <w:t>Due to limited sample size in Study 0114 (Stages 1-3</w:t>
      </w:r>
      <w:r w:rsidR="0015647B" w:rsidRPr="00FA3A45">
        <w:t>:</w:t>
      </w:r>
      <w:r w:rsidRPr="00FA3A45">
        <w:t xml:space="preserve"> N=29, Stages 1-4</w:t>
      </w:r>
      <w:r w:rsidR="0015647B" w:rsidRPr="00FA3A45">
        <w:t>:</w:t>
      </w:r>
      <w:r w:rsidRPr="00FA3A45">
        <w:t xml:space="preserve"> N=65), and the </w:t>
      </w:r>
      <w:r w:rsidR="008C25FD" w:rsidRPr="00FA3A45">
        <w:rPr>
          <w:iCs/>
        </w:rPr>
        <w:t>MAIC</w:t>
      </w:r>
      <w:r w:rsidR="008C25FD">
        <w:rPr>
          <w:iCs/>
        </w:rPr>
        <w:t xml:space="preserve"> </w:t>
      </w:r>
      <w:r w:rsidRPr="00FA3A45">
        <w:t>matching on 7 baseline characteristics (age, gender, lymph node disease, bone marrow disease, peripheral blood disease and skin disease) to reported aggregate data f</w:t>
      </w:r>
      <w:r w:rsidR="0015647B" w:rsidRPr="00FA3A45">
        <w:t>rom</w:t>
      </w:r>
      <w:r w:rsidRPr="00FA3A45">
        <w:t xml:space="preserve"> Laribi 2020, not all observed across study differences were adjusted for, such as:</w:t>
      </w:r>
    </w:p>
    <w:p w14:paraId="563DF884" w14:textId="22FC34F0" w:rsidR="00A13842" w:rsidRPr="00FA3A45" w:rsidRDefault="00A13842" w:rsidP="00A03DBA">
      <w:pPr>
        <w:pStyle w:val="ListParagraph"/>
        <w:numPr>
          <w:ilvl w:val="0"/>
          <w:numId w:val="12"/>
        </w:numPr>
        <w:ind w:left="1276" w:hanging="142"/>
      </w:pPr>
      <w:r w:rsidRPr="00FA3A45">
        <w:t xml:space="preserve">median length of follow-up (44 months for Stages 1-3, 34 months for Stages 1-4 for tagraxofusp, 12 months for </w:t>
      </w:r>
      <w:r w:rsidR="0015647B" w:rsidRPr="00FA3A45">
        <w:t>TCP</w:t>
      </w:r>
      <w:r w:rsidRPr="00FA3A45">
        <w:t xml:space="preserve">), </w:t>
      </w:r>
    </w:p>
    <w:p w14:paraId="2273C722" w14:textId="030B1628" w:rsidR="00A13842" w:rsidRPr="00FA3A45" w:rsidRDefault="00A13842" w:rsidP="00A03DBA">
      <w:pPr>
        <w:pStyle w:val="ListParagraph"/>
        <w:numPr>
          <w:ilvl w:val="0"/>
          <w:numId w:val="12"/>
        </w:numPr>
        <w:ind w:left="1276" w:hanging="142"/>
      </w:pPr>
      <w:r w:rsidRPr="00FA3A45">
        <w:t>ECOG status (tagraxofusp 96% 0-1 in Stages 1-4</w:t>
      </w:r>
      <w:r w:rsidR="0015647B" w:rsidRPr="00FA3A45">
        <w:t xml:space="preserve"> vs</w:t>
      </w:r>
      <w:r w:rsidRPr="00FA3A45">
        <w:t xml:space="preserve"> TPC 65%) was a prognostic factor for OS in Laribi 2020 and may be prognostic for HSCT</w:t>
      </w:r>
      <w:r w:rsidR="00995D14" w:rsidRPr="00FA3A45">
        <w:t>.</w:t>
      </w:r>
      <w:r w:rsidRPr="00FA3A45">
        <w:t xml:space="preserve"> </w:t>
      </w:r>
    </w:p>
    <w:p w14:paraId="1546ECCD" w14:textId="37BC6681" w:rsidR="00A13842" w:rsidRPr="00FA3A45" w:rsidRDefault="00A13842" w:rsidP="008B0461">
      <w:pPr>
        <w:spacing w:after="120"/>
        <w:ind w:left="993"/>
      </w:pPr>
      <w:r w:rsidRPr="00FA3A45">
        <w:t>Overall, these across-study differences were likely to favour tagraxofusp.</w:t>
      </w:r>
      <w:r w:rsidR="007717D6" w:rsidRPr="00FA3A45">
        <w:t xml:space="preserve"> The pre-PBAC response stated that due to the lack of reporting in the Laribi 2020 study and the lack of overlap, it was not possible to adjust for all factors and acknowledged that this was a major limitation of the analysis. </w:t>
      </w:r>
    </w:p>
    <w:p w14:paraId="5CF738A8" w14:textId="25C70607" w:rsidR="00A13842" w:rsidRPr="00FA3A45" w:rsidRDefault="1F6E1CD4" w:rsidP="00A03DBA">
      <w:pPr>
        <w:pStyle w:val="ListParagraph"/>
        <w:numPr>
          <w:ilvl w:val="0"/>
          <w:numId w:val="13"/>
        </w:numPr>
        <w:ind w:left="993" w:hanging="284"/>
      </w:pPr>
      <w:r w:rsidRPr="00FA3A45">
        <w:t xml:space="preserve">By matching tagraxofusp </w:t>
      </w:r>
      <w:r w:rsidR="00963BFE" w:rsidRPr="00FA3A45">
        <w:t>individual patient data</w:t>
      </w:r>
      <w:r w:rsidRPr="00FA3A45">
        <w:t xml:space="preserve"> to TPC aggregate data, another implicit assumption was that the target population </w:t>
      </w:r>
      <w:r w:rsidR="00AEF035" w:rsidRPr="00FA3A45">
        <w:t>wa</w:t>
      </w:r>
      <w:r w:rsidRPr="00FA3A45">
        <w:t xml:space="preserve">s closer to that represented in the TPC study than in Study 0114, </w:t>
      </w:r>
      <w:r w:rsidR="0C9660AE" w:rsidRPr="00FA3A45">
        <w:t>which may not be true</w:t>
      </w:r>
      <w:r w:rsidRPr="00FA3A45">
        <w:t xml:space="preserve">. While Laribi 2020 presented a large study sample, it included a historical cohort (patients diagnosed </w:t>
      </w:r>
      <w:r w:rsidRPr="00FA3A45">
        <w:lastRenderedPageBreak/>
        <w:t xml:space="preserve">between 2001 and 2017) </w:t>
      </w:r>
      <w:r w:rsidR="0C9660AE" w:rsidRPr="00FA3A45">
        <w:t xml:space="preserve">with </w:t>
      </w:r>
      <w:r w:rsidRPr="00FA3A45">
        <w:t xml:space="preserve">patients receiving </w:t>
      </w:r>
      <w:r w:rsidR="0C9660AE" w:rsidRPr="00FA3A45">
        <w:t xml:space="preserve">treatments not recommended in current practice (e.g. </w:t>
      </w:r>
      <w:r w:rsidRPr="00FA3A45">
        <w:t>radiotherapy</w:t>
      </w:r>
      <w:r w:rsidR="0C9660AE" w:rsidRPr="00FA3A45">
        <w:t>)</w:t>
      </w:r>
      <w:r w:rsidRPr="00FA3A45">
        <w:t xml:space="preserve"> and </w:t>
      </w:r>
      <w:r w:rsidR="0C9660AE" w:rsidRPr="00FA3A45">
        <w:t xml:space="preserve">patients receiving </w:t>
      </w:r>
      <w:r w:rsidRPr="00FA3A45">
        <w:t xml:space="preserve">palliative care, </w:t>
      </w:r>
      <w:r w:rsidR="0C9660AE" w:rsidRPr="00FA3A45">
        <w:t>who are unlikely to</w:t>
      </w:r>
      <w:r w:rsidR="44C5E562" w:rsidRPr="00FA3A45">
        <w:t xml:space="preserve"> be eligible for tagraxofusp. As such Laribi 2020</w:t>
      </w:r>
      <w:r w:rsidRPr="00FA3A45">
        <w:t xml:space="preserve"> may not be entirely representative of the subset of BPDCN patients in Australia likely to be treated with tagraxofusp.</w:t>
      </w:r>
    </w:p>
    <w:p w14:paraId="28A5F7A5" w14:textId="3C58C893" w:rsidR="00D1089F" w:rsidRPr="00FA3A45" w:rsidRDefault="00D1089F" w:rsidP="00D1089F">
      <w:pPr>
        <w:pStyle w:val="5-SubsectionSubheading"/>
      </w:pPr>
      <w:r w:rsidRPr="00FA3A45">
        <w:t>European Expanded Access Program</w:t>
      </w:r>
    </w:p>
    <w:p w14:paraId="021A378F" w14:textId="0D5EF626" w:rsidR="00D1089F" w:rsidRPr="00FA3A45" w:rsidRDefault="00D1089F" w:rsidP="007A5E01">
      <w:pPr>
        <w:pStyle w:val="3-BodyText"/>
      </w:pPr>
      <w:r w:rsidRPr="00FA3A45">
        <w:t xml:space="preserve">The PSCR </w:t>
      </w:r>
      <w:r w:rsidR="00BE0384" w:rsidRPr="00FA3A45">
        <w:t>proposed</w:t>
      </w:r>
      <w:r w:rsidRPr="00FA3A45">
        <w:t xml:space="preserve"> that data from a</w:t>
      </w:r>
      <w:r w:rsidR="00BE0384" w:rsidRPr="00FA3A45">
        <w:t>n ongoing</w:t>
      </w:r>
      <w:r w:rsidRPr="00FA3A45">
        <w:t xml:space="preserve"> European Expanded Access Program</w:t>
      </w:r>
      <w:r w:rsidR="00963BFE" w:rsidRPr="00FA3A45">
        <w:t xml:space="preserve"> (EAP)</w:t>
      </w:r>
      <w:r w:rsidRPr="00FA3A45">
        <w:t xml:space="preserve"> provided </w:t>
      </w:r>
      <w:r w:rsidR="00BE0384" w:rsidRPr="00FA3A45">
        <w:t>further</w:t>
      </w:r>
      <w:r w:rsidRPr="00FA3A45">
        <w:t xml:space="preserve"> evidence of </w:t>
      </w:r>
      <w:r w:rsidR="00BE0384" w:rsidRPr="00FA3A45">
        <w:t>the benefit-to-risk ratio</w:t>
      </w:r>
      <w:r w:rsidRPr="00FA3A45">
        <w:t xml:space="preserve"> </w:t>
      </w:r>
      <w:r w:rsidR="00BE0384" w:rsidRPr="00FA3A45">
        <w:t>for</w:t>
      </w:r>
      <w:r w:rsidRPr="00FA3A45">
        <w:t xml:space="preserve"> tagraxofusp.</w:t>
      </w:r>
      <w:r w:rsidR="00BE0384" w:rsidRPr="00FA3A45">
        <w:t xml:space="preserve"> </w:t>
      </w:r>
      <w:r w:rsidRPr="00FA3A45">
        <w:t xml:space="preserve">The first report of patients treated with tagraxofusp in the European EAP </w:t>
      </w:r>
      <w:r w:rsidR="00BE0384" w:rsidRPr="00FA3A45">
        <w:t>was</w:t>
      </w:r>
      <w:r w:rsidRPr="00FA3A45">
        <w:t xml:space="preserve"> </w:t>
      </w:r>
      <w:r w:rsidR="009C494B" w:rsidRPr="00FA3A45">
        <w:t>described</w:t>
      </w:r>
      <w:r w:rsidRPr="00FA3A45">
        <w:t xml:space="preserve"> in the </w:t>
      </w:r>
      <w:r w:rsidR="009C494B" w:rsidRPr="00FA3A45">
        <w:t>commentary</w:t>
      </w:r>
      <w:r w:rsidRPr="00FA3A45">
        <w:t xml:space="preserve"> (Herling 2022 poster</w:t>
      </w:r>
      <w:r w:rsidR="009C494B" w:rsidRPr="00FA3A45">
        <w:rPr>
          <w:rStyle w:val="FootnoteReference"/>
        </w:rPr>
        <w:footnoteReference w:id="26"/>
      </w:r>
      <w:r w:rsidR="00BE0384" w:rsidRPr="00FA3A45">
        <w:t>, 12 first-line patients had data available for analysis</w:t>
      </w:r>
      <w:r w:rsidRPr="00FA3A45">
        <w:t xml:space="preserve">). An additional analysis </w:t>
      </w:r>
      <w:r w:rsidR="00BE0384" w:rsidRPr="00FA3A45">
        <w:t>that included 22 first-line patients was presented at the annual meeting of the American Society of Hematology (ASH) in December 2022, and was provided with the PSCR (Deconinck 2022 poster</w:t>
      </w:r>
      <w:r w:rsidR="009C494B" w:rsidRPr="00FA3A45">
        <w:rPr>
          <w:rStyle w:val="FootnoteReference"/>
        </w:rPr>
        <w:footnoteReference w:id="27"/>
      </w:r>
      <w:r w:rsidR="00BE0384" w:rsidRPr="00FA3A45">
        <w:t>). The PSCR stated that s</w:t>
      </w:r>
      <w:r w:rsidRPr="00FA3A45">
        <w:t xml:space="preserve">trong clinical efficacy with high CR rates were reported in the EAP; </w:t>
      </w:r>
      <w:r w:rsidR="00BE0384" w:rsidRPr="00FA3A45">
        <w:t xml:space="preserve">noting that </w:t>
      </w:r>
      <w:r w:rsidRPr="00FA3A45">
        <w:t xml:space="preserve">the </w:t>
      </w:r>
      <w:r w:rsidR="00BE0384" w:rsidRPr="00FA3A45">
        <w:t>objective response rate (</w:t>
      </w:r>
      <w:r w:rsidRPr="00FA3A45">
        <w:t>ORR</w:t>
      </w:r>
      <w:r w:rsidR="00BE0384" w:rsidRPr="00FA3A45">
        <w:t>)</w:t>
      </w:r>
      <w:r w:rsidRPr="00FA3A45">
        <w:t xml:space="preserve"> was 88%</w:t>
      </w:r>
      <w:r w:rsidR="00BE0384" w:rsidRPr="00FA3A45">
        <w:t xml:space="preserve"> in first-line patients</w:t>
      </w:r>
      <w:r w:rsidRPr="00FA3A45">
        <w:t xml:space="preserve">, with a CR rate of 71% and 45% of patients bridged to HSCT. The </w:t>
      </w:r>
      <w:r w:rsidR="00BE0384" w:rsidRPr="00FA3A45">
        <w:t xml:space="preserve">PSCR stated that the </w:t>
      </w:r>
      <w:r w:rsidRPr="00FA3A45">
        <w:t xml:space="preserve">majority of </w:t>
      </w:r>
      <w:r w:rsidR="00963BFE" w:rsidRPr="00FA3A45">
        <w:t>capillary leak syndrome (CLS)</w:t>
      </w:r>
      <w:r w:rsidRPr="00FA3A45">
        <w:t xml:space="preserve"> events were mild/moderate (Grade 2/3) and no Grade 5 events were reported.</w:t>
      </w:r>
      <w:r w:rsidR="00C84D14" w:rsidRPr="00FA3A45">
        <w:t xml:space="preserve"> These data have not been independently evaluated.</w:t>
      </w:r>
    </w:p>
    <w:p w14:paraId="13456A1D" w14:textId="77777777" w:rsidR="00A13842" w:rsidRPr="00FA3A45" w:rsidRDefault="00A13842" w:rsidP="00A13842">
      <w:pPr>
        <w:pStyle w:val="4-SubsectionHeading"/>
      </w:pPr>
      <w:bookmarkStart w:id="56" w:name="_Toc22897642"/>
      <w:bookmarkStart w:id="57" w:name="_Toc135217984"/>
      <w:r w:rsidRPr="00FA3A45">
        <w:t>Comparative harms</w:t>
      </w:r>
      <w:bookmarkEnd w:id="56"/>
      <w:bookmarkEnd w:id="57"/>
    </w:p>
    <w:p w14:paraId="69048F48" w14:textId="52CE9D5C" w:rsidR="00A13842" w:rsidRPr="00FA3A45" w:rsidRDefault="00A13842" w:rsidP="00A13842">
      <w:pPr>
        <w:pStyle w:val="3-BodyText"/>
      </w:pPr>
      <w:r w:rsidRPr="00FA3A45">
        <w:t xml:space="preserve">The submission presented data for the safety population of Study 0114 including all patients who received at least one dose of tagraxofusp (i.e., even the 3 patients who received a lower dose of 7 mcg/kg/day). Given the paucity of data for tagraxofusp, appropriately, the submission also presented safety data for patients with </w:t>
      </w:r>
      <w:r w:rsidR="00963BFE" w:rsidRPr="00FA3A45">
        <w:t>relapsed and/or refractory</w:t>
      </w:r>
      <w:r w:rsidRPr="00FA3A45">
        <w:t xml:space="preserve"> BPDCN.</w:t>
      </w:r>
    </w:p>
    <w:p w14:paraId="51F72C23" w14:textId="471D85D2" w:rsidR="00A13842" w:rsidRPr="00FA3A45" w:rsidRDefault="1F6E1CD4" w:rsidP="00A13842">
      <w:pPr>
        <w:pStyle w:val="3-BodyText"/>
      </w:pPr>
      <w:r w:rsidRPr="00FA3A45">
        <w:t xml:space="preserve">Treatment emerging adverse events (TEAEs) and </w:t>
      </w:r>
      <w:r w:rsidR="00963BFE" w:rsidRPr="00FA3A45">
        <w:t>serious</w:t>
      </w:r>
      <w:r w:rsidRPr="00FA3A45">
        <w:t xml:space="preserve"> adverse event (SAEs) are summarised in </w:t>
      </w:r>
      <w:r w:rsidR="00A13842" w:rsidRPr="00FA3A45">
        <w:fldChar w:fldCharType="begin" w:fldLock="1"/>
      </w:r>
      <w:r w:rsidR="00A13842" w:rsidRPr="00FA3A45">
        <w:instrText xml:space="preserve"> REF _Ref134390249 \h </w:instrText>
      </w:r>
      <w:r w:rsidR="00A565C9" w:rsidRPr="00FA3A45">
        <w:instrText xml:space="preserve"> \* MERGEFORMAT </w:instrText>
      </w:r>
      <w:r w:rsidR="00A13842" w:rsidRPr="00FA3A45">
        <w:fldChar w:fldCharType="separate"/>
      </w:r>
      <w:r w:rsidR="00E864FD" w:rsidRPr="00FA3A45">
        <w:t xml:space="preserve">Table </w:t>
      </w:r>
      <w:r w:rsidR="00E864FD">
        <w:t>12</w:t>
      </w:r>
      <w:r w:rsidR="00A13842" w:rsidRPr="00FA3A45">
        <w:fldChar w:fldCharType="end"/>
      </w:r>
      <w:r w:rsidRPr="00FA3A45">
        <w:t>.</w:t>
      </w:r>
      <w:r w:rsidR="007717D6" w:rsidRPr="00FA3A45">
        <w:t xml:space="preserve"> The pre-PBAC response stated that tagraxofusp has a predictable and manageable safety profile, that TEAEs are typically mild to moderate, primarily occur in Cycle 1 and result in a low discontinuation rate. Further, the pre-PBAC response stated that TEAEs are not cumulative and do not result in long term myelosuppression. </w:t>
      </w:r>
    </w:p>
    <w:p w14:paraId="12652471" w14:textId="0A003F0A" w:rsidR="00A13842" w:rsidRPr="00FA3A45" w:rsidRDefault="1F6E1CD4" w:rsidP="00742B31">
      <w:pPr>
        <w:pStyle w:val="Caption"/>
      </w:pPr>
      <w:bookmarkStart w:id="58" w:name="_Ref134390249"/>
      <w:bookmarkStart w:id="59" w:name="_Hlk140682269"/>
      <w:r w:rsidRPr="00FA3A45">
        <w:lastRenderedPageBreak/>
        <w:t xml:space="preserve">Table </w:t>
      </w:r>
      <w:r w:rsidR="00645ABF">
        <w:fldChar w:fldCharType="begin" w:fldLock="1"/>
      </w:r>
      <w:r w:rsidR="00645ABF">
        <w:instrText xml:space="preserve"> SEQ Table \* ARABIC </w:instrText>
      </w:r>
      <w:r w:rsidR="00645ABF">
        <w:fldChar w:fldCharType="separate"/>
      </w:r>
      <w:r w:rsidR="00E864FD">
        <w:rPr>
          <w:noProof/>
        </w:rPr>
        <w:t>12</w:t>
      </w:r>
      <w:r w:rsidR="00645ABF">
        <w:rPr>
          <w:noProof/>
        </w:rPr>
        <w:fldChar w:fldCharType="end"/>
      </w:r>
      <w:bookmarkEnd w:id="58"/>
      <w:r w:rsidRPr="00FA3A45">
        <w:t>: Adverse event overview for BPDCN patients, by line of therapy (</w:t>
      </w:r>
      <w:r w:rsidR="00963BFE" w:rsidRPr="00FA3A45">
        <w:t>s</w:t>
      </w:r>
      <w:r w:rsidRPr="00FA3A45">
        <w:t>afety population)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26"/>
        <w:gridCol w:w="1829"/>
        <w:gridCol w:w="1565"/>
        <w:gridCol w:w="1697"/>
      </w:tblGrid>
      <w:tr w:rsidR="00A13842" w:rsidRPr="00FA3A45" w14:paraId="567852A8" w14:textId="77777777" w:rsidTr="00963BFE">
        <w:trPr>
          <w:trHeight w:val="531"/>
        </w:trPr>
        <w:tc>
          <w:tcPr>
            <w:tcW w:w="2177" w:type="pct"/>
            <w:tcBorders>
              <w:bottom w:val="single" w:sz="4" w:space="0" w:color="39312B"/>
              <w:right w:val="single" w:sz="4" w:space="0" w:color="39312B"/>
            </w:tcBorders>
            <w:shd w:val="clear" w:color="auto" w:fill="auto"/>
          </w:tcPr>
          <w:p w14:paraId="4D33C1D7" w14:textId="2D73CE2E" w:rsidR="00A13842" w:rsidRPr="00FA3A45" w:rsidRDefault="00A13842" w:rsidP="00742B31">
            <w:pPr>
              <w:keepNext/>
              <w:jc w:val="left"/>
              <w:rPr>
                <w:b/>
                <w:bCs/>
                <w:szCs w:val="20"/>
              </w:rPr>
            </w:pPr>
            <w:r w:rsidRPr="00FA3A45">
              <w:rPr>
                <w:rFonts w:ascii="Arial Narrow" w:hAnsi="Arial Narrow"/>
                <w:b/>
                <w:bCs/>
                <w:sz w:val="20"/>
                <w:szCs w:val="20"/>
              </w:rPr>
              <w:t xml:space="preserve">Patient with </w:t>
            </w:r>
            <w:r w:rsidR="00963BFE" w:rsidRPr="00FA3A45">
              <w:rPr>
                <w:rFonts w:ascii="Arial Narrow" w:hAnsi="Arial Narrow"/>
                <w:b/>
                <w:bCs/>
                <w:sz w:val="20"/>
                <w:szCs w:val="20"/>
              </w:rPr>
              <w:t xml:space="preserve">≥ </w:t>
            </w:r>
            <w:r w:rsidRPr="00FA3A45">
              <w:rPr>
                <w:rFonts w:ascii="Arial Narrow" w:hAnsi="Arial Narrow"/>
                <w:b/>
                <w:bCs/>
                <w:sz w:val="20"/>
                <w:szCs w:val="20"/>
              </w:rPr>
              <w:t xml:space="preserve">1 </w:t>
            </w:r>
            <w:r w:rsidR="00963BFE" w:rsidRPr="00FA3A45">
              <w:rPr>
                <w:rFonts w:ascii="Arial Narrow" w:hAnsi="Arial Narrow"/>
                <w:b/>
                <w:bCs/>
                <w:sz w:val="20"/>
                <w:szCs w:val="20"/>
              </w:rPr>
              <w:t>adverse event</w:t>
            </w:r>
          </w:p>
        </w:tc>
        <w:tc>
          <w:tcPr>
            <w:tcW w:w="1014" w:type="pct"/>
            <w:tcBorders>
              <w:left w:val="single" w:sz="4" w:space="0" w:color="39312B"/>
              <w:bottom w:val="single" w:sz="4" w:space="0" w:color="39312B"/>
              <w:right w:val="single" w:sz="4" w:space="0" w:color="39312B"/>
            </w:tcBorders>
            <w:shd w:val="clear" w:color="auto" w:fill="auto"/>
          </w:tcPr>
          <w:p w14:paraId="55A03730" w14:textId="229AD5C1" w:rsidR="00A13842" w:rsidRPr="00FA3A45" w:rsidRDefault="00A13842" w:rsidP="00742B31">
            <w:pPr>
              <w:keepNext/>
              <w:jc w:val="center"/>
              <w:rPr>
                <w:rFonts w:ascii="Arial Narrow" w:hAnsi="Arial Narrow"/>
                <w:b/>
                <w:bCs/>
                <w:sz w:val="20"/>
                <w:szCs w:val="20"/>
              </w:rPr>
            </w:pPr>
            <w:r w:rsidRPr="00FA3A45">
              <w:rPr>
                <w:rFonts w:ascii="Arial Narrow" w:hAnsi="Arial Narrow"/>
                <w:b/>
                <w:bCs/>
                <w:sz w:val="20"/>
                <w:szCs w:val="20"/>
              </w:rPr>
              <w:t xml:space="preserve">Treatment-naïve </w:t>
            </w:r>
            <w:r w:rsidR="00963BFE" w:rsidRPr="00FA3A45">
              <w:rPr>
                <w:rFonts w:ascii="Arial Narrow" w:hAnsi="Arial Narrow"/>
                <w:b/>
                <w:bCs/>
                <w:sz w:val="20"/>
                <w:szCs w:val="20"/>
              </w:rPr>
              <w:br/>
            </w:r>
            <w:r w:rsidRPr="00FA3A45">
              <w:rPr>
                <w:rFonts w:ascii="Arial Narrow" w:hAnsi="Arial Narrow"/>
                <w:b/>
                <w:bCs/>
                <w:sz w:val="20"/>
                <w:szCs w:val="20"/>
              </w:rPr>
              <w:t>N=69</w:t>
            </w:r>
          </w:p>
          <w:p w14:paraId="7E71FD5B" w14:textId="77777777" w:rsidR="00A13842" w:rsidRPr="00FA3A45" w:rsidRDefault="00A13842" w:rsidP="00742B31">
            <w:pPr>
              <w:keepNext/>
              <w:jc w:val="center"/>
              <w:rPr>
                <w:rFonts w:ascii="Arial Narrow" w:hAnsi="Arial Narrow"/>
                <w:b/>
                <w:bCs/>
                <w:sz w:val="20"/>
                <w:szCs w:val="20"/>
              </w:rPr>
            </w:pPr>
            <w:r w:rsidRPr="00FA3A45">
              <w:rPr>
                <w:rFonts w:ascii="Arial Narrow" w:hAnsi="Arial Narrow"/>
                <w:b/>
                <w:bCs/>
                <w:sz w:val="20"/>
                <w:szCs w:val="20"/>
              </w:rPr>
              <w:t>n (%)</w:t>
            </w:r>
          </w:p>
        </w:tc>
        <w:tc>
          <w:tcPr>
            <w:tcW w:w="868" w:type="pct"/>
            <w:tcBorders>
              <w:left w:val="single" w:sz="4" w:space="0" w:color="39312B"/>
              <w:bottom w:val="single" w:sz="4" w:space="0" w:color="39312B"/>
              <w:right w:val="single" w:sz="4" w:space="0" w:color="39312B"/>
            </w:tcBorders>
            <w:shd w:val="clear" w:color="auto" w:fill="auto"/>
          </w:tcPr>
          <w:p w14:paraId="761192DA" w14:textId="518C6D49" w:rsidR="00A13842" w:rsidRPr="00FA3A45" w:rsidRDefault="00A13842" w:rsidP="00742B31">
            <w:pPr>
              <w:keepNext/>
              <w:jc w:val="center"/>
              <w:rPr>
                <w:rFonts w:ascii="Arial Narrow" w:hAnsi="Arial Narrow"/>
                <w:b/>
                <w:bCs/>
                <w:sz w:val="20"/>
                <w:szCs w:val="20"/>
              </w:rPr>
            </w:pPr>
            <w:r w:rsidRPr="00FA3A45">
              <w:rPr>
                <w:rFonts w:ascii="Arial Narrow" w:hAnsi="Arial Narrow"/>
                <w:b/>
                <w:bCs/>
                <w:sz w:val="20"/>
                <w:szCs w:val="20"/>
              </w:rPr>
              <w:t xml:space="preserve">R/R BPDCN </w:t>
            </w:r>
          </w:p>
          <w:p w14:paraId="1B3BACB5" w14:textId="77777777" w:rsidR="00A13842" w:rsidRPr="00FA3A45" w:rsidRDefault="00A13842" w:rsidP="00742B31">
            <w:pPr>
              <w:keepNext/>
              <w:jc w:val="center"/>
              <w:rPr>
                <w:rFonts w:ascii="Arial Narrow" w:hAnsi="Arial Narrow"/>
                <w:b/>
                <w:bCs/>
                <w:sz w:val="20"/>
                <w:szCs w:val="20"/>
              </w:rPr>
            </w:pPr>
            <w:r w:rsidRPr="00FA3A45">
              <w:rPr>
                <w:rFonts w:ascii="Arial Narrow" w:hAnsi="Arial Narrow"/>
                <w:b/>
                <w:bCs/>
                <w:sz w:val="20"/>
                <w:szCs w:val="20"/>
              </w:rPr>
              <w:t>N=20</w:t>
            </w:r>
          </w:p>
          <w:p w14:paraId="5B5D6ACD" w14:textId="77777777" w:rsidR="00A13842" w:rsidRPr="00FA3A45" w:rsidRDefault="00A13842" w:rsidP="00742B31">
            <w:pPr>
              <w:keepNext/>
              <w:jc w:val="center"/>
              <w:rPr>
                <w:rFonts w:ascii="Arial Narrow" w:hAnsi="Arial Narrow"/>
                <w:b/>
                <w:bCs/>
                <w:sz w:val="20"/>
                <w:szCs w:val="20"/>
              </w:rPr>
            </w:pPr>
            <w:r w:rsidRPr="00FA3A45">
              <w:rPr>
                <w:rFonts w:ascii="Arial Narrow" w:hAnsi="Arial Narrow"/>
                <w:b/>
                <w:bCs/>
                <w:sz w:val="20"/>
                <w:szCs w:val="20"/>
              </w:rPr>
              <w:t>n (%)</w:t>
            </w:r>
          </w:p>
        </w:tc>
        <w:tc>
          <w:tcPr>
            <w:tcW w:w="941" w:type="pct"/>
            <w:tcBorders>
              <w:left w:val="single" w:sz="4" w:space="0" w:color="39312B"/>
              <w:bottom w:val="single" w:sz="4" w:space="0" w:color="39312B"/>
              <w:right w:val="single" w:sz="4" w:space="0" w:color="39312B"/>
            </w:tcBorders>
            <w:shd w:val="clear" w:color="auto" w:fill="auto"/>
          </w:tcPr>
          <w:p w14:paraId="29D72C84" w14:textId="77777777" w:rsidR="00A13842" w:rsidRPr="00FA3A45" w:rsidRDefault="00A13842" w:rsidP="00742B31">
            <w:pPr>
              <w:keepNext/>
              <w:jc w:val="center"/>
              <w:rPr>
                <w:rFonts w:ascii="Arial Narrow" w:hAnsi="Arial Narrow"/>
                <w:b/>
                <w:bCs/>
                <w:sz w:val="20"/>
                <w:szCs w:val="20"/>
              </w:rPr>
            </w:pPr>
            <w:r w:rsidRPr="00FA3A45">
              <w:rPr>
                <w:rFonts w:ascii="Arial Narrow" w:hAnsi="Arial Narrow"/>
                <w:b/>
                <w:bCs/>
                <w:sz w:val="20"/>
                <w:szCs w:val="20"/>
              </w:rPr>
              <w:t>All BPDCN</w:t>
            </w:r>
          </w:p>
          <w:p w14:paraId="3ED388F6" w14:textId="77777777" w:rsidR="00A13842" w:rsidRPr="00FA3A45" w:rsidRDefault="00A13842" w:rsidP="00742B31">
            <w:pPr>
              <w:keepNext/>
              <w:jc w:val="center"/>
              <w:rPr>
                <w:rFonts w:ascii="Arial Narrow" w:hAnsi="Arial Narrow"/>
                <w:b/>
                <w:bCs/>
                <w:sz w:val="20"/>
                <w:szCs w:val="20"/>
              </w:rPr>
            </w:pPr>
            <w:r w:rsidRPr="00FA3A45">
              <w:rPr>
                <w:rFonts w:ascii="Arial Narrow" w:hAnsi="Arial Narrow"/>
                <w:b/>
                <w:bCs/>
                <w:sz w:val="20"/>
                <w:szCs w:val="20"/>
              </w:rPr>
              <w:t>N=89</w:t>
            </w:r>
          </w:p>
          <w:p w14:paraId="543A2A5F" w14:textId="77777777" w:rsidR="00A13842" w:rsidRPr="00FA3A45" w:rsidRDefault="00A13842" w:rsidP="00742B31">
            <w:pPr>
              <w:keepNext/>
              <w:jc w:val="center"/>
              <w:rPr>
                <w:rFonts w:ascii="Arial Narrow" w:hAnsi="Arial Narrow"/>
                <w:b/>
                <w:bCs/>
                <w:sz w:val="20"/>
                <w:szCs w:val="20"/>
              </w:rPr>
            </w:pPr>
            <w:r w:rsidRPr="00FA3A45">
              <w:rPr>
                <w:rFonts w:ascii="Arial Narrow" w:hAnsi="Arial Narrow"/>
                <w:b/>
                <w:bCs/>
                <w:sz w:val="20"/>
                <w:szCs w:val="20"/>
              </w:rPr>
              <w:t>n (%)</w:t>
            </w:r>
          </w:p>
        </w:tc>
      </w:tr>
      <w:tr w:rsidR="00A13842" w:rsidRPr="00FA3A45" w14:paraId="3477FB70" w14:textId="77777777" w:rsidTr="00963BFE">
        <w:trPr>
          <w:trHeight w:val="70"/>
        </w:trPr>
        <w:tc>
          <w:tcPr>
            <w:tcW w:w="2177" w:type="pct"/>
            <w:tcBorders>
              <w:top w:val="single" w:sz="4" w:space="0" w:color="39312B"/>
              <w:bottom w:val="single" w:sz="4" w:space="0" w:color="39312B"/>
              <w:right w:val="single" w:sz="4" w:space="0" w:color="39312B"/>
            </w:tcBorders>
            <w:shd w:val="clear" w:color="auto" w:fill="auto"/>
          </w:tcPr>
          <w:p w14:paraId="6107D032" w14:textId="77777777" w:rsidR="00A13842" w:rsidRPr="00FA3A45" w:rsidRDefault="00A13842" w:rsidP="00742B31">
            <w:pPr>
              <w:keepNext/>
              <w:jc w:val="left"/>
              <w:rPr>
                <w:szCs w:val="20"/>
              </w:rPr>
            </w:pPr>
            <w:r w:rsidRPr="00FA3A45">
              <w:rPr>
                <w:rFonts w:ascii="Arial Narrow" w:hAnsi="Arial Narrow"/>
                <w:sz w:val="20"/>
                <w:szCs w:val="20"/>
              </w:rPr>
              <w:t>TEAE</w:t>
            </w:r>
          </w:p>
        </w:tc>
        <w:tc>
          <w:tcPr>
            <w:tcW w:w="1014" w:type="pct"/>
            <w:tcBorders>
              <w:top w:val="single" w:sz="4" w:space="0" w:color="39312B"/>
              <w:left w:val="single" w:sz="4" w:space="0" w:color="39312B"/>
              <w:bottom w:val="single" w:sz="4" w:space="0" w:color="39312B"/>
              <w:right w:val="single" w:sz="4" w:space="0" w:color="39312B"/>
            </w:tcBorders>
            <w:shd w:val="clear" w:color="auto" w:fill="auto"/>
          </w:tcPr>
          <w:p w14:paraId="03CAEDDA"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69 (100)</w:t>
            </w:r>
          </w:p>
        </w:tc>
        <w:tc>
          <w:tcPr>
            <w:tcW w:w="868" w:type="pct"/>
            <w:tcBorders>
              <w:top w:val="single" w:sz="4" w:space="0" w:color="39312B"/>
              <w:left w:val="single" w:sz="4" w:space="0" w:color="39312B"/>
              <w:bottom w:val="single" w:sz="4" w:space="0" w:color="39312B"/>
              <w:right w:val="single" w:sz="4" w:space="0" w:color="39312B"/>
            </w:tcBorders>
          </w:tcPr>
          <w:p w14:paraId="1B1375F3"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20 (100)</w:t>
            </w:r>
          </w:p>
        </w:tc>
        <w:tc>
          <w:tcPr>
            <w:tcW w:w="941" w:type="pct"/>
            <w:tcBorders>
              <w:top w:val="single" w:sz="4" w:space="0" w:color="39312B"/>
              <w:left w:val="single" w:sz="4" w:space="0" w:color="39312B"/>
              <w:bottom w:val="single" w:sz="4" w:space="0" w:color="39312B"/>
              <w:right w:val="single" w:sz="4" w:space="0" w:color="39312B"/>
            </w:tcBorders>
          </w:tcPr>
          <w:p w14:paraId="54A0B621"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89 (100)</w:t>
            </w:r>
          </w:p>
        </w:tc>
      </w:tr>
      <w:tr w:rsidR="00A13842" w:rsidRPr="00FA3A45" w14:paraId="380E8949" w14:textId="77777777" w:rsidTr="00963BFE">
        <w:trPr>
          <w:trHeight w:val="70"/>
        </w:trPr>
        <w:tc>
          <w:tcPr>
            <w:tcW w:w="2177" w:type="pct"/>
            <w:tcBorders>
              <w:top w:val="single" w:sz="4" w:space="0" w:color="39312B"/>
              <w:bottom w:val="single" w:sz="4" w:space="0" w:color="39312B"/>
              <w:right w:val="single" w:sz="4" w:space="0" w:color="39312B"/>
            </w:tcBorders>
            <w:shd w:val="clear" w:color="auto" w:fill="auto"/>
          </w:tcPr>
          <w:p w14:paraId="79F5BD4B" w14:textId="77777777" w:rsidR="00A13842" w:rsidRPr="00FA3A45" w:rsidRDefault="00A13842" w:rsidP="00742B31">
            <w:pPr>
              <w:keepNext/>
              <w:jc w:val="left"/>
              <w:rPr>
                <w:szCs w:val="20"/>
              </w:rPr>
            </w:pPr>
            <w:r w:rsidRPr="00FA3A45">
              <w:rPr>
                <w:rFonts w:ascii="Arial Narrow" w:hAnsi="Arial Narrow"/>
                <w:sz w:val="20"/>
                <w:szCs w:val="20"/>
              </w:rPr>
              <w:t xml:space="preserve">   TEAE related to drug</w:t>
            </w:r>
          </w:p>
        </w:tc>
        <w:tc>
          <w:tcPr>
            <w:tcW w:w="1014" w:type="pct"/>
            <w:tcBorders>
              <w:top w:val="single" w:sz="4" w:space="0" w:color="39312B"/>
              <w:left w:val="single" w:sz="4" w:space="0" w:color="39312B"/>
              <w:bottom w:val="single" w:sz="4" w:space="0" w:color="39312B"/>
              <w:right w:val="single" w:sz="4" w:space="0" w:color="39312B"/>
            </w:tcBorders>
            <w:shd w:val="clear" w:color="auto" w:fill="auto"/>
          </w:tcPr>
          <w:p w14:paraId="636BDCA2"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64 (92.8)</w:t>
            </w:r>
          </w:p>
        </w:tc>
        <w:tc>
          <w:tcPr>
            <w:tcW w:w="868" w:type="pct"/>
            <w:tcBorders>
              <w:top w:val="single" w:sz="4" w:space="0" w:color="39312B"/>
              <w:left w:val="single" w:sz="4" w:space="0" w:color="39312B"/>
              <w:bottom w:val="single" w:sz="4" w:space="0" w:color="39312B"/>
              <w:right w:val="single" w:sz="4" w:space="0" w:color="39312B"/>
            </w:tcBorders>
          </w:tcPr>
          <w:p w14:paraId="3BFC0C64"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16 (80.0)</w:t>
            </w:r>
          </w:p>
        </w:tc>
        <w:tc>
          <w:tcPr>
            <w:tcW w:w="941" w:type="pct"/>
            <w:tcBorders>
              <w:top w:val="single" w:sz="4" w:space="0" w:color="39312B"/>
              <w:left w:val="single" w:sz="4" w:space="0" w:color="39312B"/>
              <w:bottom w:val="single" w:sz="4" w:space="0" w:color="39312B"/>
              <w:right w:val="single" w:sz="4" w:space="0" w:color="39312B"/>
            </w:tcBorders>
          </w:tcPr>
          <w:p w14:paraId="4F74347D"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80 (89.9)</w:t>
            </w:r>
          </w:p>
        </w:tc>
      </w:tr>
      <w:tr w:rsidR="00A13842" w:rsidRPr="00FA3A45" w14:paraId="12CEE30D" w14:textId="77777777" w:rsidTr="00963BFE">
        <w:trPr>
          <w:trHeight w:val="70"/>
        </w:trPr>
        <w:tc>
          <w:tcPr>
            <w:tcW w:w="2177" w:type="pct"/>
            <w:tcBorders>
              <w:top w:val="single" w:sz="4" w:space="0" w:color="39312B"/>
              <w:bottom w:val="single" w:sz="4" w:space="0" w:color="39312B"/>
              <w:right w:val="single" w:sz="4" w:space="0" w:color="39312B"/>
            </w:tcBorders>
            <w:shd w:val="clear" w:color="auto" w:fill="auto"/>
          </w:tcPr>
          <w:p w14:paraId="20B58240" w14:textId="77777777" w:rsidR="00A13842" w:rsidRPr="00FA3A45" w:rsidRDefault="00A13842" w:rsidP="00742B31">
            <w:pPr>
              <w:keepNext/>
              <w:jc w:val="left"/>
              <w:rPr>
                <w:szCs w:val="20"/>
              </w:rPr>
            </w:pPr>
            <w:r w:rsidRPr="00FA3A45">
              <w:rPr>
                <w:rFonts w:ascii="Arial Narrow" w:hAnsi="Arial Narrow"/>
                <w:sz w:val="20"/>
                <w:szCs w:val="20"/>
              </w:rPr>
              <w:t xml:space="preserve">   Grade ≥3 TEAE</w:t>
            </w:r>
          </w:p>
        </w:tc>
        <w:tc>
          <w:tcPr>
            <w:tcW w:w="1014" w:type="pct"/>
            <w:tcBorders>
              <w:top w:val="single" w:sz="4" w:space="0" w:color="39312B"/>
              <w:left w:val="single" w:sz="4" w:space="0" w:color="39312B"/>
              <w:bottom w:val="single" w:sz="4" w:space="0" w:color="39312B"/>
              <w:right w:val="single" w:sz="4" w:space="0" w:color="39312B"/>
            </w:tcBorders>
            <w:shd w:val="clear" w:color="auto" w:fill="auto"/>
          </w:tcPr>
          <w:p w14:paraId="6E5284B9"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57 (82.6)</w:t>
            </w:r>
          </w:p>
        </w:tc>
        <w:tc>
          <w:tcPr>
            <w:tcW w:w="868" w:type="pct"/>
            <w:tcBorders>
              <w:top w:val="single" w:sz="4" w:space="0" w:color="39312B"/>
              <w:left w:val="single" w:sz="4" w:space="0" w:color="39312B"/>
              <w:bottom w:val="single" w:sz="4" w:space="0" w:color="39312B"/>
              <w:right w:val="single" w:sz="4" w:space="0" w:color="39312B"/>
            </w:tcBorders>
          </w:tcPr>
          <w:p w14:paraId="6EBAA53D"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18 (90.0)</w:t>
            </w:r>
          </w:p>
        </w:tc>
        <w:tc>
          <w:tcPr>
            <w:tcW w:w="941" w:type="pct"/>
            <w:tcBorders>
              <w:top w:val="single" w:sz="4" w:space="0" w:color="39312B"/>
              <w:left w:val="single" w:sz="4" w:space="0" w:color="39312B"/>
              <w:bottom w:val="single" w:sz="4" w:space="0" w:color="39312B"/>
              <w:right w:val="single" w:sz="4" w:space="0" w:color="39312B"/>
            </w:tcBorders>
          </w:tcPr>
          <w:p w14:paraId="09621511"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75 (84.3)</w:t>
            </w:r>
          </w:p>
        </w:tc>
      </w:tr>
      <w:tr w:rsidR="00A13842" w:rsidRPr="00FA3A45" w14:paraId="5926F09D" w14:textId="77777777" w:rsidTr="00963BFE">
        <w:trPr>
          <w:trHeight w:val="70"/>
        </w:trPr>
        <w:tc>
          <w:tcPr>
            <w:tcW w:w="2177" w:type="pct"/>
            <w:tcBorders>
              <w:top w:val="single" w:sz="4" w:space="0" w:color="39312B"/>
              <w:bottom w:val="single" w:sz="4" w:space="0" w:color="39312B"/>
              <w:right w:val="single" w:sz="4" w:space="0" w:color="39312B"/>
            </w:tcBorders>
            <w:shd w:val="clear" w:color="auto" w:fill="auto"/>
          </w:tcPr>
          <w:p w14:paraId="25E93434" w14:textId="77777777" w:rsidR="00A13842" w:rsidRPr="00FA3A45" w:rsidRDefault="00A13842" w:rsidP="00742B31">
            <w:pPr>
              <w:keepNext/>
              <w:jc w:val="left"/>
              <w:rPr>
                <w:szCs w:val="20"/>
                <w:vertAlign w:val="superscript"/>
              </w:rPr>
            </w:pPr>
            <w:r w:rsidRPr="00FA3A45">
              <w:rPr>
                <w:rFonts w:ascii="Arial Narrow" w:hAnsi="Arial Narrow"/>
                <w:sz w:val="20"/>
                <w:szCs w:val="20"/>
              </w:rPr>
              <w:t xml:space="preserve">   Grade ≥3 TEAE related to drug</w:t>
            </w:r>
            <w:r w:rsidRPr="00FA3A45">
              <w:rPr>
                <w:rFonts w:ascii="Arial Narrow" w:hAnsi="Arial Narrow"/>
                <w:sz w:val="20"/>
                <w:szCs w:val="20"/>
                <w:vertAlign w:val="superscript"/>
              </w:rPr>
              <w:t>a</w:t>
            </w:r>
          </w:p>
        </w:tc>
        <w:tc>
          <w:tcPr>
            <w:tcW w:w="1014" w:type="pct"/>
            <w:tcBorders>
              <w:top w:val="single" w:sz="4" w:space="0" w:color="39312B"/>
              <w:left w:val="single" w:sz="4" w:space="0" w:color="39312B"/>
              <w:bottom w:val="single" w:sz="4" w:space="0" w:color="39312B"/>
              <w:right w:val="single" w:sz="4" w:space="0" w:color="39312B"/>
            </w:tcBorders>
            <w:shd w:val="clear" w:color="auto" w:fill="auto"/>
          </w:tcPr>
          <w:p w14:paraId="7E84777E"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44 (63.8)</w:t>
            </w:r>
          </w:p>
        </w:tc>
        <w:tc>
          <w:tcPr>
            <w:tcW w:w="868" w:type="pct"/>
            <w:tcBorders>
              <w:top w:val="single" w:sz="4" w:space="0" w:color="39312B"/>
              <w:left w:val="single" w:sz="4" w:space="0" w:color="39312B"/>
              <w:bottom w:val="single" w:sz="4" w:space="0" w:color="39312B"/>
              <w:right w:val="single" w:sz="4" w:space="0" w:color="39312B"/>
            </w:tcBorders>
          </w:tcPr>
          <w:p w14:paraId="3AE91D5A"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13 (65.0)</w:t>
            </w:r>
          </w:p>
        </w:tc>
        <w:tc>
          <w:tcPr>
            <w:tcW w:w="941" w:type="pct"/>
            <w:tcBorders>
              <w:top w:val="single" w:sz="4" w:space="0" w:color="39312B"/>
              <w:left w:val="single" w:sz="4" w:space="0" w:color="39312B"/>
              <w:bottom w:val="single" w:sz="4" w:space="0" w:color="39312B"/>
              <w:right w:val="single" w:sz="4" w:space="0" w:color="39312B"/>
            </w:tcBorders>
          </w:tcPr>
          <w:p w14:paraId="1C17D3D9"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57 (64.0)</w:t>
            </w:r>
          </w:p>
        </w:tc>
      </w:tr>
      <w:tr w:rsidR="00A13842" w:rsidRPr="00FA3A45" w14:paraId="1D4F1488" w14:textId="77777777" w:rsidTr="00963BFE">
        <w:trPr>
          <w:trHeight w:val="70"/>
        </w:trPr>
        <w:tc>
          <w:tcPr>
            <w:tcW w:w="2177" w:type="pct"/>
            <w:tcBorders>
              <w:top w:val="single" w:sz="4" w:space="0" w:color="39312B"/>
              <w:bottom w:val="single" w:sz="4" w:space="0" w:color="39312B"/>
              <w:right w:val="single" w:sz="4" w:space="0" w:color="39312B"/>
            </w:tcBorders>
            <w:shd w:val="clear" w:color="auto" w:fill="auto"/>
          </w:tcPr>
          <w:p w14:paraId="45E9AD7F" w14:textId="77777777" w:rsidR="00A13842" w:rsidRPr="00FA3A45" w:rsidRDefault="00A13842" w:rsidP="00742B31">
            <w:pPr>
              <w:keepNext/>
              <w:jc w:val="left"/>
              <w:rPr>
                <w:szCs w:val="20"/>
              </w:rPr>
            </w:pPr>
            <w:r w:rsidRPr="00FA3A45">
              <w:rPr>
                <w:rFonts w:ascii="Arial Narrow" w:hAnsi="Arial Narrow"/>
                <w:sz w:val="20"/>
                <w:szCs w:val="20"/>
              </w:rPr>
              <w:t>SAE</w:t>
            </w:r>
          </w:p>
        </w:tc>
        <w:tc>
          <w:tcPr>
            <w:tcW w:w="1014" w:type="pct"/>
            <w:tcBorders>
              <w:top w:val="single" w:sz="4" w:space="0" w:color="39312B"/>
              <w:left w:val="single" w:sz="4" w:space="0" w:color="39312B"/>
              <w:bottom w:val="single" w:sz="4" w:space="0" w:color="39312B"/>
              <w:right w:val="single" w:sz="4" w:space="0" w:color="39312B"/>
            </w:tcBorders>
            <w:shd w:val="clear" w:color="auto" w:fill="auto"/>
          </w:tcPr>
          <w:p w14:paraId="30B1C1A5"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33 (47.8)</w:t>
            </w:r>
          </w:p>
        </w:tc>
        <w:tc>
          <w:tcPr>
            <w:tcW w:w="868" w:type="pct"/>
            <w:tcBorders>
              <w:top w:val="single" w:sz="4" w:space="0" w:color="39312B"/>
              <w:left w:val="single" w:sz="4" w:space="0" w:color="39312B"/>
              <w:bottom w:val="single" w:sz="4" w:space="0" w:color="39312B"/>
              <w:right w:val="single" w:sz="4" w:space="0" w:color="39312B"/>
            </w:tcBorders>
          </w:tcPr>
          <w:p w14:paraId="2E5EAEFC"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14 (70.0)</w:t>
            </w:r>
          </w:p>
        </w:tc>
        <w:tc>
          <w:tcPr>
            <w:tcW w:w="941" w:type="pct"/>
            <w:tcBorders>
              <w:top w:val="single" w:sz="4" w:space="0" w:color="39312B"/>
              <w:left w:val="single" w:sz="4" w:space="0" w:color="39312B"/>
              <w:bottom w:val="single" w:sz="4" w:space="0" w:color="39312B"/>
              <w:right w:val="single" w:sz="4" w:space="0" w:color="39312B"/>
            </w:tcBorders>
          </w:tcPr>
          <w:p w14:paraId="016BBD70"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47 (52.8)</w:t>
            </w:r>
          </w:p>
        </w:tc>
      </w:tr>
      <w:tr w:rsidR="00A13842" w:rsidRPr="00FA3A45" w14:paraId="2275E5C5" w14:textId="77777777" w:rsidTr="00963BFE">
        <w:trPr>
          <w:trHeight w:val="70"/>
        </w:trPr>
        <w:tc>
          <w:tcPr>
            <w:tcW w:w="2177" w:type="pct"/>
            <w:tcBorders>
              <w:top w:val="single" w:sz="4" w:space="0" w:color="39312B"/>
              <w:bottom w:val="single" w:sz="4" w:space="0" w:color="39312B"/>
              <w:right w:val="single" w:sz="4" w:space="0" w:color="39312B"/>
            </w:tcBorders>
            <w:shd w:val="clear" w:color="auto" w:fill="auto"/>
          </w:tcPr>
          <w:p w14:paraId="7DD36AA3" w14:textId="77777777" w:rsidR="00A13842" w:rsidRPr="00FA3A45" w:rsidRDefault="00A13842" w:rsidP="00742B31">
            <w:pPr>
              <w:keepNext/>
              <w:jc w:val="left"/>
              <w:rPr>
                <w:szCs w:val="20"/>
                <w:vertAlign w:val="superscript"/>
              </w:rPr>
            </w:pPr>
            <w:r w:rsidRPr="00FA3A45">
              <w:rPr>
                <w:rFonts w:ascii="Arial Narrow" w:hAnsi="Arial Narrow"/>
                <w:sz w:val="20"/>
                <w:szCs w:val="20"/>
              </w:rPr>
              <w:t xml:space="preserve">   SAE related to drug</w:t>
            </w:r>
            <w:r w:rsidRPr="00FA3A45">
              <w:rPr>
                <w:rFonts w:ascii="Arial Narrow" w:hAnsi="Arial Narrow"/>
                <w:sz w:val="20"/>
                <w:szCs w:val="20"/>
                <w:vertAlign w:val="superscript"/>
              </w:rPr>
              <w:t>a</w:t>
            </w:r>
          </w:p>
        </w:tc>
        <w:tc>
          <w:tcPr>
            <w:tcW w:w="1014" w:type="pct"/>
            <w:tcBorders>
              <w:top w:val="single" w:sz="4" w:space="0" w:color="39312B"/>
              <w:left w:val="single" w:sz="4" w:space="0" w:color="39312B"/>
              <w:bottom w:val="single" w:sz="4" w:space="0" w:color="39312B"/>
              <w:right w:val="single" w:sz="4" w:space="0" w:color="39312B"/>
            </w:tcBorders>
            <w:shd w:val="clear" w:color="auto" w:fill="auto"/>
          </w:tcPr>
          <w:p w14:paraId="32AEF4A0"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17 (24.6)</w:t>
            </w:r>
          </w:p>
        </w:tc>
        <w:tc>
          <w:tcPr>
            <w:tcW w:w="868" w:type="pct"/>
            <w:tcBorders>
              <w:top w:val="single" w:sz="4" w:space="0" w:color="39312B"/>
              <w:left w:val="single" w:sz="4" w:space="0" w:color="39312B"/>
              <w:bottom w:val="single" w:sz="4" w:space="0" w:color="39312B"/>
              <w:right w:val="single" w:sz="4" w:space="0" w:color="39312B"/>
            </w:tcBorders>
          </w:tcPr>
          <w:p w14:paraId="7CEB74AA"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7 (35.0)</w:t>
            </w:r>
          </w:p>
        </w:tc>
        <w:tc>
          <w:tcPr>
            <w:tcW w:w="941" w:type="pct"/>
            <w:tcBorders>
              <w:top w:val="single" w:sz="4" w:space="0" w:color="39312B"/>
              <w:left w:val="single" w:sz="4" w:space="0" w:color="39312B"/>
              <w:bottom w:val="single" w:sz="4" w:space="0" w:color="39312B"/>
              <w:right w:val="single" w:sz="4" w:space="0" w:color="39312B"/>
            </w:tcBorders>
          </w:tcPr>
          <w:p w14:paraId="6FE79617"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24 (27.0)</w:t>
            </w:r>
          </w:p>
        </w:tc>
      </w:tr>
      <w:tr w:rsidR="00A13842" w:rsidRPr="00FA3A45" w14:paraId="7E81E23B" w14:textId="77777777" w:rsidTr="00963BFE">
        <w:trPr>
          <w:trHeight w:val="70"/>
        </w:trPr>
        <w:tc>
          <w:tcPr>
            <w:tcW w:w="2177" w:type="pct"/>
            <w:tcBorders>
              <w:top w:val="single" w:sz="4" w:space="0" w:color="39312B"/>
              <w:bottom w:val="single" w:sz="4" w:space="0" w:color="39312B"/>
              <w:right w:val="single" w:sz="4" w:space="0" w:color="39312B"/>
            </w:tcBorders>
            <w:shd w:val="clear" w:color="auto" w:fill="auto"/>
          </w:tcPr>
          <w:p w14:paraId="1FFC8252" w14:textId="77777777" w:rsidR="00A13842" w:rsidRPr="00FA3A45" w:rsidRDefault="00A13842" w:rsidP="00742B31">
            <w:pPr>
              <w:keepNext/>
              <w:jc w:val="left"/>
              <w:rPr>
                <w:szCs w:val="20"/>
              </w:rPr>
            </w:pPr>
            <w:r w:rsidRPr="00FA3A45">
              <w:rPr>
                <w:rFonts w:ascii="Arial Narrow" w:hAnsi="Arial Narrow"/>
                <w:sz w:val="20"/>
                <w:szCs w:val="20"/>
              </w:rPr>
              <w:t xml:space="preserve">   TEAE leading to drug discontinuation</w:t>
            </w:r>
          </w:p>
        </w:tc>
        <w:tc>
          <w:tcPr>
            <w:tcW w:w="1014" w:type="pct"/>
            <w:tcBorders>
              <w:top w:val="single" w:sz="4" w:space="0" w:color="39312B"/>
              <w:left w:val="single" w:sz="4" w:space="0" w:color="39312B"/>
              <w:bottom w:val="single" w:sz="4" w:space="0" w:color="39312B"/>
              <w:right w:val="single" w:sz="4" w:space="0" w:color="39312B"/>
            </w:tcBorders>
            <w:shd w:val="clear" w:color="auto" w:fill="auto"/>
          </w:tcPr>
          <w:p w14:paraId="35204FC4"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6 (8.7)</w:t>
            </w:r>
          </w:p>
        </w:tc>
        <w:tc>
          <w:tcPr>
            <w:tcW w:w="868" w:type="pct"/>
            <w:tcBorders>
              <w:top w:val="single" w:sz="4" w:space="0" w:color="39312B"/>
              <w:left w:val="single" w:sz="4" w:space="0" w:color="39312B"/>
              <w:bottom w:val="single" w:sz="4" w:space="0" w:color="39312B"/>
              <w:right w:val="single" w:sz="4" w:space="0" w:color="39312B"/>
            </w:tcBorders>
          </w:tcPr>
          <w:p w14:paraId="33A0F316"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0</w:t>
            </w:r>
          </w:p>
        </w:tc>
        <w:tc>
          <w:tcPr>
            <w:tcW w:w="941" w:type="pct"/>
            <w:tcBorders>
              <w:top w:val="single" w:sz="4" w:space="0" w:color="39312B"/>
              <w:left w:val="single" w:sz="4" w:space="0" w:color="39312B"/>
              <w:bottom w:val="single" w:sz="4" w:space="0" w:color="39312B"/>
              <w:right w:val="single" w:sz="4" w:space="0" w:color="39312B"/>
            </w:tcBorders>
          </w:tcPr>
          <w:p w14:paraId="409A6783"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6 (6.7)</w:t>
            </w:r>
          </w:p>
        </w:tc>
      </w:tr>
      <w:tr w:rsidR="00A13842" w:rsidRPr="00FA3A45" w14:paraId="1DD50E7D" w14:textId="77777777" w:rsidTr="00963BFE">
        <w:trPr>
          <w:trHeight w:val="70"/>
        </w:trPr>
        <w:tc>
          <w:tcPr>
            <w:tcW w:w="2177" w:type="pct"/>
            <w:tcBorders>
              <w:top w:val="single" w:sz="4" w:space="0" w:color="39312B"/>
              <w:bottom w:val="single" w:sz="4" w:space="0" w:color="39312B"/>
              <w:right w:val="single" w:sz="4" w:space="0" w:color="39312B"/>
            </w:tcBorders>
            <w:shd w:val="clear" w:color="auto" w:fill="auto"/>
          </w:tcPr>
          <w:p w14:paraId="57D0E2E0" w14:textId="77777777" w:rsidR="00A13842" w:rsidRPr="00FA3A45" w:rsidRDefault="00A13842" w:rsidP="00742B31">
            <w:pPr>
              <w:keepNext/>
              <w:jc w:val="left"/>
              <w:rPr>
                <w:szCs w:val="20"/>
                <w:vertAlign w:val="superscript"/>
              </w:rPr>
            </w:pPr>
            <w:r w:rsidRPr="00FA3A45">
              <w:rPr>
                <w:rFonts w:ascii="Arial Narrow" w:hAnsi="Arial Narrow"/>
                <w:sz w:val="20"/>
                <w:szCs w:val="20"/>
              </w:rPr>
              <w:t xml:space="preserve">   Drug-related TEAE leading to discontinuation</w:t>
            </w:r>
            <w:r w:rsidRPr="00FA3A45">
              <w:rPr>
                <w:rFonts w:ascii="Arial Narrow" w:hAnsi="Arial Narrow"/>
                <w:sz w:val="20"/>
                <w:szCs w:val="20"/>
                <w:vertAlign w:val="superscript"/>
              </w:rPr>
              <w:t>a</w:t>
            </w:r>
          </w:p>
        </w:tc>
        <w:tc>
          <w:tcPr>
            <w:tcW w:w="1014" w:type="pct"/>
            <w:tcBorders>
              <w:top w:val="single" w:sz="4" w:space="0" w:color="39312B"/>
              <w:left w:val="single" w:sz="4" w:space="0" w:color="39312B"/>
              <w:bottom w:val="single" w:sz="4" w:space="0" w:color="39312B"/>
              <w:right w:val="single" w:sz="4" w:space="0" w:color="39312B"/>
            </w:tcBorders>
            <w:shd w:val="clear" w:color="auto" w:fill="auto"/>
          </w:tcPr>
          <w:p w14:paraId="039C8585"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5 (7.2)</w:t>
            </w:r>
          </w:p>
        </w:tc>
        <w:tc>
          <w:tcPr>
            <w:tcW w:w="868" w:type="pct"/>
            <w:tcBorders>
              <w:top w:val="single" w:sz="4" w:space="0" w:color="39312B"/>
              <w:left w:val="single" w:sz="4" w:space="0" w:color="39312B"/>
              <w:bottom w:val="single" w:sz="4" w:space="0" w:color="39312B"/>
              <w:right w:val="single" w:sz="4" w:space="0" w:color="39312B"/>
            </w:tcBorders>
          </w:tcPr>
          <w:p w14:paraId="26BAE023"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0</w:t>
            </w:r>
          </w:p>
        </w:tc>
        <w:tc>
          <w:tcPr>
            <w:tcW w:w="941" w:type="pct"/>
            <w:tcBorders>
              <w:top w:val="single" w:sz="4" w:space="0" w:color="39312B"/>
              <w:left w:val="single" w:sz="4" w:space="0" w:color="39312B"/>
              <w:bottom w:val="single" w:sz="4" w:space="0" w:color="39312B"/>
              <w:right w:val="single" w:sz="4" w:space="0" w:color="39312B"/>
            </w:tcBorders>
          </w:tcPr>
          <w:p w14:paraId="6A35679E"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5 (5.6)</w:t>
            </w:r>
          </w:p>
        </w:tc>
      </w:tr>
      <w:tr w:rsidR="00A13842" w:rsidRPr="00FA3A45" w14:paraId="1E738B35" w14:textId="77777777" w:rsidTr="00963BFE">
        <w:trPr>
          <w:trHeight w:val="257"/>
        </w:trPr>
        <w:tc>
          <w:tcPr>
            <w:tcW w:w="2177" w:type="pct"/>
            <w:tcBorders>
              <w:top w:val="single" w:sz="4" w:space="0" w:color="39312B"/>
              <w:bottom w:val="single" w:sz="4" w:space="0" w:color="39312B"/>
              <w:right w:val="single" w:sz="4" w:space="0" w:color="39312B"/>
            </w:tcBorders>
            <w:shd w:val="clear" w:color="auto" w:fill="auto"/>
          </w:tcPr>
          <w:p w14:paraId="11998F14" w14:textId="77777777" w:rsidR="00A13842" w:rsidRPr="00FA3A45" w:rsidRDefault="00A13842" w:rsidP="00742B31">
            <w:pPr>
              <w:keepNext/>
              <w:jc w:val="left"/>
              <w:rPr>
                <w:szCs w:val="20"/>
              </w:rPr>
            </w:pPr>
            <w:r w:rsidRPr="00FA3A45">
              <w:rPr>
                <w:rFonts w:ascii="Arial Narrow" w:hAnsi="Arial Narrow"/>
                <w:sz w:val="20"/>
                <w:szCs w:val="20"/>
              </w:rPr>
              <w:t>Drug related TEAE leading to dose reduction/interruption</w:t>
            </w:r>
          </w:p>
        </w:tc>
        <w:tc>
          <w:tcPr>
            <w:tcW w:w="1014" w:type="pct"/>
            <w:tcBorders>
              <w:top w:val="single" w:sz="4" w:space="0" w:color="39312B"/>
              <w:left w:val="single" w:sz="4" w:space="0" w:color="39312B"/>
              <w:bottom w:val="single" w:sz="4" w:space="0" w:color="39312B"/>
              <w:right w:val="single" w:sz="4" w:space="0" w:color="39312B"/>
            </w:tcBorders>
            <w:shd w:val="clear" w:color="auto" w:fill="auto"/>
            <w:vAlign w:val="center"/>
          </w:tcPr>
          <w:p w14:paraId="4B12B88C"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45 (65.2)</w:t>
            </w:r>
          </w:p>
        </w:tc>
        <w:tc>
          <w:tcPr>
            <w:tcW w:w="868" w:type="pct"/>
            <w:tcBorders>
              <w:top w:val="single" w:sz="4" w:space="0" w:color="39312B"/>
              <w:left w:val="single" w:sz="4" w:space="0" w:color="39312B"/>
              <w:bottom w:val="single" w:sz="4" w:space="0" w:color="39312B"/>
              <w:right w:val="single" w:sz="4" w:space="0" w:color="39312B"/>
            </w:tcBorders>
            <w:vAlign w:val="center"/>
          </w:tcPr>
          <w:p w14:paraId="283EBB3C"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12 (60.0)</w:t>
            </w:r>
          </w:p>
        </w:tc>
        <w:tc>
          <w:tcPr>
            <w:tcW w:w="941" w:type="pct"/>
            <w:tcBorders>
              <w:top w:val="single" w:sz="4" w:space="0" w:color="39312B"/>
              <w:left w:val="single" w:sz="4" w:space="0" w:color="39312B"/>
              <w:bottom w:val="single" w:sz="4" w:space="0" w:color="39312B"/>
              <w:right w:val="single" w:sz="4" w:space="0" w:color="39312B"/>
            </w:tcBorders>
            <w:vAlign w:val="center"/>
          </w:tcPr>
          <w:p w14:paraId="09A1C79D"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57 (64.0)</w:t>
            </w:r>
          </w:p>
        </w:tc>
      </w:tr>
      <w:tr w:rsidR="00A13842" w:rsidRPr="00FA3A45" w14:paraId="64C0A02B" w14:textId="77777777" w:rsidTr="00963BFE">
        <w:trPr>
          <w:trHeight w:val="221"/>
        </w:trPr>
        <w:tc>
          <w:tcPr>
            <w:tcW w:w="2177" w:type="pct"/>
            <w:tcBorders>
              <w:top w:val="single" w:sz="4" w:space="0" w:color="39312B"/>
              <w:bottom w:val="single" w:sz="4" w:space="0" w:color="39312B"/>
              <w:right w:val="single" w:sz="4" w:space="0" w:color="39312B"/>
            </w:tcBorders>
            <w:shd w:val="clear" w:color="auto" w:fill="auto"/>
          </w:tcPr>
          <w:p w14:paraId="51B03A6F" w14:textId="77777777" w:rsidR="00A13842" w:rsidRPr="00FA3A45" w:rsidRDefault="00A13842" w:rsidP="00742B31">
            <w:pPr>
              <w:keepNext/>
              <w:jc w:val="left"/>
              <w:rPr>
                <w:szCs w:val="20"/>
              </w:rPr>
            </w:pPr>
            <w:r w:rsidRPr="00FA3A45">
              <w:rPr>
                <w:rFonts w:ascii="Arial Narrow" w:hAnsi="Arial Narrow"/>
                <w:sz w:val="20"/>
                <w:szCs w:val="20"/>
              </w:rPr>
              <w:t xml:space="preserve">   TEAE leading to dose reduction</w:t>
            </w:r>
          </w:p>
        </w:tc>
        <w:tc>
          <w:tcPr>
            <w:tcW w:w="1014" w:type="pct"/>
            <w:tcBorders>
              <w:top w:val="single" w:sz="4" w:space="0" w:color="39312B"/>
              <w:left w:val="single" w:sz="4" w:space="0" w:color="39312B"/>
              <w:bottom w:val="single" w:sz="4" w:space="0" w:color="39312B"/>
              <w:right w:val="single" w:sz="4" w:space="0" w:color="39312B"/>
            </w:tcBorders>
            <w:shd w:val="clear" w:color="auto" w:fill="auto"/>
          </w:tcPr>
          <w:p w14:paraId="70BE876B"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2 (2.9)</w:t>
            </w:r>
          </w:p>
        </w:tc>
        <w:tc>
          <w:tcPr>
            <w:tcW w:w="868" w:type="pct"/>
            <w:tcBorders>
              <w:top w:val="single" w:sz="4" w:space="0" w:color="39312B"/>
              <w:left w:val="single" w:sz="4" w:space="0" w:color="39312B"/>
              <w:bottom w:val="single" w:sz="4" w:space="0" w:color="39312B"/>
              <w:right w:val="single" w:sz="4" w:space="0" w:color="39312B"/>
            </w:tcBorders>
          </w:tcPr>
          <w:p w14:paraId="585DFE91"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0</w:t>
            </w:r>
          </w:p>
        </w:tc>
        <w:tc>
          <w:tcPr>
            <w:tcW w:w="941" w:type="pct"/>
            <w:tcBorders>
              <w:top w:val="single" w:sz="4" w:space="0" w:color="39312B"/>
              <w:left w:val="single" w:sz="4" w:space="0" w:color="39312B"/>
              <w:bottom w:val="single" w:sz="4" w:space="0" w:color="39312B"/>
              <w:right w:val="single" w:sz="4" w:space="0" w:color="39312B"/>
            </w:tcBorders>
          </w:tcPr>
          <w:p w14:paraId="28FBF3B1"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2 (2.2)</w:t>
            </w:r>
          </w:p>
        </w:tc>
      </w:tr>
      <w:tr w:rsidR="00A13842" w:rsidRPr="00FA3A45" w14:paraId="0FC6D309" w14:textId="77777777" w:rsidTr="00963BFE">
        <w:trPr>
          <w:trHeight w:val="62"/>
        </w:trPr>
        <w:tc>
          <w:tcPr>
            <w:tcW w:w="2177" w:type="pct"/>
            <w:tcBorders>
              <w:top w:val="single" w:sz="4" w:space="0" w:color="39312B"/>
              <w:bottom w:val="single" w:sz="4" w:space="0" w:color="39312B"/>
              <w:right w:val="single" w:sz="4" w:space="0" w:color="39312B"/>
            </w:tcBorders>
            <w:shd w:val="clear" w:color="auto" w:fill="auto"/>
          </w:tcPr>
          <w:p w14:paraId="4CCD8DC7" w14:textId="77777777" w:rsidR="00A13842" w:rsidRPr="00FA3A45" w:rsidRDefault="00A13842" w:rsidP="00742B31">
            <w:pPr>
              <w:keepNext/>
              <w:jc w:val="left"/>
              <w:rPr>
                <w:szCs w:val="20"/>
              </w:rPr>
            </w:pPr>
            <w:r w:rsidRPr="00FA3A45">
              <w:rPr>
                <w:rFonts w:ascii="Arial Narrow" w:hAnsi="Arial Narrow"/>
                <w:sz w:val="20"/>
                <w:szCs w:val="20"/>
              </w:rPr>
              <w:t xml:space="preserve">   TEAE leading to dose interruption</w:t>
            </w:r>
          </w:p>
        </w:tc>
        <w:tc>
          <w:tcPr>
            <w:tcW w:w="1014" w:type="pct"/>
            <w:tcBorders>
              <w:top w:val="single" w:sz="4" w:space="0" w:color="39312B"/>
              <w:left w:val="single" w:sz="4" w:space="0" w:color="39312B"/>
              <w:bottom w:val="single" w:sz="4" w:space="0" w:color="39312B"/>
              <w:right w:val="single" w:sz="4" w:space="0" w:color="39312B"/>
            </w:tcBorders>
            <w:shd w:val="clear" w:color="auto" w:fill="auto"/>
          </w:tcPr>
          <w:p w14:paraId="04C4E450"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48 (69.6)</w:t>
            </w:r>
          </w:p>
        </w:tc>
        <w:tc>
          <w:tcPr>
            <w:tcW w:w="868" w:type="pct"/>
            <w:tcBorders>
              <w:top w:val="single" w:sz="4" w:space="0" w:color="39312B"/>
              <w:left w:val="single" w:sz="4" w:space="0" w:color="39312B"/>
              <w:bottom w:val="single" w:sz="4" w:space="0" w:color="39312B"/>
              <w:right w:val="single" w:sz="4" w:space="0" w:color="39312B"/>
            </w:tcBorders>
          </w:tcPr>
          <w:p w14:paraId="10777C73"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13 (65.0)</w:t>
            </w:r>
          </w:p>
        </w:tc>
        <w:tc>
          <w:tcPr>
            <w:tcW w:w="941" w:type="pct"/>
            <w:tcBorders>
              <w:top w:val="single" w:sz="4" w:space="0" w:color="39312B"/>
              <w:left w:val="single" w:sz="4" w:space="0" w:color="39312B"/>
              <w:bottom w:val="single" w:sz="4" w:space="0" w:color="39312B"/>
              <w:right w:val="single" w:sz="4" w:space="0" w:color="39312B"/>
            </w:tcBorders>
          </w:tcPr>
          <w:p w14:paraId="52EE01C5"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61 (68.5)</w:t>
            </w:r>
          </w:p>
        </w:tc>
      </w:tr>
      <w:tr w:rsidR="00A13842" w:rsidRPr="00FA3A45" w14:paraId="4A07AF1B" w14:textId="77777777" w:rsidTr="00963BFE">
        <w:trPr>
          <w:trHeight w:val="115"/>
        </w:trPr>
        <w:tc>
          <w:tcPr>
            <w:tcW w:w="2177" w:type="pct"/>
            <w:tcBorders>
              <w:top w:val="single" w:sz="4" w:space="0" w:color="39312B"/>
              <w:bottom w:val="single" w:sz="4" w:space="0" w:color="39312B"/>
              <w:right w:val="single" w:sz="4" w:space="0" w:color="39312B"/>
            </w:tcBorders>
            <w:shd w:val="clear" w:color="auto" w:fill="auto"/>
          </w:tcPr>
          <w:p w14:paraId="599ACC65" w14:textId="77777777" w:rsidR="00A13842" w:rsidRPr="00FA3A45" w:rsidRDefault="00A13842" w:rsidP="00742B31">
            <w:pPr>
              <w:keepNext/>
              <w:jc w:val="left"/>
              <w:rPr>
                <w:szCs w:val="20"/>
              </w:rPr>
            </w:pPr>
            <w:r w:rsidRPr="00FA3A45">
              <w:rPr>
                <w:rFonts w:ascii="Arial Narrow" w:hAnsi="Arial Narrow"/>
                <w:sz w:val="20"/>
                <w:szCs w:val="20"/>
              </w:rPr>
              <w:t xml:space="preserve">   TEAE leading to death (Grade 5 TEAE)</w:t>
            </w:r>
          </w:p>
        </w:tc>
        <w:tc>
          <w:tcPr>
            <w:tcW w:w="1014" w:type="pct"/>
            <w:tcBorders>
              <w:top w:val="single" w:sz="4" w:space="0" w:color="39312B"/>
              <w:left w:val="single" w:sz="4" w:space="0" w:color="39312B"/>
              <w:bottom w:val="single" w:sz="4" w:space="0" w:color="39312B"/>
              <w:right w:val="single" w:sz="4" w:space="0" w:color="39312B"/>
            </w:tcBorders>
            <w:shd w:val="clear" w:color="auto" w:fill="auto"/>
          </w:tcPr>
          <w:p w14:paraId="22A02D83"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6 (8.7)</w:t>
            </w:r>
          </w:p>
        </w:tc>
        <w:tc>
          <w:tcPr>
            <w:tcW w:w="868" w:type="pct"/>
            <w:tcBorders>
              <w:top w:val="single" w:sz="4" w:space="0" w:color="39312B"/>
              <w:left w:val="single" w:sz="4" w:space="0" w:color="39312B"/>
              <w:bottom w:val="single" w:sz="4" w:space="0" w:color="39312B"/>
              <w:right w:val="single" w:sz="4" w:space="0" w:color="39312B"/>
            </w:tcBorders>
          </w:tcPr>
          <w:p w14:paraId="75FEC6DD"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3 (15.0)</w:t>
            </w:r>
          </w:p>
        </w:tc>
        <w:tc>
          <w:tcPr>
            <w:tcW w:w="941" w:type="pct"/>
            <w:tcBorders>
              <w:top w:val="single" w:sz="4" w:space="0" w:color="39312B"/>
              <w:left w:val="single" w:sz="4" w:space="0" w:color="39312B"/>
              <w:bottom w:val="single" w:sz="4" w:space="0" w:color="39312B"/>
              <w:right w:val="single" w:sz="4" w:space="0" w:color="39312B"/>
            </w:tcBorders>
          </w:tcPr>
          <w:p w14:paraId="4A20090A" w14:textId="77777777" w:rsidR="00A13842" w:rsidRPr="00FA3A45" w:rsidRDefault="00A13842" w:rsidP="00742B31">
            <w:pPr>
              <w:keepNext/>
              <w:jc w:val="center"/>
              <w:rPr>
                <w:rFonts w:ascii="Arial Narrow" w:hAnsi="Arial Narrow"/>
                <w:sz w:val="20"/>
                <w:szCs w:val="20"/>
              </w:rPr>
            </w:pPr>
            <w:r w:rsidRPr="00FA3A45">
              <w:rPr>
                <w:rFonts w:ascii="Arial Narrow" w:hAnsi="Arial Narrow"/>
                <w:sz w:val="20"/>
                <w:szCs w:val="20"/>
              </w:rPr>
              <w:t>9 (10.1)</w:t>
            </w:r>
          </w:p>
        </w:tc>
      </w:tr>
    </w:tbl>
    <w:p w14:paraId="23D57CEC" w14:textId="77777777" w:rsidR="00A13842" w:rsidRPr="00FA3A45" w:rsidRDefault="00A13842" w:rsidP="00A13842">
      <w:pPr>
        <w:rPr>
          <w:rFonts w:ascii="Arial Narrow" w:hAnsi="Arial Narrow"/>
          <w:sz w:val="18"/>
          <w:szCs w:val="18"/>
        </w:rPr>
      </w:pPr>
      <w:r w:rsidRPr="00FA3A45">
        <w:rPr>
          <w:rFonts w:ascii="Arial Narrow" w:hAnsi="Arial Narrow"/>
          <w:sz w:val="18"/>
          <w:szCs w:val="18"/>
        </w:rPr>
        <w:t>Source: Table 2-21, p83 of the submission, Study 0114 CSR, Table 12-4.</w:t>
      </w:r>
    </w:p>
    <w:p w14:paraId="5026229B" w14:textId="3F7553EB" w:rsidR="00A13842" w:rsidRPr="00FA3A45" w:rsidRDefault="00963BFE" w:rsidP="00A13842">
      <w:pPr>
        <w:rPr>
          <w:rFonts w:ascii="Arial Narrow" w:hAnsi="Arial Narrow"/>
          <w:sz w:val="18"/>
          <w:szCs w:val="18"/>
        </w:rPr>
      </w:pPr>
      <w:r w:rsidRPr="00FA3A45">
        <w:rPr>
          <w:rFonts w:ascii="Arial Narrow" w:hAnsi="Arial Narrow"/>
          <w:sz w:val="18"/>
          <w:szCs w:val="18"/>
        </w:rPr>
        <w:t xml:space="preserve">BPDCN=blastic plasmacytoid dendritic cell neoplasm; </w:t>
      </w:r>
      <w:r w:rsidR="00A13842" w:rsidRPr="00FA3A45">
        <w:rPr>
          <w:rFonts w:ascii="Arial Narrow" w:hAnsi="Arial Narrow"/>
          <w:sz w:val="18"/>
          <w:szCs w:val="18"/>
        </w:rPr>
        <w:t>R/R = relapsed</w:t>
      </w:r>
      <w:r w:rsidRPr="00FA3A45">
        <w:rPr>
          <w:rFonts w:ascii="Arial Narrow" w:hAnsi="Arial Narrow"/>
          <w:sz w:val="18"/>
          <w:szCs w:val="18"/>
        </w:rPr>
        <w:t xml:space="preserve"> and/or </w:t>
      </w:r>
      <w:r w:rsidR="00A13842" w:rsidRPr="00FA3A45">
        <w:rPr>
          <w:rFonts w:ascii="Arial Narrow" w:hAnsi="Arial Narrow"/>
          <w:sz w:val="18"/>
          <w:szCs w:val="18"/>
        </w:rPr>
        <w:t xml:space="preserve">refractory; SAE = serious adverse event; TEAE = treatment-emergent adverse event. </w:t>
      </w:r>
    </w:p>
    <w:p w14:paraId="620A68FA" w14:textId="77777777" w:rsidR="00A13842" w:rsidRPr="00FA3A45" w:rsidRDefault="00A13842" w:rsidP="00A13842">
      <w:pPr>
        <w:pStyle w:val="TableFigureFooter"/>
        <w:rPr>
          <w:szCs w:val="18"/>
        </w:rPr>
      </w:pPr>
      <w:r w:rsidRPr="00FA3A45">
        <w:rPr>
          <w:szCs w:val="18"/>
          <w:vertAlign w:val="superscript"/>
        </w:rPr>
        <w:t>a</w:t>
      </w:r>
      <w:r w:rsidRPr="00FA3A45">
        <w:rPr>
          <w:szCs w:val="18"/>
        </w:rPr>
        <w:tab/>
        <w:t>Investigators assessed if TEAEs were drug-related (CSR, p185)</w:t>
      </w:r>
    </w:p>
    <w:bookmarkEnd w:id="59"/>
    <w:p w14:paraId="446A2266" w14:textId="5B77B241" w:rsidR="00A13842" w:rsidRPr="00FA3A45" w:rsidRDefault="00A13842" w:rsidP="00A13842">
      <w:pPr>
        <w:pStyle w:val="3-BodyText"/>
      </w:pPr>
      <w:r w:rsidRPr="00FA3A45">
        <w:t xml:space="preserve">In the treatment naïve population, TEAEs were reported in 100% of patients who took at least one dose of tagraxofusp, with 82.6% Grade </w:t>
      </w:r>
      <w:r w:rsidRPr="00FA3A45">
        <w:rPr>
          <w:rFonts w:cstheme="minorHAnsi"/>
        </w:rPr>
        <w:t>≥</w:t>
      </w:r>
      <w:r w:rsidRPr="00FA3A45">
        <w:t xml:space="preserve">3. 47.8% of the adverse events were considered </w:t>
      </w:r>
      <w:r w:rsidR="0015647B" w:rsidRPr="00FA3A45">
        <w:t>serious</w:t>
      </w:r>
      <w:r w:rsidRPr="00FA3A45">
        <w:t xml:space="preserve"> </w:t>
      </w:r>
      <w:r w:rsidR="0015647B" w:rsidRPr="00FA3A45">
        <w:t>and</w:t>
      </w:r>
      <w:r w:rsidRPr="00FA3A45">
        <w:t xml:space="preserve"> </w:t>
      </w:r>
      <w:r w:rsidR="0015647B" w:rsidRPr="00FA3A45">
        <w:t xml:space="preserve">7.2% </w:t>
      </w:r>
      <w:r w:rsidRPr="00FA3A45">
        <w:t>led to discontinuation. Dose interruption due to TEAE was common (69.6%), with 8.7% of TEAEs causing death.</w:t>
      </w:r>
    </w:p>
    <w:p w14:paraId="36B68C41" w14:textId="1280A8DF" w:rsidR="00A13842" w:rsidRPr="00FA3A45" w:rsidRDefault="00645ABF" w:rsidP="007A70D0">
      <w:pPr>
        <w:pStyle w:val="3-BodyText"/>
      </w:pPr>
      <w:r>
        <w:fldChar w:fldCharType="begin" w:fldLock="1"/>
      </w:r>
      <w:r>
        <w:instrText xml:space="preserve"> REF _Ref134387969 </w:instrText>
      </w:r>
      <w:r>
        <w:fldChar w:fldCharType="separate"/>
      </w:r>
      <w:r w:rsidR="00E864FD" w:rsidRPr="00FA3A45">
        <w:t xml:space="preserve">Figure </w:t>
      </w:r>
      <w:r w:rsidR="00E864FD">
        <w:rPr>
          <w:noProof/>
        </w:rPr>
        <w:t>5</w:t>
      </w:r>
      <w:r>
        <w:rPr>
          <w:noProof/>
        </w:rPr>
        <w:fldChar w:fldCharType="end"/>
      </w:r>
      <w:r w:rsidR="1F6E1CD4" w:rsidRPr="00FA3A45">
        <w:t xml:space="preserve"> summarises adverse events for the treatment naïve and </w:t>
      </w:r>
      <w:r w:rsidR="00963BFE" w:rsidRPr="00FA3A45">
        <w:t>relapsed and/or refractory</w:t>
      </w:r>
      <w:r w:rsidR="1F6E1CD4" w:rsidRPr="00FA3A45">
        <w:t xml:space="preserve"> BPDCN safety population (N=89) by cycle. </w:t>
      </w:r>
      <w:r w:rsidR="17F390E6" w:rsidRPr="00FA3A45">
        <w:t>SAEs occurred in 33/69 (48%) of treatment naïve BPDCN patients who received tagraxofusp. The most common SAE was CLS (7/69, 10%), followed by pyrexia (3/69, 4%). No notable difference in the incidence of SAEs was observed between the two tagraxofusp formulations (56% liquid drug product and 53% lyophilized drug product).</w:t>
      </w:r>
    </w:p>
    <w:p w14:paraId="142F745B" w14:textId="00696E67" w:rsidR="00A13842" w:rsidRPr="00FA3A45" w:rsidRDefault="00A13842" w:rsidP="0015647B">
      <w:pPr>
        <w:pStyle w:val="Caption"/>
        <w:jc w:val="left"/>
      </w:pPr>
      <w:bookmarkStart w:id="60" w:name="_Ref134387969"/>
      <w:r w:rsidRPr="00FA3A45">
        <w:lastRenderedPageBreak/>
        <w:t xml:space="preserve">Figure </w:t>
      </w:r>
      <w:r w:rsidRPr="00FA3A45">
        <w:fldChar w:fldCharType="begin" w:fldLock="1"/>
      </w:r>
      <w:r w:rsidRPr="00FA3A45">
        <w:instrText>SEQ Figure \* ARABIC</w:instrText>
      </w:r>
      <w:r w:rsidRPr="00FA3A45">
        <w:fldChar w:fldCharType="separate"/>
      </w:r>
      <w:r w:rsidR="00E864FD">
        <w:rPr>
          <w:noProof/>
        </w:rPr>
        <w:t>5</w:t>
      </w:r>
      <w:r w:rsidRPr="00FA3A45">
        <w:fldChar w:fldCharType="end"/>
      </w:r>
      <w:bookmarkEnd w:id="60"/>
      <w:r w:rsidRPr="00FA3A45">
        <w:t>: Adverse events for the treatment naïve and R/R BPDCN safety population (N=89) by cycle</w:t>
      </w:r>
      <w:r w:rsidRPr="00FA3A45">
        <w:rPr>
          <w:noProof/>
        </w:rPr>
        <w:drawing>
          <wp:inline distT="0" distB="0" distL="0" distR="0" wp14:anchorId="08A8FFF5" wp14:editId="43357BD6">
            <wp:extent cx="5562241" cy="3623132"/>
            <wp:effectExtent l="19050" t="19050" r="19685" b="15875"/>
            <wp:docPr id="47" name="Picture 47" descr="Figure 5: Adverse events for the treatment naïve and R/R BPDCN safety population (N=89) by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Figure 5: Adverse events for the treatment naïve and R/R BPDCN safety population (N=89) by cycle"/>
                    <pic:cNvPicPr/>
                  </pic:nvPicPr>
                  <pic:blipFill>
                    <a:blip r:embed="rId23" cstate="print"/>
                    <a:stretch>
                      <a:fillRect/>
                    </a:stretch>
                  </pic:blipFill>
                  <pic:spPr>
                    <a:xfrm>
                      <a:off x="0" y="0"/>
                      <a:ext cx="5567256" cy="3626398"/>
                    </a:xfrm>
                    <a:prstGeom prst="rect">
                      <a:avLst/>
                    </a:prstGeom>
                    <a:ln>
                      <a:solidFill>
                        <a:schemeClr val="bg1">
                          <a:lumMod val="65000"/>
                        </a:schemeClr>
                      </a:solidFill>
                    </a:ln>
                  </pic:spPr>
                </pic:pic>
              </a:graphicData>
            </a:graphic>
          </wp:inline>
        </w:drawing>
      </w:r>
    </w:p>
    <w:p w14:paraId="7B8F7942" w14:textId="77777777" w:rsidR="00A13842" w:rsidRPr="00FA3A45" w:rsidRDefault="00A13842" w:rsidP="00A13842">
      <w:pPr>
        <w:pStyle w:val="TableFigureFooter"/>
      </w:pPr>
      <w:r w:rsidRPr="00FA3A45">
        <w:t>Source: Figure 2-10, p 86 of the submission (originally from Pemmaraju 2022a</w:t>
      </w:r>
      <w:r w:rsidRPr="00FA3A45">
        <w:rPr>
          <w:rStyle w:val="FootnoteReference"/>
        </w:rPr>
        <w:footnoteReference w:id="28"/>
      </w:r>
      <w:r w:rsidRPr="00FA3A45">
        <w:t>, Figure S5)</w:t>
      </w:r>
    </w:p>
    <w:p w14:paraId="4A2BCDA4" w14:textId="7AF2A803" w:rsidR="00A13842" w:rsidRPr="00FA3A45" w:rsidRDefault="00A13842" w:rsidP="00A13842">
      <w:pPr>
        <w:pStyle w:val="TableFigureFooter"/>
      </w:pPr>
      <w:r w:rsidRPr="00FA3A45">
        <w:t xml:space="preserve">ALT=alanine aminotransferase; AST=aspartate aminotransferase; </w:t>
      </w:r>
      <w:r w:rsidR="00963BFE" w:rsidRPr="00FA3A45">
        <w:rPr>
          <w:szCs w:val="18"/>
        </w:rPr>
        <w:t xml:space="preserve">BPDCN=blastic plasmacytoid dendritic cell neoplasm; </w:t>
      </w:r>
      <w:r w:rsidRPr="00FA3A45">
        <w:t>R/R=relapsed</w:t>
      </w:r>
      <w:r w:rsidR="00963BFE" w:rsidRPr="00FA3A45">
        <w:t xml:space="preserve"> and/or refractory</w:t>
      </w:r>
    </w:p>
    <w:p w14:paraId="7FD2645D" w14:textId="77777777" w:rsidR="00A13842" w:rsidRPr="00FA3A45" w:rsidRDefault="00A13842" w:rsidP="00C11C2B">
      <w:pPr>
        <w:pStyle w:val="5-SubsectionSubheading"/>
      </w:pPr>
      <w:r w:rsidRPr="00FA3A45">
        <w:t xml:space="preserve">Capillary Leak Syndrome </w:t>
      </w:r>
    </w:p>
    <w:p w14:paraId="456148DC" w14:textId="2DB7AD55" w:rsidR="00A13842" w:rsidRPr="00FA3A45" w:rsidRDefault="00A13842" w:rsidP="00A13842">
      <w:pPr>
        <w:pStyle w:val="3-BodyText"/>
      </w:pPr>
      <w:r w:rsidRPr="00FA3A45">
        <w:t>After the occurrence of a case of Grade 5 CLS during the dose-escalation phase in a patient in the 7 mcg/kg/day cohort, the protocol for Study 0114 was amended to provide risk mitigation strategies for CLS. Most (94%) patients were enrolled in the study after implementation of this amendment.</w:t>
      </w:r>
    </w:p>
    <w:p w14:paraId="4034EA2D" w14:textId="661739FC" w:rsidR="00A13842" w:rsidRPr="00FA3A45" w:rsidRDefault="00A13842" w:rsidP="00A13842">
      <w:pPr>
        <w:pStyle w:val="3-BodyText"/>
      </w:pPr>
      <w:bookmarkStart w:id="61" w:name="_Ref140682434"/>
      <w:r w:rsidRPr="00FA3A45">
        <w:t xml:space="preserve">CLS occurred in 13/69 </w:t>
      </w:r>
      <w:r w:rsidR="0033503B" w:rsidRPr="00FA3A45">
        <w:t xml:space="preserve">(19%) </w:t>
      </w:r>
      <w:r w:rsidRPr="00FA3A45">
        <w:t>treatment naïve BPDCN patients, including 3 fatal cases. Most CLS events occurred during the first cycle of treatment, with the median time to onset of 6 days (range 3, 12) and a median time to resolution of 5 days.</w:t>
      </w:r>
      <w:bookmarkEnd w:id="61"/>
    </w:p>
    <w:p w14:paraId="5B42AF25" w14:textId="77777777" w:rsidR="00A13842" w:rsidRPr="00FA3A45" w:rsidRDefault="00A13842" w:rsidP="00C11C2B">
      <w:pPr>
        <w:pStyle w:val="5-SubsectionSubheading"/>
      </w:pPr>
      <w:bookmarkStart w:id="62" w:name="_Toc135217985"/>
      <w:r w:rsidRPr="00FA3A45">
        <w:t xml:space="preserve">Safety of </w:t>
      </w:r>
      <w:r w:rsidRPr="00C11C2B">
        <w:t>chemotherapy</w:t>
      </w:r>
      <w:r w:rsidRPr="00FA3A45">
        <w:t xml:space="preserve"> regimens</w:t>
      </w:r>
      <w:bookmarkEnd w:id="62"/>
    </w:p>
    <w:p w14:paraId="284605FE" w14:textId="64D25D00" w:rsidR="00A13842" w:rsidRPr="00FA3A45" w:rsidRDefault="00A13842" w:rsidP="00A13842">
      <w:pPr>
        <w:pStyle w:val="3-BodyText"/>
      </w:pPr>
      <w:r w:rsidRPr="00FA3A45">
        <w:t xml:space="preserve">The submission did not present any safety data for TPC in BPDCN. Laribi 2020 and Yun 2020 did not report any safety outcomes, while Pemmaraju 2022 (p3028) reported limited information </w:t>
      </w:r>
      <w:r w:rsidR="00EE3DA8" w:rsidRPr="00FA3A45">
        <w:t>regarding</w:t>
      </w:r>
      <w:r w:rsidRPr="00FA3A45">
        <w:t xml:space="preserve"> ‘early deaths’ of one patient in the H</w:t>
      </w:r>
      <w:r w:rsidR="00723317" w:rsidRPr="00FA3A45">
        <w:t>yper</w:t>
      </w:r>
      <w:r w:rsidRPr="00FA3A45">
        <w:t xml:space="preserve">CVAD group </w:t>
      </w:r>
      <w:r w:rsidR="002B1B9E" w:rsidRPr="00FA3A45">
        <w:t xml:space="preserve">who </w:t>
      </w:r>
      <w:r w:rsidRPr="00FA3A45">
        <w:t>developed renal failure and one patient in the tagraxofusp group who developed CLS</w:t>
      </w:r>
      <w:r w:rsidR="002B1B9E" w:rsidRPr="00FA3A45">
        <w:t xml:space="preserve">, </w:t>
      </w:r>
      <w:r w:rsidRPr="00FA3A45">
        <w:t xml:space="preserve">no other </w:t>
      </w:r>
      <w:r w:rsidR="00EE3DA8" w:rsidRPr="00FA3A45">
        <w:t xml:space="preserve">details or </w:t>
      </w:r>
      <w:r w:rsidR="002B1B9E" w:rsidRPr="00FA3A45">
        <w:t>safety information were reported</w:t>
      </w:r>
      <w:r w:rsidRPr="00FA3A45">
        <w:t>.</w:t>
      </w:r>
    </w:p>
    <w:p w14:paraId="2160BC2A" w14:textId="300AB229" w:rsidR="00A13842" w:rsidRPr="00FA3A45" w:rsidRDefault="1F6E1CD4" w:rsidP="03E6563D">
      <w:pPr>
        <w:pStyle w:val="3-BodyText"/>
      </w:pPr>
      <w:r w:rsidRPr="00FA3A45">
        <w:lastRenderedPageBreak/>
        <w:t xml:space="preserve">The submission claimed that chemotherapy regimens adopted in BPDCN clinical practice are associated with high toxicity. The </w:t>
      </w:r>
      <w:r w:rsidR="00CF418C" w:rsidRPr="00FA3A45">
        <w:t>s</w:t>
      </w:r>
      <w:r w:rsidRPr="00FA3A45">
        <w:t xml:space="preserve">ponsor’s </w:t>
      </w:r>
      <w:r w:rsidR="6654D7DC" w:rsidRPr="00FA3A45">
        <w:t>advisory board</w:t>
      </w:r>
      <w:r w:rsidRPr="00FA3A45">
        <w:t xml:space="preserve"> estimated that current AML- and ALL-type induction regimens have a mortality rate of </w:t>
      </w:r>
      <w:bookmarkStart w:id="63" w:name="_Int_JrrNCdzX"/>
      <w:r w:rsidRPr="00FA3A45">
        <w:t>approximately 5-10</w:t>
      </w:r>
      <w:bookmarkEnd w:id="63"/>
      <w:r w:rsidRPr="00FA3A45">
        <w:t>%. This figure is broadly consistent with the mortality rates from published studies.</w:t>
      </w:r>
    </w:p>
    <w:p w14:paraId="171F5766" w14:textId="77777777" w:rsidR="00A13842" w:rsidRPr="00FA3A45" w:rsidRDefault="00A13842" w:rsidP="00C11C2B">
      <w:pPr>
        <w:pStyle w:val="5-SubsectionSubheading"/>
      </w:pPr>
      <w:bookmarkStart w:id="64" w:name="_Toc135217986"/>
      <w:r w:rsidRPr="00FA3A45">
        <w:t xml:space="preserve">Hospitalisation during </w:t>
      </w:r>
      <w:r w:rsidRPr="00C11C2B">
        <w:t>treatment</w:t>
      </w:r>
      <w:r w:rsidRPr="00FA3A45">
        <w:t xml:space="preserve"> cycles</w:t>
      </w:r>
      <w:bookmarkEnd w:id="64"/>
      <w:r w:rsidRPr="00FA3A45">
        <w:t xml:space="preserve"> </w:t>
      </w:r>
    </w:p>
    <w:p w14:paraId="2868AA1D" w14:textId="30ED90EB" w:rsidR="00A13842" w:rsidRPr="00FA3A45" w:rsidRDefault="1F6E1CD4" w:rsidP="00A13842">
      <w:pPr>
        <w:pStyle w:val="3-BodyText"/>
      </w:pPr>
      <w:r w:rsidRPr="00FA3A45">
        <w:t>The first cycle of tagraxofusp must be given in the inpatient setting</w:t>
      </w:r>
      <w:r w:rsidR="00AEF035" w:rsidRPr="00FA3A45">
        <w:t xml:space="preserve"> (</w:t>
      </w:r>
      <w:r w:rsidRPr="00FA3A45">
        <w:t xml:space="preserve">patients are given tagraxofusp daily </w:t>
      </w:r>
      <w:r w:rsidR="00AEF035" w:rsidRPr="00FA3A45">
        <w:t xml:space="preserve">on Days 1 - </w:t>
      </w:r>
      <w:r w:rsidRPr="00FA3A45">
        <w:t>5</w:t>
      </w:r>
      <w:r w:rsidR="00AEF035" w:rsidRPr="00FA3A45">
        <w:t xml:space="preserve">, and </w:t>
      </w:r>
      <w:r w:rsidRPr="00FA3A45">
        <w:t xml:space="preserve">up to </w:t>
      </w:r>
      <w:r w:rsidR="696B2623" w:rsidRPr="00FA3A45">
        <w:t xml:space="preserve">Day </w:t>
      </w:r>
      <w:r w:rsidRPr="00FA3A45">
        <w:t xml:space="preserve">10 if dose withholding is necessary), where patients are closely monitored for adverse events including CLS. Subsequent cycles may be given in the outpatient setting if the centre has the facilities to manage the required patient monitoring. In contrast, </w:t>
      </w:r>
      <w:r w:rsidR="0881BCD9" w:rsidRPr="00FA3A45">
        <w:t xml:space="preserve">all cycles of </w:t>
      </w:r>
      <w:r w:rsidRPr="00FA3A45">
        <w:t xml:space="preserve">TPC chemotherapy regimens are given in the inpatient setting, </w:t>
      </w:r>
      <w:bookmarkStart w:id="65" w:name="_Int_OvPrMnCF"/>
      <w:r w:rsidRPr="00FA3A45">
        <w:t>with the possible exception of</w:t>
      </w:r>
      <w:bookmarkEnd w:id="65"/>
      <w:r w:rsidRPr="00FA3A45">
        <w:t xml:space="preserve"> some reduced intensity CHOP-like regimens. Patients on CHOP, FLAG-IDA, 7+3, H</w:t>
      </w:r>
      <w:r w:rsidR="00723317" w:rsidRPr="00FA3A45">
        <w:t>yper</w:t>
      </w:r>
      <w:r w:rsidRPr="00FA3A45">
        <w:t>CVAD Cycle A, H</w:t>
      </w:r>
      <w:r w:rsidR="00723317" w:rsidRPr="00FA3A45">
        <w:t>yper</w:t>
      </w:r>
      <w:r w:rsidRPr="00FA3A45">
        <w:t xml:space="preserve">CVAD Cycle B and venetoclax + </w:t>
      </w:r>
      <w:r w:rsidR="00723317" w:rsidRPr="00FA3A45">
        <w:t>azacitidine</w:t>
      </w:r>
      <w:r w:rsidRPr="00FA3A45">
        <w:t xml:space="preserve"> regimens may be discharged after 1-4, 5, 7, 11-14, 4 and 28 days, respectively (https://www.eviq.org.au). </w:t>
      </w:r>
    </w:p>
    <w:p w14:paraId="5252EE01" w14:textId="77777777" w:rsidR="00A13842" w:rsidRPr="00FA3A45" w:rsidRDefault="00A13842" w:rsidP="00A13842">
      <w:pPr>
        <w:pStyle w:val="4-SubsectionHeading"/>
      </w:pPr>
      <w:bookmarkStart w:id="66" w:name="_Toc22897643"/>
      <w:bookmarkStart w:id="67" w:name="_Toc135217987"/>
      <w:r w:rsidRPr="00FA3A45">
        <w:t>Benefits/harms</w:t>
      </w:r>
      <w:bookmarkEnd w:id="66"/>
      <w:bookmarkEnd w:id="67"/>
    </w:p>
    <w:p w14:paraId="5281838A" w14:textId="19FE4DAB" w:rsidR="00A13842" w:rsidRPr="00FA3A45" w:rsidRDefault="00A13842" w:rsidP="00A13842">
      <w:pPr>
        <w:pStyle w:val="3-BodyText"/>
        <w:rPr>
          <w:snapToGrid/>
        </w:rPr>
      </w:pPr>
      <w:r w:rsidRPr="00FA3A45">
        <w:rPr>
          <w:snapToGrid/>
        </w:rPr>
        <w:t>The unanchored indirect comparison presented in the submission did not allow for a quantitative comparison of the benefits and harms of tagraxofusp and TPC. Accordingly, a benefits/harms table has not been presented.</w:t>
      </w:r>
    </w:p>
    <w:p w14:paraId="1380603E" w14:textId="77777777" w:rsidR="00A13842" w:rsidRPr="00FA3A45" w:rsidRDefault="00A13842" w:rsidP="00A13842">
      <w:pPr>
        <w:pStyle w:val="4-SubsectionHeading"/>
      </w:pPr>
      <w:bookmarkStart w:id="68" w:name="_Toc22897644"/>
      <w:bookmarkStart w:id="69" w:name="_Toc135217988"/>
      <w:r w:rsidRPr="00FA3A45">
        <w:t>Clinical claim</w:t>
      </w:r>
      <w:bookmarkEnd w:id="68"/>
      <w:bookmarkEnd w:id="69"/>
    </w:p>
    <w:p w14:paraId="3EF8EEB5" w14:textId="7F5FBD69" w:rsidR="00A13842" w:rsidRPr="00FA3A45" w:rsidRDefault="00A13842" w:rsidP="00A13842">
      <w:pPr>
        <w:pStyle w:val="3-BodyText"/>
      </w:pPr>
      <w:r w:rsidRPr="00FA3A45">
        <w:t>The submission described tagraxofusp as superior in terms of effectiveness, and superior in terms of safety compared to TPC. The</w:t>
      </w:r>
      <w:r w:rsidR="00BE4CF2" w:rsidRPr="00FA3A45">
        <w:t xml:space="preserve"> ESC considered that the</w:t>
      </w:r>
      <w:r w:rsidRPr="00FA3A45">
        <w:t xml:space="preserve">se claims were poorly supported </w:t>
      </w:r>
      <w:r w:rsidR="0015647B" w:rsidRPr="00FA3A45">
        <w:t xml:space="preserve">by the </w:t>
      </w:r>
      <w:r w:rsidRPr="00FA3A45">
        <w:t xml:space="preserve">data presented in the submission. </w:t>
      </w:r>
    </w:p>
    <w:p w14:paraId="6EEA7AD4" w14:textId="65F0CF1F" w:rsidR="00A13842" w:rsidRPr="00FA3A45" w:rsidRDefault="00A13842" w:rsidP="00A13842">
      <w:pPr>
        <w:pStyle w:val="3-BodyText"/>
      </w:pPr>
      <w:r w:rsidRPr="00FA3A45">
        <w:t xml:space="preserve">The superior efficacy claim relied on an unanchored </w:t>
      </w:r>
      <w:r w:rsidR="008C25FD" w:rsidRPr="00FA3A45">
        <w:rPr>
          <w:iCs/>
        </w:rPr>
        <w:t>MAIC</w:t>
      </w:r>
      <w:r w:rsidR="008C25FD">
        <w:rPr>
          <w:iCs/>
        </w:rPr>
        <w:t xml:space="preserve"> </w:t>
      </w:r>
      <w:r w:rsidRPr="00FA3A45">
        <w:t>based on data from Study 0114 (a non-randomised study) for tagraxofusp and Laribi 202</w:t>
      </w:r>
      <w:r w:rsidR="000753E4" w:rsidRPr="00FA3A45">
        <w:t>0</w:t>
      </w:r>
      <w:r w:rsidRPr="00FA3A45">
        <w:t xml:space="preserve"> (a retrospective observational study) for TPC. There were no statistically significant differences for any of the outcomes compared in the </w:t>
      </w:r>
      <w:r w:rsidR="008C25FD" w:rsidRPr="00FA3A45">
        <w:rPr>
          <w:iCs/>
        </w:rPr>
        <w:t>MAIC</w:t>
      </w:r>
      <w:r w:rsidRPr="00FA3A45">
        <w:t>. For OS and PFS, while the point estimates favoured tagraxofusp when basing on data from Stages 1-3 of Study 0114, the opposite was true when more complete data from Stages 1-4 of Study 0114 w</w:t>
      </w:r>
      <w:r w:rsidR="00723317" w:rsidRPr="00FA3A45">
        <w:t>ere</w:t>
      </w:r>
      <w:r w:rsidRPr="00FA3A45">
        <w:t xml:space="preserve"> used. Results for bridge to HSCT favoured tagraxofusp consistently but</w:t>
      </w:r>
      <w:r w:rsidR="0015647B" w:rsidRPr="00FA3A45">
        <w:t>,</w:t>
      </w:r>
      <w:r w:rsidRPr="00FA3A45">
        <w:t xml:space="preserve"> given data for TPC were extracted retrospectively in Laribi </w:t>
      </w:r>
      <w:r w:rsidR="000753E4" w:rsidRPr="00FA3A45">
        <w:t xml:space="preserve">2020 </w:t>
      </w:r>
      <w:r w:rsidRPr="00FA3A45">
        <w:t>including historical data from 2001 (i.e., over 20 years ago)</w:t>
      </w:r>
      <w:r w:rsidR="0015647B" w:rsidRPr="00FA3A45">
        <w:t>,</w:t>
      </w:r>
      <w:r w:rsidRPr="00FA3A45">
        <w:t xml:space="preserve"> there was a high risk of bias </w:t>
      </w:r>
      <w:r w:rsidR="000753E4" w:rsidRPr="00FA3A45">
        <w:t xml:space="preserve">in </w:t>
      </w:r>
      <w:r w:rsidRPr="00FA3A45">
        <w:t xml:space="preserve">the comparisons. Other potentially important effect modifiers and prognostic factors were also likely unaccounted for in the </w:t>
      </w:r>
      <w:r w:rsidR="008C25FD" w:rsidRPr="00FA3A45">
        <w:rPr>
          <w:iCs/>
        </w:rPr>
        <w:t>MAIC</w:t>
      </w:r>
      <w:r w:rsidRPr="00FA3A45">
        <w:t>. There was also no evidence of superiority based on CR rates reported for tagraxofusp and TPC in the included studies.</w:t>
      </w:r>
    </w:p>
    <w:p w14:paraId="3477187E" w14:textId="2561988D" w:rsidR="00A13842" w:rsidRPr="00FA3A45" w:rsidRDefault="1F6E1CD4" w:rsidP="03E6563D">
      <w:pPr>
        <w:pStyle w:val="3-BodyText"/>
        <w:rPr>
          <w:rFonts w:eastAsia="Calibri"/>
        </w:rPr>
      </w:pPr>
      <w:r w:rsidRPr="00FA3A45">
        <w:rPr>
          <w:rFonts w:eastAsia="Calibri"/>
        </w:rPr>
        <w:t xml:space="preserve">The submission did not present any comparative safety data, </w:t>
      </w:r>
      <w:r w:rsidR="00AEF035" w:rsidRPr="00FA3A45">
        <w:rPr>
          <w:rFonts w:eastAsia="Calibri"/>
        </w:rPr>
        <w:t xml:space="preserve">and </w:t>
      </w:r>
      <w:r w:rsidRPr="00FA3A45">
        <w:rPr>
          <w:rFonts w:eastAsia="Calibri"/>
        </w:rPr>
        <w:t xml:space="preserve">no safety outcomes were reported for TPC. Instead, the safety claim appeared to be based on assertions of the </w:t>
      </w:r>
      <w:r w:rsidR="00CF418C" w:rsidRPr="00FA3A45">
        <w:rPr>
          <w:rFonts w:eastAsia="Calibri"/>
        </w:rPr>
        <w:t>s</w:t>
      </w:r>
      <w:r w:rsidRPr="00FA3A45">
        <w:rPr>
          <w:rFonts w:eastAsia="Calibri"/>
        </w:rPr>
        <w:t xml:space="preserve">ponsor’s </w:t>
      </w:r>
      <w:r w:rsidR="6F82BBAF" w:rsidRPr="00FA3A45">
        <w:rPr>
          <w:rFonts w:eastAsia="Calibri"/>
        </w:rPr>
        <w:t>advisory board</w:t>
      </w:r>
      <w:r w:rsidRPr="00FA3A45">
        <w:rPr>
          <w:rFonts w:eastAsia="Calibri"/>
        </w:rPr>
        <w:t xml:space="preserve"> that current AML- and ALL-type induction regimens have a mortality rate of approximately 5-10%. </w:t>
      </w:r>
      <w:r w:rsidR="4314C6F3" w:rsidRPr="00FA3A45">
        <w:rPr>
          <w:rFonts w:eastAsia="Calibri"/>
        </w:rPr>
        <w:t xml:space="preserve">The summary of advice from the </w:t>
      </w:r>
      <w:r w:rsidR="4314C6F3" w:rsidRPr="00FA3A45">
        <w:rPr>
          <w:rFonts w:eastAsia="Calibri"/>
        </w:rPr>
        <w:lastRenderedPageBreak/>
        <w:t xml:space="preserve">Advisory Board was that tagraxofusp was considered to have a superior safety profile compared to comparator chemotherapy, particularly with regard to cytopenias, especially neutropenia, and time spent in hospital is expected to be less with tagraxofusp, compared to intensive induction chemotherapy regimens, due to less toxicities. </w:t>
      </w:r>
      <w:r w:rsidRPr="00FA3A45">
        <w:rPr>
          <w:rFonts w:eastAsia="Calibri"/>
        </w:rPr>
        <w:t xml:space="preserve">Data from Study 0114, suggest tagraxofusp was associated with high rates of TEAEs (100% of patients) including Grade ≥3 (82.6%) and TEAE leading to death (8.7%). </w:t>
      </w:r>
      <w:r w:rsidR="00AEF035" w:rsidRPr="00FA3A45">
        <w:rPr>
          <w:rFonts w:eastAsia="Calibri"/>
        </w:rPr>
        <w:t xml:space="preserve">Although </w:t>
      </w:r>
      <w:r w:rsidR="00FC56AA" w:rsidRPr="00FA3A45">
        <w:rPr>
          <w:rFonts w:eastAsia="Calibri"/>
        </w:rPr>
        <w:t xml:space="preserve">the economic model assumed that </w:t>
      </w:r>
      <w:r w:rsidR="00AEF035" w:rsidRPr="00FA3A45">
        <w:rPr>
          <w:rFonts w:eastAsia="Calibri"/>
        </w:rPr>
        <w:t>p</w:t>
      </w:r>
      <w:r w:rsidRPr="00FA3A45">
        <w:rPr>
          <w:rFonts w:eastAsia="Calibri"/>
        </w:rPr>
        <w:t>atients treated with tagraxofusp require</w:t>
      </w:r>
      <w:r w:rsidR="00FC56AA" w:rsidRPr="00FA3A45">
        <w:rPr>
          <w:rFonts w:eastAsia="Calibri"/>
        </w:rPr>
        <w:t>d</w:t>
      </w:r>
      <w:r w:rsidRPr="00FA3A45">
        <w:rPr>
          <w:rFonts w:eastAsia="Calibri"/>
        </w:rPr>
        <w:t xml:space="preserve"> less hospitalisation</w:t>
      </w:r>
      <w:r w:rsidR="00EF1884" w:rsidRPr="00FA3A45">
        <w:rPr>
          <w:rFonts w:eastAsia="Calibri"/>
        </w:rPr>
        <w:t>s</w:t>
      </w:r>
      <w:r w:rsidRPr="00FA3A45">
        <w:rPr>
          <w:rFonts w:eastAsia="Calibri"/>
        </w:rPr>
        <w:t xml:space="preserve"> </w:t>
      </w:r>
      <w:r w:rsidR="00AEF035" w:rsidRPr="00FA3A45">
        <w:rPr>
          <w:rFonts w:eastAsia="Calibri"/>
        </w:rPr>
        <w:t>than patients treated with TPC</w:t>
      </w:r>
      <w:r w:rsidR="00EF1884" w:rsidRPr="00FA3A45">
        <w:rPr>
          <w:rFonts w:eastAsia="Calibri"/>
        </w:rPr>
        <w:t xml:space="preserve"> (primarily in relation to treatment administration)</w:t>
      </w:r>
      <w:r w:rsidR="00AEF035" w:rsidRPr="00FA3A45">
        <w:rPr>
          <w:rFonts w:eastAsia="Calibri"/>
        </w:rPr>
        <w:t>, t</w:t>
      </w:r>
      <w:r w:rsidRPr="00FA3A45">
        <w:rPr>
          <w:rFonts w:eastAsia="Calibri"/>
        </w:rPr>
        <w:t xml:space="preserve">he submission did not present any data to </w:t>
      </w:r>
      <w:r w:rsidR="00EF1884" w:rsidRPr="00FA3A45">
        <w:rPr>
          <w:rFonts w:eastAsia="Calibri"/>
        </w:rPr>
        <w:t>substantiate the assumed</w:t>
      </w:r>
      <w:r w:rsidR="00FC56AA" w:rsidRPr="00FA3A45">
        <w:rPr>
          <w:rFonts w:eastAsia="Calibri"/>
        </w:rPr>
        <w:t xml:space="preserve"> benefit of </w:t>
      </w:r>
      <w:r w:rsidR="00EF1884" w:rsidRPr="00FA3A45">
        <w:rPr>
          <w:rFonts w:eastAsia="Calibri"/>
        </w:rPr>
        <w:t>less hospitalisations</w:t>
      </w:r>
      <w:r w:rsidRPr="00FA3A45">
        <w:rPr>
          <w:rFonts w:eastAsia="Calibri"/>
        </w:rPr>
        <w:t>.</w:t>
      </w:r>
    </w:p>
    <w:p w14:paraId="3E7EDD1C" w14:textId="7C972D33" w:rsidR="00A03DBA" w:rsidRPr="00FA3A45" w:rsidRDefault="00A03DBA" w:rsidP="003D09E4">
      <w:pPr>
        <w:widowControl w:val="0"/>
        <w:numPr>
          <w:ilvl w:val="1"/>
          <w:numId w:val="1"/>
        </w:numPr>
        <w:spacing w:after="120"/>
        <w:rPr>
          <w:rFonts w:asciiTheme="minorHAnsi" w:hAnsiTheme="minorHAnsi"/>
          <w:snapToGrid w:val="0"/>
          <w:szCs w:val="20"/>
        </w:rPr>
      </w:pPr>
      <w:bookmarkStart w:id="70" w:name="_Hlk76376200"/>
      <w:r w:rsidRPr="00FA3A45">
        <w:rPr>
          <w:rFonts w:asciiTheme="minorHAnsi" w:hAnsiTheme="minorHAnsi"/>
          <w:iCs/>
          <w:snapToGrid w:val="0"/>
        </w:rPr>
        <w:t>The</w:t>
      </w:r>
      <w:r w:rsidRPr="00FA3A45">
        <w:rPr>
          <w:rFonts w:asciiTheme="minorHAnsi" w:hAnsiTheme="minorHAnsi"/>
          <w:snapToGrid w:val="0"/>
          <w:szCs w:val="20"/>
        </w:rPr>
        <w:t xml:space="preserve"> PBAC considered that the claim</w:t>
      </w:r>
      <w:r w:rsidR="00180DB1" w:rsidRPr="00FA3A45">
        <w:rPr>
          <w:rFonts w:asciiTheme="minorHAnsi" w:hAnsiTheme="minorHAnsi"/>
          <w:snapToGrid w:val="0"/>
          <w:szCs w:val="20"/>
        </w:rPr>
        <w:t>s</w:t>
      </w:r>
      <w:r w:rsidRPr="00FA3A45">
        <w:rPr>
          <w:rFonts w:asciiTheme="minorHAnsi" w:hAnsiTheme="minorHAnsi"/>
          <w:snapToGrid w:val="0"/>
          <w:szCs w:val="20"/>
        </w:rPr>
        <w:t xml:space="preserve"> of superior comparative effectiveness </w:t>
      </w:r>
      <w:r w:rsidR="00180DB1" w:rsidRPr="00FA3A45">
        <w:rPr>
          <w:rFonts w:asciiTheme="minorHAnsi" w:hAnsiTheme="minorHAnsi"/>
          <w:snapToGrid w:val="0"/>
          <w:szCs w:val="20"/>
        </w:rPr>
        <w:t xml:space="preserve">and safety compared to TPC were </w:t>
      </w:r>
      <w:r w:rsidRPr="00FA3A45">
        <w:rPr>
          <w:rFonts w:asciiTheme="minorHAnsi" w:hAnsiTheme="minorHAnsi"/>
          <w:snapToGrid w:val="0"/>
          <w:szCs w:val="20"/>
        </w:rPr>
        <w:t>not adequately supported by the data.</w:t>
      </w:r>
      <w:bookmarkEnd w:id="70"/>
    </w:p>
    <w:p w14:paraId="57F36ED1" w14:textId="77777777" w:rsidR="00A13842" w:rsidRPr="00FA3A45" w:rsidRDefault="00A13842" w:rsidP="00A13842">
      <w:pPr>
        <w:pStyle w:val="4-SubsectionHeading"/>
      </w:pPr>
      <w:bookmarkStart w:id="71" w:name="_Toc22897645"/>
      <w:bookmarkStart w:id="72" w:name="_Toc134295110"/>
      <w:bookmarkStart w:id="73" w:name="_Toc135217989"/>
      <w:r w:rsidRPr="00FA3A45">
        <w:t>Economic analysis</w:t>
      </w:r>
      <w:bookmarkEnd w:id="71"/>
      <w:bookmarkEnd w:id="72"/>
      <w:bookmarkEnd w:id="73"/>
      <w:r w:rsidRPr="00FA3A45">
        <w:t xml:space="preserve"> </w:t>
      </w:r>
    </w:p>
    <w:p w14:paraId="30EF27FC" w14:textId="74281BFA" w:rsidR="00A13842" w:rsidRPr="00FA3A45" w:rsidRDefault="00A13842" w:rsidP="00A13842">
      <w:pPr>
        <w:pStyle w:val="3-BodyText"/>
      </w:pPr>
      <w:r w:rsidRPr="00FA3A45">
        <w:t>The submission presented a stepped economic evaluation of tagraxofusp compared to TPC in patients newly diagnosed with BPDCN based on data from treatment naïve patients receiving 12 mcg/kg tagraxofusp in Stages 1-3 of Study 0114 (henceforth referred to as Stages 1-3), and a matched indirect comparison with Laribi 2020. TPC treatments in the economic model comprised of FLAG-IDA, H</w:t>
      </w:r>
      <w:r w:rsidR="00723317" w:rsidRPr="00FA3A45">
        <w:t>yper</w:t>
      </w:r>
      <w:r w:rsidRPr="00FA3A45">
        <w:t xml:space="preserve">CVAD, cytarabine + </w:t>
      </w:r>
      <w:r w:rsidR="00742B31" w:rsidRPr="00FA3A45">
        <w:t>idarubicin</w:t>
      </w:r>
      <w:r w:rsidRPr="00FA3A45">
        <w:t xml:space="preserve"> (7+3) and CHOP for patients receiving HSCT, and venetoclax + </w:t>
      </w:r>
      <w:r w:rsidR="00723317" w:rsidRPr="00FA3A45">
        <w:t>azacitidine</w:t>
      </w:r>
      <w:r w:rsidR="00195B32" w:rsidRPr="00FA3A45">
        <w:t>, the most expensive comparator,</w:t>
      </w:r>
      <w:r w:rsidRPr="00FA3A45">
        <w:t xml:space="preserve"> for patients who were not bridged to HSCT.</w:t>
      </w:r>
      <w:r w:rsidR="0033503B" w:rsidRPr="00FA3A45">
        <w:t xml:space="preserve"> The pre</w:t>
      </w:r>
      <w:r w:rsidR="001C6BB2" w:rsidRPr="00FA3A45">
        <w:noBreakHyphen/>
      </w:r>
      <w:r w:rsidR="0033503B" w:rsidRPr="00FA3A45">
        <w:t xml:space="preserve">PBAC response stated that 50% of patients who were not bridged to HSCT received venetoclax + azacitidine (with 15% receiving cytarabine + idarubicin (7+3), 15% receiving HyperCVAD and 20% not receiving treatment). </w:t>
      </w:r>
      <w:r w:rsidR="00FD5D95" w:rsidRPr="00FA3A45">
        <w:t>I</w:t>
      </w:r>
      <w:r w:rsidR="0033503B" w:rsidRPr="00FA3A45">
        <w:t xml:space="preserve">n the model, all patients who did not bridge to HSCT were assigned the cost of treatment associated with venetoclax + </w:t>
      </w:r>
      <w:r w:rsidR="00E367BE" w:rsidRPr="00FA3A45">
        <w:t>azac</w:t>
      </w:r>
      <w:r w:rsidR="00327411" w:rsidRPr="00FA3A45">
        <w:t>i</w:t>
      </w:r>
      <w:r w:rsidR="00E367BE" w:rsidRPr="00FA3A45">
        <w:t>tidine, which did not match the proportions described in the submission or displayed on the ‘Controls’ sheet of the model</w:t>
      </w:r>
      <w:r w:rsidR="0033503B" w:rsidRPr="00FA3A45">
        <w:t>.</w:t>
      </w:r>
    </w:p>
    <w:p w14:paraId="61DDC324" w14:textId="77777777" w:rsidR="00A13842" w:rsidRPr="00FA3A45" w:rsidRDefault="00A13842" w:rsidP="00A13842">
      <w:pPr>
        <w:pStyle w:val="3-BodyText"/>
      </w:pPr>
      <w:r w:rsidRPr="00FA3A45">
        <w:t>The type of economic evaluation presented was a cost-utility analysis. Key components of the economic evaluation are presented in the table below.</w:t>
      </w:r>
    </w:p>
    <w:p w14:paraId="139418B1" w14:textId="4CB5E456" w:rsidR="00A13842" w:rsidRPr="00FA3A45" w:rsidRDefault="00A13842" w:rsidP="00742B31">
      <w:pPr>
        <w:pStyle w:val="TableFigureHeading"/>
        <w:rPr>
          <w:rStyle w:val="CommentReference"/>
          <w:b/>
          <w:szCs w:val="24"/>
        </w:rPr>
      </w:pPr>
      <w:bookmarkStart w:id="74" w:name="_Hlk134206431"/>
      <w:r w:rsidRPr="00FA3A45">
        <w:lastRenderedPageBreak/>
        <w:t xml:space="preserve">Table </w:t>
      </w:r>
      <w:r w:rsidRPr="00FA3A45">
        <w:fldChar w:fldCharType="begin" w:fldLock="1"/>
      </w:r>
      <w:r w:rsidRPr="00FA3A45">
        <w:instrText>SEQ Table \* ARABIC</w:instrText>
      </w:r>
      <w:r w:rsidRPr="00FA3A45">
        <w:fldChar w:fldCharType="separate"/>
      </w:r>
      <w:r w:rsidR="00E864FD">
        <w:rPr>
          <w:noProof/>
        </w:rPr>
        <w:t>13</w:t>
      </w:r>
      <w:r w:rsidRPr="00FA3A45">
        <w:fldChar w:fldCharType="end"/>
      </w:r>
      <w:r w:rsidRPr="00FA3A45">
        <w:t>:</w:t>
      </w:r>
      <w:r w:rsidRPr="00FA3A45">
        <w:rPr>
          <w:rStyle w:val="CommentReference"/>
          <w:b/>
          <w:szCs w:val="24"/>
        </w:rPr>
        <w:t xml:space="preserve"> </w:t>
      </w:r>
      <w:bookmarkEnd w:id="74"/>
      <w:r w:rsidRPr="00FA3A45">
        <w:rPr>
          <w:rStyle w:val="CommentReference"/>
          <w:b/>
          <w:szCs w:val="24"/>
        </w:rPr>
        <w:t>Summary of model structure, key inputs and rationale</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7"/>
        <w:gridCol w:w="7740"/>
      </w:tblGrid>
      <w:tr w:rsidR="00A13842" w:rsidRPr="00FA3A45" w14:paraId="77E9D8B0" w14:textId="77777777" w:rsidTr="00742B31">
        <w:trPr>
          <w:cantSplit/>
          <w:tblHeader/>
        </w:trPr>
        <w:tc>
          <w:tcPr>
            <w:tcW w:w="708" w:type="pct"/>
            <w:vAlign w:val="center"/>
          </w:tcPr>
          <w:p w14:paraId="33840542" w14:textId="77777777" w:rsidR="00A13842" w:rsidRPr="00FA3A45" w:rsidRDefault="00A13842" w:rsidP="00742B31">
            <w:pPr>
              <w:pStyle w:val="In-tableHeading"/>
              <w:rPr>
                <w:lang w:val="en-AU"/>
              </w:rPr>
            </w:pPr>
            <w:r w:rsidRPr="00FA3A45">
              <w:rPr>
                <w:lang w:val="en-AU"/>
              </w:rPr>
              <w:t>Component</w:t>
            </w:r>
          </w:p>
        </w:tc>
        <w:tc>
          <w:tcPr>
            <w:tcW w:w="4292" w:type="pct"/>
            <w:vAlign w:val="center"/>
          </w:tcPr>
          <w:p w14:paraId="6ACA8F56" w14:textId="77777777" w:rsidR="00A13842" w:rsidRPr="00FA3A45" w:rsidRDefault="00A13842" w:rsidP="00742B31">
            <w:pPr>
              <w:pStyle w:val="In-tableHeading"/>
              <w:rPr>
                <w:lang w:val="en-AU"/>
              </w:rPr>
            </w:pPr>
            <w:r w:rsidRPr="00FA3A45">
              <w:rPr>
                <w:lang w:val="en-AU"/>
              </w:rPr>
              <w:t>Summary</w:t>
            </w:r>
          </w:p>
        </w:tc>
      </w:tr>
      <w:tr w:rsidR="00A13842" w:rsidRPr="00FA3A45" w14:paraId="46782BAC" w14:textId="77777777" w:rsidTr="00742B31">
        <w:trPr>
          <w:cantSplit/>
        </w:trPr>
        <w:tc>
          <w:tcPr>
            <w:tcW w:w="708" w:type="pct"/>
            <w:vAlign w:val="center"/>
          </w:tcPr>
          <w:p w14:paraId="612AE148" w14:textId="77777777" w:rsidR="00A13842" w:rsidRPr="00FA3A45" w:rsidRDefault="00A13842" w:rsidP="00742B31">
            <w:pPr>
              <w:pStyle w:val="TableText0"/>
            </w:pPr>
            <w:r w:rsidRPr="00FA3A45">
              <w:t>Type of analysis</w:t>
            </w:r>
          </w:p>
        </w:tc>
        <w:tc>
          <w:tcPr>
            <w:tcW w:w="4292" w:type="pct"/>
            <w:vAlign w:val="center"/>
          </w:tcPr>
          <w:p w14:paraId="45115F0C" w14:textId="77777777" w:rsidR="00A13842" w:rsidRPr="00FA3A45" w:rsidRDefault="00A13842" w:rsidP="00742B31">
            <w:pPr>
              <w:pStyle w:val="TableText0"/>
            </w:pPr>
            <w:r w:rsidRPr="00FA3A45">
              <w:t>Cost-utility analysis.</w:t>
            </w:r>
          </w:p>
        </w:tc>
      </w:tr>
      <w:tr w:rsidR="00A13842" w:rsidRPr="00FA3A45" w14:paraId="461454D4" w14:textId="77777777" w:rsidTr="00742B31">
        <w:trPr>
          <w:cantSplit/>
        </w:trPr>
        <w:tc>
          <w:tcPr>
            <w:tcW w:w="708" w:type="pct"/>
            <w:vAlign w:val="center"/>
          </w:tcPr>
          <w:p w14:paraId="0B3036EF" w14:textId="77777777" w:rsidR="00A13842" w:rsidRPr="00FA3A45" w:rsidRDefault="00A13842" w:rsidP="00742B31">
            <w:pPr>
              <w:pStyle w:val="TableText0"/>
            </w:pPr>
            <w:r w:rsidRPr="00FA3A45">
              <w:t>Comparator</w:t>
            </w:r>
          </w:p>
        </w:tc>
        <w:tc>
          <w:tcPr>
            <w:tcW w:w="4292" w:type="pct"/>
          </w:tcPr>
          <w:p w14:paraId="53B8334F" w14:textId="77777777" w:rsidR="00A13842" w:rsidRPr="00FA3A45" w:rsidRDefault="00A13842" w:rsidP="00742B31">
            <w:pPr>
              <w:pStyle w:val="TableText0"/>
            </w:pPr>
            <w:r w:rsidRPr="00FA3A45">
              <w:t>Treatment of the physician’s choice (TPC):</w:t>
            </w:r>
          </w:p>
          <w:p w14:paraId="5C953849" w14:textId="0165FA51" w:rsidR="00A13842" w:rsidRPr="00FA3A45" w:rsidRDefault="1F6E1CD4" w:rsidP="00742B31">
            <w:pPr>
              <w:pStyle w:val="TableText0"/>
            </w:pPr>
            <w:r w:rsidRPr="00FA3A45">
              <w:t>In terms of costs:</w:t>
            </w:r>
          </w:p>
          <w:p w14:paraId="639D3982" w14:textId="667B06A4" w:rsidR="00A13842" w:rsidRPr="00FA3A45" w:rsidRDefault="1F6E1CD4" w:rsidP="00A03DBA">
            <w:pPr>
              <w:pStyle w:val="TableText0"/>
              <w:numPr>
                <w:ilvl w:val="0"/>
                <w:numId w:val="14"/>
              </w:numPr>
              <w:ind w:left="114" w:hanging="114"/>
            </w:pPr>
            <w:r w:rsidRPr="00FA3A45">
              <w:t xml:space="preserve">‘no HSCT’ subgroup: assumed to be: 100% venetoclax + </w:t>
            </w:r>
            <w:r w:rsidR="00723317" w:rsidRPr="00FA3A45">
              <w:t>azacitidine</w:t>
            </w:r>
            <w:r w:rsidRPr="00FA3A45">
              <w:t>.</w:t>
            </w:r>
          </w:p>
          <w:p w14:paraId="21B42D22" w14:textId="18BAB918" w:rsidR="00A13842" w:rsidRPr="00FA3A45" w:rsidRDefault="1F6E1CD4" w:rsidP="00A03DBA">
            <w:pPr>
              <w:pStyle w:val="TableText0"/>
              <w:numPr>
                <w:ilvl w:val="0"/>
                <w:numId w:val="14"/>
              </w:numPr>
              <w:ind w:left="114" w:hanging="114"/>
            </w:pPr>
            <w:r w:rsidRPr="00FA3A45">
              <w:t xml:space="preserve"> ‘HSCT’ subgroup: assumed to be a mixture of: FLAG-IDA (15%), H</w:t>
            </w:r>
            <w:r w:rsidR="00723317" w:rsidRPr="00FA3A45">
              <w:t>yper</w:t>
            </w:r>
            <w:r w:rsidRPr="00FA3A45">
              <w:t xml:space="preserve">CVAD (40%) cytarabine + idarubicin (7+3) (40%), CHOP (5%). </w:t>
            </w:r>
          </w:p>
          <w:p w14:paraId="2896735D" w14:textId="127C0A70" w:rsidR="76AA5632" w:rsidRPr="00FA3A45" w:rsidRDefault="76AA5632" w:rsidP="00742B31">
            <w:pPr>
              <w:pStyle w:val="TableText0"/>
              <w:rPr>
                <w:rFonts w:eastAsia="MS Gothic"/>
              </w:rPr>
            </w:pPr>
            <w:r w:rsidRPr="00FA3A45">
              <w:rPr>
                <w:rFonts w:eastAsia="MS Gothic"/>
              </w:rPr>
              <w:t xml:space="preserve">The submission did not provide </w:t>
            </w:r>
            <w:r w:rsidR="000554D5" w:rsidRPr="00FA3A45">
              <w:rPr>
                <w:rFonts w:eastAsia="MS Gothic"/>
              </w:rPr>
              <w:t xml:space="preserve">justification for the above </w:t>
            </w:r>
            <w:r w:rsidR="00195B32" w:rsidRPr="00FA3A45">
              <w:rPr>
                <w:rFonts w:eastAsia="MS Gothic"/>
              </w:rPr>
              <w:t>proportions</w:t>
            </w:r>
            <w:r w:rsidR="000554D5" w:rsidRPr="00FA3A45">
              <w:rPr>
                <w:rFonts w:eastAsia="MS Gothic"/>
              </w:rPr>
              <w:t xml:space="preserve">. </w:t>
            </w:r>
            <w:r w:rsidR="772E8854" w:rsidRPr="00FA3A45">
              <w:rPr>
                <w:rFonts w:eastAsia="MS Gothic"/>
              </w:rPr>
              <w:t>The</w:t>
            </w:r>
            <w:r w:rsidR="00BE4CF2" w:rsidRPr="00FA3A45">
              <w:rPr>
                <w:rFonts w:eastAsia="MS Gothic"/>
              </w:rPr>
              <w:t xml:space="preserve"> ESC noted that the</w:t>
            </w:r>
            <w:r w:rsidR="772E8854" w:rsidRPr="00FA3A45">
              <w:rPr>
                <w:rFonts w:eastAsia="MS Gothic"/>
              </w:rPr>
              <w:t xml:space="preserve">se were also different to </w:t>
            </w:r>
            <w:r w:rsidR="11712BA8" w:rsidRPr="00FA3A45">
              <w:rPr>
                <w:rFonts w:eastAsia="MS Gothic"/>
              </w:rPr>
              <w:t xml:space="preserve">proportions stated in </w:t>
            </w:r>
            <w:r w:rsidR="00BE4CF2" w:rsidRPr="00FA3A45">
              <w:rPr>
                <w:rFonts w:eastAsia="MS Gothic"/>
              </w:rPr>
              <w:t xml:space="preserve">the </w:t>
            </w:r>
            <w:r w:rsidR="008938EA" w:rsidRPr="00FA3A45">
              <w:rPr>
                <w:rFonts w:eastAsia="MS Gothic"/>
              </w:rPr>
              <w:t>‘</w:t>
            </w:r>
            <w:r w:rsidR="00BE4CF2" w:rsidRPr="00FA3A45">
              <w:rPr>
                <w:rFonts w:eastAsia="MS Gothic"/>
              </w:rPr>
              <w:t>Comparator</w:t>
            </w:r>
            <w:r w:rsidR="008938EA" w:rsidRPr="00FA3A45">
              <w:rPr>
                <w:rFonts w:eastAsia="MS Gothic"/>
              </w:rPr>
              <w:t>’</w:t>
            </w:r>
            <w:r w:rsidR="00BE4CF2" w:rsidRPr="00FA3A45">
              <w:rPr>
                <w:rFonts w:eastAsia="MS Gothic"/>
              </w:rPr>
              <w:t xml:space="preserve"> and </w:t>
            </w:r>
            <w:r w:rsidR="008938EA" w:rsidRPr="00FA3A45">
              <w:rPr>
                <w:rFonts w:eastAsia="MS Gothic"/>
              </w:rPr>
              <w:t>‘</w:t>
            </w:r>
            <w:r w:rsidR="00BE4CF2" w:rsidRPr="00FA3A45">
              <w:rPr>
                <w:rFonts w:eastAsia="MS Gothic"/>
              </w:rPr>
              <w:t>Estimated PBS usage and financial implication</w:t>
            </w:r>
            <w:r w:rsidR="008938EA" w:rsidRPr="00FA3A45">
              <w:rPr>
                <w:rFonts w:eastAsia="MS Gothic"/>
              </w:rPr>
              <w:t>’</w:t>
            </w:r>
            <w:r w:rsidR="00BE4CF2" w:rsidRPr="00FA3A45">
              <w:rPr>
                <w:rFonts w:eastAsia="MS Gothic"/>
              </w:rPr>
              <w:t xml:space="preserve"> sections</w:t>
            </w:r>
            <w:r w:rsidR="11712BA8" w:rsidRPr="00FA3A45">
              <w:rPr>
                <w:rFonts w:eastAsia="MS Gothic"/>
              </w:rPr>
              <w:t>.</w:t>
            </w:r>
          </w:p>
          <w:p w14:paraId="18344353" w14:textId="79F850A5" w:rsidR="00A13842" w:rsidRPr="00FA3A45" w:rsidRDefault="00A13842" w:rsidP="00742B31">
            <w:pPr>
              <w:pStyle w:val="TableText0"/>
            </w:pPr>
            <w:r w:rsidRPr="00FA3A45">
              <w:t xml:space="preserve">Effectiveness estimates were based on the </w:t>
            </w:r>
            <w:r w:rsidR="008C25FD" w:rsidRPr="00FA3A45">
              <w:rPr>
                <w:iCs/>
              </w:rPr>
              <w:t>MAIC</w:t>
            </w:r>
            <w:r w:rsidRPr="00FA3A45">
              <w:t xml:space="preserve"> comparing results of Study 0114 to Laribi 2020. </w:t>
            </w:r>
          </w:p>
          <w:p w14:paraId="2807960E" w14:textId="3C8F401A" w:rsidR="00A13842" w:rsidRPr="00FA3A45" w:rsidRDefault="00A13842" w:rsidP="00742B31">
            <w:pPr>
              <w:pStyle w:val="TableText0"/>
            </w:pPr>
            <w:r w:rsidRPr="00FA3A45">
              <w:t xml:space="preserve">&lt;1.5% </w:t>
            </w:r>
            <w:r w:rsidR="003C10BA" w:rsidRPr="00FA3A45">
              <w:t xml:space="preserve">of patients in </w:t>
            </w:r>
            <w:r w:rsidRPr="00FA3A45">
              <w:t xml:space="preserve">Laribi 2020 received venetoclax or </w:t>
            </w:r>
            <w:r w:rsidR="00723317" w:rsidRPr="00FA3A45">
              <w:t>azacitidine</w:t>
            </w:r>
            <w:r w:rsidRPr="00FA3A45">
              <w:t xml:space="preserve"> (</w:t>
            </w:r>
            <w:r w:rsidR="003C10BA" w:rsidRPr="00FA3A45">
              <w:t xml:space="preserve">relatively </w:t>
            </w:r>
            <w:r w:rsidRPr="00FA3A45">
              <w:t xml:space="preserve">new drugs) and 15.7% </w:t>
            </w:r>
            <w:r w:rsidR="003C10BA" w:rsidRPr="00FA3A45">
              <w:t xml:space="preserve">received </w:t>
            </w:r>
            <w:r w:rsidRPr="00FA3A45">
              <w:t>no active treatment</w:t>
            </w:r>
            <w:r w:rsidR="003C10BA" w:rsidRPr="00FA3A45">
              <w:t>;</w:t>
            </w:r>
            <w:r w:rsidRPr="00FA3A45">
              <w:t xml:space="preserve"> therefore</w:t>
            </w:r>
            <w:r w:rsidR="003C10BA" w:rsidRPr="00FA3A45">
              <w:t>,</w:t>
            </w:r>
            <w:r w:rsidRPr="00FA3A45">
              <w:t xml:space="preserve"> Laribi 2020 may not be the most appropriate source of comparator effectiveness for patients not undergoing HSCT. </w:t>
            </w:r>
            <w:r w:rsidR="00BE4CF2" w:rsidRPr="00FA3A45">
              <w:t>The ESC noted that v</w:t>
            </w:r>
            <w:r w:rsidRPr="00FA3A45">
              <w:t>enetoclax is also not PBS listed for use in BPDCN. The submission did not discuss why venetoclax +</w:t>
            </w:r>
            <w:r w:rsidR="003C10BA" w:rsidRPr="00FA3A45">
              <w:t xml:space="preserve"> </w:t>
            </w:r>
            <w:r w:rsidR="00723317" w:rsidRPr="00FA3A45">
              <w:t>azacitidine</w:t>
            </w:r>
            <w:r w:rsidRPr="00FA3A45">
              <w:t xml:space="preserve"> was selected </w:t>
            </w:r>
            <w:r w:rsidR="003C10BA" w:rsidRPr="00FA3A45">
              <w:t xml:space="preserve">as the comparator </w:t>
            </w:r>
            <w:r w:rsidRPr="00FA3A45">
              <w:t>for patients not bridged to HSCT</w:t>
            </w:r>
            <w:r w:rsidR="00195B32" w:rsidRPr="00FA3A45">
              <w:t xml:space="preserve"> but noted that it was the most expensive comparator</w:t>
            </w:r>
            <w:r w:rsidRPr="00FA3A45">
              <w:t>.</w:t>
            </w:r>
            <w:r w:rsidR="00195B32" w:rsidRPr="00FA3A45">
              <w:t xml:space="preserve"> The ESC considered that it might be most appropriate to assume patients who are transplant eligible would receive two to four cycles of HyperCVAD</w:t>
            </w:r>
            <w:r w:rsidR="008938EA" w:rsidRPr="00FA3A45">
              <w:t>,</w:t>
            </w:r>
            <w:r w:rsidR="00195B32" w:rsidRPr="00FA3A45">
              <w:t xml:space="preserve"> whereas patients who were ineligible for transplant would receive six cycles of CHOP.</w:t>
            </w:r>
            <w:r w:rsidR="007717D6" w:rsidRPr="00FA3A45">
              <w:t xml:space="preserve"> The pre-PBAC response stated that the application of just two chemotherapy regimens was not evidence based.</w:t>
            </w:r>
          </w:p>
        </w:tc>
      </w:tr>
      <w:tr w:rsidR="00A13842" w:rsidRPr="00FA3A45" w14:paraId="075A1C32" w14:textId="77777777" w:rsidTr="00742B31">
        <w:trPr>
          <w:cantSplit/>
        </w:trPr>
        <w:tc>
          <w:tcPr>
            <w:tcW w:w="708" w:type="pct"/>
            <w:vAlign w:val="center"/>
          </w:tcPr>
          <w:p w14:paraId="15071645" w14:textId="77777777" w:rsidR="00A13842" w:rsidRPr="00FA3A45" w:rsidRDefault="00A13842" w:rsidP="00742B31">
            <w:pPr>
              <w:pStyle w:val="TableText0"/>
            </w:pPr>
            <w:r w:rsidRPr="00FA3A45">
              <w:t>Outcomes</w:t>
            </w:r>
          </w:p>
        </w:tc>
        <w:tc>
          <w:tcPr>
            <w:tcW w:w="4292" w:type="pct"/>
          </w:tcPr>
          <w:p w14:paraId="4BEE12F5" w14:textId="77777777" w:rsidR="00A13842" w:rsidRPr="00FA3A45" w:rsidRDefault="00A13842" w:rsidP="00742B31">
            <w:pPr>
              <w:pStyle w:val="TableText0"/>
            </w:pPr>
            <w:r w:rsidRPr="00FA3A45">
              <w:t>Life years, quality-adjusted life years.</w:t>
            </w:r>
          </w:p>
        </w:tc>
      </w:tr>
      <w:tr w:rsidR="00A13842" w:rsidRPr="00FA3A45" w14:paraId="600045AF" w14:textId="77777777" w:rsidTr="00742B31">
        <w:trPr>
          <w:cantSplit/>
        </w:trPr>
        <w:tc>
          <w:tcPr>
            <w:tcW w:w="708" w:type="pct"/>
            <w:vAlign w:val="center"/>
          </w:tcPr>
          <w:p w14:paraId="26F85FD1" w14:textId="77777777" w:rsidR="00A13842" w:rsidRPr="00FA3A45" w:rsidRDefault="00A13842" w:rsidP="00742B31">
            <w:pPr>
              <w:pStyle w:val="TableText0"/>
            </w:pPr>
            <w:r w:rsidRPr="00FA3A45">
              <w:t>Time horizon</w:t>
            </w:r>
          </w:p>
        </w:tc>
        <w:tc>
          <w:tcPr>
            <w:tcW w:w="4292" w:type="pct"/>
            <w:vAlign w:val="center"/>
          </w:tcPr>
          <w:p w14:paraId="21808A80" w14:textId="213A030E" w:rsidR="00A13842" w:rsidRPr="00FA3A45" w:rsidRDefault="00A13842" w:rsidP="00742B31">
            <w:pPr>
              <w:pStyle w:val="TableText0"/>
            </w:pPr>
            <w:r w:rsidRPr="00FA3A45">
              <w:t>20 years in the model base case vs. median follow up 44 m</w:t>
            </w:r>
            <w:r w:rsidR="008938EA" w:rsidRPr="00FA3A45">
              <w:t>on</w:t>
            </w:r>
            <w:r w:rsidRPr="00FA3A45">
              <w:t>ths (Stage 1-3) in Study 0114, and 12 m</w:t>
            </w:r>
            <w:r w:rsidR="008938EA" w:rsidRPr="00FA3A45">
              <w:t>on</w:t>
            </w:r>
            <w:r w:rsidRPr="00FA3A45">
              <w:t>ths in Laribi 2020.</w:t>
            </w:r>
          </w:p>
          <w:p w14:paraId="5B4E2578" w14:textId="25DE1DC1" w:rsidR="00A13842" w:rsidRPr="00FA3A45" w:rsidRDefault="00BE4CF2" w:rsidP="00742B31">
            <w:pPr>
              <w:pStyle w:val="TableText0"/>
            </w:pPr>
            <w:r w:rsidRPr="00FA3A45">
              <w:t>The ESC considered that the t</w:t>
            </w:r>
            <w:r w:rsidR="00A13842" w:rsidRPr="00FA3A45">
              <w:t xml:space="preserve">ime horizon was long compared to available data. Survival for non HSCT patients expected to be median 24 months. </w:t>
            </w:r>
            <w:r w:rsidR="007717D6" w:rsidRPr="00FA3A45">
              <w:t>The pre-PBAC response stated truncating the time horizon would diminish the gains of tagraxofusp in bri</w:t>
            </w:r>
            <w:r w:rsidR="00E75B11" w:rsidRPr="00FA3A45">
              <w:t>d</w:t>
            </w:r>
            <w:r w:rsidR="007717D6" w:rsidRPr="00FA3A45">
              <w:t>g</w:t>
            </w:r>
            <w:r w:rsidR="00A31522" w:rsidRPr="00FA3A45">
              <w:t>ing</w:t>
            </w:r>
            <w:r w:rsidR="007717D6" w:rsidRPr="00FA3A45">
              <w:t xml:space="preserve"> additional patients to transplant.</w:t>
            </w:r>
          </w:p>
        </w:tc>
      </w:tr>
      <w:tr w:rsidR="00A13842" w:rsidRPr="00FA3A45" w14:paraId="0DB731BE" w14:textId="77777777" w:rsidTr="00742B31">
        <w:trPr>
          <w:cantSplit/>
        </w:trPr>
        <w:tc>
          <w:tcPr>
            <w:tcW w:w="708" w:type="pct"/>
            <w:vAlign w:val="center"/>
          </w:tcPr>
          <w:p w14:paraId="057E234B" w14:textId="77777777" w:rsidR="00A13842" w:rsidRPr="00FA3A45" w:rsidRDefault="00A13842" w:rsidP="00742B31">
            <w:pPr>
              <w:pStyle w:val="TableText0"/>
            </w:pPr>
            <w:r w:rsidRPr="00FA3A45">
              <w:t>Methods used to generate results</w:t>
            </w:r>
          </w:p>
        </w:tc>
        <w:tc>
          <w:tcPr>
            <w:tcW w:w="4292" w:type="pct"/>
            <w:vAlign w:val="center"/>
          </w:tcPr>
          <w:p w14:paraId="531CAA1E" w14:textId="77777777" w:rsidR="00A13842" w:rsidRPr="00FA3A45" w:rsidRDefault="00A13842" w:rsidP="00742B31">
            <w:pPr>
              <w:pStyle w:val="TableText0"/>
            </w:pPr>
            <w:r w:rsidRPr="00FA3A45">
              <w:t>Partitioned survival model with extrapolation from Time 0.</w:t>
            </w:r>
          </w:p>
        </w:tc>
      </w:tr>
      <w:tr w:rsidR="00A13842" w:rsidRPr="00FA3A45" w14:paraId="36036859" w14:textId="77777777" w:rsidTr="00742B31">
        <w:trPr>
          <w:cantSplit/>
        </w:trPr>
        <w:tc>
          <w:tcPr>
            <w:tcW w:w="708" w:type="pct"/>
            <w:vAlign w:val="center"/>
          </w:tcPr>
          <w:p w14:paraId="47FC0EA1" w14:textId="77777777" w:rsidR="00A13842" w:rsidRPr="00FA3A45" w:rsidRDefault="00A13842" w:rsidP="00742B31">
            <w:pPr>
              <w:pStyle w:val="TableText0"/>
            </w:pPr>
            <w:r w:rsidRPr="00FA3A45">
              <w:t>Health states</w:t>
            </w:r>
          </w:p>
        </w:tc>
        <w:tc>
          <w:tcPr>
            <w:tcW w:w="4292" w:type="pct"/>
          </w:tcPr>
          <w:p w14:paraId="2BCA10B4" w14:textId="77777777" w:rsidR="00A13842" w:rsidRPr="00FA3A45" w:rsidRDefault="00A13842" w:rsidP="00742B31">
            <w:pPr>
              <w:pStyle w:val="TableText0"/>
            </w:pPr>
            <w:r w:rsidRPr="00FA3A45">
              <w:t>5 health states:</w:t>
            </w:r>
          </w:p>
          <w:p w14:paraId="01EF978C" w14:textId="77777777" w:rsidR="00A13842" w:rsidRPr="00FA3A45" w:rsidRDefault="00A13842" w:rsidP="00742B31">
            <w:pPr>
              <w:pStyle w:val="TableText0"/>
            </w:pPr>
            <w:r w:rsidRPr="00FA3A45">
              <w:t>Two for patients receiving HSCT:</w:t>
            </w:r>
          </w:p>
          <w:p w14:paraId="5F957447" w14:textId="77777777" w:rsidR="00A13842" w:rsidRPr="00FA3A45" w:rsidRDefault="00A13842" w:rsidP="00A03DBA">
            <w:pPr>
              <w:pStyle w:val="TableText0"/>
              <w:numPr>
                <w:ilvl w:val="0"/>
                <w:numId w:val="14"/>
              </w:numPr>
              <w:ind w:left="114" w:hanging="114"/>
            </w:pPr>
            <w:r w:rsidRPr="00FA3A45">
              <w:t>Progression free (PF) (with substates: on treatment, off treatment, cured)</w:t>
            </w:r>
          </w:p>
          <w:p w14:paraId="039ABE43" w14:textId="77777777" w:rsidR="00A13842" w:rsidRPr="00FA3A45" w:rsidRDefault="00A13842" w:rsidP="00A03DBA">
            <w:pPr>
              <w:pStyle w:val="TableText0"/>
              <w:numPr>
                <w:ilvl w:val="0"/>
                <w:numId w:val="14"/>
              </w:numPr>
              <w:ind w:left="114" w:hanging="114"/>
            </w:pPr>
            <w:r w:rsidRPr="00FA3A45">
              <w:t>Progressed</w:t>
            </w:r>
          </w:p>
          <w:p w14:paraId="6281BB1F" w14:textId="77777777" w:rsidR="00A13842" w:rsidRPr="00FA3A45" w:rsidRDefault="00A13842" w:rsidP="00742B31">
            <w:pPr>
              <w:pStyle w:val="TableText0"/>
            </w:pPr>
            <w:r w:rsidRPr="00FA3A45">
              <w:t>Two for patients without HSCT:</w:t>
            </w:r>
          </w:p>
          <w:p w14:paraId="25F4899A" w14:textId="77777777" w:rsidR="00A13842" w:rsidRPr="00FA3A45" w:rsidRDefault="00A13842" w:rsidP="00A03DBA">
            <w:pPr>
              <w:pStyle w:val="TableText0"/>
              <w:numPr>
                <w:ilvl w:val="0"/>
                <w:numId w:val="14"/>
              </w:numPr>
              <w:ind w:left="114" w:hanging="114"/>
            </w:pPr>
            <w:r w:rsidRPr="00FA3A45">
              <w:t>PF (with substates: on treatment, off treatment)</w:t>
            </w:r>
          </w:p>
          <w:p w14:paraId="314F9DA8" w14:textId="77777777" w:rsidR="00A13842" w:rsidRPr="00FA3A45" w:rsidRDefault="00A13842" w:rsidP="00A03DBA">
            <w:pPr>
              <w:pStyle w:val="TableText0"/>
              <w:numPr>
                <w:ilvl w:val="0"/>
                <w:numId w:val="14"/>
              </w:numPr>
              <w:ind w:left="114" w:hanging="114"/>
            </w:pPr>
            <w:r w:rsidRPr="00FA3A45">
              <w:t>Progressed</w:t>
            </w:r>
          </w:p>
          <w:p w14:paraId="565FFF29" w14:textId="77777777" w:rsidR="00A13842" w:rsidRPr="00FA3A45" w:rsidRDefault="00A13842" w:rsidP="00742B31">
            <w:pPr>
              <w:pStyle w:val="TableText0"/>
            </w:pPr>
            <w:r w:rsidRPr="00FA3A45">
              <w:t>And Dead</w:t>
            </w:r>
          </w:p>
          <w:p w14:paraId="3BCCAC86" w14:textId="2321F3ED" w:rsidR="00A13842" w:rsidRPr="00FA3A45" w:rsidRDefault="00A13842" w:rsidP="00742B31">
            <w:pPr>
              <w:pStyle w:val="TableText0"/>
            </w:pPr>
            <w:r w:rsidRPr="00FA3A45">
              <w:t>This was reasonable</w:t>
            </w:r>
            <w:r w:rsidR="003C10BA" w:rsidRPr="00FA3A45">
              <w:t>,</w:t>
            </w:r>
            <w:r w:rsidRPr="00FA3A45">
              <w:t xml:space="preserve"> although there was limited data to inform transitions between these stratified health states.</w:t>
            </w:r>
          </w:p>
        </w:tc>
      </w:tr>
      <w:tr w:rsidR="00A13842" w:rsidRPr="00FA3A45" w14:paraId="37702252" w14:textId="77777777" w:rsidTr="00742B31">
        <w:trPr>
          <w:cantSplit/>
        </w:trPr>
        <w:tc>
          <w:tcPr>
            <w:tcW w:w="708" w:type="pct"/>
            <w:vAlign w:val="center"/>
          </w:tcPr>
          <w:p w14:paraId="3BC6E5BD" w14:textId="77777777" w:rsidR="00A13842" w:rsidRPr="00FA3A45" w:rsidRDefault="00A13842" w:rsidP="00742B31">
            <w:pPr>
              <w:pStyle w:val="TableText0"/>
              <w:keepNext w:val="0"/>
            </w:pPr>
            <w:r w:rsidRPr="00FA3A45">
              <w:t>Cycle length</w:t>
            </w:r>
          </w:p>
        </w:tc>
        <w:tc>
          <w:tcPr>
            <w:tcW w:w="4292" w:type="pct"/>
            <w:vAlign w:val="center"/>
          </w:tcPr>
          <w:p w14:paraId="58686178" w14:textId="6897913A" w:rsidR="00A13842" w:rsidRPr="00FA3A45" w:rsidRDefault="00A13842" w:rsidP="00742B31">
            <w:pPr>
              <w:pStyle w:val="TableText0"/>
              <w:keepNext w:val="0"/>
            </w:pPr>
            <w:r w:rsidRPr="00FA3A45">
              <w:t>1 week. Reasonable</w:t>
            </w:r>
            <w:r w:rsidR="003C10BA" w:rsidRPr="00FA3A45">
              <w:t>,</w:t>
            </w:r>
            <w:r w:rsidRPr="00FA3A45">
              <w:t xml:space="preserve"> although costs of HSCT and AEs were all applied in Week 0 as upfront costs.</w:t>
            </w:r>
          </w:p>
        </w:tc>
      </w:tr>
      <w:tr w:rsidR="00A13842" w:rsidRPr="00FA3A45" w14:paraId="234D2536" w14:textId="77777777" w:rsidTr="00742B31">
        <w:trPr>
          <w:cantSplit/>
          <w:trHeight w:val="1261"/>
        </w:trPr>
        <w:tc>
          <w:tcPr>
            <w:tcW w:w="708" w:type="pct"/>
            <w:vMerge w:val="restart"/>
            <w:vAlign w:val="center"/>
          </w:tcPr>
          <w:p w14:paraId="63E16294" w14:textId="77777777" w:rsidR="00A13842" w:rsidRPr="00FA3A45" w:rsidRDefault="00A13842" w:rsidP="00742B31">
            <w:pPr>
              <w:pStyle w:val="TableText0"/>
              <w:keepNext w:val="0"/>
            </w:pPr>
            <w:r w:rsidRPr="00FA3A45">
              <w:t>Transition probabilities</w:t>
            </w:r>
          </w:p>
        </w:tc>
        <w:tc>
          <w:tcPr>
            <w:tcW w:w="4292" w:type="pct"/>
            <w:tcBorders>
              <w:bottom w:val="single" w:sz="4" w:space="0" w:color="auto"/>
            </w:tcBorders>
            <w:vAlign w:val="center"/>
          </w:tcPr>
          <w:p w14:paraId="588FA9D8" w14:textId="77777777" w:rsidR="00A13842" w:rsidRPr="00FA3A45" w:rsidRDefault="00A13842" w:rsidP="00742B31">
            <w:pPr>
              <w:pStyle w:val="TableText0"/>
              <w:keepNext w:val="0"/>
              <w:rPr>
                <w:u w:val="single"/>
              </w:rPr>
            </w:pPr>
            <w:r w:rsidRPr="00FA3A45">
              <w:rPr>
                <w:u w:val="single"/>
              </w:rPr>
              <w:t>Probability of receiving HSCT</w:t>
            </w:r>
          </w:p>
          <w:p w14:paraId="1A73BAC2" w14:textId="77777777" w:rsidR="00A13842" w:rsidRPr="00FA3A45" w:rsidRDefault="00A13842" w:rsidP="00A03DBA">
            <w:pPr>
              <w:pStyle w:val="TableText0"/>
              <w:keepNext w:val="0"/>
              <w:numPr>
                <w:ilvl w:val="0"/>
                <w:numId w:val="14"/>
              </w:numPr>
              <w:ind w:left="114" w:hanging="114"/>
            </w:pPr>
            <w:r w:rsidRPr="00FA3A45">
              <w:t>Tagraxofusp arm: % bridged to HSCT in Stage 1-3 of Study 0114 (44.8%)</w:t>
            </w:r>
          </w:p>
          <w:p w14:paraId="64D05E8B" w14:textId="1423E894" w:rsidR="00A13842" w:rsidRPr="00FA3A45" w:rsidRDefault="00A13842" w:rsidP="00A03DBA">
            <w:pPr>
              <w:pStyle w:val="TableText0"/>
              <w:keepNext w:val="0"/>
              <w:numPr>
                <w:ilvl w:val="0"/>
                <w:numId w:val="14"/>
              </w:numPr>
              <w:ind w:left="114" w:hanging="114"/>
            </w:pPr>
            <w:r w:rsidRPr="00FA3A45">
              <w:t>TPC arm: tagraxofusp arm with 2.44 OR applied (25.0%)</w:t>
            </w:r>
            <w:r w:rsidR="00195B32" w:rsidRPr="00FA3A45">
              <w:t xml:space="preserve"> </w:t>
            </w:r>
            <w:r w:rsidRPr="00FA3A45">
              <w:t>-</w:t>
            </w:r>
            <w:r w:rsidR="00195B32" w:rsidRPr="00FA3A45">
              <w:t xml:space="preserve"> </w:t>
            </w:r>
            <w:r w:rsidRPr="00FA3A45">
              <w:t xml:space="preserve">from the </w:t>
            </w:r>
            <w:r w:rsidR="008C25FD" w:rsidRPr="00FA3A45">
              <w:rPr>
                <w:iCs/>
              </w:rPr>
              <w:t>MAIC</w:t>
            </w:r>
            <w:r w:rsidRPr="00FA3A45">
              <w:t>.</w:t>
            </w:r>
          </w:p>
          <w:p w14:paraId="199925D5" w14:textId="529F3F6A" w:rsidR="00A13842" w:rsidRPr="00FA3A45" w:rsidRDefault="00BE4CF2" w:rsidP="00742B31">
            <w:pPr>
              <w:pStyle w:val="TableText0"/>
              <w:keepNext w:val="0"/>
            </w:pPr>
            <w:r w:rsidRPr="00FA3A45">
              <w:t>The ESC noted that the b</w:t>
            </w:r>
            <w:r w:rsidR="00A13842" w:rsidRPr="00FA3A45">
              <w:t>ridging HSCT estimate</w:t>
            </w:r>
            <w:r w:rsidR="003C10BA" w:rsidRPr="00FA3A45">
              <w:t>s in both arms were</w:t>
            </w:r>
            <w:r w:rsidR="00A13842" w:rsidRPr="00FA3A45">
              <w:t xml:space="preserve"> higher than </w:t>
            </w:r>
            <w:r w:rsidR="003C10BA" w:rsidRPr="00FA3A45">
              <w:t xml:space="preserve">the </w:t>
            </w:r>
            <w:r w:rsidR="00A13842" w:rsidRPr="00FA3A45">
              <w:t xml:space="preserve">11-18% </w:t>
            </w:r>
            <w:r w:rsidR="003C10BA" w:rsidRPr="00FA3A45">
              <w:t xml:space="preserve">rates identified </w:t>
            </w:r>
            <w:r w:rsidR="00A13842" w:rsidRPr="00FA3A45">
              <w:t>in retrospective studies by the submission. However, recent studies, such as Pemmaraju 2022 have presented bridged HSCT rates of &gt;50% for patients receiving H</w:t>
            </w:r>
            <w:r w:rsidR="00723317" w:rsidRPr="00FA3A45">
              <w:t>yper</w:t>
            </w:r>
            <w:r w:rsidR="00A13842" w:rsidRPr="00FA3A45">
              <w:t>CVAD.</w:t>
            </w:r>
          </w:p>
        </w:tc>
      </w:tr>
      <w:tr w:rsidR="00A13842" w:rsidRPr="00FA3A45" w14:paraId="1D07AC1F" w14:textId="77777777" w:rsidTr="00742B31">
        <w:trPr>
          <w:cantSplit/>
          <w:trHeight w:val="1279"/>
        </w:trPr>
        <w:tc>
          <w:tcPr>
            <w:tcW w:w="708" w:type="pct"/>
            <w:vMerge/>
            <w:vAlign w:val="center"/>
          </w:tcPr>
          <w:p w14:paraId="6199515F" w14:textId="77777777" w:rsidR="00A13842" w:rsidRPr="00FA3A45" w:rsidRDefault="00A13842" w:rsidP="00742B31">
            <w:pPr>
              <w:pStyle w:val="TableText0"/>
              <w:keepNext w:val="0"/>
            </w:pPr>
          </w:p>
        </w:tc>
        <w:tc>
          <w:tcPr>
            <w:tcW w:w="4292" w:type="pct"/>
            <w:tcBorders>
              <w:bottom w:val="nil"/>
            </w:tcBorders>
          </w:tcPr>
          <w:tbl>
            <w:tblPr>
              <w:tblStyle w:val="TableGrid"/>
              <w:tblW w:w="0" w:type="auto"/>
              <w:tblCellMar>
                <w:left w:w="28" w:type="dxa"/>
                <w:right w:w="28" w:type="dxa"/>
              </w:tblCellMar>
              <w:tblLook w:val="04A0" w:firstRow="1" w:lastRow="0" w:firstColumn="1" w:lastColumn="0" w:noHBand="0" w:noVBand="1"/>
            </w:tblPr>
            <w:tblGrid>
              <w:gridCol w:w="391"/>
              <w:gridCol w:w="7283"/>
            </w:tblGrid>
            <w:tr w:rsidR="00A13842" w:rsidRPr="00FA3A45" w14:paraId="181A9275" w14:textId="77777777" w:rsidTr="00742B31">
              <w:tc>
                <w:tcPr>
                  <w:tcW w:w="391" w:type="dxa"/>
                  <w:vAlign w:val="center"/>
                </w:tcPr>
                <w:p w14:paraId="3C87ECAB" w14:textId="77777777" w:rsidR="00A13842" w:rsidRPr="00FA3A45" w:rsidRDefault="00A13842" w:rsidP="00742B31">
                  <w:pPr>
                    <w:pStyle w:val="TableText0"/>
                    <w:keepNext w:val="0"/>
                  </w:pPr>
                  <w:r w:rsidRPr="00FA3A45">
                    <w:t>TTD</w:t>
                  </w:r>
                </w:p>
              </w:tc>
              <w:tc>
                <w:tcPr>
                  <w:tcW w:w="7283" w:type="dxa"/>
                </w:tcPr>
                <w:p w14:paraId="458F21A8" w14:textId="77777777" w:rsidR="00A13842" w:rsidRPr="00FA3A45" w:rsidRDefault="00A13842" w:rsidP="00742B31">
                  <w:pPr>
                    <w:pStyle w:val="TableText0"/>
                    <w:keepNext w:val="0"/>
                  </w:pPr>
                  <w:r w:rsidRPr="00FA3A45">
                    <w:t>Tagraxofusp arm: KM data by HSCT status from Stage 1-3 in Study 0114 with stopping rule at Week 26.</w:t>
                  </w:r>
                </w:p>
                <w:p w14:paraId="1F0AF317" w14:textId="77777777" w:rsidR="00A13842" w:rsidRPr="00FA3A45" w:rsidRDefault="00A13842" w:rsidP="00742B31">
                  <w:pPr>
                    <w:pStyle w:val="TableText0"/>
                    <w:keepNext w:val="0"/>
                  </w:pPr>
                  <w:r w:rsidRPr="00FA3A45">
                    <w:t>TPC arm: same as tagraxofusp arm with maximum time ranging from 8 to 104 weeks depending on treatment regimen</w:t>
                  </w:r>
                </w:p>
                <w:p w14:paraId="021C70A8" w14:textId="17D1947D" w:rsidR="00A13842" w:rsidRPr="00FA3A45" w:rsidRDefault="00A13842" w:rsidP="00742B31">
                  <w:pPr>
                    <w:pStyle w:val="TableText0"/>
                    <w:keepNext w:val="0"/>
                  </w:pPr>
                  <w:r w:rsidRPr="00FA3A45">
                    <w:t xml:space="preserve">The </w:t>
                  </w:r>
                  <w:r w:rsidR="00BE4CF2" w:rsidRPr="00FA3A45">
                    <w:t xml:space="preserve">ESC noted that the </w:t>
                  </w:r>
                  <w:r w:rsidRPr="00FA3A45">
                    <w:t xml:space="preserve">assumed stopping rule </w:t>
                  </w:r>
                  <w:r w:rsidR="003C10BA" w:rsidRPr="00FA3A45">
                    <w:t xml:space="preserve">in the tagraxofusp arm </w:t>
                  </w:r>
                  <w:r w:rsidRPr="00FA3A45">
                    <w:t xml:space="preserve">was inconsistent with the trial evidence and the requested restrictions. </w:t>
                  </w:r>
                </w:p>
              </w:tc>
            </w:tr>
            <w:tr w:rsidR="00A13842" w:rsidRPr="00FA3A45" w14:paraId="39590F0B" w14:textId="77777777" w:rsidTr="00742B31">
              <w:tc>
                <w:tcPr>
                  <w:tcW w:w="391" w:type="dxa"/>
                  <w:vAlign w:val="center"/>
                </w:tcPr>
                <w:p w14:paraId="4E71598A" w14:textId="77777777" w:rsidR="00A13842" w:rsidRPr="00FA3A45" w:rsidRDefault="00A13842" w:rsidP="00742B31">
                  <w:pPr>
                    <w:pStyle w:val="TableText0"/>
                    <w:keepNext w:val="0"/>
                  </w:pPr>
                  <w:r w:rsidRPr="00FA3A45">
                    <w:t>PFS</w:t>
                  </w:r>
                </w:p>
              </w:tc>
              <w:tc>
                <w:tcPr>
                  <w:tcW w:w="7283" w:type="dxa"/>
                </w:tcPr>
                <w:p w14:paraId="6D84D51A" w14:textId="77777777" w:rsidR="00A13842" w:rsidRPr="00FA3A45" w:rsidRDefault="00A13842" w:rsidP="00742B31">
                  <w:pPr>
                    <w:pStyle w:val="TableText0"/>
                    <w:keepNext w:val="0"/>
                  </w:pPr>
                  <w:r w:rsidRPr="00FA3A45">
                    <w:t xml:space="preserve">Tagraxofusp arm: Extrapolations from Time 0 (no HSCT: log-log, HSCT: exponential) were based on KM data by HSCT status from Stage 1-3 in Study 0114. </w:t>
                  </w:r>
                </w:p>
                <w:p w14:paraId="1BF03BB6" w14:textId="34B0F843" w:rsidR="00A13842" w:rsidRPr="00FA3A45" w:rsidRDefault="00A13842" w:rsidP="00742B31">
                  <w:pPr>
                    <w:pStyle w:val="TableText0"/>
                    <w:keepNext w:val="0"/>
                  </w:pPr>
                  <w:r w:rsidRPr="00FA3A45">
                    <w:t xml:space="preserve">TPC arm: tagraxofusp arm with HR of 0.802 from </w:t>
                  </w:r>
                  <w:r w:rsidR="008C25FD" w:rsidRPr="00FA3A45">
                    <w:rPr>
                      <w:iCs/>
                    </w:rPr>
                    <w:t>MAIC</w:t>
                  </w:r>
                  <w:r w:rsidR="008C25FD">
                    <w:t xml:space="preserve"> </w:t>
                  </w:r>
                  <w:r w:rsidRPr="00FA3A45">
                    <w:t>applied.</w:t>
                  </w:r>
                </w:p>
                <w:p w14:paraId="6A2F72EE" w14:textId="77777777" w:rsidR="00A13842" w:rsidRPr="00FA3A45" w:rsidRDefault="00A13842" w:rsidP="00742B31">
                  <w:pPr>
                    <w:pStyle w:val="TableText0"/>
                    <w:keepNext w:val="0"/>
                  </w:pPr>
                  <w:r w:rsidRPr="00FA3A45">
                    <w:t>Limited to not exceed OS curve.</w:t>
                  </w:r>
                </w:p>
              </w:tc>
            </w:tr>
            <w:tr w:rsidR="00A13842" w:rsidRPr="00FA3A45" w14:paraId="5F975467" w14:textId="77777777" w:rsidTr="00742B31">
              <w:tc>
                <w:tcPr>
                  <w:tcW w:w="391" w:type="dxa"/>
                  <w:vAlign w:val="center"/>
                </w:tcPr>
                <w:p w14:paraId="28A2F921" w14:textId="77777777" w:rsidR="00A13842" w:rsidRPr="00FA3A45" w:rsidRDefault="00A13842" w:rsidP="00742B31">
                  <w:pPr>
                    <w:pStyle w:val="TableText0"/>
                    <w:keepNext w:val="0"/>
                  </w:pPr>
                  <w:r w:rsidRPr="00FA3A45">
                    <w:t>OS</w:t>
                  </w:r>
                </w:p>
              </w:tc>
              <w:tc>
                <w:tcPr>
                  <w:tcW w:w="7283" w:type="dxa"/>
                </w:tcPr>
                <w:p w14:paraId="0F3C428E" w14:textId="77777777" w:rsidR="00A13842" w:rsidRPr="00FA3A45" w:rsidRDefault="00A13842" w:rsidP="00742B31">
                  <w:pPr>
                    <w:pStyle w:val="TableText0"/>
                    <w:keepNext w:val="0"/>
                  </w:pPr>
                  <w:r w:rsidRPr="00FA3A45">
                    <w:t xml:space="preserve">Tagraxofusp arm: Exponential extrapolations from Time 0 based on KM data by HSCT status from Stage 1-3 in Study 0114. </w:t>
                  </w:r>
                </w:p>
                <w:p w14:paraId="15D1F3B7" w14:textId="5F46CDE5" w:rsidR="00A13842" w:rsidRPr="00FA3A45" w:rsidRDefault="00A13842" w:rsidP="00742B31">
                  <w:pPr>
                    <w:pStyle w:val="TableText0"/>
                    <w:keepNext w:val="0"/>
                  </w:pPr>
                  <w:r w:rsidRPr="00FA3A45">
                    <w:t xml:space="preserve">TPC arm: Tagraxofusp arm with HR of 0.802 from </w:t>
                  </w:r>
                  <w:r w:rsidR="008C25FD" w:rsidRPr="00FA3A45">
                    <w:rPr>
                      <w:iCs/>
                    </w:rPr>
                    <w:t>MAIC</w:t>
                  </w:r>
                  <w:r w:rsidR="008C25FD">
                    <w:t xml:space="preserve"> </w:t>
                  </w:r>
                  <w:r w:rsidRPr="00FA3A45">
                    <w:t>applied.</w:t>
                  </w:r>
                </w:p>
                <w:p w14:paraId="327F7AD0" w14:textId="77777777" w:rsidR="00A13842" w:rsidRPr="00FA3A45" w:rsidRDefault="00A13842" w:rsidP="00742B31">
                  <w:pPr>
                    <w:pStyle w:val="TableText0"/>
                  </w:pPr>
                  <w:r w:rsidRPr="00FA3A45">
                    <w:t>HSCT patients alive and progression free at 156 weeks were assumed to have general population mortality.</w:t>
                  </w:r>
                </w:p>
              </w:tc>
            </w:tr>
          </w:tbl>
          <w:p w14:paraId="4B8DE143" w14:textId="3A27847F" w:rsidR="00A13842" w:rsidRPr="00FA3A45" w:rsidRDefault="00A13842" w:rsidP="00742B31">
            <w:pPr>
              <w:pStyle w:val="TableText0"/>
              <w:keepNext w:val="0"/>
            </w:pPr>
            <w:r w:rsidRPr="00FA3A45">
              <w:t xml:space="preserve">All transition probabilities in the comparator arm were dependent upon results of the </w:t>
            </w:r>
            <w:r w:rsidR="008C25FD" w:rsidRPr="00FA3A45">
              <w:rPr>
                <w:iCs/>
              </w:rPr>
              <w:t>MAIC</w:t>
            </w:r>
            <w:r w:rsidRPr="00FA3A45">
              <w:t xml:space="preserve">, which was highly uncertain. </w:t>
            </w:r>
          </w:p>
        </w:tc>
      </w:tr>
      <w:tr w:rsidR="00A13842" w:rsidRPr="00FA3A45" w14:paraId="3FAF0F1A" w14:textId="77777777" w:rsidTr="00742B31">
        <w:trPr>
          <w:cantSplit/>
          <w:trHeight w:val="386"/>
        </w:trPr>
        <w:tc>
          <w:tcPr>
            <w:tcW w:w="708" w:type="pct"/>
            <w:vMerge/>
            <w:vAlign w:val="center"/>
          </w:tcPr>
          <w:p w14:paraId="4A62E080" w14:textId="77777777" w:rsidR="00A13842" w:rsidRPr="00FA3A45" w:rsidRDefault="00A13842" w:rsidP="00742B31">
            <w:pPr>
              <w:pStyle w:val="TableText0"/>
              <w:keepNext w:val="0"/>
            </w:pPr>
          </w:p>
        </w:tc>
        <w:tc>
          <w:tcPr>
            <w:tcW w:w="4292" w:type="pct"/>
            <w:tcBorders>
              <w:top w:val="nil"/>
            </w:tcBorders>
          </w:tcPr>
          <w:p w14:paraId="7F09007C" w14:textId="77777777" w:rsidR="00A13842" w:rsidRPr="00FA3A45" w:rsidRDefault="00BE4CF2" w:rsidP="00742B31">
            <w:pPr>
              <w:pStyle w:val="TableText0"/>
              <w:keepNext w:val="0"/>
            </w:pPr>
            <w:r w:rsidRPr="00FA3A45">
              <w:t xml:space="preserve">The ESC noted that the </w:t>
            </w:r>
            <w:r w:rsidR="00A13842" w:rsidRPr="00FA3A45">
              <w:t xml:space="preserve">PFS and OS </w:t>
            </w:r>
            <w:r w:rsidRPr="00FA3A45">
              <w:t xml:space="preserve">hazard ratio was </w:t>
            </w:r>
            <w:r w:rsidR="00A13842" w:rsidRPr="00FA3A45">
              <w:t>applied regardless of HSCT status. As such, PFS</w:t>
            </w:r>
            <w:r w:rsidR="008938EA" w:rsidRPr="00FA3A45">
              <w:t xml:space="preserve"> and </w:t>
            </w:r>
            <w:r w:rsidR="00A13842" w:rsidRPr="00FA3A45">
              <w:t xml:space="preserve">OS benefit that may be attributed to HSCT is attributed to tagraxofusp. </w:t>
            </w:r>
          </w:p>
          <w:p w14:paraId="4E4B7407" w14:textId="7874D5D5" w:rsidR="007717D6" w:rsidRPr="00FA3A45" w:rsidRDefault="007717D6" w:rsidP="00742B31">
            <w:pPr>
              <w:pStyle w:val="TableText0"/>
              <w:keepNext w:val="0"/>
            </w:pPr>
            <w:r w:rsidRPr="00FA3A45">
              <w:t>The pre-PBAC response presented a revised base case in which the hazard ratios for OS and PFS were equal to 1 and the odds ratio for bridge to transplant was 1.58.</w:t>
            </w:r>
          </w:p>
        </w:tc>
      </w:tr>
      <w:tr w:rsidR="00A13842" w:rsidRPr="00FA3A45" w14:paraId="00223A2A" w14:textId="77777777" w:rsidTr="00742B31">
        <w:trPr>
          <w:cantSplit/>
        </w:trPr>
        <w:tc>
          <w:tcPr>
            <w:tcW w:w="708" w:type="pct"/>
            <w:vAlign w:val="center"/>
          </w:tcPr>
          <w:p w14:paraId="39E33B20" w14:textId="77777777" w:rsidR="00A13842" w:rsidRPr="00FA3A45" w:rsidRDefault="00A13842" w:rsidP="00742B31">
            <w:pPr>
              <w:pStyle w:val="TableText0"/>
              <w:keepNext w:val="0"/>
            </w:pPr>
            <w:r w:rsidRPr="00FA3A45">
              <w:t xml:space="preserve">Health state utilities </w:t>
            </w:r>
          </w:p>
        </w:tc>
        <w:tc>
          <w:tcPr>
            <w:tcW w:w="4292" w:type="pct"/>
          </w:tcPr>
          <w:p w14:paraId="5D601CEE" w14:textId="77777777" w:rsidR="00A13842" w:rsidRPr="00FA3A45" w:rsidRDefault="00A13842" w:rsidP="00742B31">
            <w:pPr>
              <w:pStyle w:val="TableText0"/>
              <w:keepNext w:val="0"/>
            </w:pPr>
            <w:r w:rsidRPr="00FA3A45">
              <w:t>Sourced from NICE TA545 (AML)</w:t>
            </w:r>
          </w:p>
          <w:p w14:paraId="4B42BC4A" w14:textId="77777777" w:rsidR="00A13842" w:rsidRPr="00FA3A45" w:rsidRDefault="00A13842" w:rsidP="00A03DBA">
            <w:pPr>
              <w:pStyle w:val="TableText0"/>
              <w:keepNext w:val="0"/>
              <w:numPr>
                <w:ilvl w:val="0"/>
                <w:numId w:val="9"/>
              </w:numPr>
              <w:ind w:left="133" w:hanging="142"/>
            </w:pPr>
            <w:r w:rsidRPr="00FA3A45">
              <w:t>PF on treatment (including HSCT) and off treatment without CR 0.6574</w:t>
            </w:r>
          </w:p>
          <w:p w14:paraId="5A3E36F3" w14:textId="77777777" w:rsidR="00A13842" w:rsidRPr="00FA3A45" w:rsidRDefault="00A13842" w:rsidP="00A03DBA">
            <w:pPr>
              <w:pStyle w:val="TableText0"/>
              <w:keepNext w:val="0"/>
              <w:numPr>
                <w:ilvl w:val="0"/>
                <w:numId w:val="9"/>
              </w:numPr>
              <w:ind w:left="133" w:hanging="142"/>
            </w:pPr>
            <w:r w:rsidRPr="00FA3A45">
              <w:t>PF off treatment CR: 0.74</w:t>
            </w:r>
          </w:p>
          <w:p w14:paraId="1FCF00D7" w14:textId="77777777" w:rsidR="00A13842" w:rsidRPr="00FA3A45" w:rsidRDefault="00A13842" w:rsidP="00A03DBA">
            <w:pPr>
              <w:pStyle w:val="TableText0"/>
              <w:keepNext w:val="0"/>
              <w:numPr>
                <w:ilvl w:val="0"/>
                <w:numId w:val="9"/>
              </w:numPr>
              <w:ind w:left="133" w:hanging="142"/>
            </w:pPr>
            <w:r w:rsidRPr="00FA3A45">
              <w:t xml:space="preserve">HSCT recovery and </w:t>
            </w:r>
            <w:proofErr w:type="gramStart"/>
            <w:r w:rsidRPr="00FA3A45">
              <w:t>after:</w:t>
            </w:r>
            <w:proofErr w:type="gramEnd"/>
            <w:r w:rsidRPr="00FA3A45">
              <w:t xml:space="preserve"> 0.849</w:t>
            </w:r>
          </w:p>
          <w:p w14:paraId="635FF58B" w14:textId="78B1BDBE" w:rsidR="00A13842" w:rsidRPr="00FA3A45" w:rsidRDefault="00A13842" w:rsidP="00A03DBA">
            <w:pPr>
              <w:pStyle w:val="TableText0"/>
              <w:keepNext w:val="0"/>
              <w:numPr>
                <w:ilvl w:val="0"/>
                <w:numId w:val="9"/>
              </w:numPr>
              <w:ind w:left="133" w:hanging="142"/>
            </w:pPr>
            <w:r w:rsidRPr="00FA3A45">
              <w:t>PF on treatment disutility comparator -0.0826 (PF CR</w:t>
            </w:r>
            <w:r w:rsidR="008938EA" w:rsidRPr="00FA3A45">
              <w:t>,</w:t>
            </w:r>
            <w:r w:rsidRPr="00FA3A45">
              <w:t xml:space="preserve"> PF no CR), tagraxofusp -0.01652 (0.2 x disutility for comparator)</w:t>
            </w:r>
          </w:p>
          <w:p w14:paraId="735BD399" w14:textId="77777777" w:rsidR="00A13842" w:rsidRPr="00FA3A45" w:rsidRDefault="00A13842" w:rsidP="00A03DBA">
            <w:pPr>
              <w:pStyle w:val="TableText0"/>
              <w:keepNext w:val="0"/>
              <w:numPr>
                <w:ilvl w:val="0"/>
                <w:numId w:val="9"/>
              </w:numPr>
              <w:ind w:left="133" w:hanging="142"/>
            </w:pPr>
            <w:r w:rsidRPr="00FA3A45">
              <w:t>PD: 0.568</w:t>
            </w:r>
          </w:p>
          <w:p w14:paraId="24D18953" w14:textId="77777777" w:rsidR="00A13842" w:rsidRPr="00FA3A45" w:rsidRDefault="00A13842" w:rsidP="00A03DBA">
            <w:pPr>
              <w:pStyle w:val="TableText0"/>
              <w:keepNext w:val="0"/>
              <w:numPr>
                <w:ilvl w:val="0"/>
                <w:numId w:val="9"/>
              </w:numPr>
              <w:ind w:left="133" w:hanging="142"/>
            </w:pPr>
            <w:r w:rsidRPr="00FA3A45">
              <w:t>All age adjusted each cycle.</w:t>
            </w:r>
          </w:p>
          <w:p w14:paraId="158DE8A2" w14:textId="2BA07FA1" w:rsidR="00A13842" w:rsidRPr="00FA3A45" w:rsidRDefault="00A13842" w:rsidP="00742B31">
            <w:pPr>
              <w:pStyle w:val="TableText0"/>
              <w:keepNext w:val="0"/>
            </w:pPr>
            <w:r w:rsidRPr="00FA3A45">
              <w:t>Treatment disutility appears to be applied twice, once for being in the health state and once depending upon treatment. The utility estimates in TA545 were not stratified by HSCT status.</w:t>
            </w:r>
          </w:p>
        </w:tc>
      </w:tr>
      <w:tr w:rsidR="00A13842" w:rsidRPr="00FA3A45" w14:paraId="102C7087" w14:textId="77777777" w:rsidTr="00742B31">
        <w:trPr>
          <w:cantSplit/>
        </w:trPr>
        <w:tc>
          <w:tcPr>
            <w:tcW w:w="708" w:type="pct"/>
            <w:vAlign w:val="center"/>
          </w:tcPr>
          <w:p w14:paraId="3C1E1049" w14:textId="77777777" w:rsidR="00A13842" w:rsidRPr="00FA3A45" w:rsidRDefault="00A13842" w:rsidP="00742B31">
            <w:pPr>
              <w:pStyle w:val="TableText0"/>
              <w:keepNext w:val="0"/>
            </w:pPr>
            <w:r w:rsidRPr="00FA3A45">
              <w:t>Costs</w:t>
            </w:r>
          </w:p>
        </w:tc>
        <w:tc>
          <w:tcPr>
            <w:tcW w:w="4292" w:type="pct"/>
            <w:vAlign w:val="center"/>
          </w:tcPr>
          <w:p w14:paraId="68638EBE" w14:textId="77777777" w:rsidR="00A13842" w:rsidRPr="00FA3A45" w:rsidRDefault="00A13842" w:rsidP="00742B31">
            <w:pPr>
              <w:pStyle w:val="TableText0"/>
              <w:keepNext w:val="0"/>
            </w:pPr>
            <w:r w:rsidRPr="00FA3A45">
              <w:t>Treatment and administration costs, treatment-based hospitalisation costs, HSCT cost, GP, haematologist, blood tests, bone marrow biopsies, AE costs.</w:t>
            </w:r>
          </w:p>
          <w:p w14:paraId="4E680F86" w14:textId="77777777" w:rsidR="00A13842" w:rsidRPr="00FA3A45" w:rsidRDefault="00A13842" w:rsidP="00A03DBA">
            <w:pPr>
              <w:pStyle w:val="TableText0"/>
              <w:keepNext w:val="0"/>
              <w:numPr>
                <w:ilvl w:val="0"/>
                <w:numId w:val="9"/>
              </w:numPr>
              <w:ind w:left="133" w:hanging="142"/>
            </w:pPr>
            <w:r w:rsidRPr="00FA3A45">
              <w:t>For patients receiving HSCT, comparator treatment costs based on weighted average treatment costs per cycle.</w:t>
            </w:r>
          </w:p>
          <w:p w14:paraId="0928753B" w14:textId="094C7E42" w:rsidR="00A13842" w:rsidRPr="00FA3A45" w:rsidRDefault="00A13842" w:rsidP="00A03DBA">
            <w:pPr>
              <w:pStyle w:val="TableText0"/>
              <w:keepNext w:val="0"/>
              <w:numPr>
                <w:ilvl w:val="0"/>
                <w:numId w:val="9"/>
              </w:numPr>
              <w:ind w:left="133" w:hanging="142"/>
            </w:pPr>
            <w:r w:rsidRPr="00FA3A45">
              <w:t xml:space="preserve">For patients not receiving HSCT, comparator treatment costs based on venetoclax + </w:t>
            </w:r>
            <w:r w:rsidR="00723317" w:rsidRPr="00FA3A45">
              <w:t>azacitidine</w:t>
            </w:r>
            <w:r w:rsidRPr="00FA3A45">
              <w:t xml:space="preserve"> (up to 104 weeks).</w:t>
            </w:r>
          </w:p>
          <w:p w14:paraId="7025FAF9" w14:textId="0910D779" w:rsidR="00A13842" w:rsidRPr="00FA3A45" w:rsidRDefault="00A13842" w:rsidP="00742B31">
            <w:pPr>
              <w:pStyle w:val="TableText0"/>
              <w:keepNext w:val="0"/>
            </w:pPr>
            <w:r w:rsidRPr="00FA3A45">
              <w:t>Patients did not receive subsequent treatment in the model and thus were not able to bridge to HSCT after subsequent treatment nor were they treated for relapsed disease</w:t>
            </w:r>
            <w:r w:rsidR="00723317" w:rsidRPr="00FA3A45">
              <w:t>;</w:t>
            </w:r>
            <w:r w:rsidRPr="00FA3A45">
              <w:t xml:space="preserve"> however</w:t>
            </w:r>
            <w:r w:rsidR="00723317" w:rsidRPr="00FA3A45">
              <w:t>,</w:t>
            </w:r>
            <w:r w:rsidRPr="00FA3A45">
              <w:t xml:space="preserve"> this was likely to favour the TPC arm.</w:t>
            </w:r>
          </w:p>
          <w:p w14:paraId="7C1A188A" w14:textId="77777777" w:rsidR="00A13842" w:rsidRPr="00FA3A45" w:rsidRDefault="00A13842" w:rsidP="00742B31">
            <w:pPr>
              <w:pStyle w:val="TableText0"/>
              <w:keepNext w:val="0"/>
            </w:pPr>
            <w:r w:rsidRPr="00FA3A45">
              <w:t>No costs were assumed for EoL (little difference to results) and no costs in were assumed in post HSCT recovery (assuming all patients were cured after 3 years).</w:t>
            </w:r>
          </w:p>
        </w:tc>
      </w:tr>
      <w:tr w:rsidR="00A13842" w:rsidRPr="00FA3A45" w14:paraId="66B170BF" w14:textId="77777777" w:rsidTr="00742B31">
        <w:trPr>
          <w:cantSplit/>
        </w:trPr>
        <w:tc>
          <w:tcPr>
            <w:tcW w:w="708" w:type="pct"/>
            <w:vAlign w:val="center"/>
          </w:tcPr>
          <w:p w14:paraId="13E5B167" w14:textId="77777777" w:rsidR="00A13842" w:rsidRPr="00FA3A45" w:rsidRDefault="00A13842" w:rsidP="00742B31">
            <w:pPr>
              <w:pStyle w:val="TableText0"/>
              <w:keepNext w:val="0"/>
            </w:pPr>
            <w:r w:rsidRPr="00FA3A45">
              <w:t>Software package</w:t>
            </w:r>
          </w:p>
        </w:tc>
        <w:tc>
          <w:tcPr>
            <w:tcW w:w="4292" w:type="pct"/>
            <w:vAlign w:val="center"/>
          </w:tcPr>
          <w:p w14:paraId="6DD38565" w14:textId="77777777" w:rsidR="00A13842" w:rsidRPr="00FA3A45" w:rsidRDefault="00A13842" w:rsidP="00742B31">
            <w:pPr>
              <w:pStyle w:val="TableText0"/>
              <w:keepNext w:val="0"/>
            </w:pPr>
            <w:r w:rsidRPr="00FA3A45">
              <w:t>Excel 2010.</w:t>
            </w:r>
          </w:p>
        </w:tc>
      </w:tr>
    </w:tbl>
    <w:p w14:paraId="403F2F5F" w14:textId="77777777" w:rsidR="00A13842" w:rsidRPr="00FA3A45" w:rsidRDefault="00A13842" w:rsidP="00A13842">
      <w:pPr>
        <w:pStyle w:val="FooterTableFigure"/>
      </w:pPr>
      <w:r w:rsidRPr="00FA3A45">
        <w:t>Source: compiled during the evaluation</w:t>
      </w:r>
    </w:p>
    <w:p w14:paraId="53091D23" w14:textId="044E0DD0" w:rsidR="00A13842" w:rsidRPr="00FA3A45" w:rsidRDefault="00A13842" w:rsidP="00A13842">
      <w:pPr>
        <w:pStyle w:val="FooterTableFigure"/>
      </w:pPr>
      <w:r w:rsidRPr="00FA3A45">
        <w:t>AE=adverse event, AML=acute myeloid leukaemia, BPDCN=</w:t>
      </w:r>
      <w:r w:rsidR="008938EA" w:rsidRPr="00FA3A45">
        <w:t>b</w:t>
      </w:r>
      <w:r w:rsidRPr="00FA3A45">
        <w:t>lastic plasmacytoid dendritic cell neoplasm, CR=complete response, E</w:t>
      </w:r>
      <w:r w:rsidR="008938EA" w:rsidRPr="00FA3A45">
        <w:t>o</w:t>
      </w:r>
      <w:r w:rsidRPr="00FA3A45">
        <w:t xml:space="preserve">L=end of life, </w:t>
      </w:r>
      <w:r w:rsidR="008938EA" w:rsidRPr="00FA3A45">
        <w:t xml:space="preserve">GP=general practitioner, </w:t>
      </w:r>
      <w:r w:rsidRPr="00FA3A45">
        <w:t>HSCT=haematopoietic stem cell transplant, HR=hazard ratio, KM= Kaplan Meier, MAIC=matching adjusted indirect comparison, NICE=The National Institute for Health and Care Excellence, OR=odds ratio, OS=overall survival, PD=progressed disease, PF=progression free, PFS=progression free survival, QALY=quality adjusted life years, TPC=</w:t>
      </w:r>
      <w:r w:rsidR="008938EA" w:rsidRPr="00FA3A45">
        <w:t>t</w:t>
      </w:r>
      <w:r w:rsidRPr="00FA3A45">
        <w:t>reatment of physician’s choice, TTD=time to treatment discontinuation.</w:t>
      </w:r>
    </w:p>
    <w:p w14:paraId="1FAFA873" w14:textId="77777777" w:rsidR="00A13842" w:rsidRPr="00FA3A45" w:rsidRDefault="00A13842" w:rsidP="00A13842">
      <w:pPr>
        <w:pStyle w:val="3-BodyText"/>
      </w:pPr>
      <w:r w:rsidRPr="00FA3A45">
        <w:t>The structure of the economic model is presented below.</w:t>
      </w:r>
    </w:p>
    <w:p w14:paraId="30DE0A5C" w14:textId="34A6E257" w:rsidR="00A13842" w:rsidRPr="00FA3A45" w:rsidRDefault="00A13842" w:rsidP="00A13842">
      <w:pPr>
        <w:pStyle w:val="Caption"/>
      </w:pPr>
      <w:r w:rsidRPr="00FA3A45">
        <w:lastRenderedPageBreak/>
        <w:t xml:space="preserve">Figure </w:t>
      </w:r>
      <w:r w:rsidRPr="00FA3A45">
        <w:fldChar w:fldCharType="begin" w:fldLock="1"/>
      </w:r>
      <w:r w:rsidRPr="00FA3A45">
        <w:instrText>SEQ Figure \* ARABIC</w:instrText>
      </w:r>
      <w:r w:rsidRPr="00FA3A45">
        <w:fldChar w:fldCharType="separate"/>
      </w:r>
      <w:r w:rsidR="00E864FD">
        <w:rPr>
          <w:noProof/>
        </w:rPr>
        <w:t>6</w:t>
      </w:r>
      <w:r w:rsidRPr="00FA3A45">
        <w:fldChar w:fldCharType="end"/>
      </w:r>
      <w:r w:rsidRPr="00FA3A45">
        <w:t>: Cost-effectiveness model structure</w:t>
      </w:r>
    </w:p>
    <w:p w14:paraId="5140494E" w14:textId="77777777" w:rsidR="00A13842" w:rsidRPr="00FA3A45" w:rsidRDefault="00A13842" w:rsidP="00A13842">
      <w:r w:rsidRPr="00FA3A45">
        <w:rPr>
          <w:noProof/>
        </w:rPr>
        <w:drawing>
          <wp:inline distT="0" distB="0" distL="0" distR="0" wp14:anchorId="22018D88" wp14:editId="2EF9F72E">
            <wp:extent cx="6225871" cy="1804946"/>
            <wp:effectExtent l="0" t="0" r="3810" b="5080"/>
            <wp:docPr id="26" name="Picture 26" descr="Figure 6: Cost-effectiveness mode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Figure 6: Cost-effectiveness model structure"/>
                    <pic:cNvPicPr>
                      <a:picLocks noChangeAspect="1" noChangeArrowheads="1"/>
                    </pic:cNvPicPr>
                  </pic:nvPicPr>
                  <pic:blipFill rotWithShape="1">
                    <a:blip r:embed="rId24">
                      <a:extLst>
                        <a:ext uri="{28A0092B-C50C-407E-A947-70E740481C1C}">
                          <a14:useLocalDpi xmlns:a14="http://schemas.microsoft.com/office/drawing/2010/main" val="0"/>
                        </a:ext>
                      </a:extLst>
                    </a:blip>
                    <a:srcRect r="-749"/>
                    <a:stretch/>
                  </pic:blipFill>
                  <pic:spPr bwMode="auto">
                    <a:xfrm>
                      <a:off x="0" y="0"/>
                      <a:ext cx="6226094" cy="1805011"/>
                    </a:xfrm>
                    <a:prstGeom prst="rect">
                      <a:avLst/>
                    </a:prstGeom>
                    <a:noFill/>
                    <a:ln>
                      <a:noFill/>
                    </a:ln>
                    <a:extLst>
                      <a:ext uri="{53640926-AAD7-44D8-BBD7-CCE9431645EC}">
                        <a14:shadowObscured xmlns:a14="http://schemas.microsoft.com/office/drawing/2010/main"/>
                      </a:ext>
                    </a:extLst>
                  </pic:spPr>
                </pic:pic>
              </a:graphicData>
            </a:graphic>
          </wp:inline>
        </w:drawing>
      </w:r>
    </w:p>
    <w:p w14:paraId="2A492608" w14:textId="77777777" w:rsidR="00A13842" w:rsidRPr="00FA3A45" w:rsidRDefault="00A13842" w:rsidP="00A13842">
      <w:pPr>
        <w:pStyle w:val="TableFigureFooter"/>
      </w:pPr>
      <w:r w:rsidRPr="00FA3A45">
        <w:t>Source: Figure 3-1 of the submission</w:t>
      </w:r>
    </w:p>
    <w:p w14:paraId="5344BB93" w14:textId="6A4EF362" w:rsidR="00A13842" w:rsidRPr="00FA3A45" w:rsidRDefault="00A13842" w:rsidP="00A13842">
      <w:pPr>
        <w:pStyle w:val="TableFigureFooter"/>
      </w:pPr>
      <w:r w:rsidRPr="00FA3A45">
        <w:t>HSCT= hematopoietic stem cell transplant; SCT= stem cell transplant.</w:t>
      </w:r>
    </w:p>
    <w:p w14:paraId="49783D53" w14:textId="686D5CF3" w:rsidR="00A13842" w:rsidRPr="00FA3A45" w:rsidRDefault="00A13842" w:rsidP="00A13842">
      <w:pPr>
        <w:pStyle w:val="3-BodyText"/>
      </w:pPr>
      <w:r w:rsidRPr="00FA3A45">
        <w:t xml:space="preserve">The model consisted of a decision tree (to first identify patients who would bridge to HSCT) followed by a partitioned survival model to predict longer term outcomes based on </w:t>
      </w:r>
      <w:r w:rsidR="008938EA" w:rsidRPr="00FA3A45">
        <w:t xml:space="preserve">Kaplan Meier </w:t>
      </w:r>
      <w:r w:rsidRPr="00FA3A45">
        <w:t xml:space="preserve">data from Study 0114 and </w:t>
      </w:r>
      <w:r w:rsidR="008938EA" w:rsidRPr="00FA3A45">
        <w:t>hazard ratio</w:t>
      </w:r>
      <w:r w:rsidRPr="00FA3A45">
        <w:t xml:space="preserve">s estimated from the </w:t>
      </w:r>
      <w:r w:rsidR="008C25FD" w:rsidRPr="00FA3A45">
        <w:rPr>
          <w:iCs/>
        </w:rPr>
        <w:t>MAIC</w:t>
      </w:r>
      <w:r w:rsidRPr="00FA3A45">
        <w:t>. All patients entered the model progression free and were first sorted into either the HSCT or no HSCT cohorts. Patients who received HSCT and were alive and progression free at 3 years, were assumed to remain progression free until death, with probability of death each cycle based on general population mortality. Time on treatment was modelled independently of the health states. The</w:t>
      </w:r>
      <w:r w:rsidR="00BE4CF2" w:rsidRPr="00FA3A45">
        <w:t xml:space="preserve"> ESC </w:t>
      </w:r>
      <w:r w:rsidR="00A11F2F" w:rsidRPr="00FA3A45">
        <w:t xml:space="preserve">noted </w:t>
      </w:r>
      <w:r w:rsidR="00BE4CF2" w:rsidRPr="00FA3A45">
        <w:t xml:space="preserve">that it was difficult to distinguish the effect of tagraxofusp and TPC from </w:t>
      </w:r>
      <w:r w:rsidR="00C3363E" w:rsidRPr="00FA3A45">
        <w:t>HSCT</w:t>
      </w:r>
      <w:r w:rsidR="00BE4CF2" w:rsidRPr="00FA3A45">
        <w:t xml:space="preserve">, and that </w:t>
      </w:r>
      <w:r w:rsidRPr="00FA3A45">
        <w:t xml:space="preserve">the transition probabilities were uncertain. </w:t>
      </w:r>
    </w:p>
    <w:p w14:paraId="24D564FB" w14:textId="7DCBC596" w:rsidR="00A13842" w:rsidRPr="00FA3A45" w:rsidRDefault="00A13842" w:rsidP="00A13842">
      <w:pPr>
        <w:pStyle w:val="3-BodyText"/>
      </w:pPr>
      <w:r w:rsidRPr="00FA3A45">
        <w:t xml:space="preserve">The </w:t>
      </w:r>
      <w:r w:rsidR="00723317" w:rsidRPr="00FA3A45">
        <w:t xml:space="preserve">ESC considered that the </w:t>
      </w:r>
      <w:r w:rsidRPr="00FA3A45">
        <w:t xml:space="preserve">base case model time horizon </w:t>
      </w:r>
      <w:r w:rsidR="00723317" w:rsidRPr="00FA3A45">
        <w:t xml:space="preserve">of </w:t>
      </w:r>
      <w:r w:rsidRPr="00FA3A45">
        <w:t>20 years</w:t>
      </w:r>
      <w:r w:rsidR="00723317" w:rsidRPr="00FA3A45">
        <w:t xml:space="preserve"> was long</w:t>
      </w:r>
      <w:r w:rsidRPr="00FA3A45">
        <w:t xml:space="preserve"> compared to a median follow up of 44 months (Stages 1-3) and 34 months (Stages 1-4) in Study 0114, and 12 months in Laribi 2020</w:t>
      </w:r>
      <w:r w:rsidR="00195B32" w:rsidRPr="00FA3A45">
        <w:t xml:space="preserve"> and the natural progression of the disease</w:t>
      </w:r>
      <w:r w:rsidRPr="00FA3A45">
        <w:t xml:space="preserve">. The </w:t>
      </w:r>
      <w:r w:rsidR="008938EA" w:rsidRPr="00FA3A45">
        <w:t>incremental cost effectiveness ratio (</w:t>
      </w:r>
      <w:r w:rsidRPr="00FA3A45">
        <w:t>ICER</w:t>
      </w:r>
      <w:r w:rsidR="008938EA" w:rsidRPr="00FA3A45">
        <w:t>)</w:t>
      </w:r>
      <w:r w:rsidRPr="00FA3A45">
        <w:t xml:space="preserve"> was sensitive to time horizon, increasing </w:t>
      </w:r>
      <w:r w:rsidR="003C10BA" w:rsidRPr="00FA3A45">
        <w:t xml:space="preserve">from </w:t>
      </w:r>
      <w:r w:rsidR="005C65A1" w:rsidRPr="005C65A1">
        <w:t>$255,000 to &lt;</w:t>
      </w:r>
      <w:r w:rsidR="008C25FD">
        <w:t> </w:t>
      </w:r>
      <w:r w:rsidR="005C65A1" w:rsidRPr="005C65A1">
        <w:t>$355,000</w:t>
      </w:r>
      <w:r w:rsidR="008C25FD">
        <w:t xml:space="preserve"> </w:t>
      </w:r>
      <w:r w:rsidR="003C10BA" w:rsidRPr="00FA3A45">
        <w:t xml:space="preserve">per </w:t>
      </w:r>
      <w:r w:rsidR="008938EA" w:rsidRPr="00FA3A45">
        <w:t>quality adjusted life year (QALY)</w:t>
      </w:r>
      <w:r w:rsidR="003C10BA" w:rsidRPr="00FA3A45">
        <w:t xml:space="preserve"> </w:t>
      </w:r>
      <w:r w:rsidRPr="00FA3A45">
        <w:t xml:space="preserve">to </w:t>
      </w:r>
      <w:r w:rsidR="005C65A1" w:rsidRPr="005C65A1">
        <w:t>$355,000</w:t>
      </w:r>
      <w:r w:rsidR="00297112">
        <w:t> </w:t>
      </w:r>
      <w:r w:rsidR="005C65A1" w:rsidRPr="005C65A1">
        <w:t>to</w:t>
      </w:r>
      <w:r w:rsidR="00297112">
        <w:t> </w:t>
      </w:r>
      <w:r w:rsidR="005C65A1" w:rsidRPr="005C65A1">
        <w:t>&lt;</w:t>
      </w:r>
      <w:r w:rsidR="008C25FD">
        <w:t> </w:t>
      </w:r>
      <w:r w:rsidR="005C65A1" w:rsidRPr="005C65A1">
        <w:t>$455,000</w:t>
      </w:r>
      <w:r w:rsidR="008C25FD">
        <w:t xml:space="preserve"> </w:t>
      </w:r>
      <w:r w:rsidRPr="00FA3A45">
        <w:t xml:space="preserve">per QALY gained </w:t>
      </w:r>
      <w:r w:rsidR="003C10BA" w:rsidRPr="00FA3A45">
        <w:t xml:space="preserve">if </w:t>
      </w:r>
      <w:r w:rsidRPr="00FA3A45">
        <w:t xml:space="preserve">a 10-year time horizon </w:t>
      </w:r>
      <w:r w:rsidR="003C10BA" w:rsidRPr="00FA3A45">
        <w:t xml:space="preserve">was applied. </w:t>
      </w:r>
      <w:r w:rsidR="007717D6" w:rsidRPr="00FA3A45">
        <w:t>The pre-PBAC response stated that truncating the time horizon diminished the gains of tagraxofusp in bridging additional patients to transplant</w:t>
      </w:r>
      <w:r w:rsidR="00E75B11" w:rsidRPr="00FA3A45">
        <w:t>.</w:t>
      </w:r>
    </w:p>
    <w:p w14:paraId="298FC422" w14:textId="15BFB242" w:rsidR="00A13842" w:rsidRPr="00EC33F8" w:rsidRDefault="00A13842" w:rsidP="00D957AF">
      <w:pPr>
        <w:pStyle w:val="3-BodyText"/>
      </w:pPr>
      <w:r w:rsidRPr="00FA3A45">
        <w:t xml:space="preserve">The population in the model was the subgroup of patients in Stages 1-3 of Study 0114 who received 12 mcg/kg tagraxofusp as first line treatment. The submission excluded Stage 4 patients from the base case without justification, elsewhere, the submission differentiated Stage 4 patients on the basis they received tagraxofusp in a different formulation. The </w:t>
      </w:r>
      <w:r w:rsidR="00BE4CF2" w:rsidRPr="00FA3A45">
        <w:t xml:space="preserve">ESC considered that the </w:t>
      </w:r>
      <w:r w:rsidRPr="00FA3A45">
        <w:t xml:space="preserve">exclusion of Stage 4 patients from the model was not appropriate since these patients would also be eligible for tagraxofusp treatment based on the requested </w:t>
      </w:r>
      <w:r w:rsidRPr="00EC33F8">
        <w:t xml:space="preserve">restrictions. </w:t>
      </w:r>
      <w:r w:rsidR="007717D6" w:rsidRPr="00EC33F8">
        <w:t>The pre-PBAC response presented a revised base case which included Stage 4 patients</w:t>
      </w:r>
      <w:r w:rsidR="00D77EBC" w:rsidRPr="00EC33F8">
        <w:t xml:space="preserve"> and applied an odds ratio of 1.58 for bridge to transplant (see </w:t>
      </w:r>
      <w:r w:rsidR="00D77EBC" w:rsidRPr="00EC33F8">
        <w:fldChar w:fldCharType="begin" w:fldLock="1"/>
      </w:r>
      <w:r w:rsidR="00D77EBC" w:rsidRPr="00EC33F8">
        <w:instrText xml:space="preserve"> REF _Ref137625752 \h </w:instrText>
      </w:r>
      <w:r w:rsidR="00EC33F8">
        <w:instrText xml:space="preserve"> \* MERGEFORMAT </w:instrText>
      </w:r>
      <w:r w:rsidR="00D77EBC" w:rsidRPr="00EC33F8">
        <w:fldChar w:fldCharType="separate"/>
      </w:r>
      <w:r w:rsidR="00E864FD" w:rsidRPr="00FA3A45">
        <w:rPr>
          <w:szCs w:val="20"/>
        </w:rPr>
        <w:t xml:space="preserve">Table </w:t>
      </w:r>
      <w:r w:rsidR="00E864FD">
        <w:rPr>
          <w:szCs w:val="20"/>
        </w:rPr>
        <w:t>11</w:t>
      </w:r>
      <w:r w:rsidR="00D77EBC" w:rsidRPr="00EC33F8">
        <w:fldChar w:fldCharType="end"/>
      </w:r>
      <w:r w:rsidR="00D77EBC" w:rsidRPr="00EC33F8">
        <w:t xml:space="preserve">), but also applied hazard ratios equal to 1 for OS and PFS instead of the HRs derived from the </w:t>
      </w:r>
      <w:r w:rsidR="00297112" w:rsidRPr="00EC33F8">
        <w:rPr>
          <w:iCs/>
        </w:rPr>
        <w:t>MAIC</w:t>
      </w:r>
      <w:r w:rsidR="00D77EBC" w:rsidRPr="00EC33F8">
        <w:t xml:space="preserve"> which exceeded 1 (see </w:t>
      </w:r>
      <w:r w:rsidR="00D77EBC" w:rsidRPr="00EC33F8">
        <w:fldChar w:fldCharType="begin" w:fldLock="1"/>
      </w:r>
      <w:r w:rsidR="00D77EBC" w:rsidRPr="00EC33F8">
        <w:instrText xml:space="preserve"> REF _Ref137625752 \h </w:instrText>
      </w:r>
      <w:r w:rsidR="00EC33F8">
        <w:instrText xml:space="preserve"> \* MERGEFORMAT </w:instrText>
      </w:r>
      <w:r w:rsidR="00D77EBC" w:rsidRPr="00EC33F8">
        <w:fldChar w:fldCharType="separate"/>
      </w:r>
      <w:r w:rsidR="00E864FD" w:rsidRPr="00FA3A45">
        <w:rPr>
          <w:szCs w:val="20"/>
        </w:rPr>
        <w:t xml:space="preserve">Table </w:t>
      </w:r>
      <w:r w:rsidR="00E864FD">
        <w:rPr>
          <w:szCs w:val="20"/>
        </w:rPr>
        <w:t>11</w:t>
      </w:r>
      <w:r w:rsidR="00D77EBC" w:rsidRPr="00EC33F8">
        <w:fldChar w:fldCharType="end"/>
      </w:r>
      <w:r w:rsidR="00D77EBC" w:rsidRPr="00EC33F8">
        <w:t>).</w:t>
      </w:r>
    </w:p>
    <w:p w14:paraId="0B6402C1" w14:textId="20DC4DBD" w:rsidR="00A13842" w:rsidRPr="00FA3A45" w:rsidRDefault="00A13842" w:rsidP="00A13842">
      <w:pPr>
        <w:pStyle w:val="3-BodyText"/>
      </w:pPr>
      <w:r w:rsidRPr="00FA3A45">
        <w:lastRenderedPageBreak/>
        <w:t xml:space="preserve">A summary of the </w:t>
      </w:r>
      <w:r w:rsidR="008938EA" w:rsidRPr="00FA3A45">
        <w:t>Kaplan Meier</w:t>
      </w:r>
      <w:r w:rsidRPr="00FA3A45">
        <w:t xml:space="preserve"> data from Study 0114 used in the model is presented in the figure below, stratified by ‘bridged to HSCT’ status. Patients in Stages 1-3 generally had better PFS and OS and longer time on treatment compared to Stages 1-4.</w:t>
      </w:r>
    </w:p>
    <w:p w14:paraId="16CA54A6" w14:textId="0F92CD02" w:rsidR="00A13842" w:rsidRPr="00FA3A45" w:rsidRDefault="00A13842" w:rsidP="00A13842">
      <w:pPr>
        <w:pStyle w:val="TableFigureHeading"/>
      </w:pPr>
      <w:bookmarkStart w:id="75" w:name="_Hlk134292733"/>
      <w:r w:rsidRPr="00FA3A45">
        <w:t xml:space="preserve">Figure </w:t>
      </w:r>
      <w:r w:rsidRPr="00FA3A45">
        <w:fldChar w:fldCharType="begin" w:fldLock="1"/>
      </w:r>
      <w:r w:rsidRPr="00FA3A45">
        <w:instrText>SEQ Figure \* ARABIC</w:instrText>
      </w:r>
      <w:r w:rsidRPr="00FA3A45">
        <w:fldChar w:fldCharType="separate"/>
      </w:r>
      <w:r w:rsidR="00E864FD">
        <w:rPr>
          <w:noProof/>
        </w:rPr>
        <w:t>7</w:t>
      </w:r>
      <w:r w:rsidRPr="00FA3A45">
        <w:fldChar w:fldCharType="end"/>
      </w:r>
      <w:r w:rsidRPr="00FA3A45">
        <w:t xml:space="preserve">: </w:t>
      </w:r>
      <w:bookmarkEnd w:id="75"/>
      <w:r w:rsidRPr="00FA3A45">
        <w:t>KM data from Study 0114 by enrolment stage and bridged to HSCT status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6"/>
        <w:gridCol w:w="4516"/>
      </w:tblGrid>
      <w:tr w:rsidR="00A13842" w:rsidRPr="00FA3A45" w14:paraId="6FE7463D" w14:textId="77777777" w:rsidTr="00CA462D">
        <w:tc>
          <w:tcPr>
            <w:tcW w:w="4516" w:type="dxa"/>
            <w:hideMark/>
          </w:tcPr>
          <w:p w14:paraId="6B1E100F" w14:textId="77777777" w:rsidR="00A13842" w:rsidRPr="00FA3A45" w:rsidRDefault="00A13842" w:rsidP="00CA462D">
            <w:pPr>
              <w:pStyle w:val="In-tableHeading"/>
              <w:jc w:val="center"/>
              <w:rPr>
                <w:lang w:val="en-AU"/>
              </w:rPr>
            </w:pPr>
            <w:r w:rsidRPr="00FA3A45">
              <w:rPr>
                <w:lang w:val="en-AU"/>
              </w:rPr>
              <w:t>Stages 1-3 (N=29)</w:t>
            </w:r>
          </w:p>
        </w:tc>
        <w:tc>
          <w:tcPr>
            <w:tcW w:w="4516" w:type="dxa"/>
            <w:hideMark/>
          </w:tcPr>
          <w:p w14:paraId="7B5B12A5" w14:textId="77777777" w:rsidR="00A13842" w:rsidRPr="00FA3A45" w:rsidRDefault="00A13842" w:rsidP="00CA462D">
            <w:pPr>
              <w:pStyle w:val="In-tableHeading"/>
              <w:jc w:val="center"/>
              <w:rPr>
                <w:lang w:val="en-AU"/>
              </w:rPr>
            </w:pPr>
            <w:r w:rsidRPr="00FA3A45">
              <w:rPr>
                <w:lang w:val="en-AU"/>
              </w:rPr>
              <w:t>Stages 1-4 (N=65)</w:t>
            </w:r>
          </w:p>
        </w:tc>
      </w:tr>
      <w:tr w:rsidR="00A13842" w:rsidRPr="00FA3A45" w14:paraId="640F87C2" w14:textId="77777777" w:rsidTr="00CA462D">
        <w:tc>
          <w:tcPr>
            <w:tcW w:w="4516" w:type="dxa"/>
            <w:hideMark/>
          </w:tcPr>
          <w:p w14:paraId="167E8D92" w14:textId="77777777" w:rsidR="00A13842" w:rsidRPr="00FA3A45" w:rsidRDefault="00A13842" w:rsidP="00CA462D">
            <w:r w:rsidRPr="00FA3A45">
              <w:rPr>
                <w:noProof/>
              </w:rPr>
              <w:drawing>
                <wp:inline distT="0" distB="0" distL="0" distR="0" wp14:anchorId="6EC5B75E" wp14:editId="32833DF9">
                  <wp:extent cx="2773680" cy="1813560"/>
                  <wp:effectExtent l="0" t="0" r="7620" b="0"/>
                  <wp:docPr id="48" name="Picture 48" descr="Figure 7: KM data from Study 0114 by enrolment stage and bridged to HSCT status&#10;Stages 1-3 (N=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Figure 7: KM data from Study 0114 by enrolment stage and bridged to HSCT status&#10;Stages 1-3 (N=29)&#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73680" cy="1813560"/>
                          </a:xfrm>
                          <a:prstGeom prst="rect">
                            <a:avLst/>
                          </a:prstGeom>
                          <a:noFill/>
                          <a:ln>
                            <a:noFill/>
                          </a:ln>
                        </pic:spPr>
                      </pic:pic>
                    </a:graphicData>
                  </a:graphic>
                </wp:inline>
              </w:drawing>
            </w:r>
          </w:p>
        </w:tc>
        <w:tc>
          <w:tcPr>
            <w:tcW w:w="4516" w:type="dxa"/>
            <w:hideMark/>
          </w:tcPr>
          <w:p w14:paraId="1009D3D0" w14:textId="77777777" w:rsidR="00A13842" w:rsidRPr="00FA3A45" w:rsidRDefault="00A13842" w:rsidP="00CA462D">
            <w:r w:rsidRPr="00FA3A45">
              <w:rPr>
                <w:noProof/>
              </w:rPr>
              <w:drawing>
                <wp:inline distT="0" distB="0" distL="0" distR="0" wp14:anchorId="7347FE8B" wp14:editId="409DECE5">
                  <wp:extent cx="2773680" cy="1813560"/>
                  <wp:effectExtent l="0" t="0" r="7620" b="0"/>
                  <wp:docPr id="5" name="Picture 5" descr="Figure 7: KM data from Study 0114 by enrolment stage and bridged to HSCT status&#10;Stages 1-4 (N=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7: KM data from Study 0114 by enrolment stage and bridged to HSCT status&#10;Stages 1-4 (N=6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73680" cy="1813560"/>
                          </a:xfrm>
                          <a:prstGeom prst="rect">
                            <a:avLst/>
                          </a:prstGeom>
                          <a:noFill/>
                          <a:ln>
                            <a:noFill/>
                          </a:ln>
                        </pic:spPr>
                      </pic:pic>
                    </a:graphicData>
                  </a:graphic>
                </wp:inline>
              </w:drawing>
            </w:r>
          </w:p>
        </w:tc>
      </w:tr>
    </w:tbl>
    <w:p w14:paraId="42D81C55" w14:textId="77777777" w:rsidR="00A13842" w:rsidRPr="00FA3A45" w:rsidRDefault="00A13842" w:rsidP="00A13842">
      <w:pPr>
        <w:pStyle w:val="TableFigureFooter"/>
      </w:pPr>
      <w:r w:rsidRPr="00FA3A45">
        <w:t>Source: compiled during the evaluation Excel workbook ‘Elzonris BPDCN Cost Effectiveness Model March 2023.xlsm</w:t>
      </w:r>
    </w:p>
    <w:p w14:paraId="77C3B035" w14:textId="1F8C336E" w:rsidR="00A13842" w:rsidRPr="00FA3A45" w:rsidRDefault="00A13842" w:rsidP="00A13842">
      <w:pPr>
        <w:pStyle w:val="TableFigureFooter"/>
      </w:pPr>
      <w:r w:rsidRPr="00FA3A45">
        <w:t xml:space="preserve">HSCT=haematopoietic stem cell transplant, KM=Kaplan Meier, </w:t>
      </w:r>
      <w:r w:rsidR="008938EA" w:rsidRPr="00FA3A45">
        <w:t>OS=overall survival</w:t>
      </w:r>
      <w:r w:rsidRPr="00FA3A45">
        <w:t xml:space="preserve">, PFS=progression free survival, </w:t>
      </w:r>
      <w:r w:rsidR="008938EA" w:rsidRPr="00FA3A45">
        <w:t>TTD=time to treatment discontinuation</w:t>
      </w:r>
    </w:p>
    <w:p w14:paraId="294BDE76" w14:textId="75E5782D" w:rsidR="00A13842" w:rsidRPr="00FA3A45" w:rsidRDefault="00A13842" w:rsidP="00A13842">
      <w:pPr>
        <w:pStyle w:val="3-BodyText"/>
      </w:pPr>
      <w:r w:rsidRPr="00FA3A45">
        <w:t xml:space="preserve">Probability of HSCT was based on the likelihood of bridging to HSCT from Study 0114 (Stages 1-3), comparator arm results were estimated by applying the </w:t>
      </w:r>
      <w:r w:rsidR="008938EA" w:rsidRPr="00FA3A45">
        <w:t>odds ratio</w:t>
      </w:r>
      <w:r w:rsidRPr="00FA3A45">
        <w:t xml:space="preserve"> for HSCT from the </w:t>
      </w:r>
      <w:r w:rsidR="001B3E6B" w:rsidRPr="00FA3A45">
        <w:rPr>
          <w:iCs/>
        </w:rPr>
        <w:t>MAIC</w:t>
      </w:r>
      <w:r w:rsidR="00EC33F8">
        <w:rPr>
          <w:iCs/>
        </w:rPr>
        <w:t xml:space="preserve"> </w:t>
      </w:r>
      <w:r w:rsidRPr="00FA3A45">
        <w:t xml:space="preserve">against Laribi 2020. It was noted that despite favouring tagraxofusp, the results were </w:t>
      </w:r>
      <w:r w:rsidRPr="00EC33F8">
        <w:t>not statistically significant for Stages 1-3 (</w:t>
      </w:r>
      <w:r w:rsidR="003C10BA" w:rsidRPr="00EC33F8">
        <w:t xml:space="preserve">OR = </w:t>
      </w:r>
      <w:r w:rsidRPr="00EC33F8">
        <w:t>2.44, 95% CI</w:t>
      </w:r>
      <w:r w:rsidR="003C10BA" w:rsidRPr="00EC33F8">
        <w:t>:</w:t>
      </w:r>
      <w:r w:rsidRPr="00EC33F8">
        <w:t xml:space="preserve"> 0.81, 7.4</w:t>
      </w:r>
      <w:r w:rsidR="008938EA" w:rsidRPr="00EC33F8">
        <w:t>4)</w:t>
      </w:r>
      <w:r w:rsidRPr="00EC33F8">
        <w:t xml:space="preserve"> or Stages 1-4 (</w:t>
      </w:r>
      <w:r w:rsidR="00F42CE6" w:rsidRPr="00EC33F8">
        <w:t>O</w:t>
      </w:r>
      <w:r w:rsidR="003C10BA" w:rsidRPr="00EC33F8">
        <w:t xml:space="preserve">R = </w:t>
      </w:r>
      <w:r w:rsidRPr="00EC33F8">
        <w:t>1.58, 95% CI</w:t>
      </w:r>
      <w:r w:rsidR="003C10BA" w:rsidRPr="00EC33F8">
        <w:t>:</w:t>
      </w:r>
      <w:r w:rsidRPr="00EC33F8">
        <w:t xml:space="preserve"> 0.79, 3.1</w:t>
      </w:r>
      <w:r w:rsidR="008938EA" w:rsidRPr="00EC33F8">
        <w:t>7</w:t>
      </w:r>
      <w:r w:rsidRPr="00EC33F8">
        <w:t xml:space="preserve">), while this was likely due to the small sample size of the </w:t>
      </w:r>
      <w:r w:rsidR="001B3E6B" w:rsidRPr="00EC33F8">
        <w:rPr>
          <w:iCs/>
        </w:rPr>
        <w:t xml:space="preserve">MAIC </w:t>
      </w:r>
      <w:r w:rsidRPr="00EC33F8">
        <w:t>(N= 17.5 in Stages 1-3 and N= 46.7 in Stages 1-4), this add</w:t>
      </w:r>
      <w:r w:rsidR="003C10BA" w:rsidRPr="00EC33F8">
        <w:t>ed</w:t>
      </w:r>
      <w:r w:rsidRPr="00EC33F8">
        <w:t xml:space="preserve"> considerable uncertainty to the results.</w:t>
      </w:r>
      <w:r w:rsidR="007717D6" w:rsidRPr="00EC33F8">
        <w:t xml:space="preserve"> The pre-PBAC response presented a revised base case in which the odds ratio for bridging to HSCT was 1.58</w:t>
      </w:r>
      <w:r w:rsidR="004005CF" w:rsidRPr="00EC33F8">
        <w:t>4</w:t>
      </w:r>
      <w:r w:rsidR="007717D6" w:rsidRPr="00EC33F8">
        <w:t>.</w:t>
      </w:r>
    </w:p>
    <w:p w14:paraId="5EA21C6C" w14:textId="7F664C61" w:rsidR="00A13842" w:rsidRPr="00FA3A45" w:rsidRDefault="00A13842" w:rsidP="00A13842">
      <w:pPr>
        <w:pStyle w:val="3-BodyText"/>
      </w:pPr>
      <w:r w:rsidRPr="00FA3A45">
        <w:t xml:space="preserve">The estimated rates of HSCT in the model base case were potentially high: 25% in the TPC arm and 45% in the tagraxofusp arm. Laribi 2020 reported HSCT rates of </w:t>
      </w:r>
      <w:r w:rsidR="008938EA" w:rsidRPr="00FA3A45">
        <w:t xml:space="preserve">approximately </w:t>
      </w:r>
      <w:r w:rsidRPr="00FA3A45">
        <w:t xml:space="preserve">19% (not restricted to HSCT after one line of treatment) for TPC. The submission noted that published estimates of HSCT rates in BPDCN were 11-18%. If HSCT rates were reduced to 15% in the TPC arm (30% in the tagraxofusp arm), the ICER increased to </w:t>
      </w:r>
      <w:r w:rsidR="005C65A1" w:rsidRPr="005C65A1">
        <w:t>$355,000</w:t>
      </w:r>
      <w:r w:rsidR="001B3E6B">
        <w:t> </w:t>
      </w:r>
      <w:r w:rsidR="005C65A1" w:rsidRPr="005C65A1">
        <w:t>to</w:t>
      </w:r>
      <w:r w:rsidR="001B3E6B">
        <w:t> </w:t>
      </w:r>
      <w:r w:rsidR="005C65A1" w:rsidRPr="005C65A1">
        <w:t>&lt;</w:t>
      </w:r>
      <w:r w:rsidR="001B3E6B">
        <w:t> </w:t>
      </w:r>
      <w:r w:rsidR="005C65A1" w:rsidRPr="005C65A1">
        <w:t>$455,000</w:t>
      </w:r>
      <w:r w:rsidR="001B3E6B">
        <w:t xml:space="preserve"> </w:t>
      </w:r>
      <w:r w:rsidRPr="00FA3A45">
        <w:t xml:space="preserve">per QALY gained compared to </w:t>
      </w:r>
      <w:r w:rsidR="0008431C" w:rsidRPr="0008431C">
        <w:t>$255,000</w:t>
      </w:r>
      <w:r w:rsidR="001B3E6B">
        <w:t> </w:t>
      </w:r>
      <w:r w:rsidR="0008431C" w:rsidRPr="0008431C">
        <w:t>to</w:t>
      </w:r>
      <w:r w:rsidR="001B3E6B">
        <w:t> </w:t>
      </w:r>
      <w:r w:rsidR="0008431C" w:rsidRPr="0008431C">
        <w:t>&lt;</w:t>
      </w:r>
      <w:r w:rsidR="001B3E6B">
        <w:t> </w:t>
      </w:r>
      <w:r w:rsidR="0008431C" w:rsidRPr="0008431C">
        <w:t>$355,000</w:t>
      </w:r>
      <w:r w:rsidR="001B3E6B">
        <w:t xml:space="preserve"> </w:t>
      </w:r>
      <w:r w:rsidRPr="00FA3A45">
        <w:t>in the base case.</w:t>
      </w:r>
      <w:r w:rsidR="000C103A" w:rsidRPr="00FA3A45">
        <w:t xml:space="preserve"> Given the difference in HSCT rates applied from the </w:t>
      </w:r>
      <w:r w:rsidR="001B3E6B" w:rsidRPr="00FA3A45">
        <w:rPr>
          <w:iCs/>
        </w:rPr>
        <w:t>MAIC</w:t>
      </w:r>
      <w:r w:rsidR="000C103A" w:rsidRPr="00FA3A45">
        <w:t xml:space="preserve"> were not statistically significant, the possibility of no difference in HSCT rates was tested in sensitivity analyses. The ESC noted that this increased the ICER to </w:t>
      </w:r>
      <w:r w:rsidR="0008431C" w:rsidRPr="0008431C">
        <w:t>$855,000</w:t>
      </w:r>
      <w:r w:rsidR="001B3E6B">
        <w:t> </w:t>
      </w:r>
      <w:r w:rsidR="0008431C" w:rsidRPr="0008431C">
        <w:t>to</w:t>
      </w:r>
      <w:r w:rsidR="001B3E6B">
        <w:t> </w:t>
      </w:r>
      <w:r w:rsidR="0008431C" w:rsidRPr="0008431C">
        <w:t>&lt;</w:t>
      </w:r>
      <w:r w:rsidR="001B3E6B">
        <w:t> </w:t>
      </w:r>
      <w:r w:rsidR="0008431C" w:rsidRPr="0008431C">
        <w:t>$955,000</w:t>
      </w:r>
      <w:r w:rsidR="001B3E6B">
        <w:t xml:space="preserve"> </w:t>
      </w:r>
      <w:r w:rsidR="000C103A" w:rsidRPr="00FA3A45">
        <w:t xml:space="preserve">per QALY gained. If data from Stages 1-4 were applied, tagraxofusp was dominated. </w:t>
      </w:r>
    </w:p>
    <w:p w14:paraId="0C2946FC" w14:textId="10B63111" w:rsidR="00A13842" w:rsidRPr="00FA3A45" w:rsidRDefault="00A13842" w:rsidP="00A13842">
      <w:pPr>
        <w:pStyle w:val="3-BodyText"/>
      </w:pPr>
      <w:r w:rsidRPr="00FA3A45">
        <w:t xml:space="preserve">PFS and OS extrapolations were chosen based on visual and statistical fit (measured by AIC and BIC) and clinical plausibility. The </w:t>
      </w:r>
      <w:r w:rsidR="008938EA" w:rsidRPr="00FA3A45">
        <w:t>hazard ratios</w:t>
      </w:r>
      <w:r w:rsidRPr="00FA3A45">
        <w:t xml:space="preserve"> estimated from the </w:t>
      </w:r>
      <w:r w:rsidR="00052672" w:rsidRPr="00FA3A45">
        <w:rPr>
          <w:iCs/>
        </w:rPr>
        <w:t>MAIC</w:t>
      </w:r>
      <w:r w:rsidR="00052672">
        <w:rPr>
          <w:iCs/>
        </w:rPr>
        <w:t xml:space="preserve"> </w:t>
      </w:r>
      <w:r w:rsidRPr="00FA3A45">
        <w:t xml:space="preserve">were applied to the tagraxofusp curves to estimate the TPC arm. </w:t>
      </w:r>
      <w:r w:rsidR="00BE4CF2" w:rsidRPr="00FA3A45">
        <w:t>The ESC noted that the</w:t>
      </w:r>
      <w:r w:rsidRPr="00FA3A45">
        <w:t xml:space="preserve"> </w:t>
      </w:r>
      <w:r w:rsidR="008938EA" w:rsidRPr="00FA3A45">
        <w:t>hazard ratios</w:t>
      </w:r>
      <w:r w:rsidRPr="00FA3A45">
        <w:t xml:space="preserve"> were not dependent on ‘bridged to HSCT’ status, and therefore likely overestimated the effect for patients who received HSCT.</w:t>
      </w:r>
    </w:p>
    <w:p w14:paraId="2694ECAB" w14:textId="56EEBE8E" w:rsidR="00A13842" w:rsidRPr="00FA3A45" w:rsidRDefault="00A13842" w:rsidP="00722B25">
      <w:pPr>
        <w:keepNext/>
        <w:keepLines/>
        <w:rPr>
          <w:rFonts w:ascii="Arial Narrow" w:hAnsi="Arial Narrow"/>
          <w:b/>
          <w:bCs/>
          <w:sz w:val="20"/>
          <w:szCs w:val="20"/>
        </w:rPr>
      </w:pPr>
      <w:r w:rsidRPr="00FA3A45">
        <w:rPr>
          <w:rFonts w:ascii="Arial Narrow" w:hAnsi="Arial Narrow"/>
          <w:b/>
          <w:bCs/>
          <w:sz w:val="20"/>
          <w:szCs w:val="20"/>
        </w:rPr>
        <w:lastRenderedPageBreak/>
        <w:t xml:space="preserve">Figure </w:t>
      </w:r>
      <w:r w:rsidRPr="00FA3A45">
        <w:rPr>
          <w:rFonts w:ascii="Arial Narrow" w:hAnsi="Arial Narrow"/>
          <w:b/>
          <w:bCs/>
          <w:sz w:val="20"/>
          <w:szCs w:val="20"/>
        </w:rPr>
        <w:fldChar w:fldCharType="begin" w:fldLock="1"/>
      </w:r>
      <w:r w:rsidRPr="00FA3A45">
        <w:rPr>
          <w:rFonts w:ascii="Arial Narrow" w:hAnsi="Arial Narrow"/>
          <w:b/>
          <w:bCs/>
          <w:sz w:val="20"/>
          <w:szCs w:val="20"/>
        </w:rPr>
        <w:instrText xml:space="preserve"> SEQ Figure \* ARABIC </w:instrText>
      </w:r>
      <w:r w:rsidRPr="00FA3A45">
        <w:rPr>
          <w:rFonts w:ascii="Arial Narrow" w:hAnsi="Arial Narrow"/>
          <w:b/>
          <w:bCs/>
          <w:sz w:val="20"/>
          <w:szCs w:val="20"/>
        </w:rPr>
        <w:fldChar w:fldCharType="separate"/>
      </w:r>
      <w:r w:rsidR="00E864FD">
        <w:rPr>
          <w:rFonts w:ascii="Arial Narrow" w:hAnsi="Arial Narrow"/>
          <w:b/>
          <w:bCs/>
          <w:noProof/>
          <w:sz w:val="20"/>
          <w:szCs w:val="20"/>
        </w:rPr>
        <w:t>8</w:t>
      </w:r>
      <w:r w:rsidRPr="00FA3A45">
        <w:rPr>
          <w:rFonts w:ascii="Arial Narrow" w:hAnsi="Arial Narrow"/>
          <w:b/>
          <w:bCs/>
          <w:sz w:val="20"/>
          <w:szCs w:val="20"/>
        </w:rPr>
        <w:fldChar w:fldCharType="end"/>
      </w:r>
      <w:r w:rsidRPr="00FA3A45">
        <w:rPr>
          <w:rFonts w:ascii="Arial Narrow" w:hAnsi="Arial Narrow"/>
          <w:b/>
          <w:bCs/>
          <w:sz w:val="20"/>
          <w:szCs w:val="20"/>
        </w:rPr>
        <w:t>: Extrapolation of progression free survival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A13842" w:rsidRPr="00FA3A45" w14:paraId="465C5966" w14:textId="77777777" w:rsidTr="00CA462D">
        <w:trPr>
          <w:jc w:val="center"/>
        </w:trPr>
        <w:tc>
          <w:tcPr>
            <w:tcW w:w="4508" w:type="dxa"/>
            <w:hideMark/>
          </w:tcPr>
          <w:p w14:paraId="3A481BA9" w14:textId="77777777" w:rsidR="00A13842" w:rsidRPr="00FA3A45" w:rsidRDefault="00A13842" w:rsidP="00CA462D">
            <w:pPr>
              <w:pStyle w:val="In-tableHeading"/>
              <w:jc w:val="center"/>
              <w:rPr>
                <w:lang w:val="en-AU"/>
              </w:rPr>
            </w:pPr>
            <w:r w:rsidRPr="00FA3A45">
              <w:rPr>
                <w:lang w:val="en-AU"/>
              </w:rPr>
              <w:t>Stages 1-3</w:t>
            </w:r>
          </w:p>
        </w:tc>
        <w:tc>
          <w:tcPr>
            <w:tcW w:w="4509" w:type="dxa"/>
            <w:hideMark/>
          </w:tcPr>
          <w:p w14:paraId="7B59FD6E" w14:textId="77777777" w:rsidR="00A13842" w:rsidRPr="00FA3A45" w:rsidRDefault="00A13842" w:rsidP="00CA462D">
            <w:pPr>
              <w:pStyle w:val="In-tableHeading"/>
              <w:jc w:val="center"/>
              <w:rPr>
                <w:lang w:val="en-AU"/>
              </w:rPr>
            </w:pPr>
            <w:r w:rsidRPr="00FA3A45">
              <w:rPr>
                <w:lang w:val="en-AU"/>
              </w:rPr>
              <w:t>Stages 1-4</w:t>
            </w:r>
          </w:p>
        </w:tc>
      </w:tr>
      <w:tr w:rsidR="00A13842" w:rsidRPr="00FA3A45" w14:paraId="763CCBC1" w14:textId="77777777" w:rsidTr="00CA462D">
        <w:trPr>
          <w:jc w:val="center"/>
        </w:trPr>
        <w:tc>
          <w:tcPr>
            <w:tcW w:w="9017" w:type="dxa"/>
            <w:gridSpan w:val="2"/>
            <w:hideMark/>
          </w:tcPr>
          <w:p w14:paraId="5FDE8262" w14:textId="77777777" w:rsidR="00A13842" w:rsidRPr="00FA3A45" w:rsidRDefault="00A13842" w:rsidP="00CA462D">
            <w:pPr>
              <w:pStyle w:val="In-tableHeading"/>
              <w:jc w:val="center"/>
              <w:rPr>
                <w:lang w:val="en-AU"/>
              </w:rPr>
            </w:pPr>
            <w:r w:rsidRPr="00FA3A45">
              <w:rPr>
                <w:color w:val="4F81BD" w:themeColor="accent1"/>
                <w:lang w:val="en-AU"/>
              </w:rPr>
              <w:t>Bridged to HSCT</w:t>
            </w:r>
          </w:p>
        </w:tc>
      </w:tr>
      <w:tr w:rsidR="00A13842" w:rsidRPr="00FA3A45" w14:paraId="6E49FB2F" w14:textId="77777777" w:rsidTr="00CA462D">
        <w:trPr>
          <w:jc w:val="center"/>
        </w:trPr>
        <w:tc>
          <w:tcPr>
            <w:tcW w:w="4508" w:type="dxa"/>
            <w:hideMark/>
          </w:tcPr>
          <w:p w14:paraId="1561A95F" w14:textId="77777777" w:rsidR="00A13842" w:rsidRPr="00FA3A45" w:rsidRDefault="00A13842" w:rsidP="00CA462D">
            <w:pPr>
              <w:pStyle w:val="In-tableHeading"/>
              <w:rPr>
                <w:lang w:val="en-AU"/>
              </w:rPr>
            </w:pPr>
            <w:r w:rsidRPr="00FA3A45">
              <w:rPr>
                <w:noProof/>
                <w:lang w:val="en-AU"/>
              </w:rPr>
              <w:drawing>
                <wp:inline distT="0" distB="0" distL="0" distR="0" wp14:anchorId="26834789" wp14:editId="532AC59C">
                  <wp:extent cx="2773680" cy="1813560"/>
                  <wp:effectExtent l="0" t="0" r="7620" b="0"/>
                  <wp:docPr id="49" name="Picture 49" descr="Figure 8: Extrapolation of progression free survival&#10;Stages 1-3&#10;Bridged to HSC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Figure 8: Extrapolation of progression free survival&#10;Stages 1-3&#10;Bridged to HSCT&#10;&#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73680" cy="1813560"/>
                          </a:xfrm>
                          <a:prstGeom prst="rect">
                            <a:avLst/>
                          </a:prstGeom>
                          <a:noFill/>
                          <a:ln>
                            <a:noFill/>
                          </a:ln>
                        </pic:spPr>
                      </pic:pic>
                    </a:graphicData>
                  </a:graphic>
                </wp:inline>
              </w:drawing>
            </w:r>
          </w:p>
        </w:tc>
        <w:tc>
          <w:tcPr>
            <w:tcW w:w="4509" w:type="dxa"/>
            <w:hideMark/>
          </w:tcPr>
          <w:p w14:paraId="5EAB5789" w14:textId="77777777" w:rsidR="00A13842" w:rsidRPr="00FA3A45" w:rsidRDefault="00A13842" w:rsidP="00CA462D">
            <w:pPr>
              <w:pStyle w:val="In-tableHeading"/>
              <w:rPr>
                <w:lang w:val="en-AU"/>
              </w:rPr>
            </w:pPr>
            <w:r w:rsidRPr="00FA3A45">
              <w:rPr>
                <w:noProof/>
                <w:lang w:val="en-AU"/>
              </w:rPr>
              <w:drawing>
                <wp:inline distT="0" distB="0" distL="0" distR="0" wp14:anchorId="079C02B9" wp14:editId="29BF4ED3">
                  <wp:extent cx="2773680" cy="1813560"/>
                  <wp:effectExtent l="0" t="0" r="7620" b="0"/>
                  <wp:docPr id="3" name="Picture 3" descr="Figure 8: Extrapolation of progression free survival&#10;Stages 1-4&#10;Bridged to HS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8: Extrapolation of progression free survival&#10;Stages 1-4&#10;Bridged to HS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73680" cy="1813560"/>
                          </a:xfrm>
                          <a:prstGeom prst="rect">
                            <a:avLst/>
                          </a:prstGeom>
                          <a:noFill/>
                          <a:ln>
                            <a:noFill/>
                          </a:ln>
                        </pic:spPr>
                      </pic:pic>
                    </a:graphicData>
                  </a:graphic>
                </wp:inline>
              </w:drawing>
            </w:r>
          </w:p>
        </w:tc>
      </w:tr>
      <w:tr w:rsidR="00A13842" w:rsidRPr="00FA3A45" w14:paraId="62953382" w14:textId="77777777" w:rsidTr="00CA462D">
        <w:trPr>
          <w:jc w:val="center"/>
        </w:trPr>
        <w:tc>
          <w:tcPr>
            <w:tcW w:w="9017" w:type="dxa"/>
            <w:gridSpan w:val="2"/>
            <w:hideMark/>
          </w:tcPr>
          <w:p w14:paraId="273620CE" w14:textId="77777777" w:rsidR="00A13842" w:rsidRPr="00FA3A45" w:rsidRDefault="00A13842" w:rsidP="00CA462D">
            <w:pPr>
              <w:pStyle w:val="In-tableHeading"/>
              <w:jc w:val="center"/>
              <w:rPr>
                <w:lang w:val="en-AU"/>
              </w:rPr>
            </w:pPr>
            <w:r w:rsidRPr="00FA3A45">
              <w:rPr>
                <w:color w:val="4F81BD" w:themeColor="accent1"/>
                <w:lang w:val="en-AU"/>
              </w:rPr>
              <w:t>Not bridged to HSCT</w:t>
            </w:r>
          </w:p>
        </w:tc>
      </w:tr>
      <w:tr w:rsidR="00A13842" w:rsidRPr="00FA3A45" w14:paraId="3F1ABA68" w14:textId="77777777" w:rsidTr="00CA462D">
        <w:trPr>
          <w:jc w:val="center"/>
        </w:trPr>
        <w:tc>
          <w:tcPr>
            <w:tcW w:w="4508" w:type="dxa"/>
            <w:hideMark/>
          </w:tcPr>
          <w:p w14:paraId="10E5F6AB" w14:textId="77777777" w:rsidR="00A13842" w:rsidRPr="00FA3A45" w:rsidRDefault="00A13842" w:rsidP="00CA462D">
            <w:pPr>
              <w:pStyle w:val="In-tableHeading"/>
              <w:rPr>
                <w:lang w:val="en-AU"/>
              </w:rPr>
            </w:pPr>
            <w:r w:rsidRPr="00FA3A45">
              <w:rPr>
                <w:noProof/>
                <w:lang w:val="en-AU"/>
              </w:rPr>
              <w:drawing>
                <wp:inline distT="0" distB="0" distL="0" distR="0" wp14:anchorId="20AD1887" wp14:editId="3287DA52">
                  <wp:extent cx="2773680" cy="1813560"/>
                  <wp:effectExtent l="0" t="0" r="7620" b="0"/>
                  <wp:docPr id="50" name="Picture 50" descr="Figure 8: Extrapolation of progression free survival&#10;Stages 1-3  &#10;Not bridged to HS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Figure 8: Extrapolation of progression free survival&#10;Stages 1-3  &#10;Not bridged to HS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73680" cy="1813560"/>
                          </a:xfrm>
                          <a:prstGeom prst="rect">
                            <a:avLst/>
                          </a:prstGeom>
                          <a:noFill/>
                          <a:ln>
                            <a:noFill/>
                          </a:ln>
                        </pic:spPr>
                      </pic:pic>
                    </a:graphicData>
                  </a:graphic>
                </wp:inline>
              </w:drawing>
            </w:r>
          </w:p>
        </w:tc>
        <w:tc>
          <w:tcPr>
            <w:tcW w:w="4509" w:type="dxa"/>
            <w:hideMark/>
          </w:tcPr>
          <w:p w14:paraId="6134BBEF" w14:textId="77777777" w:rsidR="00A13842" w:rsidRPr="00FA3A45" w:rsidRDefault="00A13842" w:rsidP="00CA462D">
            <w:pPr>
              <w:pStyle w:val="In-tableHeading"/>
              <w:rPr>
                <w:lang w:val="en-AU"/>
              </w:rPr>
            </w:pPr>
            <w:r w:rsidRPr="00FA3A45">
              <w:rPr>
                <w:noProof/>
                <w:lang w:val="en-AU"/>
              </w:rPr>
              <w:drawing>
                <wp:inline distT="0" distB="0" distL="0" distR="0" wp14:anchorId="38B3F852" wp14:editId="2E387E11">
                  <wp:extent cx="2773680" cy="1813560"/>
                  <wp:effectExtent l="0" t="0" r="7620" b="0"/>
                  <wp:docPr id="51" name="Picture 51" descr="Figure 8: Extrapolation of progression free survival&#10;Stages 1-4&#10;Not bridged to HS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Figure 8: Extrapolation of progression free survival&#10;Stages 1-4&#10;Not bridged to HS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73680" cy="1813560"/>
                          </a:xfrm>
                          <a:prstGeom prst="rect">
                            <a:avLst/>
                          </a:prstGeom>
                          <a:noFill/>
                          <a:ln>
                            <a:noFill/>
                          </a:ln>
                        </pic:spPr>
                      </pic:pic>
                    </a:graphicData>
                  </a:graphic>
                </wp:inline>
              </w:drawing>
            </w:r>
          </w:p>
        </w:tc>
      </w:tr>
    </w:tbl>
    <w:p w14:paraId="7F6E07E9" w14:textId="77777777" w:rsidR="00A13842" w:rsidRPr="00FA3A45" w:rsidRDefault="00A13842" w:rsidP="00A13842">
      <w:pPr>
        <w:pStyle w:val="TableFigureFooter"/>
      </w:pPr>
      <w:r w:rsidRPr="00FA3A45">
        <w:t>Source: compiled during the evaluation from Sheet PFS Excel workbook ‘Elzonris BPDCN Cost Effectiveness Model March 2023.xlsm’</w:t>
      </w:r>
    </w:p>
    <w:p w14:paraId="3B327792" w14:textId="59B119FA" w:rsidR="00A13842" w:rsidRPr="00FA3A45" w:rsidRDefault="00A13842" w:rsidP="00A13842">
      <w:pPr>
        <w:pStyle w:val="TableFigureFooter"/>
      </w:pPr>
      <w:r w:rsidRPr="00FA3A45">
        <w:t>HSCT = haematopoietic stem cell transplant</w:t>
      </w:r>
      <w:r w:rsidR="008938EA" w:rsidRPr="00FA3A45">
        <w:t>, KM=Kaplan Meier, TPC=treatment of physician’s choice</w:t>
      </w:r>
    </w:p>
    <w:p w14:paraId="1A21F4AF" w14:textId="00753833" w:rsidR="00A13842" w:rsidRPr="00FA3A45" w:rsidRDefault="00A13842" w:rsidP="00A13842">
      <w:pPr>
        <w:keepNext/>
        <w:keepLines/>
        <w:rPr>
          <w:rFonts w:ascii="Arial Narrow" w:hAnsi="Arial Narrow"/>
          <w:b/>
          <w:bCs/>
          <w:sz w:val="20"/>
          <w:szCs w:val="20"/>
        </w:rPr>
      </w:pPr>
      <w:r w:rsidRPr="00FA3A45">
        <w:rPr>
          <w:rFonts w:ascii="Arial Narrow" w:hAnsi="Arial Narrow"/>
          <w:b/>
          <w:bCs/>
          <w:sz w:val="20"/>
          <w:szCs w:val="20"/>
        </w:rPr>
        <w:lastRenderedPageBreak/>
        <w:t xml:space="preserve">Figure </w:t>
      </w:r>
      <w:r w:rsidRPr="00FA3A45">
        <w:rPr>
          <w:rFonts w:ascii="Arial Narrow" w:hAnsi="Arial Narrow"/>
          <w:b/>
          <w:bCs/>
          <w:sz w:val="20"/>
          <w:szCs w:val="20"/>
        </w:rPr>
        <w:fldChar w:fldCharType="begin" w:fldLock="1"/>
      </w:r>
      <w:r w:rsidRPr="00FA3A45">
        <w:rPr>
          <w:rFonts w:ascii="Arial Narrow" w:hAnsi="Arial Narrow"/>
          <w:b/>
          <w:bCs/>
          <w:sz w:val="20"/>
          <w:szCs w:val="20"/>
        </w:rPr>
        <w:instrText xml:space="preserve"> SEQ Figure \* ARABIC </w:instrText>
      </w:r>
      <w:r w:rsidRPr="00FA3A45">
        <w:rPr>
          <w:rFonts w:ascii="Arial Narrow" w:hAnsi="Arial Narrow"/>
          <w:b/>
          <w:bCs/>
          <w:sz w:val="20"/>
          <w:szCs w:val="20"/>
        </w:rPr>
        <w:fldChar w:fldCharType="separate"/>
      </w:r>
      <w:r w:rsidR="00E864FD">
        <w:rPr>
          <w:rFonts w:ascii="Arial Narrow" w:hAnsi="Arial Narrow"/>
          <w:b/>
          <w:bCs/>
          <w:noProof/>
          <w:sz w:val="20"/>
          <w:szCs w:val="20"/>
        </w:rPr>
        <w:t>9</w:t>
      </w:r>
      <w:r w:rsidRPr="00FA3A45">
        <w:rPr>
          <w:rFonts w:ascii="Arial Narrow" w:hAnsi="Arial Narrow"/>
          <w:b/>
          <w:bCs/>
          <w:sz w:val="20"/>
          <w:szCs w:val="20"/>
        </w:rPr>
        <w:fldChar w:fldCharType="end"/>
      </w:r>
      <w:r w:rsidRPr="00FA3A45">
        <w:rPr>
          <w:rFonts w:ascii="Arial Narrow" w:hAnsi="Arial Narrow"/>
          <w:b/>
          <w:bCs/>
          <w:sz w:val="20"/>
          <w:szCs w:val="20"/>
        </w:rPr>
        <w:t>: Extrapolation of overall survival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A13842" w:rsidRPr="00FA3A45" w14:paraId="609CCDC0" w14:textId="77777777" w:rsidTr="00CA462D">
        <w:trPr>
          <w:jc w:val="center"/>
        </w:trPr>
        <w:tc>
          <w:tcPr>
            <w:tcW w:w="4513" w:type="dxa"/>
            <w:hideMark/>
          </w:tcPr>
          <w:p w14:paraId="23B48C7B" w14:textId="77777777" w:rsidR="00A13842" w:rsidRPr="00FA3A45" w:rsidRDefault="00A13842" w:rsidP="00CA462D">
            <w:pPr>
              <w:pStyle w:val="In-tableHeading"/>
              <w:jc w:val="center"/>
              <w:rPr>
                <w:lang w:val="en-AU"/>
              </w:rPr>
            </w:pPr>
            <w:r w:rsidRPr="00FA3A45">
              <w:rPr>
                <w:lang w:val="en-AU"/>
              </w:rPr>
              <w:t>Stages 1-3</w:t>
            </w:r>
          </w:p>
        </w:tc>
        <w:tc>
          <w:tcPr>
            <w:tcW w:w="4514" w:type="dxa"/>
            <w:hideMark/>
          </w:tcPr>
          <w:p w14:paraId="607E1948" w14:textId="77777777" w:rsidR="00A13842" w:rsidRPr="00FA3A45" w:rsidRDefault="00A13842" w:rsidP="00CA462D">
            <w:pPr>
              <w:pStyle w:val="In-tableHeading"/>
              <w:jc w:val="center"/>
              <w:rPr>
                <w:lang w:val="en-AU"/>
              </w:rPr>
            </w:pPr>
            <w:r w:rsidRPr="00FA3A45">
              <w:rPr>
                <w:lang w:val="en-AU"/>
              </w:rPr>
              <w:t>Stages 1-4</w:t>
            </w:r>
          </w:p>
        </w:tc>
      </w:tr>
      <w:tr w:rsidR="00A13842" w:rsidRPr="00FA3A45" w14:paraId="38E7A3CE" w14:textId="77777777" w:rsidTr="00CA462D">
        <w:trPr>
          <w:jc w:val="center"/>
        </w:trPr>
        <w:tc>
          <w:tcPr>
            <w:tcW w:w="9027" w:type="dxa"/>
            <w:gridSpan w:val="2"/>
            <w:hideMark/>
          </w:tcPr>
          <w:p w14:paraId="7A8E1C7B" w14:textId="77777777" w:rsidR="00A13842" w:rsidRPr="00FA3A45" w:rsidRDefault="00A13842" w:rsidP="00CA462D">
            <w:pPr>
              <w:pStyle w:val="In-tableHeading"/>
              <w:jc w:val="center"/>
              <w:rPr>
                <w:lang w:val="en-AU"/>
              </w:rPr>
            </w:pPr>
            <w:r w:rsidRPr="00FA3A45">
              <w:rPr>
                <w:color w:val="4F81BD" w:themeColor="accent1"/>
                <w:lang w:val="en-AU"/>
              </w:rPr>
              <w:t>Bridged to HSCT</w:t>
            </w:r>
          </w:p>
        </w:tc>
      </w:tr>
      <w:tr w:rsidR="00A13842" w:rsidRPr="00FA3A45" w14:paraId="15D3B5F2" w14:textId="77777777" w:rsidTr="00CA462D">
        <w:trPr>
          <w:jc w:val="center"/>
        </w:trPr>
        <w:tc>
          <w:tcPr>
            <w:tcW w:w="4513" w:type="dxa"/>
            <w:hideMark/>
          </w:tcPr>
          <w:p w14:paraId="2983D8E6" w14:textId="77777777" w:rsidR="00A13842" w:rsidRPr="00FA3A45" w:rsidRDefault="00A13842" w:rsidP="00CA462D">
            <w:pPr>
              <w:pStyle w:val="In-tableHeading"/>
              <w:rPr>
                <w:lang w:val="en-AU"/>
              </w:rPr>
            </w:pPr>
            <w:r w:rsidRPr="00FA3A45">
              <w:rPr>
                <w:noProof/>
                <w:lang w:val="en-AU"/>
              </w:rPr>
              <w:drawing>
                <wp:inline distT="0" distB="0" distL="0" distR="0" wp14:anchorId="16776859" wp14:editId="1912EBC5">
                  <wp:extent cx="2773680" cy="1813560"/>
                  <wp:effectExtent l="0" t="0" r="7620" b="0"/>
                  <wp:docPr id="52" name="Picture 52" descr="Figure 9: Extrapolation of overall survival&#10;Stages 1-3&#10;Bridged to HS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Figure 9: Extrapolation of overall survival&#10;Stages 1-3&#10;Bridged to HS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73680" cy="1813560"/>
                          </a:xfrm>
                          <a:prstGeom prst="rect">
                            <a:avLst/>
                          </a:prstGeom>
                          <a:noFill/>
                          <a:ln>
                            <a:noFill/>
                          </a:ln>
                        </pic:spPr>
                      </pic:pic>
                    </a:graphicData>
                  </a:graphic>
                </wp:inline>
              </w:drawing>
            </w:r>
          </w:p>
        </w:tc>
        <w:tc>
          <w:tcPr>
            <w:tcW w:w="4514" w:type="dxa"/>
            <w:hideMark/>
          </w:tcPr>
          <w:p w14:paraId="4224B8D6" w14:textId="77777777" w:rsidR="00A13842" w:rsidRPr="00FA3A45" w:rsidRDefault="00A13842" w:rsidP="00CA462D">
            <w:pPr>
              <w:pStyle w:val="In-tableHeading"/>
              <w:rPr>
                <w:lang w:val="en-AU"/>
              </w:rPr>
            </w:pPr>
            <w:r w:rsidRPr="00FA3A45">
              <w:rPr>
                <w:noProof/>
                <w:lang w:val="en-AU"/>
              </w:rPr>
              <w:drawing>
                <wp:inline distT="0" distB="0" distL="0" distR="0" wp14:anchorId="3799202E" wp14:editId="12D6B735">
                  <wp:extent cx="2773680" cy="1813560"/>
                  <wp:effectExtent l="0" t="0" r="7620" b="0"/>
                  <wp:docPr id="17" name="Picture 17" descr="Figure 9: Extrapolation of overall survival&#10;Stages 1-4&#10;Bridged to HSC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9: Extrapolation of overall survival&#10;Stages 1-4&#10;Bridged to HSCT&#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73680" cy="1813560"/>
                          </a:xfrm>
                          <a:prstGeom prst="rect">
                            <a:avLst/>
                          </a:prstGeom>
                          <a:noFill/>
                          <a:ln>
                            <a:noFill/>
                          </a:ln>
                        </pic:spPr>
                      </pic:pic>
                    </a:graphicData>
                  </a:graphic>
                </wp:inline>
              </w:drawing>
            </w:r>
          </w:p>
        </w:tc>
      </w:tr>
      <w:tr w:rsidR="00A13842" w:rsidRPr="00FA3A45" w14:paraId="3F99D5C3" w14:textId="77777777" w:rsidTr="00CA462D">
        <w:trPr>
          <w:jc w:val="center"/>
        </w:trPr>
        <w:tc>
          <w:tcPr>
            <w:tcW w:w="9027" w:type="dxa"/>
            <w:gridSpan w:val="2"/>
            <w:hideMark/>
          </w:tcPr>
          <w:p w14:paraId="75F7D456" w14:textId="77777777" w:rsidR="00A13842" w:rsidRPr="00FA3A45" w:rsidRDefault="00A13842" w:rsidP="00CA462D">
            <w:pPr>
              <w:pStyle w:val="In-tableHeading"/>
              <w:jc w:val="center"/>
              <w:rPr>
                <w:lang w:val="en-AU"/>
              </w:rPr>
            </w:pPr>
            <w:r w:rsidRPr="00FA3A45">
              <w:rPr>
                <w:color w:val="4F81BD" w:themeColor="accent1"/>
                <w:lang w:val="en-AU"/>
              </w:rPr>
              <w:t>Not bridged to HSCT</w:t>
            </w:r>
          </w:p>
        </w:tc>
      </w:tr>
      <w:tr w:rsidR="00A13842" w:rsidRPr="00FA3A45" w14:paraId="4FE24ADD" w14:textId="77777777" w:rsidTr="00CA462D">
        <w:trPr>
          <w:jc w:val="center"/>
        </w:trPr>
        <w:tc>
          <w:tcPr>
            <w:tcW w:w="4513" w:type="dxa"/>
            <w:hideMark/>
          </w:tcPr>
          <w:p w14:paraId="0BAA70AF" w14:textId="77777777" w:rsidR="00A13842" w:rsidRPr="00FA3A45" w:rsidRDefault="00A13842" w:rsidP="00CA462D">
            <w:pPr>
              <w:pStyle w:val="In-tableHeading"/>
              <w:rPr>
                <w:lang w:val="en-AU"/>
              </w:rPr>
            </w:pPr>
            <w:r w:rsidRPr="00FA3A45">
              <w:rPr>
                <w:noProof/>
                <w:lang w:val="en-AU"/>
              </w:rPr>
              <w:drawing>
                <wp:inline distT="0" distB="0" distL="0" distR="0" wp14:anchorId="6F964458" wp14:editId="44E2519E">
                  <wp:extent cx="2773680" cy="1813560"/>
                  <wp:effectExtent l="0" t="0" r="7620" b="0"/>
                  <wp:docPr id="53" name="Picture 53" descr="Figure 9: Extrapolation of overall survival&#10;Stages 1-3&#10;Not bridged to HSC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Figure 9: Extrapolation of overall survival&#10;Stages 1-3&#10;Not bridged to HSCT&#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73680" cy="1813560"/>
                          </a:xfrm>
                          <a:prstGeom prst="rect">
                            <a:avLst/>
                          </a:prstGeom>
                          <a:noFill/>
                          <a:ln>
                            <a:noFill/>
                          </a:ln>
                        </pic:spPr>
                      </pic:pic>
                    </a:graphicData>
                  </a:graphic>
                </wp:inline>
              </w:drawing>
            </w:r>
          </w:p>
        </w:tc>
        <w:tc>
          <w:tcPr>
            <w:tcW w:w="4514" w:type="dxa"/>
            <w:hideMark/>
          </w:tcPr>
          <w:p w14:paraId="24B1B10F" w14:textId="77777777" w:rsidR="00A13842" w:rsidRPr="00FA3A45" w:rsidRDefault="00A13842" w:rsidP="00CA462D">
            <w:pPr>
              <w:pStyle w:val="In-tableHeading"/>
              <w:rPr>
                <w:lang w:val="en-AU"/>
              </w:rPr>
            </w:pPr>
            <w:r w:rsidRPr="00FA3A45">
              <w:rPr>
                <w:noProof/>
                <w:lang w:val="en-AU"/>
              </w:rPr>
              <w:drawing>
                <wp:inline distT="0" distB="0" distL="0" distR="0" wp14:anchorId="205EF84D" wp14:editId="64E2B791">
                  <wp:extent cx="2773680" cy="1813560"/>
                  <wp:effectExtent l="0" t="0" r="7620" b="0"/>
                  <wp:docPr id="15" name="Picture 15" descr="Figure 9: Extrapolation of overall survival&#10;Stages 1-4&#10;Not bridged to HSC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9: Extrapolation of overall survival&#10;Stages 1-4&#10;Not bridged to HSCT&#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73680" cy="1813560"/>
                          </a:xfrm>
                          <a:prstGeom prst="rect">
                            <a:avLst/>
                          </a:prstGeom>
                          <a:noFill/>
                          <a:ln>
                            <a:noFill/>
                          </a:ln>
                        </pic:spPr>
                      </pic:pic>
                    </a:graphicData>
                  </a:graphic>
                </wp:inline>
              </w:drawing>
            </w:r>
          </w:p>
        </w:tc>
      </w:tr>
    </w:tbl>
    <w:p w14:paraId="375EE5E4" w14:textId="77777777" w:rsidR="00A13842" w:rsidRPr="00FA3A45" w:rsidRDefault="00A13842" w:rsidP="00A13842">
      <w:pPr>
        <w:pStyle w:val="TableFigureFooter"/>
      </w:pPr>
      <w:r w:rsidRPr="00FA3A45">
        <w:t>Source: compiled during the evaluation from Sheet OS Excel workbook ‘Elzonris BPDCN Cost Effectiveness Model March 2023.xlsm’</w:t>
      </w:r>
    </w:p>
    <w:p w14:paraId="556660D5" w14:textId="38851F29" w:rsidR="00A13842" w:rsidRPr="00FA3A45" w:rsidRDefault="00957312" w:rsidP="00A13842">
      <w:pPr>
        <w:pStyle w:val="TableFigureFooter"/>
      </w:pPr>
      <w:r w:rsidRPr="00FA3A45">
        <w:t xml:space="preserve">HSCT=haematopoietic stem cell transplant </w:t>
      </w:r>
      <w:r w:rsidR="00A13842" w:rsidRPr="00FA3A45">
        <w:t xml:space="preserve">KM=Kaplan Meier, TPC=treatment of the physician’s choice </w:t>
      </w:r>
    </w:p>
    <w:p w14:paraId="539DAE0F" w14:textId="480461AF" w:rsidR="00A13842" w:rsidRPr="00FA3A45" w:rsidRDefault="00A13842" w:rsidP="00A13842">
      <w:pPr>
        <w:pStyle w:val="3-BodyText"/>
      </w:pPr>
      <w:r w:rsidRPr="00FA3A45">
        <w:t>For PFS, exponential distribution was chosen for patients bridged to HSCT, which visually tended to overestimate PFS for the duration of the KM data. Log-logistic was the chosen extrapolation for PFS for the patients ‘not bridged to HSCT’. For OS, exponential distributions were chosen based on both visual goodness of fit and having the lowest AIC and BIC values. Two conflicting pictures were apparent when considering PFS and OS extrapolations for Stages 1-3 and Stages 1-4, where the Stages 1-3 extrapolations indicated better PFS and OS for tagraxofusp versus TPC whereas the Stages 1-4 extrapolations predicted the opposite (i.e., better PFS and OS with TPC). Th</w:t>
      </w:r>
      <w:r w:rsidR="00723317" w:rsidRPr="00FA3A45">
        <w:t>e ESC considered that th</w:t>
      </w:r>
      <w:r w:rsidRPr="00FA3A45">
        <w:t xml:space="preserve">is was a direct reflection of the conflicting results from the submission’s </w:t>
      </w:r>
      <w:r w:rsidR="00052672" w:rsidRPr="00FA3A45">
        <w:rPr>
          <w:iCs/>
        </w:rPr>
        <w:t>MAIC</w:t>
      </w:r>
      <w:r w:rsidR="00052672">
        <w:rPr>
          <w:iCs/>
        </w:rPr>
        <w:t xml:space="preserve"> </w:t>
      </w:r>
      <w:r w:rsidRPr="00FA3A45">
        <w:t xml:space="preserve">for the two cohorts. Also, </w:t>
      </w:r>
      <w:r w:rsidR="00723317" w:rsidRPr="00FA3A45">
        <w:t xml:space="preserve">the ESC noted that </w:t>
      </w:r>
      <w:r w:rsidRPr="00FA3A45">
        <w:t xml:space="preserve">as the </w:t>
      </w:r>
      <w:r w:rsidR="00052672" w:rsidRPr="00FA3A45">
        <w:rPr>
          <w:iCs/>
        </w:rPr>
        <w:t>MAIC</w:t>
      </w:r>
      <w:r w:rsidR="00052672">
        <w:rPr>
          <w:iCs/>
        </w:rPr>
        <w:t xml:space="preserve"> </w:t>
      </w:r>
      <w:r w:rsidRPr="00FA3A45">
        <w:t>was not match</w:t>
      </w:r>
      <w:r w:rsidR="003C10BA" w:rsidRPr="00FA3A45">
        <w:t>ed</w:t>
      </w:r>
      <w:r w:rsidRPr="00FA3A45">
        <w:t xml:space="preserve"> based on HSCT status, the estimated PFS and OS </w:t>
      </w:r>
      <w:r w:rsidR="00957312" w:rsidRPr="00FA3A45">
        <w:t xml:space="preserve">hazard ratios </w:t>
      </w:r>
      <w:r w:rsidRPr="00FA3A45">
        <w:t>already included the survival benefits associated with HSCT</w:t>
      </w:r>
      <w:r w:rsidR="003C10BA" w:rsidRPr="00FA3A45">
        <w:t xml:space="preserve">. Therefore, </w:t>
      </w:r>
      <w:r w:rsidRPr="00FA3A45">
        <w:t xml:space="preserve">the application of these </w:t>
      </w:r>
      <w:r w:rsidR="00957312" w:rsidRPr="00FA3A45">
        <w:t>ratios</w:t>
      </w:r>
      <w:r w:rsidRPr="00FA3A45">
        <w:t xml:space="preserve"> in the model inappropriate</w:t>
      </w:r>
      <w:r w:rsidR="003C10BA" w:rsidRPr="00FA3A45">
        <w:t xml:space="preserve">ly </w:t>
      </w:r>
      <w:r w:rsidRPr="00FA3A45">
        <w:t xml:space="preserve">attributed the benefits of HSCT to tagraxofusp. Furthermore, no clinical reasons were presented in the submission to explain why PFS and OS for patients who bridged to HSCT after receiving tagraxofusp would be any different to those who bridged to HSCT from TPC. A sensitivity analysis assuming PFS and OS </w:t>
      </w:r>
      <w:r w:rsidR="00957312" w:rsidRPr="00FA3A45">
        <w:t>hazard ratios</w:t>
      </w:r>
      <w:r w:rsidRPr="00FA3A45">
        <w:t xml:space="preserve"> equal to 1 for patients bridged to HSCT was </w:t>
      </w:r>
      <w:r w:rsidRPr="00FA3A45">
        <w:lastRenderedPageBreak/>
        <w:t xml:space="preserve">conducted during the evaluation, which increased the ICER to </w:t>
      </w:r>
      <w:r w:rsidR="0008431C" w:rsidRPr="0008431C">
        <w:t>$255,000</w:t>
      </w:r>
      <w:r w:rsidR="00052672">
        <w:t> </w:t>
      </w:r>
      <w:r w:rsidR="0008431C" w:rsidRPr="0008431C">
        <w:t>to</w:t>
      </w:r>
      <w:r w:rsidR="00052672">
        <w:t> </w:t>
      </w:r>
      <w:r w:rsidR="0008431C" w:rsidRPr="0008431C">
        <w:t>&lt;</w:t>
      </w:r>
      <w:r w:rsidR="00052672">
        <w:t> </w:t>
      </w:r>
      <w:r w:rsidR="0008431C" w:rsidRPr="0008431C">
        <w:t>$355,000</w:t>
      </w:r>
      <w:r w:rsidR="00052672">
        <w:t xml:space="preserve"> </w:t>
      </w:r>
      <w:r w:rsidRPr="00FA3A45">
        <w:t xml:space="preserve">per QALY gained from a submitted base case of </w:t>
      </w:r>
      <w:r w:rsidR="00052672" w:rsidRPr="0008431C">
        <w:t>$255,000</w:t>
      </w:r>
      <w:r w:rsidR="00052672">
        <w:t> </w:t>
      </w:r>
      <w:r w:rsidR="00052672" w:rsidRPr="0008431C">
        <w:t>to</w:t>
      </w:r>
      <w:r w:rsidR="00052672">
        <w:t> </w:t>
      </w:r>
      <w:r w:rsidR="00052672" w:rsidRPr="0008431C">
        <w:t>&lt;</w:t>
      </w:r>
      <w:r w:rsidR="00052672">
        <w:t> </w:t>
      </w:r>
      <w:r w:rsidR="00052672" w:rsidRPr="0008431C">
        <w:t>$355,000</w:t>
      </w:r>
      <w:r w:rsidRPr="00FA3A45">
        <w:t>.</w:t>
      </w:r>
      <w:r w:rsidR="007717D6" w:rsidRPr="00FA3A45">
        <w:t xml:space="preserve"> </w:t>
      </w:r>
    </w:p>
    <w:p w14:paraId="632B57C1" w14:textId="39E6B56E" w:rsidR="00A13842" w:rsidRPr="00FA3A45" w:rsidRDefault="00A13842" w:rsidP="00A13842">
      <w:pPr>
        <w:keepNext/>
        <w:keepLines/>
        <w:rPr>
          <w:rFonts w:ascii="Arial Narrow" w:hAnsi="Arial Narrow"/>
          <w:b/>
          <w:bCs/>
          <w:sz w:val="20"/>
          <w:szCs w:val="20"/>
        </w:rPr>
      </w:pPr>
      <w:r w:rsidRPr="00FA3A45">
        <w:rPr>
          <w:rFonts w:ascii="Arial Narrow" w:hAnsi="Arial Narrow"/>
          <w:b/>
          <w:bCs/>
          <w:sz w:val="20"/>
          <w:szCs w:val="20"/>
        </w:rPr>
        <w:t xml:space="preserve">Figure </w:t>
      </w:r>
      <w:r w:rsidRPr="00FA3A45">
        <w:rPr>
          <w:rFonts w:ascii="Arial Narrow" w:hAnsi="Arial Narrow"/>
          <w:b/>
          <w:bCs/>
          <w:sz w:val="20"/>
          <w:szCs w:val="20"/>
        </w:rPr>
        <w:fldChar w:fldCharType="begin" w:fldLock="1"/>
      </w:r>
      <w:r w:rsidRPr="00FA3A45">
        <w:rPr>
          <w:rFonts w:ascii="Arial Narrow" w:hAnsi="Arial Narrow"/>
          <w:b/>
          <w:bCs/>
          <w:sz w:val="20"/>
          <w:szCs w:val="20"/>
        </w:rPr>
        <w:instrText xml:space="preserve"> SEQ Figure \* ARABIC </w:instrText>
      </w:r>
      <w:r w:rsidRPr="00FA3A45">
        <w:rPr>
          <w:rFonts w:ascii="Arial Narrow" w:hAnsi="Arial Narrow"/>
          <w:b/>
          <w:bCs/>
          <w:sz w:val="20"/>
          <w:szCs w:val="20"/>
        </w:rPr>
        <w:fldChar w:fldCharType="separate"/>
      </w:r>
      <w:r w:rsidR="00E864FD">
        <w:rPr>
          <w:rFonts w:ascii="Arial Narrow" w:hAnsi="Arial Narrow"/>
          <w:b/>
          <w:bCs/>
          <w:noProof/>
          <w:sz w:val="20"/>
          <w:szCs w:val="20"/>
        </w:rPr>
        <w:t>10</w:t>
      </w:r>
      <w:r w:rsidRPr="00FA3A45">
        <w:rPr>
          <w:rFonts w:ascii="Arial Narrow" w:hAnsi="Arial Narrow"/>
          <w:b/>
          <w:bCs/>
          <w:sz w:val="20"/>
          <w:szCs w:val="20"/>
        </w:rPr>
        <w:fldChar w:fldCharType="end"/>
      </w:r>
      <w:r w:rsidRPr="00FA3A45">
        <w:rPr>
          <w:rFonts w:ascii="Arial Narrow" w:hAnsi="Arial Narrow"/>
          <w:b/>
          <w:bCs/>
          <w:sz w:val="20"/>
          <w:szCs w:val="20"/>
        </w:rPr>
        <w:t>: Extrapolation of TTD for patients not bridged to HSCT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A13842" w:rsidRPr="00FA3A45" w14:paraId="62A4FEF5" w14:textId="77777777" w:rsidTr="00CA462D">
        <w:trPr>
          <w:jc w:val="center"/>
        </w:trPr>
        <w:tc>
          <w:tcPr>
            <w:tcW w:w="4513" w:type="dxa"/>
            <w:hideMark/>
          </w:tcPr>
          <w:p w14:paraId="10D26CF2" w14:textId="77777777" w:rsidR="00A13842" w:rsidRPr="00FA3A45" w:rsidRDefault="00A13842" w:rsidP="00CA462D">
            <w:pPr>
              <w:pStyle w:val="In-tableHeading"/>
              <w:jc w:val="center"/>
              <w:rPr>
                <w:lang w:val="en-AU"/>
              </w:rPr>
            </w:pPr>
            <w:r w:rsidRPr="00FA3A45">
              <w:rPr>
                <w:lang w:val="en-AU"/>
              </w:rPr>
              <w:t>Stages 1-3</w:t>
            </w:r>
          </w:p>
        </w:tc>
        <w:tc>
          <w:tcPr>
            <w:tcW w:w="4514" w:type="dxa"/>
            <w:hideMark/>
          </w:tcPr>
          <w:p w14:paraId="73AA2D9E" w14:textId="77777777" w:rsidR="00A13842" w:rsidRPr="00FA3A45" w:rsidRDefault="00A13842" w:rsidP="00CA462D">
            <w:pPr>
              <w:pStyle w:val="In-tableHeading"/>
              <w:jc w:val="center"/>
              <w:rPr>
                <w:lang w:val="en-AU"/>
              </w:rPr>
            </w:pPr>
            <w:r w:rsidRPr="00FA3A45">
              <w:rPr>
                <w:lang w:val="en-AU"/>
              </w:rPr>
              <w:t>Stages 1-4</w:t>
            </w:r>
          </w:p>
        </w:tc>
      </w:tr>
      <w:tr w:rsidR="00A13842" w:rsidRPr="00FA3A45" w14:paraId="775B21D0" w14:textId="77777777" w:rsidTr="00CA462D">
        <w:trPr>
          <w:jc w:val="center"/>
        </w:trPr>
        <w:tc>
          <w:tcPr>
            <w:tcW w:w="4513" w:type="dxa"/>
            <w:hideMark/>
          </w:tcPr>
          <w:p w14:paraId="6ED5E0E1" w14:textId="77777777" w:rsidR="00A13842" w:rsidRPr="00FA3A45" w:rsidRDefault="00A13842" w:rsidP="00CA462D">
            <w:pPr>
              <w:pStyle w:val="In-tableHeading"/>
              <w:rPr>
                <w:lang w:val="en-AU"/>
              </w:rPr>
            </w:pPr>
            <w:r w:rsidRPr="00FA3A45">
              <w:rPr>
                <w:noProof/>
                <w:lang w:val="en-AU"/>
              </w:rPr>
              <w:drawing>
                <wp:inline distT="0" distB="0" distL="0" distR="0" wp14:anchorId="1F6E82BD" wp14:editId="1F23A5FD">
                  <wp:extent cx="2773680" cy="1813560"/>
                  <wp:effectExtent l="0" t="0" r="7620" b="0"/>
                  <wp:docPr id="20" name="Picture 20" descr="Figure 10: Extrapolation of TTD for patients not bridged to HSCT&#10;Stages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10: Extrapolation of TTD for patients not bridged to HSCT&#10;Stages 1-3&#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73680" cy="1813560"/>
                          </a:xfrm>
                          <a:prstGeom prst="rect">
                            <a:avLst/>
                          </a:prstGeom>
                          <a:noFill/>
                          <a:ln>
                            <a:noFill/>
                          </a:ln>
                        </pic:spPr>
                      </pic:pic>
                    </a:graphicData>
                  </a:graphic>
                </wp:inline>
              </w:drawing>
            </w:r>
          </w:p>
        </w:tc>
        <w:tc>
          <w:tcPr>
            <w:tcW w:w="4514" w:type="dxa"/>
            <w:hideMark/>
          </w:tcPr>
          <w:p w14:paraId="1E211CD0" w14:textId="77777777" w:rsidR="00A13842" w:rsidRPr="00FA3A45" w:rsidRDefault="00A13842" w:rsidP="00CA462D">
            <w:pPr>
              <w:pStyle w:val="In-tableHeading"/>
              <w:rPr>
                <w:lang w:val="en-AU"/>
              </w:rPr>
            </w:pPr>
            <w:r w:rsidRPr="00FA3A45">
              <w:rPr>
                <w:noProof/>
                <w:lang w:val="en-AU"/>
              </w:rPr>
              <w:drawing>
                <wp:inline distT="0" distB="0" distL="0" distR="0" wp14:anchorId="5583A361" wp14:editId="5FD94F48">
                  <wp:extent cx="2773680" cy="1813560"/>
                  <wp:effectExtent l="0" t="0" r="7620" b="0"/>
                  <wp:docPr id="19" name="Picture 19" descr="Figure 10: Extrapolation of TTD for patients not bridged to HSCT&#10;Stages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10: Extrapolation of TTD for patients not bridged to HSCT&#10;Stages 1-4&#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73680" cy="1813560"/>
                          </a:xfrm>
                          <a:prstGeom prst="rect">
                            <a:avLst/>
                          </a:prstGeom>
                          <a:noFill/>
                          <a:ln>
                            <a:noFill/>
                          </a:ln>
                        </pic:spPr>
                      </pic:pic>
                    </a:graphicData>
                  </a:graphic>
                </wp:inline>
              </w:drawing>
            </w:r>
          </w:p>
        </w:tc>
      </w:tr>
    </w:tbl>
    <w:p w14:paraId="7E2D28FC" w14:textId="77777777" w:rsidR="00A13842" w:rsidRPr="00FA3A45" w:rsidRDefault="00A13842" w:rsidP="00A13842">
      <w:pPr>
        <w:pStyle w:val="TableFigureFooter"/>
      </w:pPr>
      <w:r w:rsidRPr="00FA3A45">
        <w:t xml:space="preserve">Source: compiled during the evaluation </w:t>
      </w:r>
      <w:bookmarkStart w:id="76" w:name="_Hlk134276230"/>
      <w:r w:rsidRPr="00FA3A45">
        <w:t>from Sheet TTD Excel workbook ‘Elzonris BPDCN Cost Effectiveness Model March 2023.xlsm’</w:t>
      </w:r>
      <w:bookmarkEnd w:id="76"/>
    </w:p>
    <w:p w14:paraId="258A58A4" w14:textId="51F453C8" w:rsidR="00A13842" w:rsidRPr="00FA3A45" w:rsidRDefault="00A13842" w:rsidP="00A13842">
      <w:pPr>
        <w:pStyle w:val="TableFigureFooter"/>
      </w:pPr>
      <w:r w:rsidRPr="00FA3A45">
        <w:t xml:space="preserve">HSCT=haematopoietic stem cell transplant, </w:t>
      </w:r>
      <w:r w:rsidR="00957312" w:rsidRPr="00FA3A45">
        <w:t>KM=Kaplan Meier, TPC=treatment of physician’s choice,</w:t>
      </w:r>
      <w:r w:rsidR="0005404E">
        <w:t xml:space="preserve"> </w:t>
      </w:r>
      <w:r w:rsidRPr="00FA3A45">
        <w:t>TTD=time to treatment discontinuation</w:t>
      </w:r>
    </w:p>
    <w:p w14:paraId="47774041" w14:textId="77777777" w:rsidR="00A13842" w:rsidRPr="00FA3A45" w:rsidRDefault="00A13842" w:rsidP="00A13842">
      <w:pPr>
        <w:pStyle w:val="TableFigureFooter"/>
      </w:pPr>
      <w:r w:rsidRPr="00FA3A45">
        <w:t>TPC treatment costs were capped at 104 weeks, but treatment related disutility continued to the end of the KM curve.</w:t>
      </w:r>
    </w:p>
    <w:p w14:paraId="44E8CBB0" w14:textId="0E5800C9" w:rsidR="00A13842" w:rsidRPr="00FA3A45" w:rsidRDefault="00A13842" w:rsidP="00A13842">
      <w:pPr>
        <w:pStyle w:val="3-BodyText"/>
      </w:pPr>
      <w:r w:rsidRPr="00FA3A45">
        <w:t>TTD data for all patients were based on data from Study 0114. For patients bridged to HSCT</w:t>
      </w:r>
      <w:r w:rsidR="003C10BA" w:rsidRPr="00FA3A45">
        <w:t>,</w:t>
      </w:r>
      <w:r w:rsidRPr="00FA3A45">
        <w:t xml:space="preserve"> TTD was assumed to follow KM data for tagraxofusp. For the TPC arm, costs were adjusted for treatment durations reported in the EviQ (8 weeks for FLAG-IDA and CHOP, 24 weeks for H</w:t>
      </w:r>
      <w:r w:rsidR="00723317" w:rsidRPr="00FA3A45">
        <w:t>yper</w:t>
      </w:r>
      <w:r w:rsidRPr="00FA3A45">
        <w:t xml:space="preserve">CVAD and cytarabine + idarubicin 7+3). Patients not bridged to HSCT were also assumed to follow the TTD </w:t>
      </w:r>
      <w:r w:rsidR="00957312" w:rsidRPr="00FA3A45">
        <w:t>Kaplan Meier</w:t>
      </w:r>
      <w:r w:rsidRPr="00FA3A45">
        <w:t xml:space="preserve"> </w:t>
      </w:r>
      <w:r w:rsidR="00957312" w:rsidRPr="00FA3A45">
        <w:t xml:space="preserve">curve </w:t>
      </w:r>
      <w:r w:rsidRPr="00FA3A45">
        <w:t xml:space="preserve">for tagraxofusp, </w:t>
      </w:r>
      <w:r w:rsidRPr="00EC33F8">
        <w:t xml:space="preserve">except patients in the tagraxofusp arm of the model discontinued treatment at </w:t>
      </w:r>
      <w:r w:rsidR="00A95DF8" w:rsidRPr="00EC33F8">
        <w:t>26 </w:t>
      </w:r>
      <w:r w:rsidRPr="00EC33F8">
        <w:t xml:space="preserve">weeks (affecting both costs and utilities), and patients in the TPC arm continued treatment to the end of the </w:t>
      </w:r>
      <w:r w:rsidR="00957312" w:rsidRPr="00EC33F8">
        <w:t>Kaplan Meier</w:t>
      </w:r>
      <w:r w:rsidRPr="00EC33F8">
        <w:t xml:space="preserve"> data for utilities and to 104 weeks for costs (maximum treatment duration for venetoclax + </w:t>
      </w:r>
      <w:r w:rsidR="00723317" w:rsidRPr="00EC33F8">
        <w:t>azacitidine</w:t>
      </w:r>
      <w:r w:rsidRPr="00EC33F8">
        <w:t xml:space="preserve">). Given the requested restrictions did not cap tagraxofusp treatment to 26 weeks, it may be more appropriate to model tagraxofusp as per utilisations in Study 0114, which was up to a maximum of 4.4 years, this increased the ICER to </w:t>
      </w:r>
      <w:r w:rsidR="0008431C" w:rsidRPr="00EC33F8">
        <w:t>$455,000 to &lt; $555,000</w:t>
      </w:r>
      <w:r w:rsidR="00302209" w:rsidRPr="00EC33F8">
        <w:t xml:space="preserve"> </w:t>
      </w:r>
      <w:r w:rsidRPr="00EC33F8">
        <w:t>per QALY</w:t>
      </w:r>
      <w:r w:rsidRPr="00FA3A45">
        <w:t>.</w:t>
      </w:r>
    </w:p>
    <w:p w14:paraId="31DB031E" w14:textId="553E3C39" w:rsidR="00A13842" w:rsidRPr="00FA3A45" w:rsidRDefault="00A13842" w:rsidP="00A13842">
      <w:pPr>
        <w:pStyle w:val="3-BodyText"/>
      </w:pPr>
      <w:r w:rsidRPr="00FA3A45">
        <w:t xml:space="preserve">A summary of the model extrapolations to 20 years (base case time horizon) is presented below. As discussed above, the assumption that patients are ‘cured’ by Year 3 (i.e., have general population mortality) leads to PFS and OS being overestimated compared to the </w:t>
      </w:r>
      <w:r w:rsidR="00957312" w:rsidRPr="00FA3A45">
        <w:t>Kaplan Meier</w:t>
      </w:r>
      <w:r w:rsidRPr="00FA3A45">
        <w:t xml:space="preserve"> data in patients bridged to HSCT. TTD was modelled independently of PFS and therefore patients in the TPC arm continued treatment into progressed disease.</w:t>
      </w:r>
    </w:p>
    <w:p w14:paraId="3A136A1E" w14:textId="6A4A629A" w:rsidR="00A13842" w:rsidRPr="00FA3A45" w:rsidRDefault="00A13842" w:rsidP="00722B25">
      <w:pPr>
        <w:keepNext/>
        <w:keepLines/>
        <w:rPr>
          <w:rFonts w:ascii="Arial Narrow" w:hAnsi="Arial Narrow"/>
          <w:b/>
          <w:bCs/>
          <w:sz w:val="20"/>
          <w:szCs w:val="20"/>
        </w:rPr>
      </w:pPr>
      <w:r w:rsidRPr="00FA3A45">
        <w:rPr>
          <w:rFonts w:ascii="Arial Narrow" w:hAnsi="Arial Narrow"/>
          <w:b/>
          <w:bCs/>
          <w:sz w:val="20"/>
          <w:szCs w:val="20"/>
        </w:rPr>
        <w:lastRenderedPageBreak/>
        <w:t xml:space="preserve">Figure </w:t>
      </w:r>
      <w:r w:rsidRPr="00FA3A45">
        <w:rPr>
          <w:rFonts w:ascii="Arial Narrow" w:hAnsi="Arial Narrow"/>
          <w:b/>
          <w:bCs/>
          <w:sz w:val="20"/>
          <w:szCs w:val="20"/>
        </w:rPr>
        <w:fldChar w:fldCharType="begin" w:fldLock="1"/>
      </w:r>
      <w:r w:rsidRPr="00FA3A45">
        <w:rPr>
          <w:rFonts w:ascii="Arial Narrow" w:hAnsi="Arial Narrow"/>
          <w:b/>
          <w:bCs/>
          <w:sz w:val="20"/>
          <w:szCs w:val="20"/>
        </w:rPr>
        <w:instrText xml:space="preserve"> SEQ Figure \* ARABIC </w:instrText>
      </w:r>
      <w:r w:rsidRPr="00FA3A45">
        <w:rPr>
          <w:rFonts w:ascii="Arial Narrow" w:hAnsi="Arial Narrow"/>
          <w:b/>
          <w:bCs/>
          <w:sz w:val="20"/>
          <w:szCs w:val="20"/>
        </w:rPr>
        <w:fldChar w:fldCharType="separate"/>
      </w:r>
      <w:r w:rsidR="00E864FD">
        <w:rPr>
          <w:rFonts w:ascii="Arial Narrow" w:hAnsi="Arial Narrow"/>
          <w:b/>
          <w:bCs/>
          <w:noProof/>
          <w:sz w:val="20"/>
          <w:szCs w:val="20"/>
        </w:rPr>
        <w:t>11</w:t>
      </w:r>
      <w:r w:rsidRPr="00FA3A45">
        <w:rPr>
          <w:rFonts w:ascii="Arial Narrow" w:hAnsi="Arial Narrow"/>
          <w:b/>
          <w:bCs/>
          <w:sz w:val="20"/>
          <w:szCs w:val="20"/>
        </w:rPr>
        <w:fldChar w:fldCharType="end"/>
      </w:r>
      <w:r w:rsidRPr="00FA3A45">
        <w:rPr>
          <w:rFonts w:ascii="Arial Narrow" w:hAnsi="Arial Narrow"/>
          <w:b/>
          <w:bCs/>
          <w:sz w:val="20"/>
          <w:szCs w:val="20"/>
        </w:rPr>
        <w:t>: Modelled PFS, OS and TTD by treatment arm and HSCT status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A13842" w:rsidRPr="00FA3A45" w14:paraId="25459316" w14:textId="77777777" w:rsidTr="00CA462D">
        <w:trPr>
          <w:jc w:val="center"/>
        </w:trPr>
        <w:tc>
          <w:tcPr>
            <w:tcW w:w="4508" w:type="dxa"/>
            <w:hideMark/>
          </w:tcPr>
          <w:p w14:paraId="15DAE109" w14:textId="77777777" w:rsidR="00A13842" w:rsidRPr="00FA3A45" w:rsidRDefault="00A13842" w:rsidP="00CA462D">
            <w:pPr>
              <w:pStyle w:val="In-tableHeading"/>
              <w:jc w:val="center"/>
              <w:rPr>
                <w:lang w:val="en-AU"/>
              </w:rPr>
            </w:pPr>
            <w:r w:rsidRPr="00FA3A45">
              <w:rPr>
                <w:lang w:val="en-AU"/>
              </w:rPr>
              <w:t>Stages 1-3</w:t>
            </w:r>
          </w:p>
        </w:tc>
        <w:tc>
          <w:tcPr>
            <w:tcW w:w="4509" w:type="dxa"/>
            <w:hideMark/>
          </w:tcPr>
          <w:p w14:paraId="08F7CB79" w14:textId="77777777" w:rsidR="00A13842" w:rsidRPr="00FA3A45" w:rsidRDefault="00A13842" w:rsidP="00CA462D">
            <w:pPr>
              <w:pStyle w:val="In-tableHeading"/>
              <w:jc w:val="center"/>
              <w:rPr>
                <w:lang w:val="en-AU"/>
              </w:rPr>
            </w:pPr>
            <w:r w:rsidRPr="00FA3A45">
              <w:rPr>
                <w:lang w:val="en-AU"/>
              </w:rPr>
              <w:t>Stages 1-4</w:t>
            </w:r>
          </w:p>
        </w:tc>
      </w:tr>
      <w:tr w:rsidR="00A13842" w:rsidRPr="00FA3A45" w14:paraId="20E998FF" w14:textId="77777777" w:rsidTr="00CA462D">
        <w:trPr>
          <w:jc w:val="center"/>
        </w:trPr>
        <w:tc>
          <w:tcPr>
            <w:tcW w:w="9017" w:type="dxa"/>
            <w:gridSpan w:val="2"/>
            <w:hideMark/>
          </w:tcPr>
          <w:p w14:paraId="79287A52" w14:textId="77777777" w:rsidR="00A13842" w:rsidRPr="00FA3A45" w:rsidRDefault="00A13842" w:rsidP="00CA462D">
            <w:pPr>
              <w:pStyle w:val="In-tableHeading"/>
              <w:jc w:val="center"/>
              <w:rPr>
                <w:lang w:val="en-AU"/>
              </w:rPr>
            </w:pPr>
            <w:r w:rsidRPr="00FA3A45">
              <w:rPr>
                <w:color w:val="4F81BD" w:themeColor="accent1"/>
                <w:lang w:val="en-AU"/>
              </w:rPr>
              <w:t>Bridged to HSCT</w:t>
            </w:r>
          </w:p>
        </w:tc>
      </w:tr>
      <w:tr w:rsidR="00A13842" w:rsidRPr="00FA3A45" w14:paraId="614F9957" w14:textId="77777777" w:rsidTr="00CA462D">
        <w:trPr>
          <w:jc w:val="center"/>
        </w:trPr>
        <w:tc>
          <w:tcPr>
            <w:tcW w:w="4508" w:type="dxa"/>
            <w:hideMark/>
          </w:tcPr>
          <w:p w14:paraId="3C9F3632" w14:textId="77777777" w:rsidR="00A13842" w:rsidRPr="00FA3A45" w:rsidRDefault="00A13842" w:rsidP="00CA462D">
            <w:pPr>
              <w:pStyle w:val="In-tableHeading"/>
              <w:rPr>
                <w:lang w:val="en-AU"/>
              </w:rPr>
            </w:pPr>
            <w:r w:rsidRPr="00FA3A45">
              <w:rPr>
                <w:noProof/>
                <w:lang w:val="en-AU"/>
              </w:rPr>
              <w:drawing>
                <wp:inline distT="0" distB="0" distL="0" distR="0" wp14:anchorId="78E79A96" wp14:editId="4F9CF156">
                  <wp:extent cx="2773680" cy="1813560"/>
                  <wp:effectExtent l="0" t="0" r="7620" b="0"/>
                  <wp:docPr id="54" name="Picture 54" descr="Figure 11: Modelled PFS, OS and TTD by treatment arm and HSCT status&#10;Stages 1-3&#10;Bridged to HSC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Figure 11: Modelled PFS, OS and TTD by treatment arm and HSCT status&#10;Stages 1-3&#10;Bridged to HSCT&#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73680" cy="1813560"/>
                          </a:xfrm>
                          <a:prstGeom prst="rect">
                            <a:avLst/>
                          </a:prstGeom>
                          <a:noFill/>
                          <a:ln>
                            <a:noFill/>
                          </a:ln>
                        </pic:spPr>
                      </pic:pic>
                    </a:graphicData>
                  </a:graphic>
                </wp:inline>
              </w:drawing>
            </w:r>
          </w:p>
        </w:tc>
        <w:tc>
          <w:tcPr>
            <w:tcW w:w="4509" w:type="dxa"/>
            <w:hideMark/>
          </w:tcPr>
          <w:p w14:paraId="42EEE18C" w14:textId="77777777" w:rsidR="00A13842" w:rsidRPr="00FA3A45" w:rsidRDefault="00A13842" w:rsidP="00CA462D">
            <w:pPr>
              <w:pStyle w:val="In-tableHeading"/>
              <w:rPr>
                <w:lang w:val="en-AU"/>
              </w:rPr>
            </w:pPr>
            <w:r w:rsidRPr="00FA3A45">
              <w:rPr>
                <w:noProof/>
                <w:lang w:val="en-AU"/>
              </w:rPr>
              <w:drawing>
                <wp:inline distT="0" distB="0" distL="0" distR="0" wp14:anchorId="08A89D55" wp14:editId="2D789D59">
                  <wp:extent cx="2773680" cy="1813560"/>
                  <wp:effectExtent l="0" t="0" r="7620" b="0"/>
                  <wp:docPr id="23" name="Picture 23" descr="Figure 11: Modelled PFS, OS and TTD by treatment arm and HSCT status&#10;Stages 1-4&#10;Bridged to HSC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11: Modelled PFS, OS and TTD by treatment arm and HSCT status&#10;Stages 1-4&#10;Bridged to HSCT&#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73680" cy="1813560"/>
                          </a:xfrm>
                          <a:prstGeom prst="rect">
                            <a:avLst/>
                          </a:prstGeom>
                          <a:noFill/>
                          <a:ln>
                            <a:noFill/>
                          </a:ln>
                        </pic:spPr>
                      </pic:pic>
                    </a:graphicData>
                  </a:graphic>
                </wp:inline>
              </w:drawing>
            </w:r>
          </w:p>
        </w:tc>
      </w:tr>
      <w:tr w:rsidR="00A13842" w:rsidRPr="00FA3A45" w14:paraId="1F7A4A44" w14:textId="77777777" w:rsidTr="00CA462D">
        <w:trPr>
          <w:jc w:val="center"/>
        </w:trPr>
        <w:tc>
          <w:tcPr>
            <w:tcW w:w="9017" w:type="dxa"/>
            <w:gridSpan w:val="2"/>
            <w:hideMark/>
          </w:tcPr>
          <w:p w14:paraId="45BA8482" w14:textId="77777777" w:rsidR="00A13842" w:rsidRPr="00FA3A45" w:rsidRDefault="00A13842" w:rsidP="00CA462D">
            <w:pPr>
              <w:pStyle w:val="In-tableHeading"/>
              <w:jc w:val="center"/>
              <w:rPr>
                <w:lang w:val="en-AU"/>
              </w:rPr>
            </w:pPr>
            <w:r w:rsidRPr="00FA3A45">
              <w:rPr>
                <w:color w:val="4F81BD" w:themeColor="accent1"/>
                <w:lang w:val="en-AU"/>
              </w:rPr>
              <w:t>Not bridged to HSCT</w:t>
            </w:r>
          </w:p>
        </w:tc>
      </w:tr>
      <w:tr w:rsidR="00A13842" w:rsidRPr="00FA3A45" w14:paraId="366DF42D" w14:textId="77777777" w:rsidTr="00CA462D">
        <w:trPr>
          <w:jc w:val="center"/>
        </w:trPr>
        <w:tc>
          <w:tcPr>
            <w:tcW w:w="4508" w:type="dxa"/>
            <w:hideMark/>
          </w:tcPr>
          <w:p w14:paraId="317FE0C8" w14:textId="77777777" w:rsidR="00A13842" w:rsidRPr="00FA3A45" w:rsidRDefault="00A13842" w:rsidP="00CA462D">
            <w:pPr>
              <w:pStyle w:val="In-tableHeading"/>
              <w:rPr>
                <w:lang w:val="en-AU"/>
              </w:rPr>
            </w:pPr>
            <w:r w:rsidRPr="00FA3A45">
              <w:rPr>
                <w:noProof/>
                <w:lang w:val="en-AU"/>
              </w:rPr>
              <w:drawing>
                <wp:inline distT="0" distB="0" distL="0" distR="0" wp14:anchorId="26443E39" wp14:editId="1EF6993A">
                  <wp:extent cx="2773680" cy="1813560"/>
                  <wp:effectExtent l="0" t="0" r="7620" b="0"/>
                  <wp:docPr id="22" name="Picture 22" descr="Figure 11: Modelled PFS, OS and TTD by treatment arm and HSCT status&#10;Stages 1-3&#10;Not bridged to HS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igure 11: Modelled PFS, OS and TTD by treatment arm and HSCT status&#10;Stages 1-3&#10;Not bridged to HS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73680" cy="1813560"/>
                          </a:xfrm>
                          <a:prstGeom prst="rect">
                            <a:avLst/>
                          </a:prstGeom>
                          <a:noFill/>
                          <a:ln>
                            <a:noFill/>
                          </a:ln>
                        </pic:spPr>
                      </pic:pic>
                    </a:graphicData>
                  </a:graphic>
                </wp:inline>
              </w:drawing>
            </w:r>
          </w:p>
        </w:tc>
        <w:tc>
          <w:tcPr>
            <w:tcW w:w="4509" w:type="dxa"/>
            <w:hideMark/>
          </w:tcPr>
          <w:p w14:paraId="11DF167A" w14:textId="77777777" w:rsidR="00A13842" w:rsidRPr="00FA3A45" w:rsidRDefault="00A13842" w:rsidP="00CA462D">
            <w:pPr>
              <w:pStyle w:val="In-tableHeading"/>
              <w:rPr>
                <w:lang w:val="en-AU"/>
              </w:rPr>
            </w:pPr>
            <w:r w:rsidRPr="00FA3A45">
              <w:rPr>
                <w:noProof/>
                <w:lang w:val="en-AU"/>
              </w:rPr>
              <w:drawing>
                <wp:inline distT="0" distB="0" distL="0" distR="0" wp14:anchorId="4ACF946C" wp14:editId="09091EB8">
                  <wp:extent cx="2773680" cy="1813560"/>
                  <wp:effectExtent l="0" t="0" r="7620" b="0"/>
                  <wp:docPr id="25" name="Picture 25" descr="Figure 11: Modelled PFS, OS and TTD by treatment arm and HSCT status&#10;Stages 1-4&#10;Not bridged to HSC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Figure 11: Modelled PFS, OS and TTD by treatment arm and HSCT status&#10;Stages 1-4&#10;Not bridged to HSCT&#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73680" cy="1813560"/>
                          </a:xfrm>
                          <a:prstGeom prst="rect">
                            <a:avLst/>
                          </a:prstGeom>
                          <a:noFill/>
                          <a:ln>
                            <a:noFill/>
                          </a:ln>
                        </pic:spPr>
                      </pic:pic>
                    </a:graphicData>
                  </a:graphic>
                </wp:inline>
              </w:drawing>
            </w:r>
          </w:p>
        </w:tc>
      </w:tr>
    </w:tbl>
    <w:p w14:paraId="333D427B" w14:textId="77777777" w:rsidR="00A13842" w:rsidRPr="00FA3A45" w:rsidRDefault="00A13842" w:rsidP="00A13842">
      <w:pPr>
        <w:pStyle w:val="TableFigureFooter"/>
      </w:pPr>
      <w:r w:rsidRPr="00FA3A45">
        <w:t xml:space="preserve">Source: compiled during the evaluation </w:t>
      </w:r>
      <w:bookmarkStart w:id="77" w:name="_Hlk134280212"/>
      <w:r w:rsidRPr="00FA3A45">
        <w:t>from Excel workbook ‘Elzonris BPDCN Cost Effectiveness Model March 2023.xlsm’</w:t>
      </w:r>
      <w:bookmarkEnd w:id="77"/>
    </w:p>
    <w:p w14:paraId="502C443F" w14:textId="6DF0C22D" w:rsidR="00A13842" w:rsidRPr="00FA3A45" w:rsidRDefault="00957312" w:rsidP="00A13842">
      <w:pPr>
        <w:pStyle w:val="TableFigureFooter"/>
      </w:pPr>
      <w:r w:rsidRPr="00FA3A45">
        <w:t xml:space="preserve">HSCT=haematopoietic stem cell transplant, </w:t>
      </w:r>
      <w:r w:rsidR="00A13842" w:rsidRPr="00FA3A45">
        <w:t xml:space="preserve">KM=Kaplan Meier, </w:t>
      </w:r>
      <w:r w:rsidRPr="00FA3A45">
        <w:t xml:space="preserve">OS=overall survival; PFS=progression free survival, </w:t>
      </w:r>
      <w:r w:rsidR="00A13842" w:rsidRPr="00FA3A45">
        <w:t>TPC=treatment of physician’s choice, TTD=time to treatment discontinuation</w:t>
      </w:r>
    </w:p>
    <w:p w14:paraId="4D42FD60" w14:textId="4BA6A267" w:rsidR="00A13842" w:rsidRPr="00FA3A45" w:rsidRDefault="00A13842" w:rsidP="00A13842">
      <w:pPr>
        <w:pStyle w:val="TableFigureFooter"/>
      </w:pPr>
      <w:r w:rsidRPr="00FA3A45">
        <w:t>*</w:t>
      </w:r>
      <w:r w:rsidRPr="00FA3A45">
        <w:tab/>
      </w:r>
      <w:r w:rsidR="00957312" w:rsidRPr="00FA3A45">
        <w:t>E</w:t>
      </w:r>
      <w:r w:rsidRPr="00FA3A45">
        <w:t>xponential extrapolations, cannot exceed general population survival and is equal to general population mortality from Year 3</w:t>
      </w:r>
    </w:p>
    <w:p w14:paraId="1DFF3993" w14:textId="225487C4" w:rsidR="00A13842" w:rsidRPr="00FA3A45" w:rsidRDefault="00A13842" w:rsidP="00A13842">
      <w:pPr>
        <w:pStyle w:val="TableFigureFooter"/>
      </w:pPr>
      <w:r w:rsidRPr="00FA3A45">
        <w:t>**</w:t>
      </w:r>
      <w:r w:rsidRPr="00FA3A45">
        <w:tab/>
      </w:r>
      <w:r w:rsidR="00957312" w:rsidRPr="00FA3A45">
        <w:t>E</w:t>
      </w:r>
      <w:r w:rsidRPr="00FA3A45">
        <w:t>xponential extrapolations, cannot exceed overall survival and is equal to general population mortality from Year 3</w:t>
      </w:r>
    </w:p>
    <w:p w14:paraId="63506CE1" w14:textId="6F22341B" w:rsidR="00A13842" w:rsidRPr="00FA3A45" w:rsidRDefault="00A13842" w:rsidP="00A13842">
      <w:pPr>
        <w:pStyle w:val="TableFigureFooter"/>
      </w:pPr>
      <w:r w:rsidRPr="00FA3A45">
        <w:t>***</w:t>
      </w:r>
      <w:r w:rsidR="00957312" w:rsidRPr="00FA3A45">
        <w:t xml:space="preserve"> </w:t>
      </w:r>
      <w:r w:rsidRPr="00FA3A45">
        <w:t xml:space="preserve">Maximum duration equal to TTD KM data from Study 0114, ‘not bridged to HSCT’ subgroup capped </w:t>
      </w:r>
      <w:r w:rsidRPr="00EC33F8">
        <w:t>at 26 weeks</w:t>
      </w:r>
    </w:p>
    <w:p w14:paraId="1F6DE196" w14:textId="4F24322A" w:rsidR="00A13842" w:rsidRPr="00FA3A45" w:rsidRDefault="00A13842" w:rsidP="00A13842">
      <w:pPr>
        <w:pStyle w:val="TableFigureFooter"/>
      </w:pPr>
      <w:r w:rsidRPr="00FA3A45">
        <w:t>^</w:t>
      </w:r>
      <w:r w:rsidRPr="00FA3A45">
        <w:tab/>
      </w:r>
      <w:r w:rsidR="00957312" w:rsidRPr="00FA3A45">
        <w:t>E</w:t>
      </w:r>
      <w:r w:rsidRPr="00FA3A45">
        <w:t>xponential extrapolations, cannot exceed general population survival</w:t>
      </w:r>
    </w:p>
    <w:p w14:paraId="5573F5E8" w14:textId="044FC72C" w:rsidR="00A13842" w:rsidRPr="00FA3A45" w:rsidRDefault="00A13842" w:rsidP="00A13842">
      <w:pPr>
        <w:pStyle w:val="TableFigureFooter"/>
      </w:pPr>
      <w:r w:rsidRPr="00FA3A45">
        <w:t>^^</w:t>
      </w:r>
      <w:r w:rsidRPr="00FA3A45">
        <w:tab/>
      </w:r>
      <w:r w:rsidR="00957312" w:rsidRPr="00FA3A45">
        <w:t xml:space="preserve"> L</w:t>
      </w:r>
      <w:r w:rsidRPr="00FA3A45">
        <w:t>og-logistic extrapolations, cannot exceed overall survival</w:t>
      </w:r>
    </w:p>
    <w:p w14:paraId="5CADAAE2" w14:textId="3512F451" w:rsidR="00A13842" w:rsidRPr="00FA3A45" w:rsidRDefault="00A13842" w:rsidP="00A13842">
      <w:pPr>
        <w:pStyle w:val="TableFigureFooter"/>
      </w:pPr>
      <w:r w:rsidRPr="00FA3A45">
        <w:t>^^^</w:t>
      </w:r>
      <w:r w:rsidR="00957312" w:rsidRPr="00FA3A45">
        <w:t xml:space="preserve"> M</w:t>
      </w:r>
      <w:r w:rsidRPr="00FA3A45">
        <w:t>aximum duration equal to TTD KM data from Study 0114, capped at 104 weeks for costs</w:t>
      </w:r>
    </w:p>
    <w:p w14:paraId="0D8185A2" w14:textId="64F9042B" w:rsidR="00A13842" w:rsidRPr="00FA3A45" w:rsidRDefault="00A13842" w:rsidP="00A13842">
      <w:pPr>
        <w:pStyle w:val="3-BodyText"/>
      </w:pPr>
      <w:r w:rsidRPr="00FA3A45">
        <w:t xml:space="preserve">Probability of adverse events </w:t>
      </w:r>
      <w:r w:rsidR="00957312" w:rsidRPr="00FA3A45">
        <w:t xml:space="preserve">(AEs) </w:t>
      </w:r>
      <w:r w:rsidRPr="00FA3A45">
        <w:t>were based on Stages 1-4 patients in Study 0114 for tagraxofusp (grade 3 or higher with prevalence of at least 2%) and the RATIFY trial (cytarabine + daunorubicin + midostaurin + dexamethasone acetate arm) for the TPC arm (</w:t>
      </w:r>
      <w:r w:rsidR="00957312" w:rsidRPr="00FA3A45">
        <w:t>SA</w:t>
      </w:r>
      <w:r w:rsidRPr="00FA3A45">
        <w:t>Es which affected more than 5% of patients). The RATIFY trial included AML patients and may not reflect the experience of patients receiving the treatments identified in the submission. Duration of AEs were based on durations in Study 0114 or estimated as the average of AE duration when duration was not available. While incidence and duration of AEs were uncertain, they had little effect on the ICER.</w:t>
      </w:r>
    </w:p>
    <w:p w14:paraId="55372391" w14:textId="0F8AA878" w:rsidR="00EF1884" w:rsidRPr="00FA3A45" w:rsidRDefault="1F6E1CD4" w:rsidP="00EF1884">
      <w:pPr>
        <w:pStyle w:val="3-BodyText"/>
      </w:pPr>
      <w:r w:rsidRPr="00FA3A45">
        <w:t>No published utilities were identified for BPDCN patients, nor for those receiving tagraxofusp or any of the proposed comparator treatments. Instead</w:t>
      </w:r>
      <w:r w:rsidR="0881BCD9" w:rsidRPr="00FA3A45">
        <w:t>,</w:t>
      </w:r>
      <w:r w:rsidRPr="00FA3A45">
        <w:t xml:space="preserve"> utilities were based on estimates for AML for patients treated with daunorubicin plus cytarabine</w:t>
      </w:r>
      <w:r w:rsidR="0881BCD9" w:rsidRPr="00FA3A45">
        <w:t>. T</w:t>
      </w:r>
      <w:r w:rsidRPr="00FA3A45">
        <w:t>he original source of the estimates (NICE TA399) did not provide utility estimates for HSCT patients</w:t>
      </w:r>
      <w:r w:rsidR="0CAA6520" w:rsidRPr="00FA3A45">
        <w:t xml:space="preserve">, </w:t>
      </w:r>
      <w:r w:rsidR="6E6AC56E" w:rsidRPr="00FA3A45">
        <w:t xml:space="preserve">instead </w:t>
      </w:r>
      <w:r w:rsidR="0CAA6520" w:rsidRPr="00FA3A45">
        <w:t>the submission assumed the utilities</w:t>
      </w:r>
      <w:r w:rsidR="575FAC29" w:rsidRPr="00FA3A45">
        <w:t xml:space="preserve"> would apply </w:t>
      </w:r>
      <w:r w:rsidR="0CAA6520" w:rsidRPr="00FA3A45">
        <w:t xml:space="preserve">regardless of </w:t>
      </w:r>
      <w:r w:rsidR="0CAA6520" w:rsidRPr="00FA3A45">
        <w:lastRenderedPageBreak/>
        <w:t>HSCT</w:t>
      </w:r>
      <w:r w:rsidR="3C1D66BD" w:rsidRPr="00FA3A45">
        <w:t xml:space="preserve"> status</w:t>
      </w:r>
      <w:r w:rsidR="11B2B599" w:rsidRPr="00FA3A45">
        <w:t xml:space="preserve"> in line with NICE TA545</w:t>
      </w:r>
      <w:r w:rsidR="55EE399A" w:rsidRPr="00FA3A45">
        <w:t>.</w:t>
      </w:r>
      <w:r w:rsidR="11B2B599" w:rsidRPr="00FA3A45">
        <w:t xml:space="preserve"> </w:t>
      </w:r>
      <w:r w:rsidRPr="00FA3A45">
        <w:t xml:space="preserve">The submission further adjusted the health state utilities </w:t>
      </w:r>
      <w:r w:rsidR="5527F4FB" w:rsidRPr="00FA3A45">
        <w:t xml:space="preserve">to match mean age of population in model (62 years) from </w:t>
      </w:r>
      <w:r w:rsidR="5596BDA5" w:rsidRPr="00FA3A45">
        <w:t xml:space="preserve">an assumed baseline </w:t>
      </w:r>
      <w:r w:rsidR="3A009518" w:rsidRPr="00FA3A45">
        <w:t>of 74.8 years</w:t>
      </w:r>
      <w:r w:rsidR="13CCDA2D" w:rsidRPr="00FA3A45">
        <w:t xml:space="preserve"> in the utility studies (al</w:t>
      </w:r>
      <w:r w:rsidR="3A009518" w:rsidRPr="00FA3A45">
        <w:t>though no source was given</w:t>
      </w:r>
      <w:r w:rsidR="0A43C146" w:rsidRPr="00FA3A45">
        <w:t xml:space="preserve"> for this age</w:t>
      </w:r>
      <w:r w:rsidR="2D67316B" w:rsidRPr="00FA3A45">
        <w:t>)</w:t>
      </w:r>
      <w:r w:rsidR="00EF1884" w:rsidRPr="00FA3A45">
        <w:t xml:space="preserve"> using the method reported by Ara and Brazier 2010 for age and gender related general population utility.</w:t>
      </w:r>
    </w:p>
    <w:p w14:paraId="6A3BBF0A" w14:textId="24A0965F" w:rsidR="00A13842" w:rsidRPr="00FA3A45" w:rsidRDefault="00A13842" w:rsidP="00A13842">
      <w:pPr>
        <w:pStyle w:val="3-BodyText"/>
      </w:pPr>
      <w:r w:rsidRPr="00FA3A45">
        <w:t xml:space="preserve">The model appeared to double count the disutility associated with receiving treatment. The difference in utility (-0.0826) between ‘PFS on treatment’ and ‘PFS off treatment (in CR or CRc)’ was applied twice to patients on treatment in the TPC arm and 1.2 times to patients in the tagraxofusp arm. If the difference in utility (-0.0826) between ‘PFS on treatment’ and ‘PFS off treatment (in CR or CRc)’ was applied once to patients on treatment, regardless of treatment received, the ICER increased to </w:t>
      </w:r>
      <w:r w:rsidR="0008431C" w:rsidRPr="0008431C">
        <w:t>$255,000</w:t>
      </w:r>
      <w:r w:rsidR="00015278">
        <w:t> </w:t>
      </w:r>
      <w:r w:rsidR="0008431C" w:rsidRPr="0008431C">
        <w:t>to</w:t>
      </w:r>
      <w:r w:rsidR="00015278">
        <w:t> </w:t>
      </w:r>
      <w:r w:rsidR="0008431C" w:rsidRPr="0008431C">
        <w:t>&lt;</w:t>
      </w:r>
      <w:r w:rsidR="00015278">
        <w:t> </w:t>
      </w:r>
      <w:r w:rsidR="0008431C" w:rsidRPr="0008431C">
        <w:t>$355,000</w:t>
      </w:r>
      <w:r w:rsidR="00015278">
        <w:t xml:space="preserve"> </w:t>
      </w:r>
      <w:r w:rsidRPr="00FA3A45">
        <w:t xml:space="preserve">per QALY gained </w:t>
      </w:r>
      <w:r w:rsidR="00015278" w:rsidRPr="0008431C">
        <w:t>$255,000</w:t>
      </w:r>
      <w:r w:rsidR="00015278">
        <w:t> </w:t>
      </w:r>
      <w:r w:rsidR="00015278" w:rsidRPr="0008431C">
        <w:t>to</w:t>
      </w:r>
      <w:r w:rsidR="00015278">
        <w:t> </w:t>
      </w:r>
      <w:r w:rsidR="00015278" w:rsidRPr="0008431C">
        <w:t>&lt;</w:t>
      </w:r>
      <w:r w:rsidR="00015278">
        <w:t> </w:t>
      </w:r>
      <w:r w:rsidR="00015278" w:rsidRPr="0008431C">
        <w:t>$355,000</w:t>
      </w:r>
      <w:r w:rsidR="00015278">
        <w:t xml:space="preserve"> </w:t>
      </w:r>
      <w:r w:rsidRPr="00FA3A45">
        <w:t>in the submitted base case.</w:t>
      </w:r>
    </w:p>
    <w:p w14:paraId="17BC1105" w14:textId="3FB583DE" w:rsidR="00A13842" w:rsidRPr="00FA3A45" w:rsidRDefault="003C10BA" w:rsidP="00A13842">
      <w:pPr>
        <w:pStyle w:val="3-BodyText"/>
      </w:pPr>
      <w:r w:rsidRPr="00FA3A45">
        <w:t>The cost of tagraxofusp was e</w:t>
      </w:r>
      <w:r w:rsidR="00A13842" w:rsidRPr="00FA3A45">
        <w:t>stimated based on the recommended dose (</w:t>
      </w:r>
      <w:r w:rsidR="00722B25" w:rsidRPr="00FA3A45">
        <w:t>12</w:t>
      </w:r>
      <w:r w:rsidR="00722B25">
        <w:t> </w:t>
      </w:r>
      <w:r w:rsidR="00957312" w:rsidRPr="00FA3A45">
        <w:t>microgram</w:t>
      </w:r>
      <w:r w:rsidR="00A13842" w:rsidRPr="00FA3A45">
        <w:t>/kg) multiplied by the mean population weight (81.2 kg based on Australian general population, not Study 0114) for five administrations (1 per day for 5 days) at a dose intensity of 93.8% for Stages 1-3 and 89.7% for Stages 1-4. Other premedications were also included in the model (i.e., paracetamol, ranitidine and diphenhydramine)</w:t>
      </w:r>
      <w:r w:rsidRPr="00FA3A45">
        <w:t>;</w:t>
      </w:r>
      <w:r w:rsidR="00A13842" w:rsidRPr="00FA3A45">
        <w:t xml:space="preserve"> however</w:t>
      </w:r>
      <w:r w:rsidRPr="00FA3A45">
        <w:t>,</w:t>
      </w:r>
      <w:r w:rsidR="00A13842" w:rsidRPr="00FA3A45">
        <w:t xml:space="preserve"> these had little effect on the total incremental costs.</w:t>
      </w:r>
    </w:p>
    <w:p w14:paraId="24E59A86" w14:textId="2EF91AD0" w:rsidR="00A13842" w:rsidRPr="00FA3A45" w:rsidRDefault="00A13842" w:rsidP="00A13842">
      <w:pPr>
        <w:pStyle w:val="3-BodyText"/>
      </w:pPr>
      <w:r w:rsidRPr="00FA3A45">
        <w:t>Patients in the TPC arm received a mixture of chemotherapy regimens FLAG-IDA (3.7% Stages 1-3, 3.5% Stages 1-4), H</w:t>
      </w:r>
      <w:r w:rsidR="00723317" w:rsidRPr="00FA3A45">
        <w:t>yper</w:t>
      </w:r>
      <w:r w:rsidRPr="00FA3A45">
        <w:t xml:space="preserve">CVAD (10.0% Stages 1-3, 9.3% Stages 1-4), cytarabine + idarubicin (7+3) (10.0% Stages 1-3, 9.3% Stages 1-4), CHOP (1.2% Stages 1-3, 1.2% Stages 1-4) or venetoclax + </w:t>
      </w:r>
      <w:r w:rsidR="00723317" w:rsidRPr="00FA3A45">
        <w:t>azacitidine</w:t>
      </w:r>
      <w:r w:rsidRPr="00FA3A45">
        <w:t xml:space="preserve"> (75.0% Stages 1-3, 76.8% Stages 1-4). The only treatment assumed for </w:t>
      </w:r>
      <w:r w:rsidR="003C10BA" w:rsidRPr="00FA3A45">
        <w:t xml:space="preserve">patients </w:t>
      </w:r>
      <w:r w:rsidRPr="00FA3A45">
        <w:t xml:space="preserve">not bridged to HSCT was venetoclax + </w:t>
      </w:r>
      <w:r w:rsidR="00723317" w:rsidRPr="00FA3A45">
        <w:t>azacitidine</w:t>
      </w:r>
      <w:r w:rsidRPr="00FA3A45">
        <w:t>, whereas the other regimens were assumed to be accessed by patients bridged to HSCT.</w:t>
      </w:r>
      <w:r w:rsidR="00195B32" w:rsidRPr="00FA3A45">
        <w:t xml:space="preserve"> The ESC considered that it might be </w:t>
      </w:r>
      <w:r w:rsidR="008D227A" w:rsidRPr="00FA3A45">
        <w:t>more</w:t>
      </w:r>
      <w:r w:rsidR="00195B32" w:rsidRPr="00FA3A45">
        <w:t xml:space="preserve"> appropriate to assume patients who are transplant eligible would receive two to four cycles of HyperCVAD</w:t>
      </w:r>
      <w:r w:rsidR="00963BFE" w:rsidRPr="00FA3A45">
        <w:t xml:space="preserve"> and </w:t>
      </w:r>
      <w:r w:rsidR="00195B32" w:rsidRPr="00FA3A45">
        <w:t>patients who were ineligible for transplant would receive six cycles of CHOP.</w:t>
      </w:r>
    </w:p>
    <w:p w14:paraId="1765D8E1" w14:textId="39C12CB2" w:rsidR="00A13842" w:rsidRPr="00FA3A45" w:rsidRDefault="00723317" w:rsidP="03E6563D">
      <w:pPr>
        <w:pStyle w:val="3-BodyText"/>
      </w:pPr>
      <w:r w:rsidRPr="00FA3A45">
        <w:t>The ESC noted that v</w:t>
      </w:r>
      <w:r w:rsidR="1F6E1CD4" w:rsidRPr="00FA3A45">
        <w:t xml:space="preserve">enetoclax + </w:t>
      </w:r>
      <w:r w:rsidRPr="00FA3A45">
        <w:t>azacitidine</w:t>
      </w:r>
      <w:r w:rsidR="1F6E1CD4" w:rsidRPr="00FA3A45">
        <w:t xml:space="preserve"> was the highest cost TPC treatment (estimated to be $13,078.31 per treatment cycle</w:t>
      </w:r>
      <w:r w:rsidR="00A13842" w:rsidRPr="00FA3A45">
        <w:rPr>
          <w:rStyle w:val="FootnoteReference"/>
        </w:rPr>
        <w:footnoteReference w:id="29"/>
      </w:r>
      <w:r w:rsidR="1F6E1CD4" w:rsidRPr="00FA3A45">
        <w:t xml:space="preserve">) with the longest treatment duration (assumed to match the TTD curve for tagraxofusp to 104 weeks) and was allocated to at least 75% of patients in the model. If </w:t>
      </w:r>
      <w:r w:rsidR="1A20BEF8" w:rsidRPr="00FA3A45">
        <w:t>prevalence of TPC treatments was not dependent on ‘bridged to HSCT status’</w:t>
      </w:r>
      <w:r w:rsidR="7A1C36E0" w:rsidRPr="00FA3A45">
        <w:t xml:space="preserve">, such that the proportions were based on the advisory </w:t>
      </w:r>
      <w:r w:rsidR="17EDAC9D" w:rsidRPr="00FA3A45">
        <w:t>board</w:t>
      </w:r>
      <w:r w:rsidR="7A1C36E0" w:rsidRPr="00FA3A45">
        <w:t xml:space="preserve"> estimates,</w:t>
      </w:r>
      <w:r w:rsidR="1A20BEF8" w:rsidRPr="00FA3A45">
        <w:t xml:space="preserve"> </w:t>
      </w:r>
      <w:r w:rsidR="7A1C36E0" w:rsidRPr="00FA3A45">
        <w:t>but</w:t>
      </w:r>
      <w:r w:rsidR="1A20BEF8" w:rsidRPr="00FA3A45">
        <w:t xml:space="preserve"> </w:t>
      </w:r>
      <w:r w:rsidR="1F6E1CD4" w:rsidRPr="00FA3A45">
        <w:t xml:space="preserve">venetoclax + </w:t>
      </w:r>
      <w:r w:rsidRPr="00FA3A45">
        <w:t>azacitidine</w:t>
      </w:r>
      <w:r w:rsidR="1F6E1CD4" w:rsidRPr="00FA3A45">
        <w:t xml:space="preserve"> was excluded from the model (proportion received CHOP instead)</w:t>
      </w:r>
      <w:r w:rsidR="00A13842" w:rsidRPr="00FA3A45">
        <w:t xml:space="preserve"> and the prevalence of remaining TPC treatments unaffected by ‘bridged to HSCT status’</w:t>
      </w:r>
      <w:r w:rsidR="1F6E1CD4" w:rsidRPr="00FA3A45">
        <w:t xml:space="preserve">, then the ICER increased to </w:t>
      </w:r>
      <w:r w:rsidR="00015278" w:rsidRPr="0008431C">
        <w:lastRenderedPageBreak/>
        <w:t>$255,000</w:t>
      </w:r>
      <w:r w:rsidR="00015278">
        <w:t> </w:t>
      </w:r>
      <w:r w:rsidR="00015278" w:rsidRPr="0008431C">
        <w:t>to</w:t>
      </w:r>
      <w:r w:rsidR="00015278">
        <w:t> </w:t>
      </w:r>
      <w:r w:rsidR="00015278" w:rsidRPr="0008431C">
        <w:t>&lt;</w:t>
      </w:r>
      <w:r w:rsidR="00015278">
        <w:t> </w:t>
      </w:r>
      <w:r w:rsidR="00015278" w:rsidRPr="0008431C">
        <w:t>$355,000</w:t>
      </w:r>
      <w:r w:rsidR="00015278">
        <w:t xml:space="preserve"> </w:t>
      </w:r>
      <w:r w:rsidR="1F6E1CD4" w:rsidRPr="00FA3A45">
        <w:t xml:space="preserve">per QALY gained compared to the submitted base case of </w:t>
      </w:r>
      <w:r w:rsidR="00015278" w:rsidRPr="0008431C">
        <w:t>$255,000</w:t>
      </w:r>
      <w:r w:rsidR="00015278">
        <w:t> </w:t>
      </w:r>
      <w:r w:rsidR="00015278" w:rsidRPr="0008431C">
        <w:t>to</w:t>
      </w:r>
      <w:r w:rsidR="00015278">
        <w:t> </w:t>
      </w:r>
      <w:r w:rsidR="00015278" w:rsidRPr="0008431C">
        <w:t>&lt;</w:t>
      </w:r>
      <w:r w:rsidR="00015278">
        <w:t> </w:t>
      </w:r>
      <w:r w:rsidR="00015278" w:rsidRPr="0008431C">
        <w:t>$355,000</w:t>
      </w:r>
      <w:r w:rsidR="1F6E1CD4" w:rsidRPr="00FA3A45">
        <w:t>.</w:t>
      </w:r>
    </w:p>
    <w:p w14:paraId="393DED2E" w14:textId="7576F55D" w:rsidR="00A13842" w:rsidRPr="00FA3A45" w:rsidRDefault="00A13842" w:rsidP="007B2C21">
      <w:pPr>
        <w:pStyle w:val="3-BodyText"/>
        <w:rPr>
          <w:iCs/>
        </w:rPr>
      </w:pPr>
      <w:r w:rsidRPr="00FA3A45">
        <w:rPr>
          <w:iCs/>
        </w:rPr>
        <w:t xml:space="preserve">Administration, hospitalisation, HSCT, health state and AE costs were not significant drivers of the incremental costs. </w:t>
      </w:r>
      <w:r w:rsidR="007B2C21" w:rsidRPr="00FA3A45">
        <w:rPr>
          <w:iCs/>
        </w:rPr>
        <w:t xml:space="preserve">Although the model assumed significantly higher hospital costs for TPC compared with tagraxofusp, this was not a driver because total incremental costs were driven nearly entirely by the cost of tagraxofusp (104% of total incremental costs for the submitted base case). </w:t>
      </w:r>
      <w:r w:rsidRPr="00FA3A45">
        <w:rPr>
          <w:iCs/>
        </w:rPr>
        <w:t>The submission did not include costs for subsequent treatment, HSCT after subsequent treatment, HSCT complications, or end of life treatments.</w:t>
      </w:r>
    </w:p>
    <w:p w14:paraId="17C0D574" w14:textId="77777777" w:rsidR="00A13842" w:rsidRPr="00FA3A45" w:rsidRDefault="00A13842" w:rsidP="00A13842">
      <w:pPr>
        <w:pStyle w:val="3-BodyText"/>
        <w:rPr>
          <w:iCs/>
        </w:rPr>
      </w:pPr>
      <w:r w:rsidRPr="00FA3A45">
        <w:rPr>
          <w:iCs/>
        </w:rPr>
        <w:t>Health state allocation figures compiled during the evaluation are presented below, for the ‘bridged to HSCT’ and ‘not bridged to HSCT’ subgroups and for the overall population.</w:t>
      </w:r>
    </w:p>
    <w:p w14:paraId="5BC99184" w14:textId="10F00E37" w:rsidR="00A13842" w:rsidRPr="00FA3A45" w:rsidRDefault="00A13842" w:rsidP="00722B25">
      <w:pPr>
        <w:pStyle w:val="TableFigureHeading"/>
      </w:pPr>
      <w:r w:rsidRPr="00FA3A45">
        <w:lastRenderedPageBreak/>
        <w:t xml:space="preserve">Figure </w:t>
      </w:r>
      <w:r w:rsidRPr="00FA3A45">
        <w:fldChar w:fldCharType="begin" w:fldLock="1"/>
      </w:r>
      <w:r w:rsidRPr="00FA3A45">
        <w:instrText>SEQ Figure \* ARABIC</w:instrText>
      </w:r>
      <w:r w:rsidRPr="00FA3A45">
        <w:fldChar w:fldCharType="separate"/>
      </w:r>
      <w:r w:rsidR="00E864FD">
        <w:rPr>
          <w:noProof/>
        </w:rPr>
        <w:t>12</w:t>
      </w:r>
      <w:r w:rsidRPr="00FA3A45">
        <w:fldChar w:fldCharType="end"/>
      </w:r>
      <w:r w:rsidRPr="00FA3A45">
        <w:t>: Health state occupancy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A13842" w:rsidRPr="00FA3A45" w14:paraId="5206757A" w14:textId="77777777" w:rsidTr="00CA462D">
        <w:trPr>
          <w:jc w:val="center"/>
        </w:trPr>
        <w:tc>
          <w:tcPr>
            <w:tcW w:w="4508" w:type="dxa"/>
            <w:hideMark/>
          </w:tcPr>
          <w:p w14:paraId="5EE04EA4" w14:textId="77777777" w:rsidR="00A13842" w:rsidRPr="00FA3A45" w:rsidRDefault="00A13842" w:rsidP="00CA462D">
            <w:pPr>
              <w:pStyle w:val="In-tableHeading"/>
              <w:jc w:val="center"/>
              <w:rPr>
                <w:lang w:val="en-AU"/>
              </w:rPr>
            </w:pPr>
            <w:r w:rsidRPr="00FA3A45">
              <w:rPr>
                <w:lang w:val="en-AU"/>
              </w:rPr>
              <w:t>Stages 1-3</w:t>
            </w:r>
          </w:p>
        </w:tc>
        <w:tc>
          <w:tcPr>
            <w:tcW w:w="4509" w:type="dxa"/>
            <w:hideMark/>
          </w:tcPr>
          <w:p w14:paraId="5E35D3AD" w14:textId="77777777" w:rsidR="00A13842" w:rsidRPr="00FA3A45" w:rsidRDefault="00A13842" w:rsidP="00CA462D">
            <w:pPr>
              <w:pStyle w:val="In-tableHeading"/>
              <w:jc w:val="center"/>
              <w:rPr>
                <w:lang w:val="en-AU"/>
              </w:rPr>
            </w:pPr>
            <w:r w:rsidRPr="00FA3A45">
              <w:rPr>
                <w:lang w:val="en-AU"/>
              </w:rPr>
              <w:t>Stages 1-4</w:t>
            </w:r>
          </w:p>
        </w:tc>
      </w:tr>
      <w:tr w:rsidR="00A13842" w:rsidRPr="00FA3A45" w14:paraId="0EC6A0B2" w14:textId="77777777" w:rsidTr="00CA462D">
        <w:trPr>
          <w:jc w:val="center"/>
        </w:trPr>
        <w:tc>
          <w:tcPr>
            <w:tcW w:w="9017" w:type="dxa"/>
            <w:gridSpan w:val="2"/>
            <w:hideMark/>
          </w:tcPr>
          <w:p w14:paraId="5CD5BD28" w14:textId="77777777" w:rsidR="00A13842" w:rsidRPr="00FA3A45" w:rsidRDefault="00A13842" w:rsidP="00CA462D">
            <w:pPr>
              <w:pStyle w:val="In-tableHeading"/>
              <w:jc w:val="center"/>
              <w:rPr>
                <w:lang w:val="en-AU"/>
              </w:rPr>
            </w:pPr>
            <w:r w:rsidRPr="00FA3A45">
              <w:rPr>
                <w:color w:val="4F81BD" w:themeColor="accent1"/>
                <w:lang w:val="en-AU"/>
              </w:rPr>
              <w:t>Bridged to HSCT</w:t>
            </w:r>
          </w:p>
        </w:tc>
      </w:tr>
      <w:tr w:rsidR="00A13842" w:rsidRPr="00FA3A45" w14:paraId="2D07EF4A" w14:textId="77777777" w:rsidTr="00CA462D">
        <w:trPr>
          <w:jc w:val="center"/>
        </w:trPr>
        <w:tc>
          <w:tcPr>
            <w:tcW w:w="4508" w:type="dxa"/>
            <w:hideMark/>
          </w:tcPr>
          <w:p w14:paraId="750F751F" w14:textId="77777777" w:rsidR="00A13842" w:rsidRPr="00FA3A45" w:rsidRDefault="00A13842" w:rsidP="00CA462D">
            <w:pPr>
              <w:pStyle w:val="In-tableHeading"/>
              <w:rPr>
                <w:lang w:val="en-AU"/>
              </w:rPr>
            </w:pPr>
            <w:r w:rsidRPr="00FA3A45">
              <w:rPr>
                <w:noProof/>
                <w:lang w:val="en-AU"/>
              </w:rPr>
              <w:drawing>
                <wp:inline distT="0" distB="0" distL="0" distR="0" wp14:anchorId="2FDA64ED" wp14:editId="29495EF3">
                  <wp:extent cx="2773680" cy="1813560"/>
                  <wp:effectExtent l="0" t="0" r="7620" b="0"/>
                  <wp:docPr id="55" name="Picture 55" descr="Figure 12: Health state occupancy&#10;Stages 1-3 &#10;Bridged to HSC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Figure 12: Health state occupancy&#10;Stages 1-3 &#10;Bridged to HSCT&#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73680" cy="1813560"/>
                          </a:xfrm>
                          <a:prstGeom prst="rect">
                            <a:avLst/>
                          </a:prstGeom>
                          <a:noFill/>
                          <a:ln>
                            <a:noFill/>
                          </a:ln>
                        </pic:spPr>
                      </pic:pic>
                    </a:graphicData>
                  </a:graphic>
                </wp:inline>
              </w:drawing>
            </w:r>
          </w:p>
        </w:tc>
        <w:tc>
          <w:tcPr>
            <w:tcW w:w="4509" w:type="dxa"/>
            <w:hideMark/>
          </w:tcPr>
          <w:p w14:paraId="6D0D29C2" w14:textId="77777777" w:rsidR="00A13842" w:rsidRPr="00FA3A45" w:rsidRDefault="00A13842" w:rsidP="00CA462D">
            <w:pPr>
              <w:pStyle w:val="In-tableHeading"/>
              <w:rPr>
                <w:lang w:val="en-AU"/>
              </w:rPr>
            </w:pPr>
            <w:r w:rsidRPr="00FA3A45">
              <w:rPr>
                <w:noProof/>
                <w:lang w:val="en-AU"/>
              </w:rPr>
              <w:drawing>
                <wp:inline distT="0" distB="0" distL="0" distR="0" wp14:anchorId="11285508" wp14:editId="242586B8">
                  <wp:extent cx="2773680" cy="1813560"/>
                  <wp:effectExtent l="0" t="0" r="7620" b="0"/>
                  <wp:docPr id="56" name="Picture 56" descr="Figure 12: Health state occupancy&#10;Stages 1-4&#10;Bridged to HSC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Figure 12: Health state occupancy&#10;Stages 1-4&#10;Bridged to HSCT&#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73680" cy="1813560"/>
                          </a:xfrm>
                          <a:prstGeom prst="rect">
                            <a:avLst/>
                          </a:prstGeom>
                          <a:noFill/>
                          <a:ln>
                            <a:noFill/>
                          </a:ln>
                        </pic:spPr>
                      </pic:pic>
                    </a:graphicData>
                  </a:graphic>
                </wp:inline>
              </w:drawing>
            </w:r>
          </w:p>
        </w:tc>
      </w:tr>
      <w:tr w:rsidR="00A13842" w:rsidRPr="00FA3A45" w14:paraId="04F8069D" w14:textId="77777777" w:rsidTr="00CA462D">
        <w:trPr>
          <w:jc w:val="center"/>
        </w:trPr>
        <w:tc>
          <w:tcPr>
            <w:tcW w:w="9017" w:type="dxa"/>
            <w:gridSpan w:val="2"/>
            <w:hideMark/>
          </w:tcPr>
          <w:p w14:paraId="2473AE72" w14:textId="77777777" w:rsidR="00A13842" w:rsidRPr="00FA3A45" w:rsidRDefault="00A13842" w:rsidP="00CA462D">
            <w:pPr>
              <w:pStyle w:val="In-tableHeading"/>
              <w:jc w:val="center"/>
              <w:rPr>
                <w:lang w:val="en-AU"/>
              </w:rPr>
            </w:pPr>
            <w:r w:rsidRPr="00FA3A45">
              <w:rPr>
                <w:color w:val="4F81BD" w:themeColor="accent1"/>
                <w:lang w:val="en-AU"/>
              </w:rPr>
              <w:t>Not bridged to HSCT</w:t>
            </w:r>
          </w:p>
        </w:tc>
      </w:tr>
      <w:tr w:rsidR="00A13842" w:rsidRPr="00FA3A45" w14:paraId="47C79AF0" w14:textId="77777777" w:rsidTr="00CA462D">
        <w:trPr>
          <w:jc w:val="center"/>
        </w:trPr>
        <w:tc>
          <w:tcPr>
            <w:tcW w:w="4508" w:type="dxa"/>
            <w:hideMark/>
          </w:tcPr>
          <w:p w14:paraId="3A22552E" w14:textId="77777777" w:rsidR="00A13842" w:rsidRPr="00FA3A45" w:rsidRDefault="00A13842" w:rsidP="00CA462D">
            <w:pPr>
              <w:pStyle w:val="In-tableHeading"/>
              <w:rPr>
                <w:lang w:val="en-AU"/>
              </w:rPr>
            </w:pPr>
            <w:r w:rsidRPr="00FA3A45">
              <w:rPr>
                <w:noProof/>
                <w:lang w:val="en-AU"/>
              </w:rPr>
              <w:drawing>
                <wp:inline distT="0" distB="0" distL="0" distR="0" wp14:anchorId="2902B46C" wp14:editId="48EDCF91">
                  <wp:extent cx="2773680" cy="1813560"/>
                  <wp:effectExtent l="0" t="0" r="7620" b="0"/>
                  <wp:docPr id="57" name="Picture 57" descr="Figure 12: Health state occupancy&#10;Stages 1-3  &#10;Not bridged to HS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Figure 12: Health state occupancy&#10;Stages 1-3  &#10;Not bridged to HS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73680" cy="1813560"/>
                          </a:xfrm>
                          <a:prstGeom prst="rect">
                            <a:avLst/>
                          </a:prstGeom>
                          <a:noFill/>
                          <a:ln>
                            <a:noFill/>
                          </a:ln>
                        </pic:spPr>
                      </pic:pic>
                    </a:graphicData>
                  </a:graphic>
                </wp:inline>
              </w:drawing>
            </w:r>
          </w:p>
        </w:tc>
        <w:tc>
          <w:tcPr>
            <w:tcW w:w="4509" w:type="dxa"/>
            <w:hideMark/>
          </w:tcPr>
          <w:p w14:paraId="522A9CA1" w14:textId="77777777" w:rsidR="00A13842" w:rsidRPr="00FA3A45" w:rsidRDefault="00A13842" w:rsidP="00CA462D">
            <w:pPr>
              <w:pStyle w:val="In-tableHeading"/>
              <w:rPr>
                <w:lang w:val="en-AU"/>
              </w:rPr>
            </w:pPr>
            <w:r w:rsidRPr="00FA3A45">
              <w:rPr>
                <w:noProof/>
                <w:lang w:val="en-AU"/>
              </w:rPr>
              <w:drawing>
                <wp:inline distT="0" distB="0" distL="0" distR="0" wp14:anchorId="408DF3BD" wp14:editId="6DBC0F71">
                  <wp:extent cx="2773680" cy="1813560"/>
                  <wp:effectExtent l="0" t="0" r="7620" b="0"/>
                  <wp:docPr id="58" name="Picture 58" descr="Figure 12: Health state occupancy&#10;Stages 1-4  &#10;Not bridged to HS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Figure 12: Health state occupancy&#10;Stages 1-4  &#10;Not bridged to HS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73680" cy="1813560"/>
                          </a:xfrm>
                          <a:prstGeom prst="rect">
                            <a:avLst/>
                          </a:prstGeom>
                          <a:noFill/>
                          <a:ln>
                            <a:noFill/>
                          </a:ln>
                        </pic:spPr>
                      </pic:pic>
                    </a:graphicData>
                  </a:graphic>
                </wp:inline>
              </w:drawing>
            </w:r>
          </w:p>
        </w:tc>
      </w:tr>
      <w:tr w:rsidR="00A13842" w:rsidRPr="00FA3A45" w14:paraId="5A3F4972" w14:textId="77777777" w:rsidTr="00CA462D">
        <w:trPr>
          <w:jc w:val="center"/>
        </w:trPr>
        <w:tc>
          <w:tcPr>
            <w:tcW w:w="9017" w:type="dxa"/>
            <w:gridSpan w:val="2"/>
            <w:hideMark/>
          </w:tcPr>
          <w:p w14:paraId="4F8FC9D8" w14:textId="77777777" w:rsidR="00A13842" w:rsidRPr="00FA3A45" w:rsidRDefault="00A13842" w:rsidP="00CA462D">
            <w:pPr>
              <w:pStyle w:val="In-tableHeading"/>
              <w:jc w:val="center"/>
              <w:rPr>
                <w:lang w:val="en-AU"/>
              </w:rPr>
            </w:pPr>
            <w:r w:rsidRPr="00FA3A45">
              <w:rPr>
                <w:color w:val="4F81BD" w:themeColor="accent1"/>
                <w:lang w:val="en-AU"/>
              </w:rPr>
              <w:t>Overall</w:t>
            </w:r>
          </w:p>
        </w:tc>
      </w:tr>
      <w:tr w:rsidR="00A13842" w:rsidRPr="00FA3A45" w14:paraId="53B6E6FE" w14:textId="77777777" w:rsidTr="00CA462D">
        <w:trPr>
          <w:jc w:val="center"/>
        </w:trPr>
        <w:tc>
          <w:tcPr>
            <w:tcW w:w="4508" w:type="dxa"/>
            <w:hideMark/>
          </w:tcPr>
          <w:p w14:paraId="48F17C6C" w14:textId="77777777" w:rsidR="00A13842" w:rsidRPr="00FA3A45" w:rsidRDefault="00A13842" w:rsidP="00CA462D">
            <w:pPr>
              <w:pStyle w:val="In-tableHeading"/>
              <w:rPr>
                <w:lang w:val="en-AU"/>
              </w:rPr>
            </w:pPr>
            <w:r w:rsidRPr="00FA3A45">
              <w:rPr>
                <w:noProof/>
                <w:lang w:val="en-AU"/>
              </w:rPr>
              <w:drawing>
                <wp:inline distT="0" distB="0" distL="0" distR="0" wp14:anchorId="60DC0BA0" wp14:editId="3F085C18">
                  <wp:extent cx="2773680" cy="1813560"/>
                  <wp:effectExtent l="0" t="0" r="7620" b="0"/>
                  <wp:docPr id="59" name="Picture 59" descr="Figure 12: Health state occupancy&#10;Stages 1-3   &#10;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Figure 12: Health state occupancy&#10;Stages 1-3   &#10;Overall"/>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73680" cy="1813560"/>
                          </a:xfrm>
                          <a:prstGeom prst="rect">
                            <a:avLst/>
                          </a:prstGeom>
                          <a:noFill/>
                          <a:ln>
                            <a:noFill/>
                          </a:ln>
                        </pic:spPr>
                      </pic:pic>
                    </a:graphicData>
                  </a:graphic>
                </wp:inline>
              </w:drawing>
            </w:r>
          </w:p>
        </w:tc>
        <w:tc>
          <w:tcPr>
            <w:tcW w:w="4509" w:type="dxa"/>
            <w:hideMark/>
          </w:tcPr>
          <w:p w14:paraId="733F0530" w14:textId="77777777" w:rsidR="00A13842" w:rsidRPr="00FA3A45" w:rsidRDefault="00A13842" w:rsidP="00CA462D">
            <w:pPr>
              <w:pStyle w:val="In-tableHeading"/>
              <w:rPr>
                <w:lang w:val="en-AU"/>
              </w:rPr>
            </w:pPr>
            <w:r w:rsidRPr="00FA3A45">
              <w:rPr>
                <w:noProof/>
                <w:lang w:val="en-AU"/>
              </w:rPr>
              <w:drawing>
                <wp:inline distT="0" distB="0" distL="0" distR="0" wp14:anchorId="2566384B" wp14:editId="6A568D62">
                  <wp:extent cx="2773680" cy="1813560"/>
                  <wp:effectExtent l="0" t="0" r="7620" b="0"/>
                  <wp:docPr id="31" name="Picture 31" descr="Figure 12: Health state occupancy&#10;Stages 1-4&#10;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Figure 12: Health state occupancy&#10;Stages 1-4&#10;Overall"/>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73680" cy="1813560"/>
                          </a:xfrm>
                          <a:prstGeom prst="rect">
                            <a:avLst/>
                          </a:prstGeom>
                          <a:noFill/>
                          <a:ln>
                            <a:noFill/>
                          </a:ln>
                        </pic:spPr>
                      </pic:pic>
                    </a:graphicData>
                  </a:graphic>
                </wp:inline>
              </w:drawing>
            </w:r>
          </w:p>
        </w:tc>
      </w:tr>
    </w:tbl>
    <w:p w14:paraId="2AC86F1F" w14:textId="77777777" w:rsidR="00A13842" w:rsidRPr="00FA3A45" w:rsidRDefault="00A13842" w:rsidP="00A13842">
      <w:pPr>
        <w:pStyle w:val="TableFigureFooter"/>
      </w:pPr>
      <w:r w:rsidRPr="00FA3A45">
        <w:t>Source: compiled during the evaluation from Excel workbook ‘Elzonris BPDCN Cost Effectiveness Model March 2023.xlsm’</w:t>
      </w:r>
    </w:p>
    <w:p w14:paraId="665BD1B9" w14:textId="0B1392EA" w:rsidR="00A13842" w:rsidRPr="00FA3A45" w:rsidRDefault="00A13842" w:rsidP="00A13842">
      <w:pPr>
        <w:pStyle w:val="TableFigureFooter"/>
      </w:pPr>
      <w:r w:rsidRPr="00FA3A45">
        <w:t xml:space="preserve">HSCT= haematopoietic stem cell transplant, </w:t>
      </w:r>
      <w:r w:rsidR="00957312" w:rsidRPr="00FA3A45">
        <w:t xml:space="preserve">PD=progressed disease, </w:t>
      </w:r>
      <w:r w:rsidRPr="00FA3A45">
        <w:t xml:space="preserve">PFS=progression free survival, </w:t>
      </w:r>
      <w:r w:rsidR="00957312" w:rsidRPr="00FA3A45">
        <w:t>TPC=treatment of physician’s choice</w:t>
      </w:r>
    </w:p>
    <w:p w14:paraId="6B89A1C3" w14:textId="7EFEB8AC" w:rsidR="00A13842" w:rsidRPr="00FA3A45" w:rsidRDefault="00A13842" w:rsidP="00A13842">
      <w:pPr>
        <w:pStyle w:val="3-BodyText"/>
        <w:rPr>
          <w:iCs/>
        </w:rPr>
      </w:pPr>
      <w:r w:rsidRPr="00FA3A45">
        <w:rPr>
          <w:iCs/>
        </w:rPr>
        <w:t xml:space="preserve">Based on data for Stages 1-3 for tagraxofusp, 2-8% of patients </w:t>
      </w:r>
      <w:r w:rsidR="003C10BA" w:rsidRPr="00FA3A45">
        <w:rPr>
          <w:iCs/>
        </w:rPr>
        <w:t>in the tagraxofusp arm were predicted to be alive at 20 years</w:t>
      </w:r>
      <w:r w:rsidRPr="00FA3A45">
        <w:rPr>
          <w:iCs/>
        </w:rPr>
        <w:t>. The survival benefit for tagraxofusp over TPC appeared to be primarily driven by an increase in the proportion of patients bridged to HSCT</w:t>
      </w:r>
      <w:r w:rsidR="000C103A" w:rsidRPr="00FA3A45">
        <w:rPr>
          <w:iCs/>
        </w:rPr>
        <w:t xml:space="preserve">, which the ESC noted was not supported by the data, </w:t>
      </w:r>
      <w:r w:rsidRPr="00FA3A45">
        <w:rPr>
          <w:iCs/>
        </w:rPr>
        <w:t xml:space="preserve">and the assumed survival benefit for tagraxofusp versus TPC post HSCT. </w:t>
      </w:r>
      <w:r w:rsidR="003C10BA" w:rsidRPr="00FA3A45">
        <w:rPr>
          <w:iCs/>
        </w:rPr>
        <w:t>When</w:t>
      </w:r>
      <w:r w:rsidRPr="00FA3A45">
        <w:rPr>
          <w:iCs/>
        </w:rPr>
        <w:t xml:space="preserve"> data from Stages 1-4</w:t>
      </w:r>
      <w:r w:rsidR="003C10BA" w:rsidRPr="00FA3A45">
        <w:rPr>
          <w:iCs/>
        </w:rPr>
        <w:t xml:space="preserve"> was applied</w:t>
      </w:r>
      <w:r w:rsidRPr="00FA3A45">
        <w:rPr>
          <w:iCs/>
        </w:rPr>
        <w:t xml:space="preserve">, patients in the tagraxofusp arm </w:t>
      </w:r>
      <w:r w:rsidR="003C10BA" w:rsidRPr="00FA3A45">
        <w:rPr>
          <w:iCs/>
        </w:rPr>
        <w:t>experienced</w:t>
      </w:r>
      <w:r w:rsidRPr="00FA3A45">
        <w:rPr>
          <w:iCs/>
        </w:rPr>
        <w:t xml:space="preserve"> worse OS and PFS </w:t>
      </w:r>
      <w:r w:rsidR="003C10BA" w:rsidRPr="00FA3A45">
        <w:rPr>
          <w:iCs/>
        </w:rPr>
        <w:t xml:space="preserve">compared to </w:t>
      </w:r>
      <w:r w:rsidRPr="00FA3A45">
        <w:rPr>
          <w:iCs/>
        </w:rPr>
        <w:t xml:space="preserve">those in the TPC arm. This was particularly apparent in the bridged to HSCT subgroup. In both </w:t>
      </w:r>
      <w:r w:rsidRPr="00FA3A45">
        <w:rPr>
          <w:iCs/>
        </w:rPr>
        <w:lastRenderedPageBreak/>
        <w:t>the Stages 1-3 and Stages 1-4 populations, survival was much higher in the bridged to HSCT subgroup versus those not bridged to HSCT.</w:t>
      </w:r>
    </w:p>
    <w:p w14:paraId="1A0FA3D6" w14:textId="77777777" w:rsidR="00A13842" w:rsidRPr="00FA3A45" w:rsidRDefault="00A13842" w:rsidP="00A13842">
      <w:pPr>
        <w:pStyle w:val="3-BodyText"/>
        <w:rPr>
          <w:iCs/>
        </w:rPr>
      </w:pPr>
      <w:r w:rsidRPr="00FA3A45">
        <w:rPr>
          <w:iCs/>
        </w:rPr>
        <w:t xml:space="preserve">The submission did not present external validation of the survival estimates. Modelled survival for both TPC and tagraxofusp arms were not significantly different to published Kaplan Meier data for TPC treatments, further demonstrating the limited evidence of a survival benefit for tagraxofusp over TPC. </w:t>
      </w:r>
    </w:p>
    <w:p w14:paraId="650D1518" w14:textId="77777777" w:rsidR="00A13842" w:rsidRPr="00FA3A45" w:rsidRDefault="00A13842" w:rsidP="00E542C2">
      <w:pPr>
        <w:pStyle w:val="3-BodyText"/>
        <w:numPr>
          <w:ilvl w:val="1"/>
          <w:numId w:val="5"/>
        </w:numPr>
        <w:rPr>
          <w:iCs/>
        </w:rPr>
      </w:pPr>
      <w:r w:rsidRPr="00FA3A45">
        <w:rPr>
          <w:iCs/>
        </w:rPr>
        <w:t>Key drivers of the model are presented in the following table.</w:t>
      </w:r>
    </w:p>
    <w:p w14:paraId="41EF1714" w14:textId="08023A5D" w:rsidR="00A13842" w:rsidRPr="00FA3A45" w:rsidRDefault="00A13842" w:rsidP="00722B25">
      <w:pPr>
        <w:pStyle w:val="TableFigureHeading"/>
        <w:keepLines/>
        <w:contextualSpacing/>
        <w:rPr>
          <w:rStyle w:val="CommentReference"/>
          <w:b/>
          <w:szCs w:val="24"/>
        </w:rPr>
      </w:pPr>
      <w:bookmarkStart w:id="78" w:name="_Ref104805122"/>
      <w:r w:rsidRPr="00FA3A45">
        <w:lastRenderedPageBreak/>
        <w:t xml:space="preserve">Table </w:t>
      </w:r>
      <w:r w:rsidRPr="00FA3A45">
        <w:fldChar w:fldCharType="begin" w:fldLock="1"/>
      </w:r>
      <w:r w:rsidRPr="00FA3A45">
        <w:instrText>SEQ Table \* ARABIC</w:instrText>
      </w:r>
      <w:r w:rsidRPr="00FA3A45">
        <w:fldChar w:fldCharType="separate"/>
      </w:r>
      <w:r w:rsidR="00E864FD">
        <w:rPr>
          <w:noProof/>
        </w:rPr>
        <w:t>14</w:t>
      </w:r>
      <w:r w:rsidRPr="00FA3A45">
        <w:fldChar w:fldCharType="end"/>
      </w:r>
      <w:bookmarkEnd w:id="78"/>
      <w:r w:rsidRPr="00FA3A45">
        <w:t>:</w:t>
      </w:r>
      <w:r w:rsidRPr="00FA3A45">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8"/>
        <w:gridCol w:w="3970"/>
        <w:gridCol w:w="3919"/>
      </w:tblGrid>
      <w:tr w:rsidR="00A13842" w:rsidRPr="00FA3A45" w14:paraId="5F065CFE" w14:textId="77777777" w:rsidTr="00CA462D">
        <w:trPr>
          <w:tblHeader/>
        </w:trPr>
        <w:tc>
          <w:tcPr>
            <w:tcW w:w="625" w:type="pct"/>
            <w:shd w:val="clear" w:color="auto" w:fill="auto"/>
            <w:vAlign w:val="center"/>
          </w:tcPr>
          <w:p w14:paraId="0C55408C" w14:textId="77777777" w:rsidR="00A13842" w:rsidRPr="00FA3A45" w:rsidRDefault="00A13842" w:rsidP="00722B25">
            <w:pPr>
              <w:pStyle w:val="In-tableHeading"/>
              <w:keepLines/>
              <w:contextualSpacing/>
              <w:rPr>
                <w:lang w:val="en-AU"/>
              </w:rPr>
            </w:pPr>
            <w:r w:rsidRPr="00FA3A45">
              <w:rPr>
                <w:lang w:val="en-AU"/>
              </w:rPr>
              <w:t>Description</w:t>
            </w:r>
          </w:p>
        </w:tc>
        <w:tc>
          <w:tcPr>
            <w:tcW w:w="2201" w:type="pct"/>
            <w:shd w:val="clear" w:color="auto" w:fill="auto"/>
            <w:vAlign w:val="center"/>
          </w:tcPr>
          <w:p w14:paraId="3D99EC03" w14:textId="77777777" w:rsidR="00A13842" w:rsidRPr="00FA3A45" w:rsidRDefault="00A13842" w:rsidP="00722B25">
            <w:pPr>
              <w:pStyle w:val="In-tableHeading"/>
              <w:keepLines/>
              <w:contextualSpacing/>
              <w:rPr>
                <w:lang w:val="en-AU"/>
              </w:rPr>
            </w:pPr>
            <w:r w:rsidRPr="00FA3A45">
              <w:rPr>
                <w:lang w:val="en-AU"/>
              </w:rPr>
              <w:t>Method/Value</w:t>
            </w:r>
          </w:p>
        </w:tc>
        <w:tc>
          <w:tcPr>
            <w:tcW w:w="2173" w:type="pct"/>
            <w:shd w:val="clear" w:color="auto" w:fill="auto"/>
            <w:vAlign w:val="center"/>
          </w:tcPr>
          <w:p w14:paraId="55000EEC" w14:textId="77777777" w:rsidR="00A13842" w:rsidRPr="00FA3A45" w:rsidRDefault="00A13842" w:rsidP="00722B25">
            <w:pPr>
              <w:pStyle w:val="In-tableHeading"/>
              <w:keepLines/>
              <w:contextualSpacing/>
              <w:rPr>
                <w:lang w:val="en-AU"/>
              </w:rPr>
            </w:pPr>
            <w:r w:rsidRPr="00FA3A45">
              <w:rPr>
                <w:lang w:val="en-AU"/>
              </w:rPr>
              <w:t>Impact</w:t>
            </w:r>
          </w:p>
          <w:p w14:paraId="7E4959C9" w14:textId="0918F66D" w:rsidR="00A13842" w:rsidRPr="00FA3A45" w:rsidRDefault="00A13842" w:rsidP="00722B25">
            <w:pPr>
              <w:pStyle w:val="In-tableHeading"/>
              <w:keepLines/>
              <w:contextualSpacing/>
              <w:rPr>
                <w:lang w:val="en-AU"/>
              </w:rPr>
            </w:pPr>
            <w:r w:rsidRPr="00FA3A45">
              <w:rPr>
                <w:rFonts w:cs="Arial"/>
                <w:szCs w:val="20"/>
                <w:lang w:val="en-AU"/>
              </w:rPr>
              <w:t>Base case</w:t>
            </w:r>
            <w:r w:rsidR="00957312" w:rsidRPr="00FA3A45">
              <w:rPr>
                <w:rFonts w:cs="Arial"/>
                <w:szCs w:val="20"/>
                <w:lang w:val="en-AU"/>
              </w:rPr>
              <w:t xml:space="preserve"> ICER =</w:t>
            </w:r>
            <w:r w:rsidRPr="00FA3A45">
              <w:rPr>
                <w:rFonts w:cs="Arial"/>
                <w:szCs w:val="20"/>
                <w:lang w:val="en-AU"/>
              </w:rPr>
              <w:t xml:space="preserve"> $</w:t>
            </w:r>
            <w:r w:rsidR="000463CB" w:rsidRPr="000463CB">
              <w:rPr>
                <w:rFonts w:cs="Arial"/>
                <w:color w:val="000000"/>
                <w:spacing w:val="61"/>
                <w:szCs w:val="20"/>
                <w:shd w:val="solid" w:color="000000" w:fill="000000"/>
                <w:fitText w:val="367" w:id="-1167824120"/>
                <w:lang w:val="en-AU"/>
                <w14:textFill>
                  <w14:solidFill>
                    <w14:srgbClr w14:val="000000">
                      <w14:alpha w14:val="100000"/>
                    </w14:srgbClr>
                  </w14:solidFill>
                </w14:textFill>
              </w:rPr>
              <w:t>|||</w:t>
            </w:r>
            <w:r w:rsidR="000463CB" w:rsidRPr="000463CB">
              <w:rPr>
                <w:rFonts w:cs="Arial"/>
                <w:color w:val="000000"/>
                <w:spacing w:val="1"/>
                <w:szCs w:val="20"/>
                <w:shd w:val="solid" w:color="000000" w:fill="000000"/>
                <w:fitText w:val="367" w:id="-1167824120"/>
                <w:lang w:val="en-AU"/>
                <w14:textFill>
                  <w14:solidFill>
                    <w14:srgbClr w14:val="000000">
                      <w14:alpha w14:val="100000"/>
                    </w14:srgbClr>
                  </w14:solidFill>
                </w14:textFill>
              </w:rPr>
              <w:t>|</w:t>
            </w:r>
            <w:r w:rsidR="007D6FC5" w:rsidRPr="003B16E4">
              <w:rPr>
                <w:rFonts w:cs="Arial Narrow"/>
                <w:sz w:val="18"/>
                <w:szCs w:val="18"/>
                <w:vertAlign w:val="superscript"/>
              </w:rPr>
              <w:t>1</w:t>
            </w:r>
            <w:r w:rsidR="007D6FC5">
              <w:rPr>
                <w:rFonts w:cs="Arial Narrow"/>
                <w:i/>
                <w:iCs/>
                <w:sz w:val="18"/>
                <w:szCs w:val="18"/>
              </w:rPr>
              <w:t xml:space="preserve"> </w:t>
            </w:r>
            <w:r w:rsidR="00957312" w:rsidRPr="00FA3A45">
              <w:rPr>
                <w:rFonts w:cs="Arial"/>
                <w:szCs w:val="20"/>
                <w:lang w:val="en-AU"/>
              </w:rPr>
              <w:t xml:space="preserve">per </w:t>
            </w:r>
            <w:r w:rsidRPr="00FA3A45">
              <w:rPr>
                <w:rFonts w:cs="Arial"/>
                <w:szCs w:val="20"/>
                <w:lang w:val="en-AU"/>
              </w:rPr>
              <w:t>QALY gained</w:t>
            </w:r>
            <w:r w:rsidRPr="00FA3A45">
              <w:rPr>
                <w:rFonts w:cs="Arial"/>
                <w:color w:val="3366FF"/>
                <w:szCs w:val="20"/>
                <w:lang w:val="en-AU"/>
              </w:rPr>
              <w:t>.</w:t>
            </w:r>
          </w:p>
        </w:tc>
      </w:tr>
      <w:tr w:rsidR="00A13842" w:rsidRPr="00FA3A45" w14:paraId="4583A41F" w14:textId="77777777" w:rsidTr="00CA462D">
        <w:tc>
          <w:tcPr>
            <w:tcW w:w="625" w:type="pct"/>
            <w:shd w:val="clear" w:color="auto" w:fill="auto"/>
            <w:vAlign w:val="center"/>
          </w:tcPr>
          <w:p w14:paraId="122A688C" w14:textId="77777777" w:rsidR="00A13842" w:rsidRPr="00FA3A45" w:rsidRDefault="00A13842" w:rsidP="00722B25">
            <w:pPr>
              <w:pStyle w:val="TableText0"/>
              <w:keepLines/>
              <w:contextualSpacing/>
            </w:pPr>
            <w:r w:rsidRPr="00FA3A45">
              <w:t>Time horizon</w:t>
            </w:r>
          </w:p>
        </w:tc>
        <w:tc>
          <w:tcPr>
            <w:tcW w:w="2201" w:type="pct"/>
            <w:shd w:val="clear" w:color="auto" w:fill="auto"/>
            <w:vAlign w:val="center"/>
          </w:tcPr>
          <w:p w14:paraId="7FF98864" w14:textId="77777777" w:rsidR="00A13842" w:rsidRPr="00FA3A45" w:rsidRDefault="00A13842" w:rsidP="00722B25">
            <w:pPr>
              <w:pStyle w:val="TableText0"/>
              <w:keepLines/>
              <w:contextualSpacing/>
            </w:pPr>
            <w:r w:rsidRPr="00FA3A45">
              <w:t>20 years versus 44 months follow up in Stages 1-3, 34 months in Stages 1-4</w:t>
            </w:r>
          </w:p>
        </w:tc>
        <w:tc>
          <w:tcPr>
            <w:tcW w:w="2173" w:type="pct"/>
            <w:shd w:val="clear" w:color="auto" w:fill="auto"/>
            <w:vAlign w:val="center"/>
          </w:tcPr>
          <w:p w14:paraId="22F253C0" w14:textId="62BA6138" w:rsidR="00A13842" w:rsidRPr="00FA3A45" w:rsidRDefault="00A13842" w:rsidP="00722B25">
            <w:pPr>
              <w:pStyle w:val="TableText0"/>
              <w:keepLines/>
              <w:contextualSpacing/>
            </w:pPr>
            <w:r w:rsidRPr="00FA3A45">
              <w:t>High, favoured tagraxofusp. If time horizon reduced to 10 years, the ICER increased to $</w:t>
            </w:r>
            <w:r w:rsidR="000463CB" w:rsidRPr="000463CB">
              <w:rPr>
                <w:color w:val="000000"/>
                <w:spacing w:val="51"/>
                <w:shd w:val="solid" w:color="000000" w:fill="000000"/>
                <w:fitText w:val="326" w:id="-1167824119"/>
                <w14:textFill>
                  <w14:solidFill>
                    <w14:srgbClr w14:val="000000">
                      <w14:alpha w14:val="100000"/>
                    </w14:srgbClr>
                  </w14:solidFill>
                </w14:textFill>
              </w:rPr>
              <w:t>|||</w:t>
            </w:r>
            <w:r w:rsidR="000463CB" w:rsidRPr="000463CB">
              <w:rPr>
                <w:color w:val="000000"/>
                <w:spacing w:val="3"/>
                <w:shd w:val="solid" w:color="000000" w:fill="000000"/>
                <w:fitText w:val="326" w:id="-1167824119"/>
                <w14:textFill>
                  <w14:solidFill>
                    <w14:srgbClr w14:val="000000">
                      <w14:alpha w14:val="100000"/>
                    </w14:srgbClr>
                  </w14:solidFill>
                </w14:textFill>
              </w:rPr>
              <w:t>|</w:t>
            </w:r>
            <w:r w:rsidR="007D6FC5" w:rsidRPr="003B16E4">
              <w:rPr>
                <w:rFonts w:cs="Arial Narrow"/>
                <w:sz w:val="18"/>
                <w:szCs w:val="18"/>
                <w:vertAlign w:val="superscript"/>
              </w:rPr>
              <w:t>2</w:t>
            </w:r>
            <w:r w:rsidR="00957312" w:rsidRPr="00FA3A45">
              <w:t xml:space="preserve"> per </w:t>
            </w:r>
            <w:r w:rsidRPr="00FA3A45">
              <w:t>QALY.</w:t>
            </w:r>
          </w:p>
        </w:tc>
      </w:tr>
      <w:tr w:rsidR="00A13842" w:rsidRPr="00FA3A45" w14:paraId="432D333D" w14:textId="77777777" w:rsidTr="00CA462D">
        <w:tc>
          <w:tcPr>
            <w:tcW w:w="625" w:type="pct"/>
            <w:shd w:val="clear" w:color="auto" w:fill="auto"/>
            <w:vAlign w:val="center"/>
          </w:tcPr>
          <w:p w14:paraId="663C1C04" w14:textId="77777777" w:rsidR="00A13842" w:rsidRPr="00FA3A45" w:rsidRDefault="00A13842" w:rsidP="00722B25">
            <w:pPr>
              <w:pStyle w:val="TableText0"/>
              <w:keepLines/>
              <w:contextualSpacing/>
            </w:pPr>
            <w:r w:rsidRPr="00FA3A45">
              <w:t>Subgroup of Study 0114</w:t>
            </w:r>
          </w:p>
        </w:tc>
        <w:tc>
          <w:tcPr>
            <w:tcW w:w="2201" w:type="pct"/>
            <w:shd w:val="clear" w:color="auto" w:fill="auto"/>
            <w:vAlign w:val="center"/>
          </w:tcPr>
          <w:p w14:paraId="2B0BAEBB" w14:textId="77777777" w:rsidR="00A13842" w:rsidRPr="00FA3A45" w:rsidRDefault="00A13842" w:rsidP="00722B25">
            <w:pPr>
              <w:pStyle w:val="TableText0"/>
              <w:keepLines/>
              <w:contextualSpacing/>
            </w:pPr>
            <w:r w:rsidRPr="00FA3A45">
              <w:t>Data from Stages 1-3 of Study 0114 (N=29) were used to informed comparative PFS, OS and TTD and HSCT rate. The submission inappropriately excluded data from Stage 4 of Study 0114.</w:t>
            </w:r>
          </w:p>
        </w:tc>
        <w:tc>
          <w:tcPr>
            <w:tcW w:w="2173" w:type="pct"/>
            <w:shd w:val="clear" w:color="auto" w:fill="auto"/>
            <w:vAlign w:val="center"/>
          </w:tcPr>
          <w:p w14:paraId="7A3AF746" w14:textId="22F1D42F" w:rsidR="00A13842" w:rsidRPr="00FA3A45" w:rsidRDefault="00A13842" w:rsidP="00722B25">
            <w:pPr>
              <w:pStyle w:val="TableText0"/>
              <w:keepLines/>
              <w:contextualSpacing/>
            </w:pPr>
            <w:r w:rsidRPr="00FA3A45">
              <w:t>High favoured tagraxofusp. If the model were based on more complete data from Stages 1-4 of Study 0114 (N=65), the ICER increased to $</w:t>
            </w:r>
            <w:r w:rsidR="000463CB" w:rsidRPr="000463CB">
              <w:rPr>
                <w:color w:val="000000"/>
                <w:spacing w:val="56"/>
                <w:shd w:val="solid" w:color="000000" w:fill="000000"/>
                <w:fitText w:val="340" w:id="-1167824118"/>
                <w14:textFill>
                  <w14:solidFill>
                    <w14:srgbClr w14:val="000000">
                      <w14:alpha w14:val="100000"/>
                    </w14:srgbClr>
                  </w14:solidFill>
                </w14:textFill>
              </w:rPr>
              <w:t>|||</w:t>
            </w:r>
            <w:r w:rsidR="000463CB" w:rsidRPr="000463CB">
              <w:rPr>
                <w:color w:val="000000"/>
                <w:spacing w:val="2"/>
                <w:shd w:val="solid" w:color="000000" w:fill="000000"/>
                <w:fitText w:val="340" w:id="-1167824118"/>
                <w14:textFill>
                  <w14:solidFill>
                    <w14:srgbClr w14:val="000000">
                      <w14:alpha w14:val="100000"/>
                    </w14:srgbClr>
                  </w14:solidFill>
                </w14:textFill>
              </w:rPr>
              <w:t>|</w:t>
            </w:r>
            <w:r w:rsidR="007D6FC5" w:rsidRPr="003B16E4">
              <w:rPr>
                <w:rFonts w:cs="Arial Narrow"/>
                <w:sz w:val="18"/>
                <w:szCs w:val="18"/>
                <w:vertAlign w:val="superscript"/>
              </w:rPr>
              <w:t>3</w:t>
            </w:r>
            <w:r w:rsidR="00957312" w:rsidRPr="00FA3A45">
              <w:t xml:space="preserve"> per </w:t>
            </w:r>
            <w:r w:rsidRPr="00FA3A45">
              <w:t>QALY.</w:t>
            </w:r>
          </w:p>
        </w:tc>
      </w:tr>
      <w:tr w:rsidR="00A13842" w:rsidRPr="00FA3A45" w14:paraId="65587697" w14:textId="77777777" w:rsidTr="00CA462D">
        <w:tc>
          <w:tcPr>
            <w:tcW w:w="625" w:type="pct"/>
            <w:shd w:val="clear" w:color="auto" w:fill="auto"/>
            <w:vAlign w:val="center"/>
          </w:tcPr>
          <w:p w14:paraId="381379E9" w14:textId="77777777" w:rsidR="00A13842" w:rsidRPr="00FA3A45" w:rsidRDefault="00A13842" w:rsidP="00722B25">
            <w:pPr>
              <w:pStyle w:val="TableText0"/>
              <w:keepLines/>
              <w:contextualSpacing/>
            </w:pPr>
            <w:r w:rsidRPr="00FA3A45">
              <w:t>OS HR</w:t>
            </w:r>
          </w:p>
        </w:tc>
        <w:tc>
          <w:tcPr>
            <w:tcW w:w="2201" w:type="pct"/>
            <w:shd w:val="clear" w:color="auto" w:fill="auto"/>
            <w:vAlign w:val="center"/>
          </w:tcPr>
          <w:p w14:paraId="5E38B5D0" w14:textId="13D97BDA" w:rsidR="00A13842" w:rsidRPr="00FA3A45" w:rsidRDefault="00A13842" w:rsidP="00722B25">
            <w:pPr>
              <w:pStyle w:val="TableText0"/>
              <w:keepLines/>
              <w:contextualSpacing/>
            </w:pPr>
            <w:r w:rsidRPr="00FA3A45">
              <w:t>OS benefit for tagraxofusp versus TPC (HR=0.843 from the</w:t>
            </w:r>
            <w:r w:rsidR="00015278" w:rsidRPr="00FA3A45">
              <w:rPr>
                <w:iCs/>
              </w:rPr>
              <w:t xml:space="preserve"> MAIC</w:t>
            </w:r>
            <w:r w:rsidRPr="00FA3A45">
              <w:t>) was assumed in the model and used to estimated extrapolated TPC OS from KM for tagraxofusp for those bridged to HSCT and not bridged to HSCT</w:t>
            </w:r>
            <w:r w:rsidR="003C10BA" w:rsidRPr="00FA3A45">
              <w:t>.</w:t>
            </w:r>
          </w:p>
        </w:tc>
        <w:tc>
          <w:tcPr>
            <w:tcW w:w="2173" w:type="pct"/>
            <w:shd w:val="clear" w:color="auto" w:fill="auto"/>
            <w:vAlign w:val="center"/>
          </w:tcPr>
          <w:p w14:paraId="40A3C20E" w14:textId="3B21DFBF" w:rsidR="00A13842" w:rsidRPr="00FA3A45" w:rsidRDefault="00A13842" w:rsidP="00722B25">
            <w:pPr>
              <w:pStyle w:val="TableText0"/>
              <w:keepLines/>
              <w:contextualSpacing/>
            </w:pPr>
            <w:r w:rsidRPr="00FA3A45">
              <w:t>High favoured tagraxofusp. If OS HRs were assumed to equal to 1 (assuming survival benefits for tagraxofusp were driven by increases in HSCT only), the ICER increased to $</w:t>
            </w:r>
            <w:r w:rsidR="000463CB" w:rsidRPr="000463CB">
              <w:rPr>
                <w:color w:val="000000"/>
                <w:spacing w:val="51"/>
                <w:shd w:val="solid" w:color="000000" w:fill="000000"/>
                <w:fitText w:val="326" w:id="-1167824117"/>
                <w14:textFill>
                  <w14:solidFill>
                    <w14:srgbClr w14:val="000000">
                      <w14:alpha w14:val="100000"/>
                    </w14:srgbClr>
                  </w14:solidFill>
                </w14:textFill>
              </w:rPr>
              <w:t>|||</w:t>
            </w:r>
            <w:r w:rsidR="000463CB" w:rsidRPr="000463CB">
              <w:rPr>
                <w:color w:val="000000"/>
                <w:spacing w:val="3"/>
                <w:shd w:val="solid" w:color="000000" w:fill="000000"/>
                <w:fitText w:val="326" w:id="-1167824117"/>
                <w14:textFill>
                  <w14:solidFill>
                    <w14:srgbClr w14:val="000000">
                      <w14:alpha w14:val="100000"/>
                    </w14:srgbClr>
                  </w14:solidFill>
                </w14:textFill>
              </w:rPr>
              <w:t>|</w:t>
            </w:r>
            <w:r w:rsidR="007D6FC5" w:rsidRPr="003B16E4">
              <w:rPr>
                <w:rFonts w:cs="Arial Narrow"/>
                <w:sz w:val="18"/>
                <w:szCs w:val="18"/>
                <w:vertAlign w:val="superscript"/>
              </w:rPr>
              <w:t>1</w:t>
            </w:r>
            <w:r w:rsidR="00957312" w:rsidRPr="00FA3A45">
              <w:t xml:space="preserve"> per </w:t>
            </w:r>
            <w:r w:rsidRPr="00FA3A45">
              <w:t>QALY.</w:t>
            </w:r>
          </w:p>
        </w:tc>
      </w:tr>
      <w:tr w:rsidR="00A13842" w:rsidRPr="00FA3A45" w14:paraId="14851DCA" w14:textId="77777777" w:rsidTr="00CA462D">
        <w:tc>
          <w:tcPr>
            <w:tcW w:w="625" w:type="pct"/>
            <w:shd w:val="clear" w:color="auto" w:fill="auto"/>
            <w:vAlign w:val="center"/>
          </w:tcPr>
          <w:p w14:paraId="0DCA6117" w14:textId="77777777" w:rsidR="00A13842" w:rsidRPr="00FA3A45" w:rsidRDefault="00A13842" w:rsidP="00722B25">
            <w:pPr>
              <w:pStyle w:val="TableText0"/>
              <w:keepLines/>
              <w:contextualSpacing/>
            </w:pPr>
            <w:r w:rsidRPr="00FA3A45">
              <w:t xml:space="preserve">TTD tagraxofusp </w:t>
            </w:r>
          </w:p>
        </w:tc>
        <w:tc>
          <w:tcPr>
            <w:tcW w:w="2201" w:type="pct"/>
            <w:shd w:val="clear" w:color="auto" w:fill="auto"/>
            <w:vAlign w:val="center"/>
          </w:tcPr>
          <w:p w14:paraId="27FB67DA" w14:textId="77777777" w:rsidR="00A13842" w:rsidRPr="00FA3A45" w:rsidRDefault="00A13842" w:rsidP="00722B25">
            <w:pPr>
              <w:pStyle w:val="TableText0"/>
              <w:keepLines/>
              <w:contextualSpacing/>
            </w:pPr>
            <w:r w:rsidRPr="00FA3A45">
              <w:t xml:space="preserve">For patients bridged to HSCT, TTD followed the TTD KM from Study 0114. For patients not bridged to HSCT, treatment duration was capped </w:t>
            </w:r>
            <w:r w:rsidRPr="00AF3C2F">
              <w:t>at 26 weeks.</w:t>
            </w:r>
          </w:p>
        </w:tc>
        <w:tc>
          <w:tcPr>
            <w:tcW w:w="2173" w:type="pct"/>
            <w:shd w:val="clear" w:color="auto" w:fill="auto"/>
            <w:vAlign w:val="center"/>
          </w:tcPr>
          <w:p w14:paraId="72CBEE62" w14:textId="0EDD05F5" w:rsidR="00A13842" w:rsidRPr="00FA3A45" w:rsidRDefault="00A13842" w:rsidP="00722B25">
            <w:pPr>
              <w:pStyle w:val="TableText0"/>
              <w:keepLines/>
              <w:contextualSpacing/>
            </w:pPr>
            <w:r w:rsidRPr="00FA3A45">
              <w:t>High favoured tagraxofusp. If the stopping rule was removed, the ICER increased to $</w:t>
            </w:r>
            <w:r w:rsidR="000463CB" w:rsidRPr="000463CB">
              <w:rPr>
                <w:color w:val="000000"/>
                <w:spacing w:val="51"/>
                <w:shd w:val="solid" w:color="000000" w:fill="000000"/>
                <w:fitText w:val="326" w:id="-1167824116"/>
                <w14:textFill>
                  <w14:solidFill>
                    <w14:srgbClr w14:val="000000">
                      <w14:alpha w14:val="100000"/>
                    </w14:srgbClr>
                  </w14:solidFill>
                </w14:textFill>
              </w:rPr>
              <w:t>|||</w:t>
            </w:r>
            <w:r w:rsidR="000463CB" w:rsidRPr="000463CB">
              <w:rPr>
                <w:color w:val="000000"/>
                <w:spacing w:val="3"/>
                <w:shd w:val="solid" w:color="000000" w:fill="000000"/>
                <w:fitText w:val="326" w:id="-1167824116"/>
                <w14:textFill>
                  <w14:solidFill>
                    <w14:srgbClr w14:val="000000">
                      <w14:alpha w14:val="100000"/>
                    </w14:srgbClr>
                  </w14:solidFill>
                </w14:textFill>
              </w:rPr>
              <w:t>|</w:t>
            </w:r>
            <w:r w:rsidR="007D6FC5" w:rsidRPr="003B16E4">
              <w:rPr>
                <w:rFonts w:cs="Arial Narrow"/>
                <w:sz w:val="18"/>
                <w:szCs w:val="18"/>
                <w:vertAlign w:val="superscript"/>
              </w:rPr>
              <w:t>4</w:t>
            </w:r>
            <w:r w:rsidR="00957312" w:rsidRPr="00FA3A45">
              <w:t xml:space="preserve"> per </w:t>
            </w:r>
            <w:r w:rsidRPr="00FA3A45">
              <w:t>QALY.</w:t>
            </w:r>
          </w:p>
        </w:tc>
      </w:tr>
      <w:tr w:rsidR="00A13842" w:rsidRPr="00FA3A45" w14:paraId="1EC40966" w14:textId="77777777" w:rsidTr="00CA462D">
        <w:tc>
          <w:tcPr>
            <w:tcW w:w="625" w:type="pct"/>
            <w:shd w:val="clear" w:color="auto" w:fill="auto"/>
            <w:vAlign w:val="center"/>
          </w:tcPr>
          <w:p w14:paraId="51D48F58" w14:textId="77777777" w:rsidR="00A13842" w:rsidRPr="00FA3A45" w:rsidRDefault="00A13842" w:rsidP="00722B25">
            <w:pPr>
              <w:pStyle w:val="TableText0"/>
              <w:keepLines/>
              <w:contextualSpacing/>
            </w:pPr>
            <w:r w:rsidRPr="00FA3A45">
              <w:t>HSCT rate</w:t>
            </w:r>
          </w:p>
        </w:tc>
        <w:tc>
          <w:tcPr>
            <w:tcW w:w="2201" w:type="pct"/>
            <w:shd w:val="clear" w:color="auto" w:fill="auto"/>
            <w:vAlign w:val="center"/>
          </w:tcPr>
          <w:p w14:paraId="628C0F50" w14:textId="10923B3C" w:rsidR="00A13842" w:rsidRPr="00FA3A45" w:rsidRDefault="00A13842" w:rsidP="00722B25">
            <w:pPr>
              <w:pStyle w:val="TableText0"/>
              <w:keepLines/>
              <w:contextualSpacing/>
            </w:pPr>
            <w:r w:rsidRPr="00FA3A45">
              <w:t xml:space="preserve">HSCT rate for tagraxofusp (44.8%) was based on data from Stages 1-3 Study 0114. TPC arm HSCT rate (25%) was calculated by applying the OR from the </w:t>
            </w:r>
            <w:r w:rsidR="00015278" w:rsidRPr="00FA3A45">
              <w:rPr>
                <w:iCs/>
              </w:rPr>
              <w:t>MAIC</w:t>
            </w:r>
            <w:r w:rsidRPr="00FA3A45">
              <w:t xml:space="preserve"> (2.44 tagraxofusp versus TPC).</w:t>
            </w:r>
          </w:p>
        </w:tc>
        <w:tc>
          <w:tcPr>
            <w:tcW w:w="2173" w:type="pct"/>
            <w:shd w:val="clear" w:color="auto" w:fill="auto"/>
            <w:vAlign w:val="center"/>
          </w:tcPr>
          <w:p w14:paraId="323462EE" w14:textId="39DCFF50" w:rsidR="00A13842" w:rsidRPr="00FA3A45" w:rsidRDefault="00A13842" w:rsidP="00722B25">
            <w:pPr>
              <w:pStyle w:val="TableText0"/>
              <w:keepLines/>
              <w:contextualSpacing/>
            </w:pPr>
            <w:r w:rsidRPr="00FA3A45">
              <w:t>High favoured tagraxofusp given HSCT improved both OS and QoL. If TPC HSCT rate was assumed to be 15% (i.e., lower) and tagraxofusp rate estimated to be 30%, the ICER increased to $</w:t>
            </w:r>
            <w:r w:rsidR="000463CB" w:rsidRPr="000463CB">
              <w:rPr>
                <w:color w:val="000000"/>
                <w:spacing w:val="51"/>
                <w:shd w:val="solid" w:color="000000" w:fill="000000"/>
                <w:fitText w:val="326" w:id="-1167824115"/>
                <w14:textFill>
                  <w14:solidFill>
                    <w14:srgbClr w14:val="000000">
                      <w14:alpha w14:val="100000"/>
                    </w14:srgbClr>
                  </w14:solidFill>
                </w14:textFill>
              </w:rPr>
              <w:t>|||</w:t>
            </w:r>
            <w:r w:rsidR="000463CB" w:rsidRPr="000463CB">
              <w:rPr>
                <w:color w:val="000000"/>
                <w:spacing w:val="3"/>
                <w:shd w:val="solid" w:color="000000" w:fill="000000"/>
                <w:fitText w:val="326" w:id="-1167824115"/>
                <w14:textFill>
                  <w14:solidFill>
                    <w14:srgbClr w14:val="000000">
                      <w14:alpha w14:val="100000"/>
                    </w14:srgbClr>
                  </w14:solidFill>
                </w14:textFill>
              </w:rPr>
              <w:t>|</w:t>
            </w:r>
            <w:r w:rsidR="007D6FC5" w:rsidRPr="003B16E4">
              <w:rPr>
                <w:rFonts w:cs="Arial Narrow"/>
                <w:sz w:val="18"/>
                <w:szCs w:val="18"/>
                <w:vertAlign w:val="superscript"/>
              </w:rPr>
              <w:t>2</w:t>
            </w:r>
            <w:r w:rsidR="00957312" w:rsidRPr="00FA3A45">
              <w:t xml:space="preserve"> per </w:t>
            </w:r>
            <w:r w:rsidRPr="00FA3A45">
              <w:t>QALY.</w:t>
            </w:r>
          </w:p>
        </w:tc>
      </w:tr>
      <w:tr w:rsidR="00A13842" w:rsidRPr="00FA3A45" w14:paraId="15774E9D" w14:textId="77777777" w:rsidTr="00CA462D">
        <w:tc>
          <w:tcPr>
            <w:tcW w:w="625" w:type="pct"/>
            <w:shd w:val="clear" w:color="auto" w:fill="auto"/>
            <w:vAlign w:val="center"/>
          </w:tcPr>
          <w:p w14:paraId="61A945BA" w14:textId="77777777" w:rsidR="00A13842" w:rsidRPr="00FA3A45" w:rsidRDefault="00A13842" w:rsidP="00722B25">
            <w:pPr>
              <w:pStyle w:val="TableText0"/>
              <w:keepLines/>
              <w:contextualSpacing/>
            </w:pPr>
            <w:r w:rsidRPr="00FA3A45">
              <w:t>Patient age</w:t>
            </w:r>
          </w:p>
        </w:tc>
        <w:tc>
          <w:tcPr>
            <w:tcW w:w="2201" w:type="pct"/>
            <w:shd w:val="clear" w:color="auto" w:fill="auto"/>
            <w:vAlign w:val="center"/>
          </w:tcPr>
          <w:p w14:paraId="35E4C8D6" w14:textId="77777777" w:rsidR="00A13842" w:rsidRPr="00FA3A45" w:rsidRDefault="00A13842" w:rsidP="00722B25">
            <w:pPr>
              <w:pStyle w:val="TableText0"/>
              <w:keepLines/>
              <w:contextualSpacing/>
            </w:pPr>
            <w:r w:rsidRPr="00FA3A45">
              <w:t>62.2 years based on mean age in Stages 1-3 of Study 0114.</w:t>
            </w:r>
          </w:p>
        </w:tc>
        <w:tc>
          <w:tcPr>
            <w:tcW w:w="2173" w:type="pct"/>
            <w:shd w:val="clear" w:color="auto" w:fill="auto"/>
            <w:vAlign w:val="center"/>
          </w:tcPr>
          <w:p w14:paraId="24F99289" w14:textId="53AB9863" w:rsidR="00A13842" w:rsidRPr="00FA3A45" w:rsidRDefault="00A13842" w:rsidP="00722B25">
            <w:pPr>
              <w:pStyle w:val="TableText0"/>
              <w:keepLines/>
              <w:contextualSpacing/>
            </w:pPr>
            <w:r w:rsidRPr="00FA3A45">
              <w:t>Moderate favoured tagraxofusp, given those alive 3 years post HSCT were assumed to follow general population survival. If age was increased to 75 years, the ICER increased to $</w:t>
            </w:r>
            <w:r w:rsidR="000463CB" w:rsidRPr="000463CB">
              <w:rPr>
                <w:color w:val="000000"/>
                <w:spacing w:val="51"/>
                <w:shd w:val="solid" w:color="000000" w:fill="000000"/>
                <w:fitText w:val="326" w:id="-1167824114"/>
                <w14:textFill>
                  <w14:solidFill>
                    <w14:srgbClr w14:val="000000">
                      <w14:alpha w14:val="100000"/>
                    </w14:srgbClr>
                  </w14:solidFill>
                </w14:textFill>
              </w:rPr>
              <w:t>|||</w:t>
            </w:r>
            <w:r w:rsidR="000463CB" w:rsidRPr="000463CB">
              <w:rPr>
                <w:color w:val="000000"/>
                <w:spacing w:val="3"/>
                <w:shd w:val="solid" w:color="000000" w:fill="000000"/>
                <w:fitText w:val="326" w:id="-1167824114"/>
                <w14:textFill>
                  <w14:solidFill>
                    <w14:srgbClr w14:val="000000">
                      <w14:alpha w14:val="100000"/>
                    </w14:srgbClr>
                  </w14:solidFill>
                </w14:textFill>
              </w:rPr>
              <w:t>|</w:t>
            </w:r>
            <w:r w:rsidR="007D6FC5" w:rsidRPr="003B16E4">
              <w:rPr>
                <w:rFonts w:cs="Arial Narrow"/>
                <w:sz w:val="18"/>
                <w:szCs w:val="18"/>
                <w:vertAlign w:val="superscript"/>
              </w:rPr>
              <w:t>1</w:t>
            </w:r>
            <w:r w:rsidR="007D6FC5" w:rsidRPr="003B16E4">
              <w:rPr>
                <w:rFonts w:cs="Arial Narrow"/>
                <w:sz w:val="18"/>
                <w:szCs w:val="18"/>
              </w:rPr>
              <w:t xml:space="preserve"> </w:t>
            </w:r>
            <w:r w:rsidR="00957312" w:rsidRPr="00FA3A45">
              <w:t xml:space="preserve">per </w:t>
            </w:r>
            <w:r w:rsidRPr="00FA3A45">
              <w:t>QALY.</w:t>
            </w:r>
          </w:p>
        </w:tc>
      </w:tr>
      <w:tr w:rsidR="00A13842" w:rsidRPr="00FA3A45" w14:paraId="3D64DF81" w14:textId="77777777" w:rsidTr="00CA462D">
        <w:tc>
          <w:tcPr>
            <w:tcW w:w="625" w:type="pct"/>
            <w:shd w:val="clear" w:color="auto" w:fill="auto"/>
            <w:vAlign w:val="center"/>
          </w:tcPr>
          <w:p w14:paraId="1D0FA365" w14:textId="77777777" w:rsidR="00A13842" w:rsidRPr="00FA3A45" w:rsidRDefault="00A13842" w:rsidP="00722B25">
            <w:pPr>
              <w:pStyle w:val="TableText0"/>
              <w:keepLines/>
              <w:contextualSpacing/>
            </w:pPr>
            <w:r w:rsidRPr="00FA3A45">
              <w:t xml:space="preserve">TPC treatment </w:t>
            </w:r>
          </w:p>
        </w:tc>
        <w:tc>
          <w:tcPr>
            <w:tcW w:w="2201" w:type="pct"/>
            <w:shd w:val="clear" w:color="auto" w:fill="auto"/>
            <w:vAlign w:val="center"/>
          </w:tcPr>
          <w:p w14:paraId="7BFC22AB" w14:textId="77777777" w:rsidR="00A13842" w:rsidRPr="00FA3A45" w:rsidRDefault="00A13842" w:rsidP="00722B25">
            <w:pPr>
              <w:pStyle w:val="TableText0"/>
              <w:keepLines/>
              <w:contextualSpacing/>
            </w:pPr>
            <w:r w:rsidRPr="00FA3A45">
              <w:t>TPC treatments differed by HSCT status and included treatments that were not listed on the PBS for BPDCN.</w:t>
            </w:r>
          </w:p>
          <w:p w14:paraId="12CAF72E" w14:textId="201345FD" w:rsidR="00A13842" w:rsidRPr="00FA3A45" w:rsidRDefault="00A13842" w:rsidP="00722B25">
            <w:pPr>
              <w:pStyle w:val="TableText0"/>
              <w:keepLines/>
              <w:contextualSpacing/>
            </w:pPr>
            <w:r w:rsidRPr="00FA3A45">
              <w:t>Overall TPC treatment split in the model was: 3.7% FLAG-IDA, 10.0% H</w:t>
            </w:r>
            <w:r w:rsidR="00723317" w:rsidRPr="00FA3A45">
              <w:t>yper</w:t>
            </w:r>
            <w:r w:rsidRPr="00FA3A45">
              <w:t xml:space="preserve">CVAD, 10.0% cytarabine + idarubicin (7+3), 1.2% CHOP, 75.0% venetoclax + </w:t>
            </w:r>
            <w:r w:rsidR="00723317" w:rsidRPr="00FA3A45">
              <w:t>azacitidine</w:t>
            </w:r>
            <w:r w:rsidRPr="00FA3A45">
              <w:t>.</w:t>
            </w:r>
          </w:p>
        </w:tc>
        <w:tc>
          <w:tcPr>
            <w:tcW w:w="2173" w:type="pct"/>
            <w:shd w:val="clear" w:color="auto" w:fill="auto"/>
            <w:vAlign w:val="center"/>
          </w:tcPr>
          <w:p w14:paraId="0F795956" w14:textId="04D39ECC" w:rsidR="00A13842" w:rsidRPr="00FA3A45" w:rsidRDefault="00A13842" w:rsidP="00722B25">
            <w:pPr>
              <w:pStyle w:val="TableText0"/>
              <w:keepLines/>
              <w:contextualSpacing/>
            </w:pPr>
            <w:r w:rsidRPr="00FA3A45">
              <w:t>Moderate, favoured tagraxofusp. If TPC regimens were restricted to PBS-listed options (62.5% H</w:t>
            </w:r>
            <w:r w:rsidR="00723317" w:rsidRPr="00FA3A45">
              <w:t>yper</w:t>
            </w:r>
            <w:r w:rsidRPr="00FA3A45">
              <w:t>CVAD, 27.5% CHOP, 10% no treatment) and assumed similar split irrespective of HSCT status, then the ICER increased to $</w:t>
            </w:r>
            <w:r w:rsidR="000463CB" w:rsidRPr="000463CB">
              <w:rPr>
                <w:color w:val="000000"/>
                <w:spacing w:val="51"/>
                <w:shd w:val="solid" w:color="000000" w:fill="000000"/>
                <w:fitText w:val="326" w:id="-1167824113"/>
                <w14:textFill>
                  <w14:solidFill>
                    <w14:srgbClr w14:val="000000">
                      <w14:alpha w14:val="100000"/>
                    </w14:srgbClr>
                  </w14:solidFill>
                </w14:textFill>
              </w:rPr>
              <w:t>|||</w:t>
            </w:r>
            <w:r w:rsidR="000463CB" w:rsidRPr="000463CB">
              <w:rPr>
                <w:color w:val="000000"/>
                <w:spacing w:val="3"/>
                <w:shd w:val="solid" w:color="000000" w:fill="000000"/>
                <w:fitText w:val="326" w:id="-1167824113"/>
                <w14:textFill>
                  <w14:solidFill>
                    <w14:srgbClr w14:val="000000">
                      <w14:alpha w14:val="100000"/>
                    </w14:srgbClr>
                  </w14:solidFill>
                </w14:textFill>
              </w:rPr>
              <w:t>|</w:t>
            </w:r>
            <w:r w:rsidR="007D6FC5" w:rsidRPr="003B16E4">
              <w:rPr>
                <w:rFonts w:cs="Arial Narrow"/>
                <w:sz w:val="18"/>
                <w:szCs w:val="18"/>
                <w:vertAlign w:val="superscript"/>
              </w:rPr>
              <w:t>1</w:t>
            </w:r>
            <w:r w:rsidR="00957312" w:rsidRPr="00FA3A45">
              <w:t xml:space="preserve"> per </w:t>
            </w:r>
            <w:r w:rsidRPr="00FA3A45">
              <w:t>QALY.</w:t>
            </w:r>
          </w:p>
        </w:tc>
      </w:tr>
      <w:tr w:rsidR="00A13842" w:rsidRPr="00FA3A45" w14:paraId="3526A6C5" w14:textId="77777777" w:rsidTr="00CA462D">
        <w:tc>
          <w:tcPr>
            <w:tcW w:w="625" w:type="pct"/>
            <w:shd w:val="clear" w:color="auto" w:fill="auto"/>
            <w:vAlign w:val="center"/>
          </w:tcPr>
          <w:p w14:paraId="61DF3898" w14:textId="77777777" w:rsidR="00A13842" w:rsidRPr="00FA3A45" w:rsidRDefault="00A13842" w:rsidP="00722B25">
            <w:pPr>
              <w:pStyle w:val="TableText0"/>
              <w:keepLines/>
              <w:contextualSpacing/>
            </w:pPr>
            <w:r w:rsidRPr="00FA3A45">
              <w:t>Utility gains associated with HSCT/CR</w:t>
            </w:r>
          </w:p>
        </w:tc>
        <w:tc>
          <w:tcPr>
            <w:tcW w:w="2201" w:type="pct"/>
            <w:shd w:val="clear" w:color="auto" w:fill="auto"/>
            <w:vAlign w:val="center"/>
          </w:tcPr>
          <w:p w14:paraId="4B8B0C2A" w14:textId="77777777" w:rsidR="00A13842" w:rsidRPr="00FA3A45" w:rsidRDefault="00A13842" w:rsidP="00722B25">
            <w:pPr>
              <w:pStyle w:val="TableText0"/>
              <w:keepLines/>
              <w:contextualSpacing/>
            </w:pPr>
            <w:r w:rsidRPr="00FA3A45">
              <w:t>Utility post-HSCT recovery was assumed to be equal to 0.82 (for age 62.2 years) and patients PF who achieved CR were assumed to accrue a utility gain of 0.0826. CR was based on unweighted estimates of Study 0114 and Laribi 2020, stratified by HSCT status.</w:t>
            </w:r>
          </w:p>
        </w:tc>
        <w:tc>
          <w:tcPr>
            <w:tcW w:w="2173" w:type="pct"/>
            <w:shd w:val="clear" w:color="auto" w:fill="auto"/>
            <w:vAlign w:val="center"/>
          </w:tcPr>
          <w:p w14:paraId="305E8525" w14:textId="4740EAD8" w:rsidR="00A13842" w:rsidRPr="00FA3A45" w:rsidRDefault="00A13842" w:rsidP="00722B25">
            <w:pPr>
              <w:pStyle w:val="TableText0"/>
              <w:keepLines/>
              <w:contextualSpacing/>
            </w:pPr>
            <w:r w:rsidRPr="00FA3A45">
              <w:t>Moderate, favoured tagraxofusp. If CR effect excluded from the model, the ICER increased to $</w:t>
            </w:r>
            <w:r w:rsidR="000463CB" w:rsidRPr="000463CB">
              <w:rPr>
                <w:color w:val="000000"/>
                <w:spacing w:val="51"/>
                <w:shd w:val="solid" w:color="000000" w:fill="000000"/>
                <w:fitText w:val="326" w:id="-1167824112"/>
                <w14:textFill>
                  <w14:solidFill>
                    <w14:srgbClr w14:val="000000">
                      <w14:alpha w14:val="100000"/>
                    </w14:srgbClr>
                  </w14:solidFill>
                </w14:textFill>
              </w:rPr>
              <w:t>|||</w:t>
            </w:r>
            <w:r w:rsidR="000463CB" w:rsidRPr="000463CB">
              <w:rPr>
                <w:color w:val="000000"/>
                <w:spacing w:val="3"/>
                <w:shd w:val="solid" w:color="000000" w:fill="000000"/>
                <w:fitText w:val="326" w:id="-1167824112"/>
                <w14:textFill>
                  <w14:solidFill>
                    <w14:srgbClr w14:val="000000">
                      <w14:alpha w14:val="100000"/>
                    </w14:srgbClr>
                  </w14:solidFill>
                </w14:textFill>
              </w:rPr>
              <w:t>|</w:t>
            </w:r>
            <w:r w:rsidR="007D6FC5" w:rsidRPr="003B16E4">
              <w:rPr>
                <w:rFonts w:cs="Arial Narrow"/>
                <w:sz w:val="18"/>
                <w:szCs w:val="18"/>
                <w:vertAlign w:val="superscript"/>
              </w:rPr>
              <w:t>1</w:t>
            </w:r>
            <w:r w:rsidR="007D6FC5">
              <w:rPr>
                <w:rFonts w:cs="Arial Narrow"/>
                <w:i/>
                <w:iCs/>
                <w:sz w:val="18"/>
                <w:szCs w:val="18"/>
              </w:rPr>
              <w:t xml:space="preserve"> </w:t>
            </w:r>
            <w:r w:rsidR="00957312" w:rsidRPr="00FA3A45">
              <w:t xml:space="preserve">per </w:t>
            </w:r>
            <w:r w:rsidRPr="00FA3A45">
              <w:t>QALY.</w:t>
            </w:r>
          </w:p>
        </w:tc>
      </w:tr>
    </w:tbl>
    <w:p w14:paraId="26D8B49A" w14:textId="77777777" w:rsidR="00A13842" w:rsidRPr="00FA3A45" w:rsidRDefault="00A13842" w:rsidP="00722B25">
      <w:pPr>
        <w:pStyle w:val="FooterTableFigure"/>
        <w:keepNext/>
        <w:keepLines/>
      </w:pPr>
      <w:r w:rsidRPr="00FA3A45">
        <w:t xml:space="preserve">Source: compiled during the evaluation </w:t>
      </w:r>
    </w:p>
    <w:p w14:paraId="62953409" w14:textId="2A0A3991" w:rsidR="00A13842" w:rsidRDefault="00957312" w:rsidP="00722B25">
      <w:pPr>
        <w:pStyle w:val="FooterTableFigure"/>
        <w:keepNext/>
        <w:keepLines/>
      </w:pPr>
      <w:r w:rsidRPr="00FA3A45">
        <w:t>BPD</w:t>
      </w:r>
      <w:r w:rsidR="0044533B">
        <w:t>C</w:t>
      </w:r>
      <w:r w:rsidRPr="00FA3A45">
        <w:t xml:space="preserve">N=blastic plasmacytoid dendritic cell neoplasm, </w:t>
      </w:r>
      <w:r w:rsidR="00A13842" w:rsidRPr="00FA3A45">
        <w:t xml:space="preserve">CR=complete response, </w:t>
      </w:r>
      <w:bookmarkStart w:id="79" w:name="_Hlk134284820"/>
      <w:r w:rsidRPr="00FA3A45">
        <w:t>HR=hazard ratio, HSCT= haematopoietic stem cell transplant</w:t>
      </w:r>
      <w:bookmarkEnd w:id="79"/>
      <w:r w:rsidRPr="00FA3A45">
        <w:t xml:space="preserve">, ICER=incremental cost-effectiveness ratio, KM=Kaplan Meier, MAIC=matching adjusted indirect comparison, </w:t>
      </w:r>
      <w:r w:rsidR="00A13842" w:rsidRPr="00FA3A45">
        <w:t xml:space="preserve">OR=odd ratio, OS=overall survival, </w:t>
      </w:r>
      <w:r w:rsidRPr="00FA3A45">
        <w:t xml:space="preserve">PF = progression fee, </w:t>
      </w:r>
      <w:r w:rsidR="00A13842" w:rsidRPr="00FA3A45">
        <w:t xml:space="preserve">PFS=progression free survival, QALY=quality adjusted life year, </w:t>
      </w:r>
      <w:r w:rsidRPr="00FA3A45">
        <w:t>QoL=quality of life, TPC=treatment of physician’s choice, TTD=time to treatment discontinuation</w:t>
      </w:r>
    </w:p>
    <w:p w14:paraId="07359E48" w14:textId="23E805EC" w:rsidR="007D6FC5" w:rsidRPr="007D6FC5" w:rsidRDefault="007D6FC5" w:rsidP="00722B25">
      <w:pPr>
        <w:pStyle w:val="FooterTableFigure"/>
        <w:keepNext/>
        <w:keepLines/>
        <w:spacing w:after="0"/>
        <w:rPr>
          <w:i/>
          <w:iCs/>
        </w:rPr>
      </w:pPr>
      <w:r w:rsidRPr="007D6FC5">
        <w:rPr>
          <w:i/>
          <w:iCs/>
        </w:rPr>
        <w:t>The redacted values correspond to the following ranges</w:t>
      </w:r>
      <w:r w:rsidR="003B16E4">
        <w:rPr>
          <w:i/>
          <w:iCs/>
        </w:rPr>
        <w:t>:</w:t>
      </w:r>
    </w:p>
    <w:p w14:paraId="7833A236" w14:textId="77777777" w:rsidR="007D6FC5" w:rsidRDefault="007D6FC5" w:rsidP="00722B25">
      <w:pPr>
        <w:keepNext/>
        <w:keepLines/>
        <w:autoSpaceDE w:val="0"/>
        <w:autoSpaceDN w:val="0"/>
        <w:adjustRightInd w:val="0"/>
        <w:contextualSpacing/>
        <w:jc w:val="left"/>
        <w:rPr>
          <w:rFonts w:ascii="Arial Narrow" w:hAnsi="Arial Narrow" w:cs="Arial Narrow"/>
          <w:i/>
          <w:iCs/>
          <w:sz w:val="18"/>
          <w:szCs w:val="18"/>
        </w:rPr>
      </w:pPr>
      <w:r>
        <w:rPr>
          <w:rFonts w:ascii="Arial Narrow" w:hAnsi="Arial Narrow" w:cs="Arial Narrow"/>
          <w:i/>
          <w:iCs/>
          <w:sz w:val="18"/>
          <w:szCs w:val="18"/>
          <w:vertAlign w:val="superscript"/>
        </w:rPr>
        <w:t>1</w:t>
      </w:r>
      <w:r>
        <w:rPr>
          <w:rFonts w:ascii="Arial Narrow" w:hAnsi="Arial Narrow" w:cs="Arial Narrow"/>
          <w:i/>
          <w:iCs/>
          <w:sz w:val="18"/>
          <w:szCs w:val="18"/>
        </w:rPr>
        <w:t xml:space="preserve"> </w:t>
      </w:r>
      <w:r w:rsidRPr="00C462B0">
        <w:rPr>
          <w:rFonts w:ascii="Arial Narrow" w:hAnsi="Arial Narrow" w:cs="Arial Narrow"/>
          <w:i/>
          <w:iCs/>
          <w:sz w:val="18"/>
          <w:szCs w:val="18"/>
        </w:rPr>
        <w:t>$255,000 to &lt; $355,000</w:t>
      </w:r>
    </w:p>
    <w:p w14:paraId="6FE2E7B4" w14:textId="77777777" w:rsidR="007D6FC5" w:rsidRDefault="007D6FC5" w:rsidP="00722B25">
      <w:pPr>
        <w:keepNext/>
        <w:keepLines/>
        <w:autoSpaceDE w:val="0"/>
        <w:autoSpaceDN w:val="0"/>
        <w:adjustRightInd w:val="0"/>
        <w:contextualSpacing/>
        <w:jc w:val="left"/>
        <w:rPr>
          <w:rFonts w:ascii="Arial Narrow" w:hAnsi="Arial Narrow" w:cs="Arial Narrow"/>
          <w:i/>
          <w:iCs/>
          <w:sz w:val="18"/>
          <w:szCs w:val="18"/>
        </w:rPr>
      </w:pPr>
      <w:r>
        <w:rPr>
          <w:rFonts w:ascii="Arial Narrow" w:hAnsi="Arial Narrow" w:cs="Arial Narrow"/>
          <w:i/>
          <w:iCs/>
          <w:sz w:val="18"/>
          <w:szCs w:val="18"/>
          <w:vertAlign w:val="superscript"/>
        </w:rPr>
        <w:t>2</w:t>
      </w:r>
      <w:r>
        <w:rPr>
          <w:rFonts w:ascii="Arial Narrow" w:hAnsi="Arial Narrow" w:cs="Arial Narrow"/>
          <w:i/>
          <w:iCs/>
          <w:sz w:val="18"/>
          <w:szCs w:val="18"/>
        </w:rPr>
        <w:t xml:space="preserve"> </w:t>
      </w:r>
      <w:r w:rsidRPr="00C462B0">
        <w:rPr>
          <w:rFonts w:ascii="Arial Narrow" w:hAnsi="Arial Narrow" w:cs="Arial Narrow"/>
          <w:i/>
          <w:iCs/>
          <w:sz w:val="18"/>
          <w:szCs w:val="18"/>
        </w:rPr>
        <w:t>$355,000 to &lt; $455,000</w:t>
      </w:r>
    </w:p>
    <w:p w14:paraId="6EDFC86B" w14:textId="77777777" w:rsidR="007D6FC5" w:rsidRDefault="007D6FC5" w:rsidP="00722B25">
      <w:pPr>
        <w:keepNext/>
        <w:keepLines/>
        <w:autoSpaceDE w:val="0"/>
        <w:autoSpaceDN w:val="0"/>
        <w:adjustRightInd w:val="0"/>
        <w:contextualSpacing/>
        <w:jc w:val="left"/>
        <w:rPr>
          <w:rFonts w:ascii="Arial Narrow" w:hAnsi="Arial Narrow" w:cs="Arial Narrow"/>
          <w:i/>
          <w:iCs/>
          <w:sz w:val="18"/>
          <w:szCs w:val="18"/>
        </w:rPr>
      </w:pPr>
      <w:r>
        <w:rPr>
          <w:rFonts w:ascii="Arial Narrow" w:hAnsi="Arial Narrow" w:cs="Arial Narrow"/>
          <w:i/>
          <w:iCs/>
          <w:sz w:val="18"/>
          <w:szCs w:val="18"/>
          <w:vertAlign w:val="superscript"/>
        </w:rPr>
        <w:t>3</w:t>
      </w:r>
      <w:r>
        <w:rPr>
          <w:rFonts w:ascii="Arial Narrow" w:hAnsi="Arial Narrow" w:cs="Arial Narrow"/>
          <w:i/>
          <w:iCs/>
          <w:sz w:val="18"/>
          <w:szCs w:val="18"/>
        </w:rPr>
        <w:t xml:space="preserve"> </w:t>
      </w:r>
      <w:r w:rsidRPr="00C462B0">
        <w:rPr>
          <w:rFonts w:ascii="Arial Narrow" w:hAnsi="Arial Narrow" w:cs="Arial Narrow"/>
          <w:i/>
          <w:iCs/>
          <w:sz w:val="18"/>
          <w:szCs w:val="18"/>
        </w:rPr>
        <w:t>&gt; $1,055,000</w:t>
      </w:r>
    </w:p>
    <w:p w14:paraId="1A189D98" w14:textId="77777777" w:rsidR="007D6FC5" w:rsidRDefault="007D6FC5" w:rsidP="00015278">
      <w:pPr>
        <w:autoSpaceDE w:val="0"/>
        <w:autoSpaceDN w:val="0"/>
        <w:adjustRightInd w:val="0"/>
        <w:spacing w:after="120"/>
        <w:jc w:val="left"/>
        <w:rPr>
          <w:rFonts w:ascii="Arial Narrow" w:hAnsi="Arial Narrow" w:cs="Arial Narrow"/>
          <w:i/>
          <w:iCs/>
          <w:sz w:val="18"/>
          <w:szCs w:val="18"/>
        </w:rPr>
      </w:pPr>
      <w:r>
        <w:rPr>
          <w:rFonts w:ascii="Arial Narrow" w:hAnsi="Arial Narrow" w:cs="Arial Narrow"/>
          <w:i/>
          <w:iCs/>
          <w:sz w:val="18"/>
          <w:szCs w:val="18"/>
          <w:vertAlign w:val="superscript"/>
        </w:rPr>
        <w:t xml:space="preserve">4 </w:t>
      </w:r>
      <w:r w:rsidRPr="00C462B0">
        <w:rPr>
          <w:rFonts w:ascii="Arial Narrow" w:hAnsi="Arial Narrow" w:cs="Arial Narrow"/>
          <w:i/>
          <w:iCs/>
          <w:sz w:val="18"/>
          <w:szCs w:val="18"/>
        </w:rPr>
        <w:t>$455,000 to &lt; $555,000</w:t>
      </w:r>
    </w:p>
    <w:p w14:paraId="10FA3109" w14:textId="41307784" w:rsidR="00A13842" w:rsidRPr="00FA3A45" w:rsidRDefault="00A13842" w:rsidP="00A13842">
      <w:pPr>
        <w:pStyle w:val="3-BodyText"/>
      </w:pPr>
      <w:bookmarkStart w:id="80" w:name="_Ref140240248"/>
      <w:r w:rsidRPr="00FA3A45">
        <w:t xml:space="preserve">A summary of the stepped economic evaluation is presented in </w:t>
      </w:r>
      <w:r w:rsidRPr="00FA3A45">
        <w:fldChar w:fldCharType="begin" w:fldLock="1"/>
      </w:r>
      <w:r w:rsidRPr="00FA3A45">
        <w:instrText xml:space="preserve"> REF _Ref104805160 \h  \* MERGEFORMAT </w:instrText>
      </w:r>
      <w:r w:rsidRPr="00FA3A45">
        <w:fldChar w:fldCharType="separate"/>
      </w:r>
      <w:r w:rsidR="00E864FD" w:rsidRPr="00FA3A45">
        <w:t xml:space="preserve">Table </w:t>
      </w:r>
      <w:r w:rsidR="00E864FD">
        <w:t>15</w:t>
      </w:r>
      <w:r w:rsidRPr="00FA3A45">
        <w:fldChar w:fldCharType="end"/>
      </w:r>
      <w:r w:rsidRPr="00FA3A45">
        <w:t>. All steps included discounting of costs and effects. Results utilising data from Study 0114 Stages 1-3 (the submission’s base case) and Stages 1-4 (conducted during the evaluation representing more complete data) are presented.</w:t>
      </w:r>
      <w:r w:rsidR="00C814F2" w:rsidRPr="00FA3A45">
        <w:t xml:space="preserve"> The results for the revised base case </w:t>
      </w:r>
      <w:r w:rsidR="00C814F2" w:rsidRPr="00FA3A45">
        <w:lastRenderedPageBreak/>
        <w:t>presented in the pre-PBAC response which utilised data from Stages 1-4 of Study 0114 and applied hazard ratios for OS and PFS of 1 and an odds ratio for bridge to HSCT of 1.584 are also presented.</w:t>
      </w:r>
      <w:bookmarkEnd w:id="80"/>
    </w:p>
    <w:p w14:paraId="6937F218" w14:textId="1C64B63E" w:rsidR="00A13842" w:rsidRPr="00FA3A45" w:rsidRDefault="00A13842" w:rsidP="00A13842">
      <w:pPr>
        <w:pStyle w:val="TableFigureHeading"/>
      </w:pPr>
      <w:bookmarkStart w:id="81" w:name="_Ref104805160"/>
      <w:r w:rsidRPr="00FA3A45">
        <w:t xml:space="preserve">Table </w:t>
      </w:r>
      <w:r w:rsidRPr="00FA3A45">
        <w:fldChar w:fldCharType="begin" w:fldLock="1"/>
      </w:r>
      <w:r w:rsidRPr="00FA3A45">
        <w:instrText>SEQ Table \* ARABIC</w:instrText>
      </w:r>
      <w:r w:rsidRPr="00FA3A45">
        <w:fldChar w:fldCharType="separate"/>
      </w:r>
      <w:r w:rsidR="00E864FD">
        <w:rPr>
          <w:noProof/>
        </w:rPr>
        <w:t>15</w:t>
      </w:r>
      <w:r w:rsidRPr="00FA3A45">
        <w:fldChar w:fldCharType="end"/>
      </w:r>
      <w:bookmarkEnd w:id="81"/>
      <w:r w:rsidRPr="00FA3A45">
        <w:t>:</w:t>
      </w:r>
      <w:r w:rsidRPr="00FA3A45">
        <w:rPr>
          <w:rStyle w:val="CommentReference"/>
          <w:b/>
          <w:szCs w:val="24"/>
        </w:rPr>
        <w:t xml:space="preserve"> Results of the stepped economic evaluation</w:t>
      </w:r>
      <w:r w:rsidR="001C6B56">
        <w:rPr>
          <w:rStyle w:val="CommentReference"/>
          <w:b/>
          <w:szCs w:val="24"/>
        </w:rPr>
        <w:t>*</w:t>
      </w:r>
    </w:p>
    <w:tbl>
      <w:tblPr>
        <w:tblStyle w:val="TableGrid"/>
        <w:tblW w:w="5000" w:type="pct"/>
        <w:tblCellMar>
          <w:left w:w="28" w:type="dxa"/>
          <w:right w:w="28" w:type="dxa"/>
        </w:tblCellMar>
        <w:tblLook w:val="04A0" w:firstRow="1" w:lastRow="0" w:firstColumn="1" w:lastColumn="0" w:noHBand="0" w:noVBand="1"/>
      </w:tblPr>
      <w:tblGrid>
        <w:gridCol w:w="1676"/>
        <w:gridCol w:w="1318"/>
        <w:gridCol w:w="1201"/>
        <w:gridCol w:w="1080"/>
        <w:gridCol w:w="1320"/>
        <w:gridCol w:w="1199"/>
        <w:gridCol w:w="1223"/>
      </w:tblGrid>
      <w:tr w:rsidR="00A13842" w:rsidRPr="00FA3A45" w14:paraId="691A578E" w14:textId="77777777" w:rsidTr="00723317">
        <w:tc>
          <w:tcPr>
            <w:tcW w:w="929" w:type="pct"/>
            <w:tcBorders>
              <w:top w:val="single" w:sz="4" w:space="0" w:color="auto"/>
              <w:left w:val="single" w:sz="4" w:space="0" w:color="auto"/>
              <w:bottom w:val="single" w:sz="4" w:space="0" w:color="auto"/>
              <w:right w:val="single" w:sz="4" w:space="0" w:color="auto"/>
            </w:tcBorders>
            <w:hideMark/>
          </w:tcPr>
          <w:p w14:paraId="224F7C08" w14:textId="77777777" w:rsidR="00A13842" w:rsidRPr="00FA3A45" w:rsidRDefault="00A13842" w:rsidP="00CA462D">
            <w:pPr>
              <w:pStyle w:val="In-tableHeading"/>
              <w:rPr>
                <w:iCs/>
                <w:szCs w:val="20"/>
                <w:lang w:val="en-AU"/>
              </w:rPr>
            </w:pPr>
            <w:r w:rsidRPr="00FA3A45">
              <w:rPr>
                <w:iCs/>
                <w:szCs w:val="20"/>
                <w:lang w:val="en-AU"/>
              </w:rPr>
              <w:t>Model</w:t>
            </w:r>
          </w:p>
        </w:tc>
        <w:tc>
          <w:tcPr>
            <w:tcW w:w="1996" w:type="pct"/>
            <w:gridSpan w:val="3"/>
            <w:tcBorders>
              <w:top w:val="single" w:sz="4" w:space="0" w:color="auto"/>
              <w:left w:val="single" w:sz="4" w:space="0" w:color="auto"/>
              <w:bottom w:val="single" w:sz="4" w:space="0" w:color="auto"/>
              <w:right w:val="single" w:sz="4" w:space="0" w:color="auto"/>
            </w:tcBorders>
            <w:hideMark/>
          </w:tcPr>
          <w:p w14:paraId="5E55F54D" w14:textId="77777777" w:rsidR="00A13842" w:rsidRPr="00FA3A45" w:rsidRDefault="00A13842" w:rsidP="00CA462D">
            <w:pPr>
              <w:pStyle w:val="In-tableHeading"/>
              <w:jc w:val="center"/>
              <w:rPr>
                <w:iCs/>
                <w:szCs w:val="20"/>
                <w:lang w:val="en-AU"/>
              </w:rPr>
            </w:pPr>
            <w:r w:rsidRPr="00FA3A45">
              <w:rPr>
                <w:iCs/>
                <w:szCs w:val="20"/>
                <w:lang w:val="en-AU"/>
              </w:rPr>
              <w:t>Stages 1-3</w:t>
            </w:r>
          </w:p>
        </w:tc>
        <w:tc>
          <w:tcPr>
            <w:tcW w:w="2075" w:type="pct"/>
            <w:gridSpan w:val="3"/>
            <w:tcBorders>
              <w:top w:val="single" w:sz="4" w:space="0" w:color="auto"/>
              <w:left w:val="single" w:sz="4" w:space="0" w:color="auto"/>
              <w:bottom w:val="single" w:sz="4" w:space="0" w:color="auto"/>
              <w:right w:val="single" w:sz="4" w:space="0" w:color="auto"/>
            </w:tcBorders>
            <w:hideMark/>
          </w:tcPr>
          <w:p w14:paraId="22B0863B" w14:textId="77777777" w:rsidR="00A13842" w:rsidRPr="00FA3A45" w:rsidRDefault="00A13842" w:rsidP="00CA462D">
            <w:pPr>
              <w:pStyle w:val="In-tableHeading"/>
              <w:jc w:val="center"/>
              <w:rPr>
                <w:iCs/>
                <w:szCs w:val="20"/>
                <w:lang w:val="en-AU"/>
              </w:rPr>
            </w:pPr>
            <w:r w:rsidRPr="00FA3A45">
              <w:rPr>
                <w:iCs/>
                <w:szCs w:val="20"/>
                <w:lang w:val="en-AU"/>
              </w:rPr>
              <w:t>Stages 1-4</w:t>
            </w:r>
          </w:p>
        </w:tc>
      </w:tr>
      <w:tr w:rsidR="00A13842" w:rsidRPr="00FA3A45" w14:paraId="02429409" w14:textId="77777777" w:rsidTr="007717D6">
        <w:tc>
          <w:tcPr>
            <w:tcW w:w="929" w:type="pct"/>
            <w:tcBorders>
              <w:top w:val="single" w:sz="4" w:space="0" w:color="auto"/>
              <w:left w:val="single" w:sz="4" w:space="0" w:color="auto"/>
              <w:bottom w:val="single" w:sz="4" w:space="0" w:color="auto"/>
              <w:right w:val="single" w:sz="4" w:space="0" w:color="auto"/>
            </w:tcBorders>
            <w:hideMark/>
          </w:tcPr>
          <w:p w14:paraId="329DBF6C" w14:textId="77777777" w:rsidR="00A13842" w:rsidRPr="00FA3A45" w:rsidRDefault="00A13842" w:rsidP="00CA462D">
            <w:pPr>
              <w:pStyle w:val="In-tableHeading"/>
              <w:rPr>
                <w:iCs/>
                <w:szCs w:val="20"/>
                <w:lang w:val="en-AU"/>
              </w:rPr>
            </w:pPr>
            <w:r w:rsidRPr="00FA3A45">
              <w:rPr>
                <w:iCs/>
                <w:szCs w:val="20"/>
                <w:lang w:val="en-AU"/>
              </w:rPr>
              <w:t>Step and component</w:t>
            </w:r>
          </w:p>
        </w:tc>
        <w:tc>
          <w:tcPr>
            <w:tcW w:w="731" w:type="pct"/>
            <w:tcBorders>
              <w:top w:val="single" w:sz="4" w:space="0" w:color="auto"/>
              <w:left w:val="single" w:sz="4" w:space="0" w:color="auto"/>
              <w:bottom w:val="single" w:sz="4" w:space="0" w:color="auto"/>
              <w:right w:val="single" w:sz="4" w:space="0" w:color="auto"/>
            </w:tcBorders>
            <w:vAlign w:val="center"/>
            <w:hideMark/>
          </w:tcPr>
          <w:p w14:paraId="68C56E18" w14:textId="77777777" w:rsidR="00A13842" w:rsidRPr="00FA3A45" w:rsidRDefault="00A13842" w:rsidP="00CA462D">
            <w:pPr>
              <w:pStyle w:val="In-tableHeading"/>
              <w:jc w:val="center"/>
              <w:rPr>
                <w:iCs/>
                <w:szCs w:val="20"/>
                <w:lang w:val="en-AU"/>
              </w:rPr>
            </w:pPr>
            <w:r w:rsidRPr="00FA3A45">
              <w:rPr>
                <w:iCs/>
                <w:szCs w:val="20"/>
                <w:lang w:val="en-AU"/>
              </w:rPr>
              <w:t>Tagraxofusp</w:t>
            </w:r>
          </w:p>
        </w:tc>
        <w:tc>
          <w:tcPr>
            <w:tcW w:w="666" w:type="pct"/>
            <w:tcBorders>
              <w:top w:val="single" w:sz="4" w:space="0" w:color="auto"/>
              <w:left w:val="single" w:sz="4" w:space="0" w:color="auto"/>
              <w:bottom w:val="single" w:sz="4" w:space="0" w:color="auto"/>
              <w:right w:val="single" w:sz="4" w:space="0" w:color="auto"/>
            </w:tcBorders>
            <w:vAlign w:val="center"/>
            <w:hideMark/>
          </w:tcPr>
          <w:p w14:paraId="791D8314" w14:textId="77777777" w:rsidR="00A13842" w:rsidRPr="00FA3A45" w:rsidRDefault="00A13842" w:rsidP="00CA462D">
            <w:pPr>
              <w:pStyle w:val="In-tableHeading"/>
              <w:jc w:val="center"/>
              <w:rPr>
                <w:iCs/>
                <w:szCs w:val="20"/>
                <w:lang w:val="en-AU"/>
              </w:rPr>
            </w:pPr>
            <w:r w:rsidRPr="00FA3A45">
              <w:rPr>
                <w:iCs/>
                <w:szCs w:val="20"/>
                <w:lang w:val="en-AU"/>
              </w:rPr>
              <w:t>TPC</w:t>
            </w:r>
          </w:p>
        </w:tc>
        <w:tc>
          <w:tcPr>
            <w:tcW w:w="599" w:type="pct"/>
            <w:tcBorders>
              <w:top w:val="single" w:sz="4" w:space="0" w:color="auto"/>
              <w:left w:val="single" w:sz="4" w:space="0" w:color="auto"/>
              <w:bottom w:val="single" w:sz="4" w:space="0" w:color="auto"/>
              <w:right w:val="single" w:sz="4" w:space="0" w:color="auto"/>
            </w:tcBorders>
            <w:vAlign w:val="center"/>
            <w:hideMark/>
          </w:tcPr>
          <w:p w14:paraId="7C3A99D6" w14:textId="77777777" w:rsidR="00A13842" w:rsidRPr="00FA3A45" w:rsidRDefault="00A13842" w:rsidP="00CA462D">
            <w:pPr>
              <w:pStyle w:val="In-tableHeading"/>
              <w:jc w:val="center"/>
              <w:rPr>
                <w:iCs/>
                <w:szCs w:val="20"/>
                <w:lang w:val="en-AU"/>
              </w:rPr>
            </w:pPr>
            <w:r w:rsidRPr="00FA3A45">
              <w:rPr>
                <w:iCs/>
                <w:szCs w:val="20"/>
                <w:lang w:val="en-AU"/>
              </w:rPr>
              <w:t>Increment</w:t>
            </w:r>
          </w:p>
        </w:tc>
        <w:tc>
          <w:tcPr>
            <w:tcW w:w="732" w:type="pct"/>
            <w:tcBorders>
              <w:top w:val="single" w:sz="4" w:space="0" w:color="auto"/>
              <w:left w:val="single" w:sz="4" w:space="0" w:color="auto"/>
              <w:bottom w:val="single" w:sz="4" w:space="0" w:color="auto"/>
              <w:right w:val="single" w:sz="4" w:space="0" w:color="auto"/>
            </w:tcBorders>
            <w:vAlign w:val="center"/>
            <w:hideMark/>
          </w:tcPr>
          <w:p w14:paraId="6F2CA572" w14:textId="77777777" w:rsidR="00A13842" w:rsidRPr="00FA3A45" w:rsidRDefault="00A13842" w:rsidP="00CA462D">
            <w:pPr>
              <w:pStyle w:val="In-tableHeading"/>
              <w:jc w:val="center"/>
              <w:rPr>
                <w:iCs/>
                <w:szCs w:val="20"/>
                <w:lang w:val="en-AU"/>
              </w:rPr>
            </w:pPr>
            <w:r w:rsidRPr="00FA3A45">
              <w:rPr>
                <w:iCs/>
                <w:szCs w:val="20"/>
                <w:lang w:val="en-AU"/>
              </w:rPr>
              <w:t>Tagraxofusp</w:t>
            </w:r>
          </w:p>
        </w:tc>
        <w:tc>
          <w:tcPr>
            <w:tcW w:w="665" w:type="pct"/>
            <w:tcBorders>
              <w:top w:val="single" w:sz="4" w:space="0" w:color="auto"/>
              <w:left w:val="single" w:sz="4" w:space="0" w:color="auto"/>
              <w:bottom w:val="single" w:sz="4" w:space="0" w:color="auto"/>
              <w:right w:val="single" w:sz="4" w:space="0" w:color="auto"/>
            </w:tcBorders>
            <w:vAlign w:val="center"/>
            <w:hideMark/>
          </w:tcPr>
          <w:p w14:paraId="1ED3E640" w14:textId="77777777" w:rsidR="00A13842" w:rsidRPr="00FA3A45" w:rsidRDefault="00A13842" w:rsidP="00CA462D">
            <w:pPr>
              <w:pStyle w:val="In-tableHeading"/>
              <w:jc w:val="center"/>
              <w:rPr>
                <w:iCs/>
                <w:szCs w:val="20"/>
                <w:lang w:val="en-AU"/>
              </w:rPr>
            </w:pPr>
            <w:r w:rsidRPr="00FA3A45">
              <w:rPr>
                <w:iCs/>
                <w:szCs w:val="20"/>
                <w:lang w:val="en-AU"/>
              </w:rPr>
              <w:t>TPC</w:t>
            </w:r>
          </w:p>
        </w:tc>
        <w:tc>
          <w:tcPr>
            <w:tcW w:w="678" w:type="pct"/>
            <w:tcBorders>
              <w:top w:val="single" w:sz="4" w:space="0" w:color="auto"/>
              <w:left w:val="single" w:sz="4" w:space="0" w:color="auto"/>
              <w:bottom w:val="single" w:sz="4" w:space="0" w:color="auto"/>
              <w:right w:val="single" w:sz="4" w:space="0" w:color="auto"/>
            </w:tcBorders>
            <w:vAlign w:val="center"/>
            <w:hideMark/>
          </w:tcPr>
          <w:p w14:paraId="4234E504" w14:textId="77777777" w:rsidR="00A13842" w:rsidRPr="00FA3A45" w:rsidRDefault="00A13842" w:rsidP="00CA462D">
            <w:pPr>
              <w:pStyle w:val="In-tableHeading"/>
              <w:jc w:val="center"/>
              <w:rPr>
                <w:iCs/>
                <w:szCs w:val="20"/>
                <w:lang w:val="en-AU"/>
              </w:rPr>
            </w:pPr>
            <w:r w:rsidRPr="00FA3A45">
              <w:rPr>
                <w:iCs/>
                <w:szCs w:val="20"/>
                <w:lang w:val="en-AU"/>
              </w:rPr>
              <w:t>Increment</w:t>
            </w:r>
          </w:p>
        </w:tc>
      </w:tr>
      <w:tr w:rsidR="00A13842" w:rsidRPr="00FA3A45" w14:paraId="7B71682C" w14:textId="77777777" w:rsidTr="00723317">
        <w:tc>
          <w:tcPr>
            <w:tcW w:w="2925" w:type="pct"/>
            <w:gridSpan w:val="4"/>
            <w:tcBorders>
              <w:top w:val="single" w:sz="4" w:space="0" w:color="auto"/>
              <w:left w:val="single" w:sz="4" w:space="0" w:color="auto"/>
              <w:bottom w:val="single" w:sz="4" w:space="0" w:color="auto"/>
              <w:right w:val="nil"/>
            </w:tcBorders>
            <w:vAlign w:val="center"/>
            <w:hideMark/>
          </w:tcPr>
          <w:p w14:paraId="4F35DEFB" w14:textId="77777777" w:rsidR="00A13842" w:rsidRPr="00FA3A45" w:rsidRDefault="00A13842" w:rsidP="00CA462D">
            <w:pPr>
              <w:pStyle w:val="In-tableHeading"/>
              <w:rPr>
                <w:iCs/>
                <w:szCs w:val="20"/>
                <w:lang w:val="en-AU"/>
              </w:rPr>
            </w:pPr>
            <w:r w:rsidRPr="00FA3A45">
              <w:rPr>
                <w:iCs/>
                <w:szCs w:val="20"/>
                <w:lang w:val="en-AU"/>
              </w:rPr>
              <w:t>Step 1: Drug cost per additional HSCT</w:t>
            </w:r>
          </w:p>
        </w:tc>
        <w:tc>
          <w:tcPr>
            <w:tcW w:w="732" w:type="pct"/>
            <w:tcBorders>
              <w:top w:val="single" w:sz="4" w:space="0" w:color="auto"/>
              <w:left w:val="nil"/>
              <w:bottom w:val="single" w:sz="4" w:space="0" w:color="auto"/>
              <w:right w:val="nil"/>
            </w:tcBorders>
            <w:vAlign w:val="center"/>
          </w:tcPr>
          <w:p w14:paraId="60B8287D" w14:textId="77777777" w:rsidR="00A13842" w:rsidRPr="00FA3A45" w:rsidRDefault="00A13842" w:rsidP="00CA462D">
            <w:pPr>
              <w:pStyle w:val="In-tableHeading"/>
              <w:jc w:val="center"/>
              <w:rPr>
                <w:iCs/>
                <w:szCs w:val="20"/>
                <w:lang w:val="en-AU"/>
              </w:rPr>
            </w:pPr>
          </w:p>
        </w:tc>
        <w:tc>
          <w:tcPr>
            <w:tcW w:w="665" w:type="pct"/>
            <w:tcBorders>
              <w:top w:val="single" w:sz="4" w:space="0" w:color="auto"/>
              <w:left w:val="nil"/>
              <w:bottom w:val="single" w:sz="4" w:space="0" w:color="auto"/>
              <w:right w:val="nil"/>
            </w:tcBorders>
            <w:vAlign w:val="center"/>
          </w:tcPr>
          <w:p w14:paraId="13F62412" w14:textId="77777777" w:rsidR="00A13842" w:rsidRPr="00FA3A45" w:rsidRDefault="00A13842" w:rsidP="00CA462D">
            <w:pPr>
              <w:pStyle w:val="In-tableHeading"/>
              <w:jc w:val="center"/>
              <w:rPr>
                <w:iCs/>
                <w:szCs w:val="20"/>
                <w:lang w:val="en-AU"/>
              </w:rPr>
            </w:pPr>
          </w:p>
        </w:tc>
        <w:tc>
          <w:tcPr>
            <w:tcW w:w="678" w:type="pct"/>
            <w:tcBorders>
              <w:top w:val="single" w:sz="4" w:space="0" w:color="auto"/>
              <w:left w:val="nil"/>
              <w:bottom w:val="single" w:sz="4" w:space="0" w:color="auto"/>
              <w:right w:val="single" w:sz="4" w:space="0" w:color="auto"/>
            </w:tcBorders>
            <w:vAlign w:val="center"/>
          </w:tcPr>
          <w:p w14:paraId="64D28627" w14:textId="77777777" w:rsidR="00A13842" w:rsidRPr="00FA3A45" w:rsidRDefault="00A13842" w:rsidP="00CA462D">
            <w:pPr>
              <w:pStyle w:val="In-tableHeading"/>
              <w:jc w:val="center"/>
              <w:rPr>
                <w:iCs/>
                <w:szCs w:val="20"/>
                <w:lang w:val="en-AU"/>
              </w:rPr>
            </w:pPr>
          </w:p>
        </w:tc>
      </w:tr>
      <w:tr w:rsidR="00A13842" w:rsidRPr="00FA3A45" w14:paraId="24413EE6" w14:textId="77777777" w:rsidTr="007717D6">
        <w:tc>
          <w:tcPr>
            <w:tcW w:w="929" w:type="pct"/>
            <w:tcBorders>
              <w:top w:val="single" w:sz="4" w:space="0" w:color="auto"/>
              <w:left w:val="single" w:sz="4" w:space="0" w:color="auto"/>
              <w:bottom w:val="single" w:sz="4" w:space="0" w:color="auto"/>
              <w:right w:val="single" w:sz="4" w:space="0" w:color="auto"/>
            </w:tcBorders>
            <w:vAlign w:val="center"/>
            <w:hideMark/>
          </w:tcPr>
          <w:p w14:paraId="48B6504D" w14:textId="1736B9A4" w:rsidR="00A13842" w:rsidRPr="00517729" w:rsidRDefault="00A13842" w:rsidP="00CA462D">
            <w:pPr>
              <w:pStyle w:val="In-tableHeading"/>
              <w:rPr>
                <w:b w:val="0"/>
                <w:bCs/>
                <w:iCs/>
                <w:szCs w:val="20"/>
                <w:lang w:val="en-AU"/>
              </w:rPr>
            </w:pPr>
            <w:r w:rsidRPr="00517729">
              <w:rPr>
                <w:b w:val="0"/>
                <w:bCs/>
                <w:iCs/>
                <w:szCs w:val="20"/>
                <w:lang w:val="en-AU"/>
              </w:rPr>
              <w:t>Costs</w:t>
            </w:r>
            <w:r w:rsidR="005946B6" w:rsidRPr="00517729">
              <w:rPr>
                <w:b w:val="0"/>
                <w:bCs/>
                <w:iCs/>
                <w:szCs w:val="20"/>
                <w:lang w:val="en-AU"/>
              </w:rPr>
              <w:t xml:space="preserve"> ($)</w:t>
            </w:r>
          </w:p>
        </w:tc>
        <w:tc>
          <w:tcPr>
            <w:tcW w:w="731" w:type="pct"/>
            <w:tcBorders>
              <w:top w:val="single" w:sz="4" w:space="0" w:color="auto"/>
              <w:left w:val="single" w:sz="4" w:space="0" w:color="auto"/>
              <w:bottom w:val="single" w:sz="4" w:space="0" w:color="auto"/>
              <w:right w:val="single" w:sz="4" w:space="0" w:color="auto"/>
            </w:tcBorders>
            <w:hideMark/>
          </w:tcPr>
          <w:p w14:paraId="15337E9B" w14:textId="766CBF50" w:rsidR="00A13842" w:rsidRPr="00517729" w:rsidRDefault="000463CB" w:rsidP="00CA462D">
            <w:pPr>
              <w:pStyle w:val="TableText0"/>
              <w:jc w:val="center"/>
              <w:rPr>
                <w:iCs/>
                <w:szCs w:val="20"/>
              </w:rPr>
            </w:pPr>
            <w:r w:rsidRPr="00517729">
              <w:rPr>
                <w:iCs/>
                <w:color w:val="000000"/>
                <w:shd w:val="solid" w:color="000000" w:fill="000000"/>
                <w14:textFill>
                  <w14:solidFill>
                    <w14:srgbClr w14:val="000000">
                      <w14:alpha w14:val="100000"/>
                    </w14:srgbClr>
                  </w14:solidFill>
                </w14:textFill>
              </w:rPr>
              <w:t>|</w:t>
            </w:r>
            <w:r w:rsidR="006360B7" w:rsidRPr="00517729">
              <w:rPr>
                <w:iCs/>
              </w:rPr>
              <w:t xml:space="preserve"> </w:t>
            </w:r>
          </w:p>
        </w:tc>
        <w:tc>
          <w:tcPr>
            <w:tcW w:w="666" w:type="pct"/>
            <w:tcBorders>
              <w:top w:val="single" w:sz="4" w:space="0" w:color="auto"/>
              <w:left w:val="single" w:sz="4" w:space="0" w:color="auto"/>
              <w:bottom w:val="single" w:sz="4" w:space="0" w:color="auto"/>
              <w:right w:val="single" w:sz="4" w:space="0" w:color="auto"/>
            </w:tcBorders>
            <w:hideMark/>
          </w:tcPr>
          <w:p w14:paraId="738CB19C" w14:textId="580442F4" w:rsidR="00A13842" w:rsidRPr="00517729" w:rsidRDefault="0041478E" w:rsidP="00CA462D">
            <w:pPr>
              <w:pStyle w:val="TableText0"/>
              <w:jc w:val="center"/>
              <w:rPr>
                <w:iCs/>
                <w:szCs w:val="20"/>
              </w:rPr>
            </w:pPr>
            <w:r w:rsidRPr="0041478E">
              <w:rPr>
                <w:iCs/>
                <w:color w:val="000000"/>
                <w:spacing w:val="46"/>
                <w:shd w:val="solid" w:color="000000" w:fill="000000"/>
                <w:fitText w:val="221" w:id="-1161126144"/>
                <w14:textFill>
                  <w14:solidFill>
                    <w14:srgbClr w14:val="000000">
                      <w14:alpha w14:val="100000"/>
                    </w14:srgbClr>
                  </w14:solidFill>
                </w14:textFill>
              </w:rPr>
              <w:t>||</w:t>
            </w:r>
            <w:r w:rsidRPr="0041478E">
              <w:rPr>
                <w:iCs/>
                <w:color w:val="000000"/>
                <w:spacing w:val="2"/>
                <w:shd w:val="solid" w:color="000000" w:fill="000000"/>
                <w:fitText w:val="221" w:id="-1161126144"/>
                <w14:textFill>
                  <w14:solidFill>
                    <w14:srgbClr w14:val="000000">
                      <w14:alpha w14:val="100000"/>
                    </w14:srgbClr>
                  </w14:solidFill>
                </w14:textFill>
              </w:rPr>
              <w:t>|</w:t>
            </w:r>
            <w:r w:rsidR="00F468DC">
              <w:rPr>
                <w:iCs/>
              </w:rPr>
              <w:t xml:space="preserve"> </w:t>
            </w:r>
          </w:p>
        </w:tc>
        <w:tc>
          <w:tcPr>
            <w:tcW w:w="599" w:type="pct"/>
            <w:tcBorders>
              <w:top w:val="single" w:sz="4" w:space="0" w:color="auto"/>
              <w:left w:val="single" w:sz="4" w:space="0" w:color="auto"/>
              <w:bottom w:val="single" w:sz="4" w:space="0" w:color="auto"/>
              <w:right w:val="single" w:sz="4" w:space="0" w:color="auto"/>
            </w:tcBorders>
            <w:vAlign w:val="center"/>
            <w:hideMark/>
          </w:tcPr>
          <w:p w14:paraId="77869B70" w14:textId="506915ED" w:rsidR="00A13842" w:rsidRPr="00517729" w:rsidRDefault="000463CB" w:rsidP="00CA462D">
            <w:pPr>
              <w:pStyle w:val="TableText0"/>
              <w:jc w:val="center"/>
              <w:rPr>
                <w:iCs/>
                <w:szCs w:val="20"/>
              </w:rPr>
            </w:pPr>
            <w:r w:rsidRPr="00517729">
              <w:rPr>
                <w:rFonts w:hint="eastAsia"/>
                <w:iCs/>
                <w:color w:val="000000"/>
                <w:w w:val="15"/>
                <w:shd w:val="solid" w:color="000000" w:fill="000000"/>
                <w:fitText w:val="28" w:id="-1167824128"/>
                <w14:textFill>
                  <w14:solidFill>
                    <w14:srgbClr w14:val="000000">
                      <w14:alpha w14:val="100000"/>
                    </w14:srgbClr>
                  </w14:solidFill>
                </w14:textFill>
              </w:rPr>
              <w:t xml:space="preserve">　</w:t>
            </w:r>
            <w:r w:rsidRPr="00517729">
              <w:rPr>
                <w:iCs/>
                <w:color w:val="000000"/>
                <w:w w:val="15"/>
                <w:shd w:val="solid" w:color="000000" w:fill="000000"/>
                <w:fitText w:val="28" w:id="-1167824128"/>
                <w14:textFill>
                  <w14:solidFill>
                    <w14:srgbClr w14:val="000000">
                      <w14:alpha w14:val="100000"/>
                    </w14:srgbClr>
                  </w14:solidFill>
                </w14:textFill>
              </w:rPr>
              <w:t>|</w:t>
            </w:r>
            <w:r w:rsidRPr="00517729">
              <w:rPr>
                <w:rFonts w:hint="eastAsia"/>
                <w:iCs/>
                <w:color w:val="000000"/>
                <w:spacing w:val="-37"/>
                <w:w w:val="15"/>
                <w:shd w:val="solid" w:color="000000" w:fill="000000"/>
                <w:fitText w:val="28" w:id="-1167824128"/>
                <w14:textFill>
                  <w14:solidFill>
                    <w14:srgbClr w14:val="000000">
                      <w14:alpha w14:val="100000"/>
                    </w14:srgbClr>
                  </w14:solidFill>
                </w14:textFill>
              </w:rPr>
              <w:t xml:space="preserve">　</w:t>
            </w:r>
            <w:r w:rsidR="006360B7" w:rsidRPr="00517729">
              <w:rPr>
                <w:iCs/>
              </w:rPr>
              <w:t xml:space="preserve"> </w:t>
            </w:r>
          </w:p>
        </w:tc>
        <w:tc>
          <w:tcPr>
            <w:tcW w:w="732" w:type="pct"/>
            <w:tcBorders>
              <w:top w:val="single" w:sz="4" w:space="0" w:color="auto"/>
              <w:left w:val="single" w:sz="4" w:space="0" w:color="auto"/>
              <w:bottom w:val="single" w:sz="4" w:space="0" w:color="auto"/>
              <w:right w:val="single" w:sz="4" w:space="0" w:color="auto"/>
            </w:tcBorders>
            <w:hideMark/>
          </w:tcPr>
          <w:p w14:paraId="02061BF1" w14:textId="2507387F" w:rsidR="00A13842" w:rsidRPr="00517729" w:rsidRDefault="000463CB" w:rsidP="00CA462D">
            <w:pPr>
              <w:pStyle w:val="In-tableHeading"/>
              <w:jc w:val="center"/>
              <w:rPr>
                <w:b w:val="0"/>
                <w:bCs/>
                <w:iCs/>
                <w:szCs w:val="20"/>
                <w:lang w:val="en-AU"/>
              </w:rPr>
            </w:pPr>
            <w:r w:rsidRPr="00517729">
              <w:rPr>
                <w:b w:val="0"/>
                <w:bCs/>
                <w:iCs/>
                <w:color w:val="000000"/>
                <w:szCs w:val="20"/>
                <w:shd w:val="solid" w:color="000000" w:fill="000000"/>
                <w:lang w:val="en-AU"/>
                <w14:textFill>
                  <w14:solidFill>
                    <w14:srgbClr w14:val="000000">
                      <w14:alpha w14:val="100000"/>
                    </w14:srgbClr>
                  </w14:solidFill>
                </w14:textFill>
              </w:rPr>
              <w:t>|</w:t>
            </w:r>
            <w:r w:rsidR="006360B7" w:rsidRPr="00517729">
              <w:rPr>
                <w:b w:val="0"/>
                <w:bCs/>
                <w:iCs/>
                <w:szCs w:val="20"/>
                <w:lang w:val="en-AU"/>
              </w:rPr>
              <w:t xml:space="preserve"> </w:t>
            </w:r>
          </w:p>
        </w:tc>
        <w:tc>
          <w:tcPr>
            <w:tcW w:w="665" w:type="pct"/>
            <w:tcBorders>
              <w:top w:val="single" w:sz="4" w:space="0" w:color="auto"/>
              <w:left w:val="single" w:sz="4" w:space="0" w:color="auto"/>
              <w:bottom w:val="single" w:sz="4" w:space="0" w:color="auto"/>
              <w:right w:val="single" w:sz="4" w:space="0" w:color="auto"/>
            </w:tcBorders>
            <w:hideMark/>
          </w:tcPr>
          <w:p w14:paraId="3F6A9097" w14:textId="6D8DF9E7" w:rsidR="00A13842" w:rsidRPr="00517729" w:rsidRDefault="005327DB" w:rsidP="00CA462D">
            <w:pPr>
              <w:pStyle w:val="In-tableHeading"/>
              <w:jc w:val="center"/>
              <w:rPr>
                <w:b w:val="0"/>
                <w:bCs/>
                <w:iCs/>
                <w:szCs w:val="20"/>
                <w:lang w:val="en-AU"/>
              </w:rPr>
            </w:pPr>
            <w:r w:rsidRPr="005327DB">
              <w:rPr>
                <w:b w:val="0"/>
                <w:bCs/>
                <w:iCs/>
                <w:color w:val="000000"/>
                <w:spacing w:val="46"/>
                <w:szCs w:val="20"/>
                <w:shd w:val="solid" w:color="000000" w:fill="000000"/>
                <w:fitText w:val="221" w:id="-1161125632"/>
                <w:lang w:val="en-AU"/>
                <w14:textFill>
                  <w14:solidFill>
                    <w14:srgbClr w14:val="000000">
                      <w14:alpha w14:val="100000"/>
                    </w14:srgbClr>
                  </w14:solidFill>
                </w14:textFill>
              </w:rPr>
              <w:t>||</w:t>
            </w:r>
            <w:r w:rsidRPr="005327DB">
              <w:rPr>
                <w:b w:val="0"/>
                <w:bCs/>
                <w:iCs/>
                <w:color w:val="000000"/>
                <w:spacing w:val="2"/>
                <w:szCs w:val="20"/>
                <w:shd w:val="solid" w:color="000000" w:fill="000000"/>
                <w:fitText w:val="221" w:id="-1161125632"/>
                <w:lang w:val="en-AU"/>
                <w14:textFill>
                  <w14:solidFill>
                    <w14:srgbClr w14:val="000000">
                      <w14:alpha w14:val="100000"/>
                    </w14:srgbClr>
                  </w14:solidFill>
                </w14:textFill>
              </w:rPr>
              <w:t>|</w:t>
            </w:r>
            <w:r w:rsidR="00F468DC">
              <w:rPr>
                <w:b w:val="0"/>
                <w:bCs/>
                <w:iCs/>
                <w:szCs w:val="20"/>
                <w:lang w:val="en-AU"/>
              </w:rPr>
              <w:t xml:space="preserve"> </w:t>
            </w:r>
          </w:p>
        </w:tc>
        <w:tc>
          <w:tcPr>
            <w:tcW w:w="678" w:type="pct"/>
            <w:tcBorders>
              <w:top w:val="single" w:sz="4" w:space="0" w:color="auto"/>
              <w:left w:val="single" w:sz="4" w:space="0" w:color="auto"/>
              <w:bottom w:val="single" w:sz="4" w:space="0" w:color="auto"/>
              <w:right w:val="single" w:sz="4" w:space="0" w:color="auto"/>
            </w:tcBorders>
            <w:vAlign w:val="center"/>
            <w:hideMark/>
          </w:tcPr>
          <w:p w14:paraId="7639D8DB" w14:textId="7BA21789" w:rsidR="00A13842" w:rsidRPr="00517729" w:rsidRDefault="000463CB" w:rsidP="00CA462D">
            <w:pPr>
              <w:pStyle w:val="In-tableHeading"/>
              <w:jc w:val="center"/>
              <w:rPr>
                <w:b w:val="0"/>
                <w:bCs/>
                <w:iCs/>
                <w:szCs w:val="20"/>
                <w:lang w:val="en-AU"/>
              </w:rPr>
            </w:pPr>
            <w:r w:rsidRPr="00517729">
              <w:rPr>
                <w:b w:val="0"/>
                <w:bCs/>
                <w:iCs/>
                <w:color w:val="000000"/>
                <w:szCs w:val="20"/>
                <w:shd w:val="solid" w:color="000000" w:fill="000000"/>
                <w:lang w:val="en-AU"/>
                <w14:textFill>
                  <w14:solidFill>
                    <w14:srgbClr w14:val="000000">
                      <w14:alpha w14:val="100000"/>
                    </w14:srgbClr>
                  </w14:solidFill>
                </w14:textFill>
              </w:rPr>
              <w:t>|</w:t>
            </w:r>
            <w:r w:rsidR="006360B7" w:rsidRPr="00517729">
              <w:rPr>
                <w:b w:val="0"/>
                <w:bCs/>
                <w:iCs/>
                <w:szCs w:val="20"/>
                <w:lang w:val="en-AU"/>
              </w:rPr>
              <w:t xml:space="preserve"> </w:t>
            </w:r>
          </w:p>
        </w:tc>
      </w:tr>
      <w:tr w:rsidR="00A13842" w:rsidRPr="00FA3A45" w14:paraId="740DC72E" w14:textId="77777777" w:rsidTr="007717D6">
        <w:tc>
          <w:tcPr>
            <w:tcW w:w="929" w:type="pct"/>
            <w:tcBorders>
              <w:top w:val="single" w:sz="4" w:space="0" w:color="auto"/>
              <w:left w:val="single" w:sz="4" w:space="0" w:color="auto"/>
              <w:bottom w:val="single" w:sz="4" w:space="0" w:color="auto"/>
              <w:right w:val="single" w:sz="4" w:space="0" w:color="auto"/>
            </w:tcBorders>
            <w:vAlign w:val="center"/>
            <w:hideMark/>
          </w:tcPr>
          <w:p w14:paraId="7616C269" w14:textId="77777777" w:rsidR="00A13842" w:rsidRPr="00517729" w:rsidRDefault="00A13842" w:rsidP="00CA462D">
            <w:pPr>
              <w:pStyle w:val="In-tableHeading"/>
              <w:rPr>
                <w:b w:val="0"/>
                <w:bCs/>
                <w:iCs/>
                <w:szCs w:val="20"/>
                <w:lang w:val="en-AU"/>
              </w:rPr>
            </w:pPr>
            <w:r w:rsidRPr="00517729">
              <w:rPr>
                <w:b w:val="0"/>
                <w:bCs/>
                <w:iCs/>
                <w:szCs w:val="20"/>
                <w:lang w:val="en-AU"/>
              </w:rPr>
              <w:t>HSCT</w:t>
            </w:r>
          </w:p>
        </w:tc>
        <w:tc>
          <w:tcPr>
            <w:tcW w:w="731" w:type="pct"/>
            <w:tcBorders>
              <w:top w:val="single" w:sz="4" w:space="0" w:color="auto"/>
              <w:left w:val="single" w:sz="4" w:space="0" w:color="auto"/>
              <w:bottom w:val="single" w:sz="4" w:space="0" w:color="auto"/>
              <w:right w:val="single" w:sz="4" w:space="0" w:color="auto"/>
            </w:tcBorders>
            <w:hideMark/>
          </w:tcPr>
          <w:p w14:paraId="622D3393" w14:textId="77777777" w:rsidR="00A13842" w:rsidRPr="00517729" w:rsidRDefault="00A13842" w:rsidP="00CA462D">
            <w:pPr>
              <w:pStyle w:val="TableText0"/>
              <w:jc w:val="center"/>
              <w:rPr>
                <w:iCs/>
                <w:szCs w:val="20"/>
              </w:rPr>
            </w:pPr>
            <w:r w:rsidRPr="00517729">
              <w:rPr>
                <w:iCs/>
              </w:rPr>
              <w:t>0.448</w:t>
            </w:r>
          </w:p>
        </w:tc>
        <w:tc>
          <w:tcPr>
            <w:tcW w:w="666" w:type="pct"/>
            <w:tcBorders>
              <w:top w:val="single" w:sz="4" w:space="0" w:color="auto"/>
              <w:left w:val="single" w:sz="4" w:space="0" w:color="auto"/>
              <w:bottom w:val="single" w:sz="4" w:space="0" w:color="auto"/>
              <w:right w:val="single" w:sz="4" w:space="0" w:color="auto"/>
            </w:tcBorders>
            <w:hideMark/>
          </w:tcPr>
          <w:p w14:paraId="7B206AEF" w14:textId="77777777" w:rsidR="00A13842" w:rsidRPr="00517729" w:rsidRDefault="00A13842" w:rsidP="00CA462D">
            <w:pPr>
              <w:pStyle w:val="TableText0"/>
              <w:jc w:val="center"/>
              <w:rPr>
                <w:iCs/>
                <w:szCs w:val="20"/>
              </w:rPr>
            </w:pPr>
            <w:r w:rsidRPr="00517729">
              <w:rPr>
                <w:iCs/>
              </w:rPr>
              <w:t>0.250</w:t>
            </w:r>
          </w:p>
        </w:tc>
        <w:tc>
          <w:tcPr>
            <w:tcW w:w="599" w:type="pct"/>
            <w:tcBorders>
              <w:top w:val="single" w:sz="4" w:space="0" w:color="auto"/>
              <w:left w:val="single" w:sz="4" w:space="0" w:color="auto"/>
              <w:bottom w:val="single" w:sz="4" w:space="0" w:color="auto"/>
              <w:right w:val="single" w:sz="4" w:space="0" w:color="auto"/>
            </w:tcBorders>
            <w:vAlign w:val="center"/>
            <w:hideMark/>
          </w:tcPr>
          <w:p w14:paraId="25B35F8B" w14:textId="77777777" w:rsidR="00A13842" w:rsidRPr="00517729" w:rsidRDefault="00A13842" w:rsidP="00CA462D">
            <w:pPr>
              <w:pStyle w:val="TableText0"/>
              <w:jc w:val="center"/>
              <w:rPr>
                <w:iCs/>
                <w:szCs w:val="20"/>
              </w:rPr>
            </w:pPr>
            <w:r w:rsidRPr="00517729">
              <w:rPr>
                <w:iCs/>
              </w:rPr>
              <w:t>0.198</w:t>
            </w:r>
          </w:p>
        </w:tc>
        <w:tc>
          <w:tcPr>
            <w:tcW w:w="732" w:type="pct"/>
            <w:tcBorders>
              <w:top w:val="single" w:sz="4" w:space="0" w:color="auto"/>
              <w:left w:val="single" w:sz="4" w:space="0" w:color="auto"/>
              <w:bottom w:val="single" w:sz="4" w:space="0" w:color="auto"/>
              <w:right w:val="single" w:sz="4" w:space="0" w:color="auto"/>
            </w:tcBorders>
            <w:hideMark/>
          </w:tcPr>
          <w:p w14:paraId="6D650FC4" w14:textId="77777777" w:rsidR="00A13842" w:rsidRPr="00517729" w:rsidRDefault="00A13842" w:rsidP="00CA462D">
            <w:pPr>
              <w:pStyle w:val="In-tableHeading"/>
              <w:jc w:val="center"/>
              <w:rPr>
                <w:b w:val="0"/>
                <w:bCs/>
                <w:iCs/>
                <w:szCs w:val="20"/>
                <w:lang w:val="en-AU"/>
              </w:rPr>
            </w:pPr>
            <w:r w:rsidRPr="00517729">
              <w:rPr>
                <w:b w:val="0"/>
                <w:bCs/>
                <w:iCs/>
                <w:szCs w:val="20"/>
                <w:lang w:val="en-AU"/>
              </w:rPr>
              <w:t>0.323</w:t>
            </w:r>
          </w:p>
        </w:tc>
        <w:tc>
          <w:tcPr>
            <w:tcW w:w="665" w:type="pct"/>
            <w:tcBorders>
              <w:top w:val="single" w:sz="4" w:space="0" w:color="auto"/>
              <w:left w:val="single" w:sz="4" w:space="0" w:color="auto"/>
              <w:bottom w:val="single" w:sz="4" w:space="0" w:color="auto"/>
              <w:right w:val="single" w:sz="4" w:space="0" w:color="auto"/>
            </w:tcBorders>
            <w:hideMark/>
          </w:tcPr>
          <w:p w14:paraId="591ABBDA" w14:textId="77777777" w:rsidR="00A13842" w:rsidRPr="00517729" w:rsidRDefault="00A13842" w:rsidP="00CA462D">
            <w:pPr>
              <w:pStyle w:val="In-tableHeading"/>
              <w:jc w:val="center"/>
              <w:rPr>
                <w:b w:val="0"/>
                <w:bCs/>
                <w:iCs/>
                <w:szCs w:val="20"/>
                <w:lang w:val="en-AU"/>
              </w:rPr>
            </w:pPr>
            <w:r w:rsidRPr="00517729">
              <w:rPr>
                <w:b w:val="0"/>
                <w:bCs/>
                <w:iCs/>
                <w:szCs w:val="20"/>
                <w:lang w:val="en-AU"/>
              </w:rPr>
              <w:t>0.232</w:t>
            </w:r>
          </w:p>
        </w:tc>
        <w:tc>
          <w:tcPr>
            <w:tcW w:w="678" w:type="pct"/>
            <w:tcBorders>
              <w:top w:val="single" w:sz="4" w:space="0" w:color="auto"/>
              <w:left w:val="single" w:sz="4" w:space="0" w:color="auto"/>
              <w:bottom w:val="single" w:sz="4" w:space="0" w:color="auto"/>
              <w:right w:val="single" w:sz="4" w:space="0" w:color="auto"/>
            </w:tcBorders>
            <w:vAlign w:val="center"/>
            <w:hideMark/>
          </w:tcPr>
          <w:p w14:paraId="71A57887" w14:textId="77777777" w:rsidR="00A13842" w:rsidRPr="00517729" w:rsidRDefault="00A13842" w:rsidP="00CA462D">
            <w:pPr>
              <w:pStyle w:val="In-tableHeading"/>
              <w:jc w:val="center"/>
              <w:rPr>
                <w:b w:val="0"/>
                <w:bCs/>
                <w:iCs/>
                <w:szCs w:val="20"/>
                <w:lang w:val="en-AU"/>
              </w:rPr>
            </w:pPr>
            <w:r w:rsidRPr="00517729">
              <w:rPr>
                <w:b w:val="0"/>
                <w:bCs/>
                <w:iCs/>
                <w:szCs w:val="20"/>
                <w:lang w:val="en-AU"/>
              </w:rPr>
              <w:t>0.16</w:t>
            </w:r>
          </w:p>
        </w:tc>
      </w:tr>
      <w:tr w:rsidR="00A13842" w:rsidRPr="00FA3A45" w14:paraId="115AB556" w14:textId="77777777" w:rsidTr="00723317">
        <w:trPr>
          <w:trHeight w:val="153"/>
        </w:trPr>
        <w:tc>
          <w:tcPr>
            <w:tcW w:w="2326" w:type="pct"/>
            <w:gridSpan w:val="3"/>
            <w:tcBorders>
              <w:top w:val="single" w:sz="4" w:space="0" w:color="auto"/>
              <w:left w:val="single" w:sz="4" w:space="0" w:color="auto"/>
              <w:bottom w:val="single" w:sz="4" w:space="0" w:color="auto"/>
              <w:right w:val="single" w:sz="4" w:space="0" w:color="auto"/>
            </w:tcBorders>
            <w:vAlign w:val="center"/>
            <w:hideMark/>
          </w:tcPr>
          <w:p w14:paraId="4F9F1E87" w14:textId="1A6654BE" w:rsidR="00A13842" w:rsidRPr="00517729" w:rsidRDefault="00A13842" w:rsidP="00CA462D">
            <w:pPr>
              <w:pStyle w:val="In-tableHeading"/>
              <w:jc w:val="right"/>
              <w:rPr>
                <w:iCs/>
                <w:szCs w:val="20"/>
                <w:lang w:val="en-AU"/>
              </w:rPr>
            </w:pPr>
            <w:r w:rsidRPr="00517729">
              <w:rPr>
                <w:iCs/>
                <w:szCs w:val="20"/>
                <w:lang w:val="en-AU"/>
              </w:rPr>
              <w:t>Incremental cost/HSCT gained</w:t>
            </w:r>
          </w:p>
        </w:tc>
        <w:tc>
          <w:tcPr>
            <w:tcW w:w="599" w:type="pct"/>
            <w:tcBorders>
              <w:top w:val="single" w:sz="4" w:space="0" w:color="auto"/>
              <w:left w:val="single" w:sz="4" w:space="0" w:color="auto"/>
              <w:bottom w:val="single" w:sz="4" w:space="0" w:color="auto"/>
              <w:right w:val="single" w:sz="4" w:space="0" w:color="auto"/>
            </w:tcBorders>
            <w:hideMark/>
          </w:tcPr>
          <w:p w14:paraId="266313C3" w14:textId="685CE81B" w:rsidR="00A13842" w:rsidRPr="00517729" w:rsidRDefault="00A13842" w:rsidP="00CA462D">
            <w:pPr>
              <w:pStyle w:val="In-tableHeading"/>
              <w:jc w:val="center"/>
              <w:rPr>
                <w:iCs/>
                <w:szCs w:val="20"/>
                <w:lang w:val="en-AU"/>
              </w:rPr>
            </w:pPr>
            <w:r w:rsidRPr="00517729">
              <w:rPr>
                <w:iCs/>
                <w:szCs w:val="20"/>
                <w:lang w:val="en-AU"/>
              </w:rPr>
              <w:t>$</w:t>
            </w:r>
            <w:r w:rsidR="000463CB" w:rsidRPr="00517729">
              <w:rPr>
                <w:rFonts w:hint="eastAsia"/>
                <w:iCs/>
                <w:color w:val="000000"/>
                <w:w w:val="33"/>
                <w:szCs w:val="20"/>
                <w:shd w:val="solid" w:color="000000" w:fill="000000"/>
                <w:fitText w:val="150" w:id="-1167824127"/>
                <w:lang w:val="en-AU"/>
                <w14:textFill>
                  <w14:solidFill>
                    <w14:srgbClr w14:val="000000">
                      <w14:alpha w14:val="100000"/>
                    </w14:srgbClr>
                  </w14:solidFill>
                </w14:textFill>
              </w:rPr>
              <w:t xml:space="preserve">　</w:t>
            </w:r>
            <w:r w:rsidR="000463CB" w:rsidRPr="00517729">
              <w:rPr>
                <w:iCs/>
                <w:color w:val="000000"/>
                <w:w w:val="33"/>
                <w:szCs w:val="20"/>
                <w:shd w:val="solid" w:color="000000" w:fill="000000"/>
                <w:fitText w:val="150" w:id="-1167824127"/>
                <w:lang w:val="en-AU"/>
                <w14:textFill>
                  <w14:solidFill>
                    <w14:srgbClr w14:val="000000">
                      <w14:alpha w14:val="100000"/>
                    </w14:srgbClr>
                  </w14:solidFill>
                </w14:textFill>
              </w:rPr>
              <w:t>|</w:t>
            </w:r>
            <w:r w:rsidR="000463CB" w:rsidRPr="00517729">
              <w:rPr>
                <w:rFonts w:hint="eastAsia"/>
                <w:iCs/>
                <w:color w:val="000000"/>
                <w:spacing w:val="3"/>
                <w:w w:val="33"/>
                <w:szCs w:val="20"/>
                <w:shd w:val="solid" w:color="000000" w:fill="000000"/>
                <w:fitText w:val="150" w:id="-1167824127"/>
                <w:lang w:val="en-AU"/>
                <w14:textFill>
                  <w14:solidFill>
                    <w14:srgbClr w14:val="000000">
                      <w14:alpha w14:val="100000"/>
                    </w14:srgbClr>
                  </w14:solidFill>
                </w14:textFill>
              </w:rPr>
              <w:t xml:space="preserve">　</w:t>
            </w:r>
            <w:r w:rsidR="005946B6" w:rsidRPr="00517729">
              <w:rPr>
                <w:iCs/>
                <w:sz w:val="18"/>
                <w:szCs w:val="18"/>
                <w:vertAlign w:val="superscript"/>
              </w:rPr>
              <w:t>1</w:t>
            </w:r>
          </w:p>
        </w:tc>
        <w:tc>
          <w:tcPr>
            <w:tcW w:w="1397" w:type="pct"/>
            <w:gridSpan w:val="2"/>
            <w:tcBorders>
              <w:top w:val="single" w:sz="4" w:space="0" w:color="auto"/>
              <w:left w:val="single" w:sz="4" w:space="0" w:color="auto"/>
              <w:bottom w:val="single" w:sz="4" w:space="0" w:color="auto"/>
              <w:right w:val="single" w:sz="4" w:space="0" w:color="auto"/>
            </w:tcBorders>
            <w:vAlign w:val="center"/>
            <w:hideMark/>
          </w:tcPr>
          <w:p w14:paraId="41F9D6D6" w14:textId="1559D93B" w:rsidR="00A13842" w:rsidRPr="00517729" w:rsidRDefault="00A13842" w:rsidP="00CA462D">
            <w:pPr>
              <w:pStyle w:val="In-tableHeading"/>
              <w:jc w:val="right"/>
              <w:rPr>
                <w:iCs/>
                <w:szCs w:val="20"/>
                <w:lang w:val="en-AU"/>
              </w:rPr>
            </w:pPr>
            <w:r w:rsidRPr="00517729">
              <w:rPr>
                <w:iCs/>
                <w:szCs w:val="20"/>
                <w:lang w:val="en-AU"/>
              </w:rPr>
              <w:t>Incremental cost/HSCT gained</w:t>
            </w:r>
          </w:p>
        </w:tc>
        <w:tc>
          <w:tcPr>
            <w:tcW w:w="678" w:type="pct"/>
            <w:tcBorders>
              <w:top w:val="single" w:sz="4" w:space="0" w:color="auto"/>
              <w:left w:val="single" w:sz="4" w:space="0" w:color="auto"/>
              <w:bottom w:val="single" w:sz="4" w:space="0" w:color="auto"/>
              <w:right w:val="single" w:sz="4" w:space="0" w:color="auto"/>
            </w:tcBorders>
            <w:hideMark/>
          </w:tcPr>
          <w:p w14:paraId="28B3B605" w14:textId="5CF840DB" w:rsidR="00A13842" w:rsidRPr="00517729" w:rsidRDefault="00A13842" w:rsidP="00CA462D">
            <w:pPr>
              <w:pStyle w:val="In-tableHeading"/>
              <w:jc w:val="center"/>
              <w:rPr>
                <w:iCs/>
                <w:szCs w:val="20"/>
                <w:lang w:val="en-AU"/>
              </w:rPr>
            </w:pPr>
            <w:r w:rsidRPr="00517729">
              <w:rPr>
                <w:iCs/>
                <w:szCs w:val="20"/>
                <w:lang w:val="en-AU"/>
              </w:rPr>
              <w:t>$</w:t>
            </w:r>
            <w:r w:rsidR="000463CB" w:rsidRPr="00517729">
              <w:rPr>
                <w:rFonts w:hint="eastAsia"/>
                <w:iCs/>
                <w:color w:val="000000"/>
                <w:w w:val="18"/>
                <w:szCs w:val="20"/>
                <w:shd w:val="solid" w:color="000000" w:fill="000000"/>
                <w:fitText w:val="81" w:id="-1167824126"/>
                <w:lang w:val="en-AU"/>
                <w14:textFill>
                  <w14:solidFill>
                    <w14:srgbClr w14:val="000000">
                      <w14:alpha w14:val="100000"/>
                    </w14:srgbClr>
                  </w14:solidFill>
                </w14:textFill>
              </w:rPr>
              <w:t xml:space="preserve">　</w:t>
            </w:r>
            <w:r w:rsidR="000463CB" w:rsidRPr="00517729">
              <w:rPr>
                <w:iCs/>
                <w:color w:val="000000"/>
                <w:w w:val="18"/>
                <w:szCs w:val="20"/>
                <w:shd w:val="solid" w:color="000000" w:fill="000000"/>
                <w:fitText w:val="81" w:id="-1167824126"/>
                <w:lang w:val="en-AU"/>
                <w14:textFill>
                  <w14:solidFill>
                    <w14:srgbClr w14:val="000000">
                      <w14:alpha w14:val="100000"/>
                    </w14:srgbClr>
                  </w14:solidFill>
                </w14:textFill>
              </w:rPr>
              <w:t>|</w:t>
            </w:r>
            <w:r w:rsidR="000463CB" w:rsidRPr="00517729">
              <w:rPr>
                <w:rFonts w:hint="eastAsia"/>
                <w:iCs/>
                <w:color w:val="000000"/>
                <w:w w:val="18"/>
                <w:szCs w:val="20"/>
                <w:shd w:val="solid" w:color="000000" w:fill="000000"/>
                <w:fitText w:val="81" w:id="-1167824126"/>
                <w:lang w:val="en-AU"/>
                <w14:textFill>
                  <w14:solidFill>
                    <w14:srgbClr w14:val="000000">
                      <w14:alpha w14:val="100000"/>
                    </w14:srgbClr>
                  </w14:solidFill>
                </w14:textFill>
              </w:rPr>
              <w:t xml:space="preserve">　</w:t>
            </w:r>
            <w:r w:rsidR="005946B6" w:rsidRPr="00517729">
              <w:rPr>
                <w:iCs/>
                <w:sz w:val="18"/>
                <w:szCs w:val="18"/>
                <w:vertAlign w:val="superscript"/>
              </w:rPr>
              <w:t>1</w:t>
            </w:r>
          </w:p>
        </w:tc>
      </w:tr>
      <w:tr w:rsidR="00A13842" w:rsidRPr="00FA3A45" w14:paraId="65A85B98" w14:textId="77777777" w:rsidTr="00723317">
        <w:tc>
          <w:tcPr>
            <w:tcW w:w="2925" w:type="pct"/>
            <w:gridSpan w:val="4"/>
            <w:tcBorders>
              <w:top w:val="single" w:sz="4" w:space="0" w:color="auto"/>
              <w:left w:val="single" w:sz="4" w:space="0" w:color="auto"/>
              <w:bottom w:val="single" w:sz="4" w:space="0" w:color="auto"/>
              <w:right w:val="nil"/>
            </w:tcBorders>
            <w:vAlign w:val="center"/>
            <w:hideMark/>
          </w:tcPr>
          <w:p w14:paraId="5FEB5DB6" w14:textId="77777777" w:rsidR="00A13842" w:rsidRPr="00517729" w:rsidRDefault="00A13842" w:rsidP="00CA462D">
            <w:pPr>
              <w:pStyle w:val="In-tableHeading"/>
              <w:rPr>
                <w:b w:val="0"/>
                <w:bCs/>
                <w:iCs/>
                <w:szCs w:val="20"/>
                <w:lang w:val="en-AU"/>
              </w:rPr>
            </w:pPr>
            <w:r w:rsidRPr="00517729">
              <w:rPr>
                <w:iCs/>
                <w:szCs w:val="20"/>
                <w:lang w:val="en-AU"/>
              </w:rPr>
              <w:t>Step 2: Drug cost per LYG to 3 years</w:t>
            </w:r>
          </w:p>
        </w:tc>
        <w:tc>
          <w:tcPr>
            <w:tcW w:w="2075" w:type="pct"/>
            <w:gridSpan w:val="3"/>
            <w:tcBorders>
              <w:top w:val="single" w:sz="4" w:space="0" w:color="auto"/>
              <w:left w:val="nil"/>
              <w:bottom w:val="single" w:sz="4" w:space="0" w:color="auto"/>
              <w:right w:val="single" w:sz="4" w:space="0" w:color="auto"/>
            </w:tcBorders>
          </w:tcPr>
          <w:p w14:paraId="6376F52B" w14:textId="77777777" w:rsidR="00A13842" w:rsidRPr="00517729" w:rsidRDefault="00A13842" w:rsidP="00CA462D">
            <w:pPr>
              <w:pStyle w:val="In-tableHeading"/>
              <w:rPr>
                <w:b w:val="0"/>
                <w:bCs/>
                <w:iCs/>
                <w:szCs w:val="20"/>
                <w:lang w:val="en-AU"/>
              </w:rPr>
            </w:pPr>
          </w:p>
        </w:tc>
      </w:tr>
      <w:tr w:rsidR="00A13842" w:rsidRPr="00FA3A45" w14:paraId="79060DFF" w14:textId="77777777" w:rsidTr="007717D6">
        <w:tc>
          <w:tcPr>
            <w:tcW w:w="929" w:type="pct"/>
            <w:tcBorders>
              <w:top w:val="single" w:sz="4" w:space="0" w:color="auto"/>
              <w:left w:val="single" w:sz="4" w:space="0" w:color="auto"/>
              <w:bottom w:val="single" w:sz="4" w:space="0" w:color="auto"/>
              <w:right w:val="single" w:sz="4" w:space="0" w:color="auto"/>
            </w:tcBorders>
            <w:vAlign w:val="center"/>
            <w:hideMark/>
          </w:tcPr>
          <w:p w14:paraId="06CEC26B" w14:textId="24EB2CA5" w:rsidR="00A13842" w:rsidRPr="00517729" w:rsidRDefault="00A13842" w:rsidP="00CA462D">
            <w:pPr>
              <w:pStyle w:val="In-tableHeading"/>
              <w:rPr>
                <w:b w:val="0"/>
                <w:bCs/>
                <w:iCs/>
                <w:szCs w:val="20"/>
                <w:lang w:val="en-AU"/>
              </w:rPr>
            </w:pPr>
            <w:r w:rsidRPr="00517729">
              <w:rPr>
                <w:b w:val="0"/>
                <w:bCs/>
                <w:iCs/>
                <w:szCs w:val="20"/>
                <w:lang w:val="en-AU"/>
              </w:rPr>
              <w:t>Costs</w:t>
            </w:r>
            <w:r w:rsidR="005946B6" w:rsidRPr="00517729">
              <w:rPr>
                <w:b w:val="0"/>
                <w:bCs/>
                <w:iCs/>
                <w:szCs w:val="20"/>
                <w:lang w:val="en-AU"/>
              </w:rPr>
              <w:t xml:space="preserve"> ($)</w:t>
            </w:r>
          </w:p>
        </w:tc>
        <w:tc>
          <w:tcPr>
            <w:tcW w:w="731" w:type="pct"/>
            <w:tcBorders>
              <w:top w:val="single" w:sz="4" w:space="0" w:color="auto"/>
              <w:left w:val="single" w:sz="4" w:space="0" w:color="auto"/>
              <w:bottom w:val="single" w:sz="4" w:space="0" w:color="auto"/>
              <w:right w:val="single" w:sz="4" w:space="0" w:color="auto"/>
            </w:tcBorders>
            <w:hideMark/>
          </w:tcPr>
          <w:p w14:paraId="45054170" w14:textId="66E4161E" w:rsidR="00A13842" w:rsidRPr="00517729" w:rsidRDefault="000463CB" w:rsidP="00CA462D">
            <w:pPr>
              <w:pStyle w:val="TableText0"/>
              <w:jc w:val="center"/>
              <w:rPr>
                <w:b/>
                <w:iCs/>
                <w:szCs w:val="20"/>
              </w:rPr>
            </w:pPr>
            <w:r w:rsidRPr="00517729">
              <w:rPr>
                <w:iCs/>
                <w:color w:val="000000"/>
                <w:shd w:val="solid" w:color="000000" w:fill="000000"/>
                <w14:textFill>
                  <w14:solidFill>
                    <w14:srgbClr w14:val="000000">
                      <w14:alpha w14:val="100000"/>
                    </w14:srgbClr>
                  </w14:solidFill>
                </w14:textFill>
              </w:rPr>
              <w:t>|</w:t>
            </w:r>
            <w:r w:rsidR="006360B7" w:rsidRPr="00517729">
              <w:rPr>
                <w:iCs/>
              </w:rPr>
              <w:t xml:space="preserve"> </w:t>
            </w:r>
          </w:p>
        </w:tc>
        <w:tc>
          <w:tcPr>
            <w:tcW w:w="666" w:type="pct"/>
            <w:tcBorders>
              <w:top w:val="single" w:sz="4" w:space="0" w:color="auto"/>
              <w:left w:val="single" w:sz="4" w:space="0" w:color="auto"/>
              <w:bottom w:val="single" w:sz="4" w:space="0" w:color="auto"/>
              <w:right w:val="single" w:sz="4" w:space="0" w:color="auto"/>
            </w:tcBorders>
            <w:hideMark/>
          </w:tcPr>
          <w:p w14:paraId="75AC32DC" w14:textId="3C8FB74F" w:rsidR="00A13842" w:rsidRPr="00517729" w:rsidRDefault="0041478E" w:rsidP="00CA462D">
            <w:pPr>
              <w:pStyle w:val="TableText0"/>
              <w:jc w:val="center"/>
              <w:rPr>
                <w:b/>
                <w:iCs/>
                <w:szCs w:val="20"/>
              </w:rPr>
            </w:pPr>
            <w:r w:rsidRPr="0041478E">
              <w:rPr>
                <w:iCs/>
                <w:color w:val="000000"/>
                <w:spacing w:val="46"/>
                <w:shd w:val="solid" w:color="000000" w:fill="000000"/>
                <w:fitText w:val="221" w:id="-1161126143"/>
                <w14:textFill>
                  <w14:solidFill>
                    <w14:srgbClr w14:val="000000">
                      <w14:alpha w14:val="100000"/>
                    </w14:srgbClr>
                  </w14:solidFill>
                </w14:textFill>
              </w:rPr>
              <w:t>||</w:t>
            </w:r>
            <w:r w:rsidRPr="0041478E">
              <w:rPr>
                <w:iCs/>
                <w:color w:val="000000"/>
                <w:spacing w:val="2"/>
                <w:shd w:val="solid" w:color="000000" w:fill="000000"/>
                <w:fitText w:val="221" w:id="-1161126143"/>
                <w14:textFill>
                  <w14:solidFill>
                    <w14:srgbClr w14:val="000000">
                      <w14:alpha w14:val="100000"/>
                    </w14:srgbClr>
                  </w14:solidFill>
                </w14:textFill>
              </w:rPr>
              <w:t>|</w:t>
            </w:r>
            <w:r w:rsidR="00F468DC">
              <w:rPr>
                <w:iCs/>
              </w:rPr>
              <w:t xml:space="preserve"> </w:t>
            </w:r>
          </w:p>
        </w:tc>
        <w:tc>
          <w:tcPr>
            <w:tcW w:w="599" w:type="pct"/>
            <w:tcBorders>
              <w:top w:val="single" w:sz="4" w:space="0" w:color="auto"/>
              <w:left w:val="single" w:sz="4" w:space="0" w:color="auto"/>
              <w:bottom w:val="single" w:sz="4" w:space="0" w:color="auto"/>
              <w:right w:val="single" w:sz="4" w:space="0" w:color="auto"/>
            </w:tcBorders>
            <w:hideMark/>
          </w:tcPr>
          <w:p w14:paraId="6A282592" w14:textId="0A1467CF" w:rsidR="00A13842" w:rsidRPr="00517729" w:rsidRDefault="000463CB" w:rsidP="00CA462D">
            <w:pPr>
              <w:pStyle w:val="TableText0"/>
              <w:jc w:val="center"/>
              <w:rPr>
                <w:b/>
                <w:iCs/>
                <w:szCs w:val="20"/>
              </w:rPr>
            </w:pPr>
            <w:r w:rsidRPr="00517729">
              <w:rPr>
                <w:rFonts w:hint="eastAsia"/>
                <w:iCs/>
                <w:color w:val="000000"/>
                <w:w w:val="15"/>
                <w:shd w:val="solid" w:color="000000" w:fill="000000"/>
                <w:fitText w:val="28" w:id="-1167824125"/>
                <w14:textFill>
                  <w14:solidFill>
                    <w14:srgbClr w14:val="000000">
                      <w14:alpha w14:val="100000"/>
                    </w14:srgbClr>
                  </w14:solidFill>
                </w14:textFill>
              </w:rPr>
              <w:t xml:space="preserve">　</w:t>
            </w:r>
            <w:r w:rsidRPr="00517729">
              <w:rPr>
                <w:iCs/>
                <w:color w:val="000000"/>
                <w:w w:val="15"/>
                <w:shd w:val="solid" w:color="000000" w:fill="000000"/>
                <w:fitText w:val="28" w:id="-1167824125"/>
                <w14:textFill>
                  <w14:solidFill>
                    <w14:srgbClr w14:val="000000">
                      <w14:alpha w14:val="100000"/>
                    </w14:srgbClr>
                  </w14:solidFill>
                </w14:textFill>
              </w:rPr>
              <w:t>|</w:t>
            </w:r>
            <w:r w:rsidRPr="00517729">
              <w:rPr>
                <w:rFonts w:hint="eastAsia"/>
                <w:iCs/>
                <w:color w:val="000000"/>
                <w:spacing w:val="-37"/>
                <w:w w:val="15"/>
                <w:shd w:val="solid" w:color="000000" w:fill="000000"/>
                <w:fitText w:val="28" w:id="-1167824125"/>
                <w14:textFill>
                  <w14:solidFill>
                    <w14:srgbClr w14:val="000000">
                      <w14:alpha w14:val="100000"/>
                    </w14:srgbClr>
                  </w14:solidFill>
                </w14:textFill>
              </w:rPr>
              <w:t xml:space="preserve">　</w:t>
            </w:r>
            <w:r w:rsidR="006360B7" w:rsidRPr="00517729">
              <w:rPr>
                <w:iCs/>
              </w:rPr>
              <w:t xml:space="preserve"> </w:t>
            </w:r>
          </w:p>
        </w:tc>
        <w:tc>
          <w:tcPr>
            <w:tcW w:w="732" w:type="pct"/>
            <w:tcBorders>
              <w:top w:val="single" w:sz="4" w:space="0" w:color="auto"/>
              <w:left w:val="single" w:sz="4" w:space="0" w:color="auto"/>
              <w:bottom w:val="single" w:sz="4" w:space="0" w:color="auto"/>
              <w:right w:val="single" w:sz="4" w:space="0" w:color="auto"/>
            </w:tcBorders>
            <w:hideMark/>
          </w:tcPr>
          <w:p w14:paraId="2136316D" w14:textId="6CEF4838" w:rsidR="00A13842" w:rsidRPr="00517729" w:rsidRDefault="000463CB" w:rsidP="00CA462D">
            <w:pPr>
              <w:pStyle w:val="In-tableHeading"/>
              <w:jc w:val="center"/>
              <w:rPr>
                <w:b w:val="0"/>
                <w:bCs/>
                <w:iCs/>
                <w:szCs w:val="20"/>
                <w:lang w:val="en-AU"/>
              </w:rPr>
            </w:pPr>
            <w:r w:rsidRPr="00517729">
              <w:rPr>
                <w:b w:val="0"/>
                <w:bCs/>
                <w:iCs/>
                <w:color w:val="000000"/>
                <w:szCs w:val="20"/>
                <w:shd w:val="solid" w:color="000000" w:fill="000000"/>
                <w:lang w:val="en-AU"/>
                <w14:textFill>
                  <w14:solidFill>
                    <w14:srgbClr w14:val="000000">
                      <w14:alpha w14:val="100000"/>
                    </w14:srgbClr>
                  </w14:solidFill>
                </w14:textFill>
              </w:rPr>
              <w:t>|</w:t>
            </w:r>
            <w:r w:rsidR="006360B7" w:rsidRPr="00517729">
              <w:rPr>
                <w:b w:val="0"/>
                <w:bCs/>
                <w:iCs/>
                <w:szCs w:val="20"/>
                <w:lang w:val="en-AU"/>
              </w:rPr>
              <w:t xml:space="preserve"> </w:t>
            </w:r>
          </w:p>
        </w:tc>
        <w:tc>
          <w:tcPr>
            <w:tcW w:w="665" w:type="pct"/>
            <w:tcBorders>
              <w:top w:val="single" w:sz="4" w:space="0" w:color="auto"/>
              <w:left w:val="single" w:sz="4" w:space="0" w:color="auto"/>
              <w:bottom w:val="single" w:sz="4" w:space="0" w:color="auto"/>
              <w:right w:val="single" w:sz="4" w:space="0" w:color="auto"/>
            </w:tcBorders>
            <w:hideMark/>
          </w:tcPr>
          <w:p w14:paraId="3712DED7" w14:textId="53583A2D" w:rsidR="00A13842" w:rsidRPr="00517729" w:rsidRDefault="005327DB" w:rsidP="00CA462D">
            <w:pPr>
              <w:pStyle w:val="In-tableHeading"/>
              <w:jc w:val="center"/>
              <w:rPr>
                <w:b w:val="0"/>
                <w:bCs/>
                <w:iCs/>
                <w:szCs w:val="20"/>
                <w:lang w:val="en-AU"/>
              </w:rPr>
            </w:pPr>
            <w:r w:rsidRPr="005327DB">
              <w:rPr>
                <w:b w:val="0"/>
                <w:bCs/>
                <w:iCs/>
                <w:color w:val="000000"/>
                <w:spacing w:val="46"/>
                <w:szCs w:val="20"/>
                <w:shd w:val="solid" w:color="000000" w:fill="000000"/>
                <w:fitText w:val="221" w:id="-1161125631"/>
                <w:lang w:val="en-AU"/>
                <w14:textFill>
                  <w14:solidFill>
                    <w14:srgbClr w14:val="000000">
                      <w14:alpha w14:val="100000"/>
                    </w14:srgbClr>
                  </w14:solidFill>
                </w14:textFill>
              </w:rPr>
              <w:t>||</w:t>
            </w:r>
            <w:r w:rsidRPr="005327DB">
              <w:rPr>
                <w:b w:val="0"/>
                <w:bCs/>
                <w:iCs/>
                <w:color w:val="000000"/>
                <w:spacing w:val="2"/>
                <w:szCs w:val="20"/>
                <w:shd w:val="solid" w:color="000000" w:fill="000000"/>
                <w:fitText w:val="221" w:id="-1161125631"/>
                <w:lang w:val="en-AU"/>
                <w14:textFill>
                  <w14:solidFill>
                    <w14:srgbClr w14:val="000000">
                      <w14:alpha w14:val="100000"/>
                    </w14:srgbClr>
                  </w14:solidFill>
                </w14:textFill>
              </w:rPr>
              <w:t>|</w:t>
            </w:r>
            <w:r w:rsidR="00F468DC">
              <w:rPr>
                <w:b w:val="0"/>
                <w:bCs/>
                <w:iCs/>
                <w:szCs w:val="20"/>
                <w:lang w:val="en-AU"/>
              </w:rPr>
              <w:t xml:space="preserve"> </w:t>
            </w:r>
          </w:p>
        </w:tc>
        <w:tc>
          <w:tcPr>
            <w:tcW w:w="678" w:type="pct"/>
            <w:tcBorders>
              <w:top w:val="single" w:sz="4" w:space="0" w:color="auto"/>
              <w:left w:val="single" w:sz="4" w:space="0" w:color="auto"/>
              <w:bottom w:val="single" w:sz="4" w:space="0" w:color="auto"/>
              <w:right w:val="single" w:sz="4" w:space="0" w:color="auto"/>
            </w:tcBorders>
            <w:vAlign w:val="center"/>
            <w:hideMark/>
          </w:tcPr>
          <w:p w14:paraId="69FBB971" w14:textId="5C065CBE" w:rsidR="00A13842" w:rsidRPr="00517729" w:rsidRDefault="000463CB" w:rsidP="00CA462D">
            <w:pPr>
              <w:pStyle w:val="In-tableHeading"/>
              <w:jc w:val="center"/>
              <w:rPr>
                <w:b w:val="0"/>
                <w:bCs/>
                <w:iCs/>
                <w:szCs w:val="20"/>
                <w:lang w:val="en-AU"/>
              </w:rPr>
            </w:pPr>
            <w:r w:rsidRPr="00517729">
              <w:rPr>
                <w:b w:val="0"/>
                <w:bCs/>
                <w:iCs/>
                <w:color w:val="000000"/>
                <w:szCs w:val="20"/>
                <w:shd w:val="solid" w:color="000000" w:fill="000000"/>
                <w:lang w:val="en-AU"/>
                <w14:textFill>
                  <w14:solidFill>
                    <w14:srgbClr w14:val="000000">
                      <w14:alpha w14:val="100000"/>
                    </w14:srgbClr>
                  </w14:solidFill>
                </w14:textFill>
              </w:rPr>
              <w:t>|</w:t>
            </w:r>
            <w:r w:rsidR="006360B7" w:rsidRPr="00517729">
              <w:rPr>
                <w:b w:val="0"/>
                <w:bCs/>
                <w:iCs/>
                <w:szCs w:val="20"/>
                <w:lang w:val="en-AU"/>
              </w:rPr>
              <w:t xml:space="preserve"> </w:t>
            </w:r>
          </w:p>
        </w:tc>
      </w:tr>
      <w:tr w:rsidR="00A13842" w:rsidRPr="00FA3A45" w14:paraId="32CBE96A" w14:textId="77777777" w:rsidTr="007717D6">
        <w:tc>
          <w:tcPr>
            <w:tcW w:w="929" w:type="pct"/>
            <w:tcBorders>
              <w:top w:val="single" w:sz="4" w:space="0" w:color="auto"/>
              <w:left w:val="single" w:sz="4" w:space="0" w:color="auto"/>
              <w:bottom w:val="single" w:sz="4" w:space="0" w:color="auto"/>
              <w:right w:val="single" w:sz="4" w:space="0" w:color="auto"/>
            </w:tcBorders>
            <w:vAlign w:val="center"/>
            <w:hideMark/>
          </w:tcPr>
          <w:p w14:paraId="7853E9B1" w14:textId="77777777" w:rsidR="00A13842" w:rsidRPr="00517729" w:rsidRDefault="00A13842" w:rsidP="00CA462D">
            <w:pPr>
              <w:pStyle w:val="In-tableHeading"/>
              <w:rPr>
                <w:b w:val="0"/>
                <w:bCs/>
                <w:iCs/>
                <w:szCs w:val="20"/>
                <w:lang w:val="en-AU"/>
              </w:rPr>
            </w:pPr>
            <w:r w:rsidRPr="00517729">
              <w:rPr>
                <w:b w:val="0"/>
                <w:bCs/>
                <w:iCs/>
                <w:szCs w:val="20"/>
                <w:lang w:val="en-AU"/>
              </w:rPr>
              <w:t>LYG</w:t>
            </w:r>
          </w:p>
        </w:tc>
        <w:tc>
          <w:tcPr>
            <w:tcW w:w="731" w:type="pct"/>
            <w:tcBorders>
              <w:top w:val="single" w:sz="4" w:space="0" w:color="auto"/>
              <w:left w:val="single" w:sz="4" w:space="0" w:color="auto"/>
              <w:bottom w:val="single" w:sz="4" w:space="0" w:color="auto"/>
              <w:right w:val="single" w:sz="4" w:space="0" w:color="auto"/>
            </w:tcBorders>
            <w:hideMark/>
          </w:tcPr>
          <w:p w14:paraId="46392775" w14:textId="77777777" w:rsidR="00A13842" w:rsidRPr="00517729" w:rsidRDefault="00A13842" w:rsidP="00CA462D">
            <w:pPr>
              <w:pStyle w:val="TableText0"/>
              <w:jc w:val="center"/>
              <w:rPr>
                <w:b/>
                <w:iCs/>
                <w:szCs w:val="20"/>
              </w:rPr>
            </w:pPr>
            <w:r w:rsidRPr="00517729">
              <w:rPr>
                <w:iCs/>
              </w:rPr>
              <w:t>1.861</w:t>
            </w:r>
          </w:p>
        </w:tc>
        <w:tc>
          <w:tcPr>
            <w:tcW w:w="666" w:type="pct"/>
            <w:tcBorders>
              <w:top w:val="single" w:sz="4" w:space="0" w:color="auto"/>
              <w:left w:val="single" w:sz="4" w:space="0" w:color="auto"/>
              <w:bottom w:val="single" w:sz="4" w:space="0" w:color="auto"/>
              <w:right w:val="single" w:sz="4" w:space="0" w:color="auto"/>
            </w:tcBorders>
            <w:hideMark/>
          </w:tcPr>
          <w:p w14:paraId="19AB8C99" w14:textId="77777777" w:rsidR="00A13842" w:rsidRPr="00517729" w:rsidRDefault="00A13842" w:rsidP="00CA462D">
            <w:pPr>
              <w:pStyle w:val="TableText0"/>
              <w:jc w:val="center"/>
              <w:rPr>
                <w:b/>
                <w:iCs/>
                <w:szCs w:val="20"/>
              </w:rPr>
            </w:pPr>
            <w:r w:rsidRPr="00517729">
              <w:rPr>
                <w:iCs/>
              </w:rPr>
              <w:t>1.553</w:t>
            </w:r>
          </w:p>
        </w:tc>
        <w:tc>
          <w:tcPr>
            <w:tcW w:w="599" w:type="pct"/>
            <w:tcBorders>
              <w:top w:val="single" w:sz="4" w:space="0" w:color="auto"/>
              <w:left w:val="single" w:sz="4" w:space="0" w:color="auto"/>
              <w:bottom w:val="single" w:sz="4" w:space="0" w:color="auto"/>
              <w:right w:val="single" w:sz="4" w:space="0" w:color="auto"/>
            </w:tcBorders>
            <w:hideMark/>
          </w:tcPr>
          <w:p w14:paraId="653D7BEF" w14:textId="77777777" w:rsidR="00A13842" w:rsidRPr="00517729" w:rsidRDefault="00A13842" w:rsidP="00CA462D">
            <w:pPr>
              <w:pStyle w:val="TableText0"/>
              <w:jc w:val="center"/>
              <w:rPr>
                <w:b/>
                <w:iCs/>
                <w:szCs w:val="20"/>
              </w:rPr>
            </w:pPr>
            <w:r w:rsidRPr="00517729">
              <w:rPr>
                <w:iCs/>
              </w:rPr>
              <w:t>0.308</w:t>
            </w:r>
          </w:p>
        </w:tc>
        <w:tc>
          <w:tcPr>
            <w:tcW w:w="732" w:type="pct"/>
            <w:tcBorders>
              <w:top w:val="single" w:sz="4" w:space="0" w:color="auto"/>
              <w:left w:val="single" w:sz="4" w:space="0" w:color="auto"/>
              <w:bottom w:val="single" w:sz="4" w:space="0" w:color="auto"/>
              <w:right w:val="single" w:sz="4" w:space="0" w:color="auto"/>
            </w:tcBorders>
            <w:vAlign w:val="center"/>
            <w:hideMark/>
          </w:tcPr>
          <w:p w14:paraId="02C85C11" w14:textId="77777777" w:rsidR="00A13842" w:rsidRPr="00517729" w:rsidRDefault="00A13842" w:rsidP="00CA462D">
            <w:pPr>
              <w:pStyle w:val="In-tableHeading"/>
              <w:jc w:val="center"/>
              <w:rPr>
                <w:b w:val="0"/>
                <w:bCs/>
                <w:iCs/>
                <w:szCs w:val="20"/>
                <w:lang w:val="en-AU"/>
              </w:rPr>
            </w:pPr>
            <w:r w:rsidRPr="00517729">
              <w:rPr>
                <w:b w:val="0"/>
                <w:bCs/>
                <w:iCs/>
                <w:szCs w:val="20"/>
                <w:lang w:val="en-AU"/>
              </w:rPr>
              <w:t>1.554</w:t>
            </w:r>
          </w:p>
        </w:tc>
        <w:tc>
          <w:tcPr>
            <w:tcW w:w="665" w:type="pct"/>
            <w:tcBorders>
              <w:top w:val="single" w:sz="4" w:space="0" w:color="auto"/>
              <w:left w:val="single" w:sz="4" w:space="0" w:color="auto"/>
              <w:bottom w:val="single" w:sz="4" w:space="0" w:color="auto"/>
              <w:right w:val="single" w:sz="4" w:space="0" w:color="auto"/>
            </w:tcBorders>
            <w:vAlign w:val="center"/>
            <w:hideMark/>
          </w:tcPr>
          <w:p w14:paraId="5B809C4A" w14:textId="77777777" w:rsidR="00A13842" w:rsidRPr="00517729" w:rsidRDefault="00A13842" w:rsidP="00CA462D">
            <w:pPr>
              <w:pStyle w:val="In-tableHeading"/>
              <w:jc w:val="center"/>
              <w:rPr>
                <w:b w:val="0"/>
                <w:bCs/>
                <w:iCs/>
                <w:szCs w:val="20"/>
                <w:lang w:val="en-AU"/>
              </w:rPr>
            </w:pPr>
            <w:r w:rsidRPr="00517729">
              <w:rPr>
                <w:b w:val="0"/>
                <w:bCs/>
                <w:iCs/>
                <w:szCs w:val="20"/>
                <w:lang w:val="en-AU"/>
              </w:rPr>
              <w:t>1.621</w:t>
            </w:r>
          </w:p>
        </w:tc>
        <w:tc>
          <w:tcPr>
            <w:tcW w:w="678" w:type="pct"/>
            <w:tcBorders>
              <w:top w:val="single" w:sz="4" w:space="0" w:color="auto"/>
              <w:left w:val="single" w:sz="4" w:space="0" w:color="auto"/>
              <w:bottom w:val="single" w:sz="4" w:space="0" w:color="auto"/>
              <w:right w:val="single" w:sz="4" w:space="0" w:color="auto"/>
            </w:tcBorders>
            <w:vAlign w:val="center"/>
            <w:hideMark/>
          </w:tcPr>
          <w:p w14:paraId="6FF8B1DA" w14:textId="77777777" w:rsidR="00A13842" w:rsidRPr="00517729" w:rsidRDefault="00A13842" w:rsidP="00CA462D">
            <w:pPr>
              <w:pStyle w:val="In-tableHeading"/>
              <w:jc w:val="center"/>
              <w:rPr>
                <w:b w:val="0"/>
                <w:bCs/>
                <w:iCs/>
                <w:szCs w:val="20"/>
                <w:lang w:val="en-AU"/>
              </w:rPr>
            </w:pPr>
            <w:r w:rsidRPr="00517729">
              <w:rPr>
                <w:b w:val="0"/>
                <w:bCs/>
                <w:iCs/>
                <w:szCs w:val="20"/>
                <w:lang w:val="en-AU"/>
              </w:rPr>
              <w:t>-0.066</w:t>
            </w:r>
          </w:p>
        </w:tc>
      </w:tr>
      <w:tr w:rsidR="00A13842" w:rsidRPr="00FA3A45" w14:paraId="60AF4562" w14:textId="77777777" w:rsidTr="00723317">
        <w:tc>
          <w:tcPr>
            <w:tcW w:w="2326" w:type="pct"/>
            <w:gridSpan w:val="3"/>
            <w:tcBorders>
              <w:top w:val="single" w:sz="4" w:space="0" w:color="auto"/>
              <w:left w:val="single" w:sz="4" w:space="0" w:color="auto"/>
              <w:bottom w:val="single" w:sz="4" w:space="0" w:color="auto"/>
              <w:right w:val="single" w:sz="4" w:space="0" w:color="auto"/>
            </w:tcBorders>
            <w:vAlign w:val="center"/>
            <w:hideMark/>
          </w:tcPr>
          <w:p w14:paraId="53C64CAA" w14:textId="77777777" w:rsidR="00A13842" w:rsidRPr="00517729" w:rsidRDefault="00A13842" w:rsidP="00CA462D">
            <w:pPr>
              <w:pStyle w:val="In-tableHeading"/>
              <w:jc w:val="right"/>
              <w:rPr>
                <w:b w:val="0"/>
                <w:bCs/>
                <w:iCs/>
                <w:szCs w:val="20"/>
                <w:lang w:val="en-AU"/>
              </w:rPr>
            </w:pPr>
            <w:r w:rsidRPr="00517729">
              <w:rPr>
                <w:iCs/>
                <w:szCs w:val="20"/>
                <w:lang w:val="en-AU"/>
              </w:rPr>
              <w:t>Incremental cost/LY gained</w:t>
            </w:r>
          </w:p>
        </w:tc>
        <w:tc>
          <w:tcPr>
            <w:tcW w:w="599" w:type="pct"/>
            <w:tcBorders>
              <w:top w:val="single" w:sz="4" w:space="0" w:color="auto"/>
              <w:left w:val="single" w:sz="4" w:space="0" w:color="auto"/>
              <w:bottom w:val="single" w:sz="4" w:space="0" w:color="auto"/>
              <w:right w:val="single" w:sz="4" w:space="0" w:color="auto"/>
            </w:tcBorders>
            <w:hideMark/>
          </w:tcPr>
          <w:p w14:paraId="797808B2" w14:textId="5ACF7BBE" w:rsidR="00A13842" w:rsidRPr="00517729" w:rsidRDefault="00A13842" w:rsidP="00CA462D">
            <w:pPr>
              <w:pStyle w:val="In-tableHeading"/>
              <w:jc w:val="center"/>
              <w:rPr>
                <w:b w:val="0"/>
                <w:bCs/>
                <w:iCs/>
                <w:szCs w:val="20"/>
                <w:lang w:val="en-AU"/>
              </w:rPr>
            </w:pPr>
            <w:r w:rsidRPr="00517729">
              <w:rPr>
                <w:iCs/>
                <w:lang w:val="en-AU"/>
              </w:rPr>
              <w:t>$</w:t>
            </w:r>
            <w:r w:rsidR="000463CB" w:rsidRPr="00517729">
              <w:rPr>
                <w:rFonts w:hint="eastAsia"/>
                <w:iCs/>
                <w:color w:val="000000"/>
                <w:w w:val="33"/>
                <w:shd w:val="solid" w:color="000000" w:fill="000000"/>
                <w:fitText w:val="150" w:id="-1167824124"/>
                <w:lang w:val="en-AU"/>
                <w14:textFill>
                  <w14:solidFill>
                    <w14:srgbClr w14:val="000000">
                      <w14:alpha w14:val="100000"/>
                    </w14:srgbClr>
                  </w14:solidFill>
                </w14:textFill>
              </w:rPr>
              <w:t xml:space="preserve">　</w:t>
            </w:r>
            <w:r w:rsidR="000463CB" w:rsidRPr="00517729">
              <w:rPr>
                <w:iCs/>
                <w:color w:val="000000"/>
                <w:w w:val="33"/>
                <w:shd w:val="solid" w:color="000000" w:fill="000000"/>
                <w:fitText w:val="150" w:id="-1167824124"/>
                <w:lang w:val="en-AU"/>
                <w14:textFill>
                  <w14:solidFill>
                    <w14:srgbClr w14:val="000000">
                      <w14:alpha w14:val="100000"/>
                    </w14:srgbClr>
                  </w14:solidFill>
                </w14:textFill>
              </w:rPr>
              <w:t>|</w:t>
            </w:r>
            <w:r w:rsidR="000463CB" w:rsidRPr="00517729">
              <w:rPr>
                <w:rFonts w:hint="eastAsia"/>
                <w:iCs/>
                <w:color w:val="000000"/>
                <w:spacing w:val="3"/>
                <w:w w:val="33"/>
                <w:shd w:val="solid" w:color="000000" w:fill="000000"/>
                <w:fitText w:val="150" w:id="-1167824124"/>
                <w:lang w:val="en-AU"/>
                <w14:textFill>
                  <w14:solidFill>
                    <w14:srgbClr w14:val="000000">
                      <w14:alpha w14:val="100000"/>
                    </w14:srgbClr>
                  </w14:solidFill>
                </w14:textFill>
              </w:rPr>
              <w:t xml:space="preserve">　</w:t>
            </w:r>
            <w:r w:rsidR="005946B6" w:rsidRPr="00517729">
              <w:rPr>
                <w:iCs/>
                <w:sz w:val="18"/>
                <w:szCs w:val="18"/>
                <w:vertAlign w:val="superscript"/>
              </w:rPr>
              <w:t>1</w:t>
            </w:r>
          </w:p>
        </w:tc>
        <w:tc>
          <w:tcPr>
            <w:tcW w:w="1397" w:type="pct"/>
            <w:gridSpan w:val="2"/>
            <w:tcBorders>
              <w:top w:val="single" w:sz="4" w:space="0" w:color="auto"/>
              <w:left w:val="single" w:sz="4" w:space="0" w:color="auto"/>
              <w:bottom w:val="single" w:sz="4" w:space="0" w:color="auto"/>
              <w:right w:val="single" w:sz="4" w:space="0" w:color="auto"/>
            </w:tcBorders>
            <w:hideMark/>
          </w:tcPr>
          <w:p w14:paraId="0CF286EF" w14:textId="77777777" w:rsidR="00A13842" w:rsidRPr="00517729" w:rsidRDefault="00A13842" w:rsidP="00CA462D">
            <w:pPr>
              <w:pStyle w:val="In-tableHeading"/>
              <w:jc w:val="right"/>
              <w:rPr>
                <w:iCs/>
                <w:szCs w:val="20"/>
                <w:lang w:val="en-AU"/>
              </w:rPr>
            </w:pPr>
            <w:r w:rsidRPr="00517729">
              <w:rPr>
                <w:iCs/>
                <w:szCs w:val="20"/>
                <w:lang w:val="en-AU"/>
              </w:rPr>
              <w:t>Incremental cost/LY gained</w:t>
            </w:r>
          </w:p>
        </w:tc>
        <w:tc>
          <w:tcPr>
            <w:tcW w:w="678" w:type="pct"/>
            <w:tcBorders>
              <w:top w:val="single" w:sz="4" w:space="0" w:color="auto"/>
              <w:left w:val="single" w:sz="4" w:space="0" w:color="auto"/>
              <w:bottom w:val="single" w:sz="4" w:space="0" w:color="auto"/>
              <w:right w:val="single" w:sz="4" w:space="0" w:color="auto"/>
            </w:tcBorders>
            <w:vAlign w:val="center"/>
            <w:hideMark/>
          </w:tcPr>
          <w:p w14:paraId="4F2F3273" w14:textId="77777777" w:rsidR="00A13842" w:rsidRPr="00517729" w:rsidRDefault="00A13842" w:rsidP="00CA462D">
            <w:pPr>
              <w:pStyle w:val="In-tableHeading"/>
              <w:jc w:val="center"/>
              <w:rPr>
                <w:iCs/>
                <w:szCs w:val="20"/>
                <w:lang w:val="en-AU"/>
              </w:rPr>
            </w:pPr>
            <w:r w:rsidRPr="00517729">
              <w:rPr>
                <w:iCs/>
                <w:szCs w:val="20"/>
                <w:lang w:val="en-AU"/>
              </w:rPr>
              <w:t>Dominated</w:t>
            </w:r>
          </w:p>
        </w:tc>
      </w:tr>
      <w:tr w:rsidR="00A13842" w:rsidRPr="00FA3A45" w14:paraId="34780213" w14:textId="77777777" w:rsidTr="00723317">
        <w:tc>
          <w:tcPr>
            <w:tcW w:w="2925" w:type="pct"/>
            <w:gridSpan w:val="4"/>
            <w:tcBorders>
              <w:top w:val="single" w:sz="4" w:space="0" w:color="auto"/>
              <w:left w:val="single" w:sz="4" w:space="0" w:color="auto"/>
              <w:bottom w:val="single" w:sz="4" w:space="0" w:color="auto"/>
              <w:right w:val="nil"/>
            </w:tcBorders>
            <w:vAlign w:val="center"/>
            <w:hideMark/>
          </w:tcPr>
          <w:p w14:paraId="3F05B81D" w14:textId="77777777" w:rsidR="00A13842" w:rsidRPr="00517729" w:rsidRDefault="00A13842" w:rsidP="00CA462D">
            <w:pPr>
              <w:pStyle w:val="In-tableHeading"/>
              <w:rPr>
                <w:b w:val="0"/>
                <w:bCs/>
                <w:iCs/>
                <w:szCs w:val="20"/>
                <w:lang w:val="en-AU"/>
              </w:rPr>
            </w:pPr>
            <w:r w:rsidRPr="00517729">
              <w:rPr>
                <w:iCs/>
                <w:szCs w:val="20"/>
                <w:lang w:val="en-AU"/>
              </w:rPr>
              <w:t>Step 3: Drug cost per QALY to 3 years</w:t>
            </w:r>
          </w:p>
        </w:tc>
        <w:tc>
          <w:tcPr>
            <w:tcW w:w="732" w:type="pct"/>
            <w:tcBorders>
              <w:top w:val="single" w:sz="4" w:space="0" w:color="auto"/>
              <w:left w:val="nil"/>
              <w:bottom w:val="single" w:sz="4" w:space="0" w:color="auto"/>
              <w:right w:val="nil"/>
            </w:tcBorders>
          </w:tcPr>
          <w:p w14:paraId="5974FF82" w14:textId="77777777" w:rsidR="00A13842" w:rsidRPr="00517729" w:rsidRDefault="00A13842" w:rsidP="00CA462D">
            <w:pPr>
              <w:pStyle w:val="In-tableHeading"/>
              <w:rPr>
                <w:b w:val="0"/>
                <w:bCs/>
                <w:iCs/>
                <w:szCs w:val="20"/>
                <w:lang w:val="en-AU"/>
              </w:rPr>
            </w:pPr>
          </w:p>
        </w:tc>
        <w:tc>
          <w:tcPr>
            <w:tcW w:w="665" w:type="pct"/>
            <w:tcBorders>
              <w:top w:val="single" w:sz="4" w:space="0" w:color="auto"/>
              <w:left w:val="nil"/>
              <w:bottom w:val="single" w:sz="4" w:space="0" w:color="auto"/>
              <w:right w:val="nil"/>
            </w:tcBorders>
          </w:tcPr>
          <w:p w14:paraId="787B094C" w14:textId="77777777" w:rsidR="00A13842" w:rsidRPr="00517729" w:rsidRDefault="00A13842" w:rsidP="00CA462D">
            <w:pPr>
              <w:pStyle w:val="In-tableHeading"/>
              <w:rPr>
                <w:b w:val="0"/>
                <w:bCs/>
                <w:iCs/>
                <w:szCs w:val="20"/>
                <w:lang w:val="en-AU"/>
              </w:rPr>
            </w:pPr>
          </w:p>
        </w:tc>
        <w:tc>
          <w:tcPr>
            <w:tcW w:w="678" w:type="pct"/>
            <w:tcBorders>
              <w:top w:val="single" w:sz="4" w:space="0" w:color="auto"/>
              <w:left w:val="nil"/>
              <w:bottom w:val="single" w:sz="4" w:space="0" w:color="auto"/>
              <w:right w:val="single" w:sz="4" w:space="0" w:color="auto"/>
            </w:tcBorders>
            <w:vAlign w:val="center"/>
          </w:tcPr>
          <w:p w14:paraId="2320981B" w14:textId="77777777" w:rsidR="00A13842" w:rsidRPr="00517729" w:rsidRDefault="00A13842" w:rsidP="00CA462D">
            <w:pPr>
              <w:pStyle w:val="In-tableHeading"/>
              <w:rPr>
                <w:b w:val="0"/>
                <w:bCs/>
                <w:iCs/>
                <w:szCs w:val="20"/>
                <w:lang w:val="en-AU"/>
              </w:rPr>
            </w:pPr>
          </w:p>
        </w:tc>
      </w:tr>
      <w:tr w:rsidR="00A13842" w:rsidRPr="00FA3A45" w14:paraId="722B6720" w14:textId="77777777" w:rsidTr="007717D6">
        <w:tc>
          <w:tcPr>
            <w:tcW w:w="929" w:type="pct"/>
            <w:tcBorders>
              <w:top w:val="single" w:sz="4" w:space="0" w:color="auto"/>
              <w:left w:val="single" w:sz="4" w:space="0" w:color="auto"/>
              <w:bottom w:val="single" w:sz="4" w:space="0" w:color="auto"/>
              <w:right w:val="single" w:sz="4" w:space="0" w:color="auto"/>
            </w:tcBorders>
            <w:vAlign w:val="center"/>
            <w:hideMark/>
          </w:tcPr>
          <w:p w14:paraId="7AF46A91" w14:textId="134952F3" w:rsidR="00A13842" w:rsidRPr="00517729" w:rsidRDefault="00A13842" w:rsidP="00CA462D">
            <w:pPr>
              <w:pStyle w:val="In-tableHeading"/>
              <w:rPr>
                <w:b w:val="0"/>
                <w:bCs/>
                <w:iCs/>
                <w:szCs w:val="20"/>
                <w:lang w:val="en-AU"/>
              </w:rPr>
            </w:pPr>
            <w:r w:rsidRPr="00517729">
              <w:rPr>
                <w:b w:val="0"/>
                <w:bCs/>
                <w:iCs/>
                <w:lang w:val="en-AU"/>
              </w:rPr>
              <w:t>Costs</w:t>
            </w:r>
            <w:r w:rsidR="005946B6" w:rsidRPr="00517729">
              <w:rPr>
                <w:b w:val="0"/>
                <w:bCs/>
                <w:iCs/>
                <w:lang w:val="en-AU"/>
              </w:rPr>
              <w:t xml:space="preserve"> ($)</w:t>
            </w:r>
          </w:p>
        </w:tc>
        <w:tc>
          <w:tcPr>
            <w:tcW w:w="731" w:type="pct"/>
            <w:tcBorders>
              <w:top w:val="single" w:sz="4" w:space="0" w:color="auto"/>
              <w:left w:val="single" w:sz="4" w:space="0" w:color="auto"/>
              <w:bottom w:val="single" w:sz="4" w:space="0" w:color="auto"/>
              <w:right w:val="single" w:sz="4" w:space="0" w:color="auto"/>
            </w:tcBorders>
            <w:hideMark/>
          </w:tcPr>
          <w:p w14:paraId="0DA92A73" w14:textId="15005A3A" w:rsidR="00A13842" w:rsidRPr="00517729" w:rsidRDefault="000463CB" w:rsidP="00CA462D">
            <w:pPr>
              <w:pStyle w:val="TableText0"/>
              <w:jc w:val="center"/>
              <w:rPr>
                <w:b/>
                <w:iCs/>
                <w:szCs w:val="20"/>
              </w:rPr>
            </w:pPr>
            <w:r w:rsidRPr="00517729">
              <w:rPr>
                <w:iCs/>
                <w:color w:val="000000"/>
                <w:shd w:val="solid" w:color="000000" w:fill="000000"/>
                <w14:textFill>
                  <w14:solidFill>
                    <w14:srgbClr w14:val="000000">
                      <w14:alpha w14:val="100000"/>
                    </w14:srgbClr>
                  </w14:solidFill>
                </w14:textFill>
              </w:rPr>
              <w:t>|</w:t>
            </w:r>
            <w:r w:rsidR="006360B7" w:rsidRPr="00517729">
              <w:rPr>
                <w:iCs/>
              </w:rPr>
              <w:t xml:space="preserve"> </w:t>
            </w:r>
          </w:p>
        </w:tc>
        <w:tc>
          <w:tcPr>
            <w:tcW w:w="666" w:type="pct"/>
            <w:tcBorders>
              <w:top w:val="single" w:sz="4" w:space="0" w:color="auto"/>
              <w:left w:val="single" w:sz="4" w:space="0" w:color="auto"/>
              <w:bottom w:val="single" w:sz="4" w:space="0" w:color="auto"/>
              <w:right w:val="single" w:sz="4" w:space="0" w:color="auto"/>
            </w:tcBorders>
            <w:hideMark/>
          </w:tcPr>
          <w:p w14:paraId="2DCE354D" w14:textId="73EE600D" w:rsidR="00A13842" w:rsidRPr="00517729" w:rsidRDefault="0041478E" w:rsidP="00CA462D">
            <w:pPr>
              <w:pStyle w:val="TableText0"/>
              <w:jc w:val="center"/>
              <w:rPr>
                <w:b/>
                <w:iCs/>
                <w:szCs w:val="20"/>
              </w:rPr>
            </w:pPr>
            <w:r w:rsidRPr="0041478E">
              <w:rPr>
                <w:iCs/>
                <w:color w:val="000000"/>
                <w:spacing w:val="46"/>
                <w:shd w:val="solid" w:color="000000" w:fill="000000"/>
                <w:fitText w:val="221" w:id="-1161126142"/>
                <w14:textFill>
                  <w14:solidFill>
                    <w14:srgbClr w14:val="000000">
                      <w14:alpha w14:val="100000"/>
                    </w14:srgbClr>
                  </w14:solidFill>
                </w14:textFill>
              </w:rPr>
              <w:t>||</w:t>
            </w:r>
            <w:r w:rsidRPr="0041478E">
              <w:rPr>
                <w:iCs/>
                <w:color w:val="000000"/>
                <w:spacing w:val="2"/>
                <w:shd w:val="solid" w:color="000000" w:fill="000000"/>
                <w:fitText w:val="221" w:id="-1161126142"/>
                <w14:textFill>
                  <w14:solidFill>
                    <w14:srgbClr w14:val="000000">
                      <w14:alpha w14:val="100000"/>
                    </w14:srgbClr>
                  </w14:solidFill>
                </w14:textFill>
              </w:rPr>
              <w:t>|</w:t>
            </w:r>
            <w:r w:rsidR="00F468DC">
              <w:rPr>
                <w:iCs/>
              </w:rPr>
              <w:t xml:space="preserve"> </w:t>
            </w:r>
          </w:p>
        </w:tc>
        <w:tc>
          <w:tcPr>
            <w:tcW w:w="599" w:type="pct"/>
            <w:tcBorders>
              <w:top w:val="single" w:sz="4" w:space="0" w:color="auto"/>
              <w:left w:val="single" w:sz="4" w:space="0" w:color="auto"/>
              <w:bottom w:val="single" w:sz="4" w:space="0" w:color="auto"/>
              <w:right w:val="single" w:sz="4" w:space="0" w:color="auto"/>
            </w:tcBorders>
            <w:hideMark/>
          </w:tcPr>
          <w:p w14:paraId="5ADF954D" w14:textId="1615A55B" w:rsidR="00A13842" w:rsidRPr="00517729" w:rsidRDefault="000463CB" w:rsidP="00CA462D">
            <w:pPr>
              <w:pStyle w:val="TableText0"/>
              <w:jc w:val="center"/>
              <w:rPr>
                <w:b/>
                <w:iCs/>
                <w:szCs w:val="20"/>
              </w:rPr>
            </w:pPr>
            <w:r w:rsidRPr="00517729">
              <w:rPr>
                <w:rFonts w:hint="eastAsia"/>
                <w:iCs/>
                <w:color w:val="000000"/>
                <w:w w:val="15"/>
                <w:shd w:val="solid" w:color="000000" w:fill="000000"/>
                <w:fitText w:val="28" w:id="-1167824123"/>
                <w14:textFill>
                  <w14:solidFill>
                    <w14:srgbClr w14:val="000000">
                      <w14:alpha w14:val="100000"/>
                    </w14:srgbClr>
                  </w14:solidFill>
                </w14:textFill>
              </w:rPr>
              <w:t xml:space="preserve">　</w:t>
            </w:r>
            <w:r w:rsidRPr="00517729">
              <w:rPr>
                <w:iCs/>
                <w:color w:val="000000"/>
                <w:w w:val="15"/>
                <w:shd w:val="solid" w:color="000000" w:fill="000000"/>
                <w:fitText w:val="28" w:id="-1167824123"/>
                <w14:textFill>
                  <w14:solidFill>
                    <w14:srgbClr w14:val="000000">
                      <w14:alpha w14:val="100000"/>
                    </w14:srgbClr>
                  </w14:solidFill>
                </w14:textFill>
              </w:rPr>
              <w:t>|</w:t>
            </w:r>
            <w:r w:rsidRPr="00517729">
              <w:rPr>
                <w:rFonts w:hint="eastAsia"/>
                <w:iCs/>
                <w:color w:val="000000"/>
                <w:spacing w:val="-37"/>
                <w:w w:val="15"/>
                <w:shd w:val="solid" w:color="000000" w:fill="000000"/>
                <w:fitText w:val="28" w:id="-1167824123"/>
                <w14:textFill>
                  <w14:solidFill>
                    <w14:srgbClr w14:val="000000">
                      <w14:alpha w14:val="100000"/>
                    </w14:srgbClr>
                  </w14:solidFill>
                </w14:textFill>
              </w:rPr>
              <w:t xml:space="preserve">　</w:t>
            </w:r>
            <w:r w:rsidR="006360B7" w:rsidRPr="00517729">
              <w:rPr>
                <w:iCs/>
              </w:rPr>
              <w:t xml:space="preserve"> </w:t>
            </w:r>
          </w:p>
        </w:tc>
        <w:tc>
          <w:tcPr>
            <w:tcW w:w="732" w:type="pct"/>
            <w:tcBorders>
              <w:top w:val="single" w:sz="4" w:space="0" w:color="auto"/>
              <w:left w:val="single" w:sz="4" w:space="0" w:color="auto"/>
              <w:bottom w:val="single" w:sz="4" w:space="0" w:color="auto"/>
              <w:right w:val="single" w:sz="4" w:space="0" w:color="auto"/>
            </w:tcBorders>
            <w:hideMark/>
          </w:tcPr>
          <w:p w14:paraId="4E6F8C01" w14:textId="0436A42F" w:rsidR="00A13842" w:rsidRPr="00517729" w:rsidRDefault="000463CB" w:rsidP="00CA462D">
            <w:pPr>
              <w:pStyle w:val="In-tableHeading"/>
              <w:jc w:val="center"/>
              <w:rPr>
                <w:b w:val="0"/>
                <w:bCs/>
                <w:iCs/>
                <w:szCs w:val="20"/>
                <w:lang w:val="en-AU"/>
              </w:rPr>
            </w:pPr>
            <w:r w:rsidRPr="00517729">
              <w:rPr>
                <w:b w:val="0"/>
                <w:bCs/>
                <w:iCs/>
                <w:color w:val="000000"/>
                <w:szCs w:val="20"/>
                <w:shd w:val="solid" w:color="000000" w:fill="000000"/>
                <w:lang w:val="en-AU"/>
                <w14:textFill>
                  <w14:solidFill>
                    <w14:srgbClr w14:val="000000">
                      <w14:alpha w14:val="100000"/>
                    </w14:srgbClr>
                  </w14:solidFill>
                </w14:textFill>
              </w:rPr>
              <w:t>|</w:t>
            </w:r>
            <w:r w:rsidR="006360B7" w:rsidRPr="00517729">
              <w:rPr>
                <w:b w:val="0"/>
                <w:bCs/>
                <w:iCs/>
                <w:szCs w:val="20"/>
                <w:lang w:val="en-AU"/>
              </w:rPr>
              <w:t xml:space="preserve"> </w:t>
            </w:r>
          </w:p>
        </w:tc>
        <w:tc>
          <w:tcPr>
            <w:tcW w:w="665" w:type="pct"/>
            <w:tcBorders>
              <w:top w:val="single" w:sz="4" w:space="0" w:color="auto"/>
              <w:left w:val="single" w:sz="4" w:space="0" w:color="auto"/>
              <w:bottom w:val="single" w:sz="4" w:space="0" w:color="auto"/>
              <w:right w:val="single" w:sz="4" w:space="0" w:color="auto"/>
            </w:tcBorders>
            <w:hideMark/>
          </w:tcPr>
          <w:p w14:paraId="285AE4D2" w14:textId="69795887" w:rsidR="00A13842" w:rsidRPr="00517729" w:rsidRDefault="005327DB" w:rsidP="00CA462D">
            <w:pPr>
              <w:pStyle w:val="In-tableHeading"/>
              <w:jc w:val="center"/>
              <w:rPr>
                <w:b w:val="0"/>
                <w:bCs/>
                <w:iCs/>
                <w:szCs w:val="20"/>
                <w:lang w:val="en-AU"/>
              </w:rPr>
            </w:pPr>
            <w:r w:rsidRPr="005327DB">
              <w:rPr>
                <w:b w:val="0"/>
                <w:bCs/>
                <w:iCs/>
                <w:color w:val="000000"/>
                <w:spacing w:val="46"/>
                <w:szCs w:val="20"/>
                <w:shd w:val="solid" w:color="000000" w:fill="000000"/>
                <w:fitText w:val="221" w:id="-1161124608"/>
                <w:lang w:val="en-AU"/>
                <w14:textFill>
                  <w14:solidFill>
                    <w14:srgbClr w14:val="000000">
                      <w14:alpha w14:val="100000"/>
                    </w14:srgbClr>
                  </w14:solidFill>
                </w14:textFill>
              </w:rPr>
              <w:t>||</w:t>
            </w:r>
            <w:r w:rsidRPr="005327DB">
              <w:rPr>
                <w:b w:val="0"/>
                <w:bCs/>
                <w:iCs/>
                <w:color w:val="000000"/>
                <w:spacing w:val="2"/>
                <w:szCs w:val="20"/>
                <w:shd w:val="solid" w:color="000000" w:fill="000000"/>
                <w:fitText w:val="221" w:id="-1161124608"/>
                <w:lang w:val="en-AU"/>
                <w14:textFill>
                  <w14:solidFill>
                    <w14:srgbClr w14:val="000000">
                      <w14:alpha w14:val="100000"/>
                    </w14:srgbClr>
                  </w14:solidFill>
                </w14:textFill>
              </w:rPr>
              <w:t>|</w:t>
            </w:r>
            <w:r w:rsidR="0041478E">
              <w:rPr>
                <w:b w:val="0"/>
                <w:bCs/>
                <w:iCs/>
                <w:szCs w:val="20"/>
                <w:lang w:val="en-AU"/>
              </w:rPr>
              <w:t xml:space="preserve"> </w:t>
            </w:r>
          </w:p>
        </w:tc>
        <w:tc>
          <w:tcPr>
            <w:tcW w:w="678" w:type="pct"/>
            <w:tcBorders>
              <w:top w:val="single" w:sz="4" w:space="0" w:color="auto"/>
              <w:left w:val="single" w:sz="4" w:space="0" w:color="auto"/>
              <w:bottom w:val="single" w:sz="4" w:space="0" w:color="auto"/>
              <w:right w:val="single" w:sz="4" w:space="0" w:color="auto"/>
            </w:tcBorders>
            <w:vAlign w:val="center"/>
            <w:hideMark/>
          </w:tcPr>
          <w:p w14:paraId="420919B1" w14:textId="1D49F9A2" w:rsidR="00A13842" w:rsidRPr="00517729" w:rsidRDefault="000463CB" w:rsidP="00CA462D">
            <w:pPr>
              <w:pStyle w:val="In-tableHeading"/>
              <w:jc w:val="center"/>
              <w:rPr>
                <w:b w:val="0"/>
                <w:bCs/>
                <w:iCs/>
                <w:szCs w:val="20"/>
                <w:lang w:val="en-AU"/>
              </w:rPr>
            </w:pPr>
            <w:r w:rsidRPr="00517729">
              <w:rPr>
                <w:b w:val="0"/>
                <w:bCs/>
                <w:iCs/>
                <w:color w:val="000000"/>
                <w:szCs w:val="20"/>
                <w:shd w:val="solid" w:color="000000" w:fill="000000"/>
                <w:lang w:val="en-AU"/>
                <w14:textFill>
                  <w14:solidFill>
                    <w14:srgbClr w14:val="000000">
                      <w14:alpha w14:val="100000"/>
                    </w14:srgbClr>
                  </w14:solidFill>
                </w14:textFill>
              </w:rPr>
              <w:t>|</w:t>
            </w:r>
            <w:r w:rsidR="006360B7" w:rsidRPr="00517729">
              <w:rPr>
                <w:b w:val="0"/>
                <w:bCs/>
                <w:iCs/>
                <w:szCs w:val="20"/>
                <w:lang w:val="en-AU"/>
              </w:rPr>
              <w:t xml:space="preserve"> </w:t>
            </w:r>
          </w:p>
        </w:tc>
      </w:tr>
      <w:tr w:rsidR="00A13842" w:rsidRPr="00FA3A45" w14:paraId="2AF2B407" w14:textId="77777777" w:rsidTr="007717D6">
        <w:tc>
          <w:tcPr>
            <w:tcW w:w="929" w:type="pct"/>
            <w:tcBorders>
              <w:top w:val="single" w:sz="4" w:space="0" w:color="auto"/>
              <w:left w:val="single" w:sz="4" w:space="0" w:color="auto"/>
              <w:bottom w:val="single" w:sz="4" w:space="0" w:color="auto"/>
              <w:right w:val="single" w:sz="4" w:space="0" w:color="auto"/>
            </w:tcBorders>
            <w:vAlign w:val="center"/>
            <w:hideMark/>
          </w:tcPr>
          <w:p w14:paraId="06202FF0" w14:textId="77777777" w:rsidR="00A13842" w:rsidRPr="00517729" w:rsidRDefault="00A13842" w:rsidP="00CA462D">
            <w:pPr>
              <w:pStyle w:val="In-tableHeading"/>
              <w:rPr>
                <w:b w:val="0"/>
                <w:bCs/>
                <w:iCs/>
                <w:szCs w:val="20"/>
                <w:lang w:val="en-AU"/>
              </w:rPr>
            </w:pPr>
            <w:r w:rsidRPr="00517729">
              <w:rPr>
                <w:b w:val="0"/>
                <w:bCs/>
                <w:iCs/>
                <w:lang w:val="en-AU"/>
              </w:rPr>
              <w:t>QALYs</w:t>
            </w:r>
          </w:p>
        </w:tc>
        <w:tc>
          <w:tcPr>
            <w:tcW w:w="731" w:type="pct"/>
            <w:tcBorders>
              <w:top w:val="single" w:sz="4" w:space="0" w:color="auto"/>
              <w:left w:val="single" w:sz="4" w:space="0" w:color="auto"/>
              <w:bottom w:val="single" w:sz="4" w:space="0" w:color="auto"/>
              <w:right w:val="single" w:sz="4" w:space="0" w:color="auto"/>
            </w:tcBorders>
            <w:hideMark/>
          </w:tcPr>
          <w:p w14:paraId="1BDBC0AA" w14:textId="77777777" w:rsidR="00A13842" w:rsidRPr="00517729" w:rsidRDefault="00A13842" w:rsidP="00CA462D">
            <w:pPr>
              <w:pStyle w:val="TableText0"/>
              <w:jc w:val="center"/>
              <w:rPr>
                <w:b/>
                <w:iCs/>
                <w:szCs w:val="20"/>
              </w:rPr>
            </w:pPr>
            <w:r w:rsidRPr="00517729">
              <w:rPr>
                <w:iCs/>
              </w:rPr>
              <w:t>1.542</w:t>
            </w:r>
          </w:p>
        </w:tc>
        <w:tc>
          <w:tcPr>
            <w:tcW w:w="666" w:type="pct"/>
            <w:tcBorders>
              <w:top w:val="single" w:sz="4" w:space="0" w:color="auto"/>
              <w:left w:val="single" w:sz="4" w:space="0" w:color="auto"/>
              <w:bottom w:val="single" w:sz="4" w:space="0" w:color="auto"/>
              <w:right w:val="single" w:sz="4" w:space="0" w:color="auto"/>
            </w:tcBorders>
            <w:hideMark/>
          </w:tcPr>
          <w:p w14:paraId="587AEF41" w14:textId="77777777" w:rsidR="00A13842" w:rsidRPr="00517729" w:rsidRDefault="00A13842" w:rsidP="00CA462D">
            <w:pPr>
              <w:pStyle w:val="TableText0"/>
              <w:jc w:val="center"/>
              <w:rPr>
                <w:b/>
                <w:iCs/>
                <w:szCs w:val="20"/>
              </w:rPr>
            </w:pPr>
            <w:r w:rsidRPr="00517729">
              <w:rPr>
                <w:iCs/>
              </w:rPr>
              <w:t>1.159</w:t>
            </w:r>
          </w:p>
        </w:tc>
        <w:tc>
          <w:tcPr>
            <w:tcW w:w="599" w:type="pct"/>
            <w:tcBorders>
              <w:top w:val="single" w:sz="4" w:space="0" w:color="auto"/>
              <w:left w:val="single" w:sz="4" w:space="0" w:color="auto"/>
              <w:bottom w:val="single" w:sz="4" w:space="0" w:color="auto"/>
              <w:right w:val="single" w:sz="4" w:space="0" w:color="auto"/>
            </w:tcBorders>
            <w:hideMark/>
          </w:tcPr>
          <w:p w14:paraId="7F3984F9" w14:textId="77777777" w:rsidR="00A13842" w:rsidRPr="00517729" w:rsidRDefault="00A13842" w:rsidP="00CA462D">
            <w:pPr>
              <w:pStyle w:val="TableText0"/>
              <w:jc w:val="center"/>
              <w:rPr>
                <w:b/>
                <w:iCs/>
                <w:szCs w:val="20"/>
              </w:rPr>
            </w:pPr>
            <w:r w:rsidRPr="00517729">
              <w:rPr>
                <w:iCs/>
              </w:rPr>
              <w:t>0.383</w:t>
            </w:r>
          </w:p>
        </w:tc>
        <w:tc>
          <w:tcPr>
            <w:tcW w:w="732" w:type="pct"/>
            <w:tcBorders>
              <w:top w:val="single" w:sz="4" w:space="0" w:color="auto"/>
              <w:left w:val="single" w:sz="4" w:space="0" w:color="auto"/>
              <w:bottom w:val="single" w:sz="4" w:space="0" w:color="auto"/>
              <w:right w:val="single" w:sz="4" w:space="0" w:color="auto"/>
            </w:tcBorders>
            <w:vAlign w:val="center"/>
            <w:hideMark/>
          </w:tcPr>
          <w:p w14:paraId="5CAF4808" w14:textId="77777777" w:rsidR="00A13842" w:rsidRPr="00517729" w:rsidRDefault="00A13842" w:rsidP="00CA462D">
            <w:pPr>
              <w:pStyle w:val="In-tableHeading"/>
              <w:jc w:val="center"/>
              <w:rPr>
                <w:b w:val="0"/>
                <w:bCs/>
                <w:iCs/>
                <w:szCs w:val="20"/>
                <w:lang w:val="en-AU"/>
              </w:rPr>
            </w:pPr>
            <w:r w:rsidRPr="00517729">
              <w:rPr>
                <w:b w:val="0"/>
                <w:bCs/>
                <w:iCs/>
                <w:szCs w:val="20"/>
                <w:lang w:val="en-AU"/>
              </w:rPr>
              <w:t>1.235</w:t>
            </w:r>
          </w:p>
        </w:tc>
        <w:tc>
          <w:tcPr>
            <w:tcW w:w="665" w:type="pct"/>
            <w:tcBorders>
              <w:top w:val="single" w:sz="4" w:space="0" w:color="auto"/>
              <w:left w:val="single" w:sz="4" w:space="0" w:color="auto"/>
              <w:bottom w:val="single" w:sz="4" w:space="0" w:color="auto"/>
              <w:right w:val="single" w:sz="4" w:space="0" w:color="auto"/>
            </w:tcBorders>
            <w:vAlign w:val="center"/>
            <w:hideMark/>
          </w:tcPr>
          <w:p w14:paraId="4B6B333F" w14:textId="77777777" w:rsidR="00A13842" w:rsidRPr="00517729" w:rsidRDefault="00A13842" w:rsidP="00CA462D">
            <w:pPr>
              <w:pStyle w:val="In-tableHeading"/>
              <w:jc w:val="center"/>
              <w:rPr>
                <w:b w:val="0"/>
                <w:bCs/>
                <w:iCs/>
                <w:szCs w:val="20"/>
                <w:lang w:val="en-AU"/>
              </w:rPr>
            </w:pPr>
            <w:r w:rsidRPr="00517729">
              <w:rPr>
                <w:b w:val="0"/>
                <w:bCs/>
                <w:iCs/>
                <w:szCs w:val="20"/>
                <w:lang w:val="en-AU"/>
              </w:rPr>
              <w:t>1.233</w:t>
            </w:r>
          </w:p>
        </w:tc>
        <w:tc>
          <w:tcPr>
            <w:tcW w:w="678" w:type="pct"/>
            <w:tcBorders>
              <w:top w:val="single" w:sz="4" w:space="0" w:color="auto"/>
              <w:left w:val="single" w:sz="4" w:space="0" w:color="auto"/>
              <w:bottom w:val="single" w:sz="4" w:space="0" w:color="auto"/>
              <w:right w:val="single" w:sz="4" w:space="0" w:color="auto"/>
            </w:tcBorders>
            <w:vAlign w:val="center"/>
            <w:hideMark/>
          </w:tcPr>
          <w:p w14:paraId="6A99D7A5" w14:textId="77777777" w:rsidR="00A13842" w:rsidRPr="00517729" w:rsidRDefault="00A13842" w:rsidP="00CA462D">
            <w:pPr>
              <w:pStyle w:val="In-tableHeading"/>
              <w:jc w:val="center"/>
              <w:rPr>
                <w:b w:val="0"/>
                <w:bCs/>
                <w:iCs/>
                <w:szCs w:val="20"/>
                <w:lang w:val="en-AU"/>
              </w:rPr>
            </w:pPr>
            <w:r w:rsidRPr="00517729">
              <w:rPr>
                <w:b w:val="0"/>
                <w:bCs/>
                <w:iCs/>
                <w:szCs w:val="20"/>
                <w:lang w:val="en-AU"/>
              </w:rPr>
              <w:t>0.001</w:t>
            </w:r>
          </w:p>
        </w:tc>
      </w:tr>
      <w:tr w:rsidR="00A13842" w:rsidRPr="00FA3A45" w14:paraId="3848EF9D" w14:textId="77777777" w:rsidTr="00723317">
        <w:tc>
          <w:tcPr>
            <w:tcW w:w="2326" w:type="pct"/>
            <w:gridSpan w:val="3"/>
            <w:tcBorders>
              <w:top w:val="single" w:sz="4" w:space="0" w:color="auto"/>
              <w:left w:val="single" w:sz="4" w:space="0" w:color="auto"/>
              <w:bottom w:val="single" w:sz="4" w:space="0" w:color="auto"/>
              <w:right w:val="single" w:sz="4" w:space="0" w:color="auto"/>
            </w:tcBorders>
            <w:vAlign w:val="center"/>
            <w:hideMark/>
          </w:tcPr>
          <w:p w14:paraId="3BF13747" w14:textId="77777777" w:rsidR="00A13842" w:rsidRPr="00517729" w:rsidRDefault="00A13842" w:rsidP="00CA462D">
            <w:pPr>
              <w:pStyle w:val="In-tableHeading"/>
              <w:jc w:val="right"/>
              <w:rPr>
                <w:b w:val="0"/>
                <w:bCs/>
                <w:iCs/>
                <w:szCs w:val="20"/>
                <w:lang w:val="en-AU"/>
              </w:rPr>
            </w:pPr>
            <w:r w:rsidRPr="00517729">
              <w:rPr>
                <w:iCs/>
                <w:szCs w:val="20"/>
                <w:lang w:val="en-AU"/>
              </w:rPr>
              <w:t>Incremental cost/QALY gained</w:t>
            </w:r>
          </w:p>
        </w:tc>
        <w:tc>
          <w:tcPr>
            <w:tcW w:w="599" w:type="pct"/>
            <w:tcBorders>
              <w:top w:val="single" w:sz="4" w:space="0" w:color="auto"/>
              <w:left w:val="single" w:sz="4" w:space="0" w:color="auto"/>
              <w:bottom w:val="single" w:sz="4" w:space="0" w:color="auto"/>
              <w:right w:val="single" w:sz="4" w:space="0" w:color="auto"/>
            </w:tcBorders>
            <w:hideMark/>
          </w:tcPr>
          <w:p w14:paraId="2FE26441" w14:textId="4EBA3046" w:rsidR="00A13842" w:rsidRPr="00517729" w:rsidRDefault="00A13842" w:rsidP="00CA462D">
            <w:pPr>
              <w:pStyle w:val="In-tableHeading"/>
              <w:jc w:val="center"/>
              <w:rPr>
                <w:b w:val="0"/>
                <w:bCs/>
                <w:iCs/>
                <w:szCs w:val="20"/>
                <w:lang w:val="en-AU"/>
              </w:rPr>
            </w:pPr>
            <w:r w:rsidRPr="00517729">
              <w:rPr>
                <w:iCs/>
                <w:lang w:val="en-AU"/>
              </w:rPr>
              <w:t>$</w:t>
            </w:r>
            <w:r w:rsidR="000463CB" w:rsidRPr="00517729">
              <w:rPr>
                <w:rFonts w:hint="eastAsia"/>
                <w:iCs/>
                <w:color w:val="000000"/>
                <w:w w:val="33"/>
                <w:shd w:val="solid" w:color="000000" w:fill="000000"/>
                <w:fitText w:val="150" w:id="-1167824122"/>
                <w:lang w:val="en-AU"/>
                <w14:textFill>
                  <w14:solidFill>
                    <w14:srgbClr w14:val="000000">
                      <w14:alpha w14:val="100000"/>
                    </w14:srgbClr>
                  </w14:solidFill>
                </w14:textFill>
              </w:rPr>
              <w:t xml:space="preserve">　</w:t>
            </w:r>
            <w:r w:rsidR="000463CB" w:rsidRPr="00517729">
              <w:rPr>
                <w:iCs/>
                <w:color w:val="000000"/>
                <w:w w:val="33"/>
                <w:shd w:val="solid" w:color="000000" w:fill="000000"/>
                <w:fitText w:val="150" w:id="-1167824122"/>
                <w:lang w:val="en-AU"/>
                <w14:textFill>
                  <w14:solidFill>
                    <w14:srgbClr w14:val="000000">
                      <w14:alpha w14:val="100000"/>
                    </w14:srgbClr>
                  </w14:solidFill>
                </w14:textFill>
              </w:rPr>
              <w:t>|</w:t>
            </w:r>
            <w:r w:rsidR="000463CB" w:rsidRPr="00517729">
              <w:rPr>
                <w:rFonts w:hint="eastAsia"/>
                <w:iCs/>
                <w:color w:val="000000"/>
                <w:spacing w:val="3"/>
                <w:w w:val="33"/>
                <w:shd w:val="solid" w:color="000000" w:fill="000000"/>
                <w:fitText w:val="150" w:id="-1167824122"/>
                <w:lang w:val="en-AU"/>
                <w14:textFill>
                  <w14:solidFill>
                    <w14:srgbClr w14:val="000000">
                      <w14:alpha w14:val="100000"/>
                    </w14:srgbClr>
                  </w14:solidFill>
                </w14:textFill>
              </w:rPr>
              <w:t xml:space="preserve">　</w:t>
            </w:r>
            <w:r w:rsidR="005946B6" w:rsidRPr="00517729">
              <w:rPr>
                <w:iCs/>
                <w:sz w:val="18"/>
                <w:szCs w:val="18"/>
                <w:vertAlign w:val="superscript"/>
              </w:rPr>
              <w:t>1</w:t>
            </w:r>
          </w:p>
        </w:tc>
        <w:tc>
          <w:tcPr>
            <w:tcW w:w="1397" w:type="pct"/>
            <w:gridSpan w:val="2"/>
            <w:tcBorders>
              <w:top w:val="single" w:sz="4" w:space="0" w:color="auto"/>
              <w:left w:val="single" w:sz="4" w:space="0" w:color="auto"/>
              <w:bottom w:val="single" w:sz="4" w:space="0" w:color="auto"/>
              <w:right w:val="single" w:sz="4" w:space="0" w:color="auto"/>
            </w:tcBorders>
            <w:hideMark/>
          </w:tcPr>
          <w:p w14:paraId="1B2CD3B4" w14:textId="77777777" w:rsidR="00A13842" w:rsidRPr="00517729" w:rsidRDefault="00A13842" w:rsidP="00CA462D">
            <w:pPr>
              <w:pStyle w:val="In-tableHeading"/>
              <w:jc w:val="right"/>
              <w:rPr>
                <w:iCs/>
                <w:szCs w:val="20"/>
                <w:lang w:val="en-AU"/>
              </w:rPr>
            </w:pPr>
            <w:r w:rsidRPr="00517729">
              <w:rPr>
                <w:iCs/>
                <w:szCs w:val="20"/>
                <w:lang w:val="en-AU"/>
              </w:rPr>
              <w:t>Incremental cost/QALY gained</w:t>
            </w:r>
          </w:p>
        </w:tc>
        <w:tc>
          <w:tcPr>
            <w:tcW w:w="678" w:type="pct"/>
            <w:tcBorders>
              <w:top w:val="single" w:sz="4" w:space="0" w:color="auto"/>
              <w:left w:val="single" w:sz="4" w:space="0" w:color="auto"/>
              <w:bottom w:val="single" w:sz="4" w:space="0" w:color="auto"/>
              <w:right w:val="single" w:sz="4" w:space="0" w:color="auto"/>
            </w:tcBorders>
            <w:vAlign w:val="center"/>
            <w:hideMark/>
          </w:tcPr>
          <w:p w14:paraId="21C25BD0" w14:textId="477F9C38" w:rsidR="00A13842" w:rsidRPr="00517729" w:rsidRDefault="00A13842" w:rsidP="00CA462D">
            <w:pPr>
              <w:pStyle w:val="In-tableHeading"/>
              <w:jc w:val="center"/>
              <w:rPr>
                <w:iCs/>
                <w:szCs w:val="20"/>
                <w:lang w:val="en-AU"/>
              </w:rPr>
            </w:pPr>
            <w:r w:rsidRPr="00517729">
              <w:rPr>
                <w:iCs/>
                <w:szCs w:val="20"/>
                <w:lang w:val="en-AU"/>
              </w:rPr>
              <w:t>$</w:t>
            </w:r>
            <w:r w:rsidR="000463CB" w:rsidRPr="00517729">
              <w:rPr>
                <w:rFonts w:hint="eastAsia"/>
                <w:iCs/>
                <w:color w:val="000000"/>
                <w:w w:val="18"/>
                <w:szCs w:val="20"/>
                <w:shd w:val="solid" w:color="000000" w:fill="000000"/>
                <w:fitText w:val="81" w:id="-1167824121"/>
                <w:lang w:val="en-AU"/>
                <w14:textFill>
                  <w14:solidFill>
                    <w14:srgbClr w14:val="000000">
                      <w14:alpha w14:val="100000"/>
                    </w14:srgbClr>
                  </w14:solidFill>
                </w14:textFill>
              </w:rPr>
              <w:t xml:space="preserve">　</w:t>
            </w:r>
            <w:r w:rsidR="000463CB" w:rsidRPr="00517729">
              <w:rPr>
                <w:iCs/>
                <w:color w:val="000000"/>
                <w:w w:val="18"/>
                <w:szCs w:val="20"/>
                <w:shd w:val="solid" w:color="000000" w:fill="000000"/>
                <w:fitText w:val="81" w:id="-1167824121"/>
                <w:lang w:val="en-AU"/>
                <w14:textFill>
                  <w14:solidFill>
                    <w14:srgbClr w14:val="000000">
                      <w14:alpha w14:val="100000"/>
                    </w14:srgbClr>
                  </w14:solidFill>
                </w14:textFill>
              </w:rPr>
              <w:t>|</w:t>
            </w:r>
            <w:r w:rsidR="000463CB" w:rsidRPr="00517729">
              <w:rPr>
                <w:rFonts w:hint="eastAsia"/>
                <w:iCs/>
                <w:color w:val="000000"/>
                <w:w w:val="18"/>
                <w:szCs w:val="20"/>
                <w:shd w:val="solid" w:color="000000" w:fill="000000"/>
                <w:fitText w:val="81" w:id="-1167824121"/>
                <w:lang w:val="en-AU"/>
                <w14:textFill>
                  <w14:solidFill>
                    <w14:srgbClr w14:val="000000">
                      <w14:alpha w14:val="100000"/>
                    </w14:srgbClr>
                  </w14:solidFill>
                </w14:textFill>
              </w:rPr>
              <w:t xml:space="preserve">　</w:t>
            </w:r>
            <w:r w:rsidR="005946B6" w:rsidRPr="00517729">
              <w:rPr>
                <w:iCs/>
                <w:sz w:val="18"/>
                <w:szCs w:val="18"/>
                <w:vertAlign w:val="superscript"/>
              </w:rPr>
              <w:t>1</w:t>
            </w:r>
          </w:p>
        </w:tc>
      </w:tr>
      <w:tr w:rsidR="00A13842" w:rsidRPr="00FA3A45" w14:paraId="4CDF294C" w14:textId="77777777" w:rsidTr="00723317">
        <w:tc>
          <w:tcPr>
            <w:tcW w:w="2925" w:type="pct"/>
            <w:gridSpan w:val="4"/>
            <w:tcBorders>
              <w:top w:val="single" w:sz="4" w:space="0" w:color="auto"/>
              <w:left w:val="single" w:sz="4" w:space="0" w:color="auto"/>
              <w:bottom w:val="single" w:sz="4" w:space="0" w:color="auto"/>
              <w:right w:val="nil"/>
            </w:tcBorders>
            <w:vAlign w:val="center"/>
            <w:hideMark/>
          </w:tcPr>
          <w:p w14:paraId="611D2496" w14:textId="77777777" w:rsidR="00A13842" w:rsidRPr="00517729" w:rsidRDefault="00A13842" w:rsidP="00CA462D">
            <w:pPr>
              <w:pStyle w:val="In-tableHeading"/>
              <w:rPr>
                <w:iCs/>
                <w:szCs w:val="20"/>
                <w:lang w:val="en-AU"/>
              </w:rPr>
            </w:pPr>
            <w:r w:rsidRPr="00517729">
              <w:rPr>
                <w:iCs/>
                <w:szCs w:val="20"/>
                <w:lang w:val="en-AU"/>
              </w:rPr>
              <w:t>Step 4: All costs per QALY to 3 years</w:t>
            </w:r>
          </w:p>
        </w:tc>
        <w:tc>
          <w:tcPr>
            <w:tcW w:w="732" w:type="pct"/>
            <w:tcBorders>
              <w:top w:val="single" w:sz="4" w:space="0" w:color="auto"/>
              <w:left w:val="nil"/>
              <w:bottom w:val="single" w:sz="4" w:space="0" w:color="auto"/>
              <w:right w:val="nil"/>
            </w:tcBorders>
          </w:tcPr>
          <w:p w14:paraId="3611846E" w14:textId="77777777" w:rsidR="00A13842" w:rsidRPr="00517729" w:rsidRDefault="00A13842" w:rsidP="00CA462D">
            <w:pPr>
              <w:pStyle w:val="In-tableHeading"/>
              <w:rPr>
                <w:b w:val="0"/>
                <w:bCs/>
                <w:iCs/>
                <w:szCs w:val="20"/>
                <w:lang w:val="en-AU"/>
              </w:rPr>
            </w:pPr>
          </w:p>
        </w:tc>
        <w:tc>
          <w:tcPr>
            <w:tcW w:w="665" w:type="pct"/>
            <w:tcBorders>
              <w:top w:val="single" w:sz="4" w:space="0" w:color="auto"/>
              <w:left w:val="nil"/>
              <w:bottom w:val="single" w:sz="4" w:space="0" w:color="auto"/>
              <w:right w:val="nil"/>
            </w:tcBorders>
          </w:tcPr>
          <w:p w14:paraId="5912460D" w14:textId="77777777" w:rsidR="00A13842" w:rsidRPr="00517729" w:rsidRDefault="00A13842" w:rsidP="00CA462D">
            <w:pPr>
              <w:pStyle w:val="In-tableHeading"/>
              <w:rPr>
                <w:b w:val="0"/>
                <w:bCs/>
                <w:iCs/>
                <w:szCs w:val="20"/>
                <w:lang w:val="en-AU"/>
              </w:rPr>
            </w:pPr>
          </w:p>
        </w:tc>
        <w:tc>
          <w:tcPr>
            <w:tcW w:w="678" w:type="pct"/>
            <w:tcBorders>
              <w:top w:val="single" w:sz="4" w:space="0" w:color="auto"/>
              <w:left w:val="nil"/>
              <w:bottom w:val="single" w:sz="4" w:space="0" w:color="auto"/>
              <w:right w:val="single" w:sz="4" w:space="0" w:color="auto"/>
            </w:tcBorders>
          </w:tcPr>
          <w:p w14:paraId="2D16559D" w14:textId="77777777" w:rsidR="00A13842" w:rsidRPr="00517729" w:rsidRDefault="00A13842" w:rsidP="00CA462D">
            <w:pPr>
              <w:pStyle w:val="In-tableHeading"/>
              <w:rPr>
                <w:b w:val="0"/>
                <w:bCs/>
                <w:iCs/>
                <w:szCs w:val="20"/>
                <w:lang w:val="en-AU"/>
              </w:rPr>
            </w:pPr>
          </w:p>
        </w:tc>
      </w:tr>
      <w:tr w:rsidR="00A13842" w:rsidRPr="00FA3A45" w14:paraId="75E1C49C" w14:textId="77777777" w:rsidTr="007717D6">
        <w:tc>
          <w:tcPr>
            <w:tcW w:w="929" w:type="pct"/>
            <w:tcBorders>
              <w:top w:val="single" w:sz="4" w:space="0" w:color="auto"/>
              <w:left w:val="single" w:sz="4" w:space="0" w:color="auto"/>
              <w:bottom w:val="single" w:sz="4" w:space="0" w:color="auto"/>
              <w:right w:val="single" w:sz="4" w:space="0" w:color="auto"/>
            </w:tcBorders>
            <w:vAlign w:val="center"/>
            <w:hideMark/>
          </w:tcPr>
          <w:p w14:paraId="28402A78" w14:textId="58FDFA60" w:rsidR="00A13842" w:rsidRPr="00517729" w:rsidRDefault="00A13842" w:rsidP="00CA462D">
            <w:pPr>
              <w:pStyle w:val="In-tableHeading"/>
              <w:rPr>
                <w:b w:val="0"/>
                <w:bCs/>
                <w:iCs/>
                <w:szCs w:val="20"/>
                <w:lang w:val="en-AU"/>
              </w:rPr>
            </w:pPr>
            <w:r w:rsidRPr="00517729">
              <w:rPr>
                <w:b w:val="0"/>
                <w:bCs/>
                <w:iCs/>
                <w:lang w:val="en-AU"/>
              </w:rPr>
              <w:t>Costs</w:t>
            </w:r>
            <w:r w:rsidR="005946B6" w:rsidRPr="00517729">
              <w:rPr>
                <w:b w:val="0"/>
                <w:bCs/>
                <w:iCs/>
                <w:lang w:val="en-AU"/>
              </w:rPr>
              <w:t xml:space="preserve"> ($)</w:t>
            </w:r>
          </w:p>
        </w:tc>
        <w:tc>
          <w:tcPr>
            <w:tcW w:w="731" w:type="pct"/>
            <w:tcBorders>
              <w:top w:val="single" w:sz="4" w:space="0" w:color="auto"/>
              <w:left w:val="single" w:sz="4" w:space="0" w:color="auto"/>
              <w:bottom w:val="single" w:sz="4" w:space="0" w:color="auto"/>
              <w:right w:val="single" w:sz="4" w:space="0" w:color="auto"/>
            </w:tcBorders>
            <w:hideMark/>
          </w:tcPr>
          <w:p w14:paraId="40A9F99D" w14:textId="7A25B58A" w:rsidR="00A13842" w:rsidRPr="00517729" w:rsidRDefault="000463CB" w:rsidP="00CA462D">
            <w:pPr>
              <w:pStyle w:val="TableText0"/>
              <w:jc w:val="center"/>
              <w:rPr>
                <w:b/>
                <w:iCs/>
                <w:szCs w:val="20"/>
              </w:rPr>
            </w:pPr>
            <w:r w:rsidRPr="00517729">
              <w:rPr>
                <w:iCs/>
                <w:color w:val="000000"/>
                <w:shd w:val="solid" w:color="000000" w:fill="000000"/>
                <w14:textFill>
                  <w14:solidFill>
                    <w14:srgbClr w14:val="000000">
                      <w14:alpha w14:val="100000"/>
                    </w14:srgbClr>
                  </w14:solidFill>
                </w14:textFill>
              </w:rPr>
              <w:t>|</w:t>
            </w:r>
            <w:r w:rsidR="006360B7" w:rsidRPr="00517729">
              <w:rPr>
                <w:iCs/>
              </w:rPr>
              <w:t xml:space="preserve"> </w:t>
            </w:r>
          </w:p>
        </w:tc>
        <w:tc>
          <w:tcPr>
            <w:tcW w:w="666" w:type="pct"/>
            <w:tcBorders>
              <w:top w:val="single" w:sz="4" w:space="0" w:color="auto"/>
              <w:left w:val="single" w:sz="4" w:space="0" w:color="auto"/>
              <w:bottom w:val="single" w:sz="4" w:space="0" w:color="auto"/>
              <w:right w:val="single" w:sz="4" w:space="0" w:color="auto"/>
            </w:tcBorders>
            <w:hideMark/>
          </w:tcPr>
          <w:p w14:paraId="53D9C278" w14:textId="7A2AC943" w:rsidR="00A13842" w:rsidRPr="00517729" w:rsidRDefault="0041478E" w:rsidP="00CA462D">
            <w:pPr>
              <w:pStyle w:val="TableText0"/>
              <w:jc w:val="center"/>
              <w:rPr>
                <w:b/>
                <w:iCs/>
                <w:szCs w:val="20"/>
              </w:rPr>
            </w:pPr>
            <w:r w:rsidRPr="0041478E">
              <w:rPr>
                <w:iCs/>
                <w:color w:val="000000"/>
                <w:spacing w:val="65"/>
                <w:shd w:val="solid" w:color="000000" w:fill="000000"/>
                <w:fitText w:val="366" w:id="-1161125888"/>
                <w14:textFill>
                  <w14:solidFill>
                    <w14:srgbClr w14:val="000000">
                      <w14:alpha w14:val="100000"/>
                    </w14:srgbClr>
                  </w14:solidFill>
                </w14:textFill>
              </w:rPr>
              <w:t>|||</w:t>
            </w:r>
            <w:r w:rsidRPr="0041478E">
              <w:rPr>
                <w:iCs/>
                <w:color w:val="000000"/>
                <w:spacing w:val="1"/>
                <w:shd w:val="solid" w:color="000000" w:fill="000000"/>
                <w:fitText w:val="366" w:id="-1161125888"/>
                <w14:textFill>
                  <w14:solidFill>
                    <w14:srgbClr w14:val="000000">
                      <w14:alpha w14:val="100000"/>
                    </w14:srgbClr>
                  </w14:solidFill>
                </w14:textFill>
              </w:rPr>
              <w:t>|</w:t>
            </w:r>
            <w:r>
              <w:rPr>
                <w:iCs/>
              </w:rPr>
              <w:t xml:space="preserve"> </w:t>
            </w:r>
          </w:p>
        </w:tc>
        <w:tc>
          <w:tcPr>
            <w:tcW w:w="599" w:type="pct"/>
            <w:tcBorders>
              <w:top w:val="single" w:sz="4" w:space="0" w:color="auto"/>
              <w:left w:val="single" w:sz="4" w:space="0" w:color="auto"/>
              <w:bottom w:val="single" w:sz="4" w:space="0" w:color="auto"/>
              <w:right w:val="single" w:sz="4" w:space="0" w:color="auto"/>
            </w:tcBorders>
            <w:hideMark/>
          </w:tcPr>
          <w:p w14:paraId="6406458A" w14:textId="055245EE" w:rsidR="00A13842" w:rsidRPr="00517729" w:rsidRDefault="000463CB" w:rsidP="00CA462D">
            <w:pPr>
              <w:pStyle w:val="TableText0"/>
              <w:jc w:val="center"/>
              <w:rPr>
                <w:b/>
                <w:iCs/>
                <w:szCs w:val="20"/>
              </w:rPr>
            </w:pPr>
            <w:r w:rsidRPr="00517729">
              <w:rPr>
                <w:rFonts w:hint="eastAsia"/>
                <w:iCs/>
                <w:color w:val="000000"/>
                <w:w w:val="15"/>
                <w:shd w:val="solid" w:color="000000" w:fill="000000"/>
                <w:fitText w:val="28" w:id="-1167824120"/>
                <w14:textFill>
                  <w14:solidFill>
                    <w14:srgbClr w14:val="000000">
                      <w14:alpha w14:val="100000"/>
                    </w14:srgbClr>
                  </w14:solidFill>
                </w14:textFill>
              </w:rPr>
              <w:t xml:space="preserve">　</w:t>
            </w:r>
            <w:r w:rsidRPr="00517729">
              <w:rPr>
                <w:iCs/>
                <w:color w:val="000000"/>
                <w:w w:val="15"/>
                <w:shd w:val="solid" w:color="000000" w:fill="000000"/>
                <w:fitText w:val="28" w:id="-1167824120"/>
                <w14:textFill>
                  <w14:solidFill>
                    <w14:srgbClr w14:val="000000">
                      <w14:alpha w14:val="100000"/>
                    </w14:srgbClr>
                  </w14:solidFill>
                </w14:textFill>
              </w:rPr>
              <w:t>|</w:t>
            </w:r>
            <w:r w:rsidRPr="00517729">
              <w:rPr>
                <w:rFonts w:hint="eastAsia"/>
                <w:iCs/>
                <w:color w:val="000000"/>
                <w:spacing w:val="-37"/>
                <w:w w:val="15"/>
                <w:shd w:val="solid" w:color="000000" w:fill="000000"/>
                <w:fitText w:val="28" w:id="-1167824120"/>
                <w14:textFill>
                  <w14:solidFill>
                    <w14:srgbClr w14:val="000000">
                      <w14:alpha w14:val="100000"/>
                    </w14:srgbClr>
                  </w14:solidFill>
                </w14:textFill>
              </w:rPr>
              <w:t xml:space="preserve">　</w:t>
            </w:r>
            <w:r w:rsidR="006360B7" w:rsidRPr="00517729">
              <w:rPr>
                <w:iCs/>
              </w:rPr>
              <w:t xml:space="preserve"> </w:t>
            </w:r>
          </w:p>
        </w:tc>
        <w:tc>
          <w:tcPr>
            <w:tcW w:w="732" w:type="pct"/>
            <w:tcBorders>
              <w:top w:val="single" w:sz="4" w:space="0" w:color="auto"/>
              <w:left w:val="single" w:sz="4" w:space="0" w:color="auto"/>
              <w:bottom w:val="single" w:sz="4" w:space="0" w:color="auto"/>
              <w:right w:val="single" w:sz="4" w:space="0" w:color="auto"/>
            </w:tcBorders>
            <w:vAlign w:val="center"/>
            <w:hideMark/>
          </w:tcPr>
          <w:p w14:paraId="5FA6B811" w14:textId="24147D3F" w:rsidR="00A13842" w:rsidRPr="00517729" w:rsidRDefault="000463CB" w:rsidP="00CA462D">
            <w:pPr>
              <w:pStyle w:val="In-tableHeading"/>
              <w:jc w:val="center"/>
              <w:rPr>
                <w:b w:val="0"/>
                <w:bCs/>
                <w:iCs/>
                <w:szCs w:val="20"/>
                <w:lang w:val="en-AU"/>
              </w:rPr>
            </w:pPr>
            <w:r w:rsidRPr="00517729">
              <w:rPr>
                <w:b w:val="0"/>
                <w:bCs/>
                <w:iCs/>
                <w:color w:val="000000"/>
                <w:szCs w:val="20"/>
                <w:shd w:val="solid" w:color="000000" w:fill="000000"/>
                <w:lang w:val="en-AU"/>
                <w14:textFill>
                  <w14:solidFill>
                    <w14:srgbClr w14:val="000000">
                      <w14:alpha w14:val="100000"/>
                    </w14:srgbClr>
                  </w14:solidFill>
                </w14:textFill>
              </w:rPr>
              <w:t>|</w:t>
            </w:r>
            <w:r w:rsidR="006360B7" w:rsidRPr="00517729">
              <w:rPr>
                <w:b w:val="0"/>
                <w:bCs/>
                <w:iCs/>
                <w:szCs w:val="20"/>
                <w:lang w:val="en-AU"/>
              </w:rPr>
              <w:t xml:space="preserve"> </w:t>
            </w:r>
          </w:p>
        </w:tc>
        <w:tc>
          <w:tcPr>
            <w:tcW w:w="665" w:type="pct"/>
            <w:tcBorders>
              <w:top w:val="single" w:sz="4" w:space="0" w:color="auto"/>
              <w:left w:val="single" w:sz="4" w:space="0" w:color="auto"/>
              <w:bottom w:val="single" w:sz="4" w:space="0" w:color="auto"/>
              <w:right w:val="single" w:sz="4" w:space="0" w:color="auto"/>
            </w:tcBorders>
            <w:vAlign w:val="center"/>
            <w:hideMark/>
          </w:tcPr>
          <w:p w14:paraId="19F04476" w14:textId="49CA4155" w:rsidR="00A13842" w:rsidRPr="00517729" w:rsidRDefault="005327DB" w:rsidP="00CA462D">
            <w:pPr>
              <w:pStyle w:val="In-tableHeading"/>
              <w:jc w:val="center"/>
              <w:rPr>
                <w:b w:val="0"/>
                <w:bCs/>
                <w:iCs/>
                <w:szCs w:val="20"/>
                <w:lang w:val="en-AU"/>
              </w:rPr>
            </w:pPr>
            <w:r w:rsidRPr="005327DB">
              <w:rPr>
                <w:b w:val="0"/>
                <w:bCs/>
                <w:iCs/>
                <w:color w:val="000000"/>
                <w:spacing w:val="61"/>
                <w:szCs w:val="20"/>
                <w:shd w:val="solid" w:color="000000" w:fill="000000"/>
                <w:fitText w:val="355" w:id="-1161124607"/>
                <w:lang w:val="en-AU"/>
                <w14:textFill>
                  <w14:solidFill>
                    <w14:srgbClr w14:val="000000">
                      <w14:alpha w14:val="100000"/>
                    </w14:srgbClr>
                  </w14:solidFill>
                </w14:textFill>
              </w:rPr>
              <w:t>|||</w:t>
            </w:r>
            <w:r w:rsidRPr="005327DB">
              <w:rPr>
                <w:b w:val="0"/>
                <w:bCs/>
                <w:iCs/>
                <w:color w:val="000000"/>
                <w:spacing w:val="2"/>
                <w:szCs w:val="20"/>
                <w:shd w:val="solid" w:color="000000" w:fill="000000"/>
                <w:fitText w:val="355" w:id="-1161124607"/>
                <w:lang w:val="en-AU"/>
                <w14:textFill>
                  <w14:solidFill>
                    <w14:srgbClr w14:val="000000">
                      <w14:alpha w14:val="100000"/>
                    </w14:srgbClr>
                  </w14:solidFill>
                </w14:textFill>
              </w:rPr>
              <w:t>|</w:t>
            </w:r>
            <w:r w:rsidR="0041478E">
              <w:rPr>
                <w:b w:val="0"/>
                <w:bCs/>
                <w:iCs/>
                <w:szCs w:val="20"/>
                <w:lang w:val="en-AU"/>
              </w:rPr>
              <w:t xml:space="preserve"> </w:t>
            </w:r>
          </w:p>
        </w:tc>
        <w:tc>
          <w:tcPr>
            <w:tcW w:w="678" w:type="pct"/>
            <w:tcBorders>
              <w:top w:val="single" w:sz="4" w:space="0" w:color="auto"/>
              <w:left w:val="single" w:sz="4" w:space="0" w:color="auto"/>
              <w:bottom w:val="single" w:sz="4" w:space="0" w:color="auto"/>
              <w:right w:val="single" w:sz="4" w:space="0" w:color="auto"/>
            </w:tcBorders>
            <w:vAlign w:val="center"/>
            <w:hideMark/>
          </w:tcPr>
          <w:p w14:paraId="317F2601" w14:textId="73B01628" w:rsidR="00A13842" w:rsidRPr="00517729" w:rsidRDefault="000463CB" w:rsidP="00CA462D">
            <w:pPr>
              <w:pStyle w:val="In-tableHeading"/>
              <w:jc w:val="center"/>
              <w:rPr>
                <w:b w:val="0"/>
                <w:bCs/>
                <w:iCs/>
                <w:szCs w:val="20"/>
                <w:lang w:val="en-AU"/>
              </w:rPr>
            </w:pPr>
            <w:r w:rsidRPr="00517729">
              <w:rPr>
                <w:b w:val="0"/>
                <w:bCs/>
                <w:iCs/>
                <w:color w:val="000000"/>
                <w:szCs w:val="20"/>
                <w:shd w:val="solid" w:color="000000" w:fill="000000"/>
                <w:lang w:val="en-AU"/>
                <w14:textFill>
                  <w14:solidFill>
                    <w14:srgbClr w14:val="000000">
                      <w14:alpha w14:val="100000"/>
                    </w14:srgbClr>
                  </w14:solidFill>
                </w14:textFill>
              </w:rPr>
              <w:t>|</w:t>
            </w:r>
            <w:r w:rsidR="006360B7" w:rsidRPr="00517729">
              <w:rPr>
                <w:b w:val="0"/>
                <w:bCs/>
                <w:iCs/>
                <w:szCs w:val="20"/>
                <w:lang w:val="en-AU"/>
              </w:rPr>
              <w:t xml:space="preserve"> </w:t>
            </w:r>
          </w:p>
        </w:tc>
      </w:tr>
      <w:tr w:rsidR="00A13842" w:rsidRPr="00FA3A45" w14:paraId="233A3039" w14:textId="77777777" w:rsidTr="007717D6">
        <w:tc>
          <w:tcPr>
            <w:tcW w:w="929" w:type="pct"/>
            <w:tcBorders>
              <w:top w:val="single" w:sz="4" w:space="0" w:color="auto"/>
              <w:left w:val="single" w:sz="4" w:space="0" w:color="auto"/>
              <w:bottom w:val="single" w:sz="4" w:space="0" w:color="auto"/>
              <w:right w:val="single" w:sz="4" w:space="0" w:color="auto"/>
            </w:tcBorders>
            <w:vAlign w:val="center"/>
            <w:hideMark/>
          </w:tcPr>
          <w:p w14:paraId="7140831D" w14:textId="77777777" w:rsidR="00A13842" w:rsidRPr="00517729" w:rsidRDefault="00A13842" w:rsidP="00CA462D">
            <w:pPr>
              <w:pStyle w:val="In-tableHeading"/>
              <w:rPr>
                <w:b w:val="0"/>
                <w:bCs/>
                <w:iCs/>
                <w:szCs w:val="20"/>
                <w:lang w:val="en-AU"/>
              </w:rPr>
            </w:pPr>
            <w:r w:rsidRPr="00517729">
              <w:rPr>
                <w:b w:val="0"/>
                <w:bCs/>
                <w:iCs/>
                <w:lang w:val="en-AU"/>
              </w:rPr>
              <w:t>QALYs</w:t>
            </w:r>
          </w:p>
        </w:tc>
        <w:tc>
          <w:tcPr>
            <w:tcW w:w="731" w:type="pct"/>
            <w:tcBorders>
              <w:top w:val="single" w:sz="4" w:space="0" w:color="auto"/>
              <w:left w:val="single" w:sz="4" w:space="0" w:color="auto"/>
              <w:bottom w:val="single" w:sz="4" w:space="0" w:color="auto"/>
              <w:right w:val="single" w:sz="4" w:space="0" w:color="auto"/>
            </w:tcBorders>
            <w:hideMark/>
          </w:tcPr>
          <w:p w14:paraId="52F2E5D9" w14:textId="77777777" w:rsidR="00A13842" w:rsidRPr="00517729" w:rsidRDefault="00A13842" w:rsidP="00CA462D">
            <w:pPr>
              <w:pStyle w:val="TableText0"/>
              <w:jc w:val="center"/>
              <w:rPr>
                <w:b/>
                <w:iCs/>
                <w:szCs w:val="20"/>
              </w:rPr>
            </w:pPr>
            <w:r w:rsidRPr="00517729">
              <w:rPr>
                <w:iCs/>
              </w:rPr>
              <w:t>1.542</w:t>
            </w:r>
          </w:p>
        </w:tc>
        <w:tc>
          <w:tcPr>
            <w:tcW w:w="666" w:type="pct"/>
            <w:tcBorders>
              <w:top w:val="single" w:sz="4" w:space="0" w:color="auto"/>
              <w:left w:val="single" w:sz="4" w:space="0" w:color="auto"/>
              <w:bottom w:val="single" w:sz="4" w:space="0" w:color="auto"/>
              <w:right w:val="single" w:sz="4" w:space="0" w:color="auto"/>
            </w:tcBorders>
            <w:hideMark/>
          </w:tcPr>
          <w:p w14:paraId="4B68887A" w14:textId="77777777" w:rsidR="00A13842" w:rsidRPr="00517729" w:rsidRDefault="00A13842" w:rsidP="00CA462D">
            <w:pPr>
              <w:pStyle w:val="TableText0"/>
              <w:jc w:val="center"/>
              <w:rPr>
                <w:b/>
                <w:iCs/>
                <w:szCs w:val="20"/>
              </w:rPr>
            </w:pPr>
            <w:r w:rsidRPr="00517729">
              <w:rPr>
                <w:iCs/>
              </w:rPr>
              <w:t>1.159</w:t>
            </w:r>
          </w:p>
        </w:tc>
        <w:tc>
          <w:tcPr>
            <w:tcW w:w="599" w:type="pct"/>
            <w:tcBorders>
              <w:top w:val="single" w:sz="4" w:space="0" w:color="auto"/>
              <w:left w:val="single" w:sz="4" w:space="0" w:color="auto"/>
              <w:bottom w:val="single" w:sz="4" w:space="0" w:color="auto"/>
              <w:right w:val="single" w:sz="4" w:space="0" w:color="auto"/>
            </w:tcBorders>
            <w:hideMark/>
          </w:tcPr>
          <w:p w14:paraId="04489793" w14:textId="77777777" w:rsidR="00A13842" w:rsidRPr="00517729" w:rsidRDefault="00A13842" w:rsidP="00CA462D">
            <w:pPr>
              <w:pStyle w:val="TableText0"/>
              <w:jc w:val="center"/>
              <w:rPr>
                <w:b/>
                <w:iCs/>
                <w:szCs w:val="20"/>
              </w:rPr>
            </w:pPr>
            <w:r w:rsidRPr="00517729">
              <w:rPr>
                <w:iCs/>
              </w:rPr>
              <w:t>0.383</w:t>
            </w:r>
          </w:p>
        </w:tc>
        <w:tc>
          <w:tcPr>
            <w:tcW w:w="732" w:type="pct"/>
            <w:tcBorders>
              <w:top w:val="single" w:sz="4" w:space="0" w:color="auto"/>
              <w:left w:val="single" w:sz="4" w:space="0" w:color="auto"/>
              <w:bottom w:val="single" w:sz="4" w:space="0" w:color="auto"/>
              <w:right w:val="single" w:sz="4" w:space="0" w:color="auto"/>
            </w:tcBorders>
            <w:vAlign w:val="center"/>
            <w:hideMark/>
          </w:tcPr>
          <w:p w14:paraId="6FEBA16A" w14:textId="77777777" w:rsidR="00A13842" w:rsidRPr="00517729" w:rsidRDefault="00A13842" w:rsidP="00CA462D">
            <w:pPr>
              <w:pStyle w:val="In-tableHeading"/>
              <w:jc w:val="center"/>
              <w:rPr>
                <w:b w:val="0"/>
                <w:bCs/>
                <w:iCs/>
                <w:szCs w:val="20"/>
                <w:lang w:val="en-AU"/>
              </w:rPr>
            </w:pPr>
            <w:r w:rsidRPr="00517729">
              <w:rPr>
                <w:b w:val="0"/>
                <w:bCs/>
                <w:iCs/>
                <w:szCs w:val="20"/>
                <w:lang w:val="en-AU"/>
              </w:rPr>
              <w:t>1.235</w:t>
            </w:r>
          </w:p>
        </w:tc>
        <w:tc>
          <w:tcPr>
            <w:tcW w:w="665" w:type="pct"/>
            <w:tcBorders>
              <w:top w:val="single" w:sz="4" w:space="0" w:color="auto"/>
              <w:left w:val="single" w:sz="4" w:space="0" w:color="auto"/>
              <w:bottom w:val="single" w:sz="4" w:space="0" w:color="auto"/>
              <w:right w:val="single" w:sz="4" w:space="0" w:color="auto"/>
            </w:tcBorders>
            <w:vAlign w:val="center"/>
            <w:hideMark/>
          </w:tcPr>
          <w:p w14:paraId="3D9C567F" w14:textId="77777777" w:rsidR="00A13842" w:rsidRPr="00517729" w:rsidRDefault="00A13842" w:rsidP="00CA462D">
            <w:pPr>
              <w:pStyle w:val="In-tableHeading"/>
              <w:jc w:val="center"/>
              <w:rPr>
                <w:b w:val="0"/>
                <w:bCs/>
                <w:iCs/>
                <w:szCs w:val="20"/>
                <w:lang w:val="en-AU"/>
              </w:rPr>
            </w:pPr>
            <w:r w:rsidRPr="00517729">
              <w:rPr>
                <w:b w:val="0"/>
                <w:bCs/>
                <w:iCs/>
                <w:szCs w:val="20"/>
                <w:lang w:val="en-AU"/>
              </w:rPr>
              <w:t>1.233</w:t>
            </w:r>
          </w:p>
        </w:tc>
        <w:tc>
          <w:tcPr>
            <w:tcW w:w="678" w:type="pct"/>
            <w:tcBorders>
              <w:top w:val="single" w:sz="4" w:space="0" w:color="auto"/>
              <w:left w:val="single" w:sz="4" w:space="0" w:color="auto"/>
              <w:bottom w:val="single" w:sz="4" w:space="0" w:color="auto"/>
              <w:right w:val="single" w:sz="4" w:space="0" w:color="auto"/>
            </w:tcBorders>
            <w:vAlign w:val="center"/>
            <w:hideMark/>
          </w:tcPr>
          <w:p w14:paraId="31AF0AB3" w14:textId="77777777" w:rsidR="00A13842" w:rsidRPr="00517729" w:rsidRDefault="00A13842" w:rsidP="00CA462D">
            <w:pPr>
              <w:pStyle w:val="In-tableHeading"/>
              <w:jc w:val="center"/>
              <w:rPr>
                <w:b w:val="0"/>
                <w:bCs/>
                <w:iCs/>
                <w:szCs w:val="20"/>
                <w:lang w:val="en-AU"/>
              </w:rPr>
            </w:pPr>
            <w:r w:rsidRPr="00517729">
              <w:rPr>
                <w:b w:val="0"/>
                <w:bCs/>
                <w:iCs/>
                <w:szCs w:val="20"/>
                <w:lang w:val="en-AU"/>
              </w:rPr>
              <w:t>0.002</w:t>
            </w:r>
          </w:p>
        </w:tc>
      </w:tr>
      <w:tr w:rsidR="00A13842" w:rsidRPr="00FA3A45" w14:paraId="19C51BCC" w14:textId="77777777" w:rsidTr="00723317">
        <w:trPr>
          <w:trHeight w:val="63"/>
        </w:trPr>
        <w:tc>
          <w:tcPr>
            <w:tcW w:w="2326" w:type="pct"/>
            <w:gridSpan w:val="3"/>
            <w:tcBorders>
              <w:top w:val="single" w:sz="4" w:space="0" w:color="auto"/>
              <w:left w:val="single" w:sz="4" w:space="0" w:color="auto"/>
              <w:bottom w:val="single" w:sz="4" w:space="0" w:color="auto"/>
              <w:right w:val="single" w:sz="4" w:space="0" w:color="auto"/>
            </w:tcBorders>
            <w:vAlign w:val="center"/>
            <w:hideMark/>
          </w:tcPr>
          <w:p w14:paraId="0A58C138" w14:textId="77777777" w:rsidR="00A13842" w:rsidRPr="00517729" w:rsidRDefault="00A13842" w:rsidP="00CA462D">
            <w:pPr>
              <w:pStyle w:val="In-tableHeading"/>
              <w:jc w:val="right"/>
              <w:rPr>
                <w:b w:val="0"/>
                <w:bCs/>
                <w:iCs/>
                <w:szCs w:val="20"/>
                <w:lang w:val="en-AU"/>
              </w:rPr>
            </w:pPr>
            <w:r w:rsidRPr="00517729">
              <w:rPr>
                <w:iCs/>
                <w:szCs w:val="20"/>
                <w:lang w:val="en-AU"/>
              </w:rPr>
              <w:t>Incremental cost/QALY gained</w:t>
            </w:r>
          </w:p>
        </w:tc>
        <w:tc>
          <w:tcPr>
            <w:tcW w:w="599" w:type="pct"/>
            <w:tcBorders>
              <w:top w:val="single" w:sz="4" w:space="0" w:color="auto"/>
              <w:left w:val="single" w:sz="4" w:space="0" w:color="auto"/>
              <w:bottom w:val="single" w:sz="4" w:space="0" w:color="auto"/>
              <w:right w:val="single" w:sz="4" w:space="0" w:color="auto"/>
            </w:tcBorders>
            <w:vAlign w:val="center"/>
            <w:hideMark/>
          </w:tcPr>
          <w:p w14:paraId="09F931E7" w14:textId="3EFDC87C" w:rsidR="00A13842" w:rsidRPr="00517729" w:rsidRDefault="00A13842" w:rsidP="00CA462D">
            <w:pPr>
              <w:pStyle w:val="In-tableHeading"/>
              <w:jc w:val="center"/>
              <w:rPr>
                <w:iCs/>
                <w:szCs w:val="20"/>
                <w:lang w:val="en-AU"/>
              </w:rPr>
            </w:pPr>
            <w:r w:rsidRPr="00517729">
              <w:rPr>
                <w:iCs/>
                <w:szCs w:val="20"/>
                <w:lang w:val="en-AU"/>
              </w:rPr>
              <w:t>$</w:t>
            </w:r>
            <w:r w:rsidR="000463CB" w:rsidRPr="00517729">
              <w:rPr>
                <w:rFonts w:hint="eastAsia"/>
                <w:iCs/>
                <w:color w:val="000000"/>
                <w:w w:val="33"/>
                <w:szCs w:val="20"/>
                <w:shd w:val="solid" w:color="000000" w:fill="000000"/>
                <w:fitText w:val="150" w:id="-1167824119"/>
                <w:lang w:val="en-AU"/>
                <w14:textFill>
                  <w14:solidFill>
                    <w14:srgbClr w14:val="000000">
                      <w14:alpha w14:val="100000"/>
                    </w14:srgbClr>
                  </w14:solidFill>
                </w14:textFill>
              </w:rPr>
              <w:t xml:space="preserve">　</w:t>
            </w:r>
            <w:r w:rsidR="000463CB" w:rsidRPr="00517729">
              <w:rPr>
                <w:iCs/>
                <w:color w:val="000000"/>
                <w:w w:val="33"/>
                <w:szCs w:val="20"/>
                <w:shd w:val="solid" w:color="000000" w:fill="000000"/>
                <w:fitText w:val="150" w:id="-1167824119"/>
                <w:lang w:val="en-AU"/>
                <w14:textFill>
                  <w14:solidFill>
                    <w14:srgbClr w14:val="000000">
                      <w14:alpha w14:val="100000"/>
                    </w14:srgbClr>
                  </w14:solidFill>
                </w14:textFill>
              </w:rPr>
              <w:t>|</w:t>
            </w:r>
            <w:r w:rsidR="000463CB" w:rsidRPr="00517729">
              <w:rPr>
                <w:rFonts w:hint="eastAsia"/>
                <w:iCs/>
                <w:color w:val="000000"/>
                <w:spacing w:val="3"/>
                <w:w w:val="33"/>
                <w:szCs w:val="20"/>
                <w:shd w:val="solid" w:color="000000" w:fill="000000"/>
                <w:fitText w:val="150" w:id="-1167824119"/>
                <w:lang w:val="en-AU"/>
                <w14:textFill>
                  <w14:solidFill>
                    <w14:srgbClr w14:val="000000">
                      <w14:alpha w14:val="100000"/>
                    </w14:srgbClr>
                  </w14:solidFill>
                </w14:textFill>
              </w:rPr>
              <w:t xml:space="preserve">　</w:t>
            </w:r>
            <w:r w:rsidR="005946B6" w:rsidRPr="00517729">
              <w:rPr>
                <w:iCs/>
                <w:sz w:val="18"/>
                <w:szCs w:val="18"/>
                <w:vertAlign w:val="superscript"/>
              </w:rPr>
              <w:t>2</w:t>
            </w:r>
          </w:p>
        </w:tc>
        <w:tc>
          <w:tcPr>
            <w:tcW w:w="1397" w:type="pct"/>
            <w:gridSpan w:val="2"/>
            <w:tcBorders>
              <w:top w:val="single" w:sz="4" w:space="0" w:color="auto"/>
              <w:left w:val="single" w:sz="4" w:space="0" w:color="auto"/>
              <w:bottom w:val="single" w:sz="4" w:space="0" w:color="auto"/>
              <w:right w:val="single" w:sz="4" w:space="0" w:color="auto"/>
            </w:tcBorders>
            <w:vAlign w:val="center"/>
            <w:hideMark/>
          </w:tcPr>
          <w:p w14:paraId="37FC1301" w14:textId="77777777" w:rsidR="00A13842" w:rsidRPr="00517729" w:rsidRDefault="00A13842" w:rsidP="00CA462D">
            <w:pPr>
              <w:pStyle w:val="In-tableHeading"/>
              <w:jc w:val="right"/>
              <w:rPr>
                <w:iCs/>
                <w:szCs w:val="20"/>
                <w:lang w:val="en-AU"/>
              </w:rPr>
            </w:pPr>
            <w:r w:rsidRPr="00517729">
              <w:rPr>
                <w:iCs/>
                <w:szCs w:val="20"/>
                <w:lang w:val="en-AU"/>
              </w:rPr>
              <w:t>Incremental cost/QALY gained</w:t>
            </w:r>
          </w:p>
        </w:tc>
        <w:tc>
          <w:tcPr>
            <w:tcW w:w="678" w:type="pct"/>
            <w:tcBorders>
              <w:top w:val="single" w:sz="4" w:space="0" w:color="auto"/>
              <w:left w:val="single" w:sz="4" w:space="0" w:color="auto"/>
              <w:bottom w:val="single" w:sz="4" w:space="0" w:color="auto"/>
              <w:right w:val="single" w:sz="4" w:space="0" w:color="auto"/>
            </w:tcBorders>
            <w:vAlign w:val="center"/>
            <w:hideMark/>
          </w:tcPr>
          <w:p w14:paraId="5C71EE05" w14:textId="01F7BCD2" w:rsidR="00A13842" w:rsidRPr="00517729" w:rsidRDefault="00A13842" w:rsidP="00CA462D">
            <w:pPr>
              <w:pStyle w:val="In-tableHeading"/>
              <w:jc w:val="center"/>
              <w:rPr>
                <w:iCs/>
                <w:szCs w:val="20"/>
                <w:lang w:val="en-AU"/>
              </w:rPr>
            </w:pPr>
            <w:r w:rsidRPr="00517729">
              <w:rPr>
                <w:iCs/>
                <w:szCs w:val="20"/>
                <w:lang w:val="en-AU"/>
              </w:rPr>
              <w:t>$</w:t>
            </w:r>
            <w:r w:rsidR="000463CB" w:rsidRPr="00517729">
              <w:rPr>
                <w:rFonts w:hint="eastAsia"/>
                <w:iCs/>
                <w:color w:val="000000"/>
                <w:w w:val="18"/>
                <w:szCs w:val="20"/>
                <w:shd w:val="solid" w:color="000000" w:fill="000000"/>
                <w:fitText w:val="81" w:id="-1167824118"/>
                <w:lang w:val="en-AU"/>
                <w14:textFill>
                  <w14:solidFill>
                    <w14:srgbClr w14:val="000000">
                      <w14:alpha w14:val="100000"/>
                    </w14:srgbClr>
                  </w14:solidFill>
                </w14:textFill>
              </w:rPr>
              <w:t xml:space="preserve">　</w:t>
            </w:r>
            <w:r w:rsidR="000463CB" w:rsidRPr="00517729">
              <w:rPr>
                <w:iCs/>
                <w:color w:val="000000"/>
                <w:w w:val="18"/>
                <w:szCs w:val="20"/>
                <w:shd w:val="solid" w:color="000000" w:fill="000000"/>
                <w:fitText w:val="81" w:id="-1167824118"/>
                <w:lang w:val="en-AU"/>
                <w14:textFill>
                  <w14:solidFill>
                    <w14:srgbClr w14:val="000000">
                      <w14:alpha w14:val="100000"/>
                    </w14:srgbClr>
                  </w14:solidFill>
                </w14:textFill>
              </w:rPr>
              <w:t>|</w:t>
            </w:r>
            <w:r w:rsidR="000463CB" w:rsidRPr="00517729">
              <w:rPr>
                <w:rFonts w:hint="eastAsia"/>
                <w:iCs/>
                <w:color w:val="000000"/>
                <w:w w:val="18"/>
                <w:szCs w:val="20"/>
                <w:shd w:val="solid" w:color="000000" w:fill="000000"/>
                <w:fitText w:val="81" w:id="-1167824118"/>
                <w:lang w:val="en-AU"/>
                <w14:textFill>
                  <w14:solidFill>
                    <w14:srgbClr w14:val="000000">
                      <w14:alpha w14:val="100000"/>
                    </w14:srgbClr>
                  </w14:solidFill>
                </w14:textFill>
              </w:rPr>
              <w:t xml:space="preserve">　</w:t>
            </w:r>
            <w:r w:rsidR="005946B6" w:rsidRPr="00517729">
              <w:rPr>
                <w:iCs/>
                <w:sz w:val="18"/>
                <w:szCs w:val="18"/>
                <w:vertAlign w:val="superscript"/>
              </w:rPr>
              <w:t>1</w:t>
            </w:r>
          </w:p>
        </w:tc>
      </w:tr>
      <w:tr w:rsidR="00A13842" w:rsidRPr="00FA3A45" w14:paraId="29048ABB" w14:textId="77777777" w:rsidTr="00723317">
        <w:tc>
          <w:tcPr>
            <w:tcW w:w="2925" w:type="pct"/>
            <w:gridSpan w:val="4"/>
            <w:tcBorders>
              <w:top w:val="single" w:sz="4" w:space="0" w:color="auto"/>
              <w:left w:val="single" w:sz="4" w:space="0" w:color="auto"/>
              <w:bottom w:val="single" w:sz="4" w:space="0" w:color="auto"/>
              <w:right w:val="nil"/>
            </w:tcBorders>
          </w:tcPr>
          <w:p w14:paraId="39C81CC1" w14:textId="7A1F576E" w:rsidR="00A13842" w:rsidRPr="00517729" w:rsidRDefault="00A13842" w:rsidP="00CA462D">
            <w:pPr>
              <w:pStyle w:val="In-tableHeading"/>
              <w:rPr>
                <w:iCs/>
                <w:szCs w:val="20"/>
                <w:lang w:val="en-AU"/>
              </w:rPr>
            </w:pPr>
            <w:r w:rsidRPr="00517729">
              <w:rPr>
                <w:iCs/>
                <w:szCs w:val="20"/>
                <w:lang w:val="en-AU"/>
              </w:rPr>
              <w:t>Step 5: All costs per QALY to 10 years</w:t>
            </w:r>
          </w:p>
        </w:tc>
        <w:tc>
          <w:tcPr>
            <w:tcW w:w="2075" w:type="pct"/>
            <w:gridSpan w:val="3"/>
            <w:tcBorders>
              <w:top w:val="single" w:sz="4" w:space="0" w:color="auto"/>
              <w:left w:val="nil"/>
              <w:bottom w:val="single" w:sz="4" w:space="0" w:color="auto"/>
              <w:right w:val="single" w:sz="4" w:space="0" w:color="auto"/>
            </w:tcBorders>
          </w:tcPr>
          <w:p w14:paraId="4D03E211" w14:textId="77777777" w:rsidR="00A13842" w:rsidRPr="00517729" w:rsidRDefault="00A13842" w:rsidP="00CA462D">
            <w:pPr>
              <w:pStyle w:val="In-tableHeading"/>
              <w:rPr>
                <w:b w:val="0"/>
                <w:bCs/>
                <w:iCs/>
                <w:szCs w:val="20"/>
                <w:lang w:val="en-AU"/>
              </w:rPr>
            </w:pPr>
          </w:p>
        </w:tc>
      </w:tr>
      <w:tr w:rsidR="00A13842" w:rsidRPr="00FA3A45" w14:paraId="229D7C54" w14:textId="77777777" w:rsidTr="007717D6">
        <w:tc>
          <w:tcPr>
            <w:tcW w:w="929" w:type="pct"/>
            <w:tcBorders>
              <w:top w:val="single" w:sz="4" w:space="0" w:color="auto"/>
              <w:left w:val="single" w:sz="4" w:space="0" w:color="auto"/>
              <w:bottom w:val="single" w:sz="4" w:space="0" w:color="auto"/>
              <w:right w:val="single" w:sz="4" w:space="0" w:color="auto"/>
            </w:tcBorders>
            <w:vAlign w:val="center"/>
          </w:tcPr>
          <w:p w14:paraId="2E4AF8A2" w14:textId="54B54D10" w:rsidR="00A13842" w:rsidRPr="00517729" w:rsidRDefault="00A13842" w:rsidP="00CA462D">
            <w:pPr>
              <w:pStyle w:val="In-tableHeading"/>
              <w:rPr>
                <w:b w:val="0"/>
                <w:bCs/>
                <w:iCs/>
                <w:lang w:val="en-AU"/>
              </w:rPr>
            </w:pPr>
            <w:r w:rsidRPr="00517729">
              <w:rPr>
                <w:b w:val="0"/>
                <w:bCs/>
                <w:iCs/>
                <w:lang w:val="en-AU"/>
              </w:rPr>
              <w:t>Costs</w:t>
            </w:r>
            <w:r w:rsidR="005946B6" w:rsidRPr="00517729">
              <w:rPr>
                <w:b w:val="0"/>
                <w:bCs/>
                <w:iCs/>
                <w:lang w:val="en-AU"/>
              </w:rPr>
              <w:t xml:space="preserve"> ($)</w:t>
            </w:r>
          </w:p>
        </w:tc>
        <w:tc>
          <w:tcPr>
            <w:tcW w:w="731" w:type="pct"/>
            <w:tcBorders>
              <w:top w:val="single" w:sz="4" w:space="0" w:color="auto"/>
              <w:left w:val="single" w:sz="4" w:space="0" w:color="auto"/>
              <w:bottom w:val="single" w:sz="4" w:space="0" w:color="auto"/>
              <w:right w:val="single" w:sz="4" w:space="0" w:color="auto"/>
            </w:tcBorders>
          </w:tcPr>
          <w:p w14:paraId="0D312A62" w14:textId="0EC608A8" w:rsidR="00A13842" w:rsidRPr="00517729" w:rsidRDefault="000463CB" w:rsidP="00CA462D">
            <w:pPr>
              <w:pStyle w:val="TableText0"/>
              <w:jc w:val="center"/>
              <w:rPr>
                <w:b/>
                <w:iCs/>
                <w:szCs w:val="20"/>
              </w:rPr>
            </w:pPr>
            <w:r w:rsidRPr="00517729">
              <w:rPr>
                <w:iCs/>
                <w:color w:val="000000"/>
                <w:shd w:val="solid" w:color="000000" w:fill="000000"/>
                <w14:textFill>
                  <w14:solidFill>
                    <w14:srgbClr w14:val="000000">
                      <w14:alpha w14:val="100000"/>
                    </w14:srgbClr>
                  </w14:solidFill>
                </w14:textFill>
              </w:rPr>
              <w:t>|</w:t>
            </w:r>
            <w:r w:rsidR="006360B7" w:rsidRPr="00517729">
              <w:rPr>
                <w:iCs/>
              </w:rPr>
              <w:t xml:space="preserve"> </w:t>
            </w:r>
          </w:p>
        </w:tc>
        <w:tc>
          <w:tcPr>
            <w:tcW w:w="666" w:type="pct"/>
            <w:tcBorders>
              <w:top w:val="single" w:sz="4" w:space="0" w:color="auto"/>
              <w:left w:val="single" w:sz="4" w:space="0" w:color="auto"/>
              <w:bottom w:val="single" w:sz="4" w:space="0" w:color="auto"/>
              <w:right w:val="single" w:sz="4" w:space="0" w:color="auto"/>
            </w:tcBorders>
          </w:tcPr>
          <w:p w14:paraId="3233A8AD" w14:textId="189419C9" w:rsidR="00A13842" w:rsidRPr="00517729" w:rsidRDefault="005B1692" w:rsidP="00CA462D">
            <w:pPr>
              <w:pStyle w:val="TableText0"/>
              <w:jc w:val="center"/>
              <w:rPr>
                <w:b/>
                <w:iCs/>
                <w:szCs w:val="20"/>
              </w:rPr>
            </w:pPr>
            <w:r w:rsidRPr="005B1692">
              <w:rPr>
                <w:iCs/>
                <w:color w:val="000000"/>
                <w:spacing w:val="65"/>
                <w:shd w:val="solid" w:color="000000" w:fill="000000"/>
                <w:fitText w:val="366" w:id="-1161125887"/>
                <w14:textFill>
                  <w14:solidFill>
                    <w14:srgbClr w14:val="000000">
                      <w14:alpha w14:val="100000"/>
                    </w14:srgbClr>
                  </w14:solidFill>
                </w14:textFill>
              </w:rPr>
              <w:t>|||</w:t>
            </w:r>
            <w:r w:rsidRPr="005B1692">
              <w:rPr>
                <w:iCs/>
                <w:color w:val="000000"/>
                <w:spacing w:val="1"/>
                <w:shd w:val="solid" w:color="000000" w:fill="000000"/>
                <w:fitText w:val="366" w:id="-1161125887"/>
                <w14:textFill>
                  <w14:solidFill>
                    <w14:srgbClr w14:val="000000">
                      <w14:alpha w14:val="100000"/>
                    </w14:srgbClr>
                  </w14:solidFill>
                </w14:textFill>
              </w:rPr>
              <w:t>|</w:t>
            </w:r>
            <w:r w:rsidR="0041478E">
              <w:rPr>
                <w:iCs/>
              </w:rPr>
              <w:t xml:space="preserve"> </w:t>
            </w:r>
          </w:p>
        </w:tc>
        <w:tc>
          <w:tcPr>
            <w:tcW w:w="599" w:type="pct"/>
            <w:tcBorders>
              <w:top w:val="single" w:sz="4" w:space="0" w:color="auto"/>
              <w:left w:val="single" w:sz="4" w:space="0" w:color="auto"/>
              <w:bottom w:val="single" w:sz="4" w:space="0" w:color="auto"/>
              <w:right w:val="single" w:sz="4" w:space="0" w:color="auto"/>
            </w:tcBorders>
          </w:tcPr>
          <w:p w14:paraId="02DABBBC" w14:textId="19266EB0" w:rsidR="00A13842" w:rsidRPr="00517729" w:rsidRDefault="000463CB" w:rsidP="00CA462D">
            <w:pPr>
              <w:pStyle w:val="TableText0"/>
              <w:jc w:val="center"/>
              <w:rPr>
                <w:b/>
                <w:iCs/>
                <w:szCs w:val="20"/>
              </w:rPr>
            </w:pPr>
            <w:r w:rsidRPr="00517729">
              <w:rPr>
                <w:rFonts w:hint="eastAsia"/>
                <w:iCs/>
                <w:color w:val="000000"/>
                <w:w w:val="15"/>
                <w:shd w:val="solid" w:color="000000" w:fill="000000"/>
                <w:fitText w:val="28" w:id="-1167824117"/>
                <w14:textFill>
                  <w14:solidFill>
                    <w14:srgbClr w14:val="000000">
                      <w14:alpha w14:val="100000"/>
                    </w14:srgbClr>
                  </w14:solidFill>
                </w14:textFill>
              </w:rPr>
              <w:t xml:space="preserve">　</w:t>
            </w:r>
            <w:r w:rsidRPr="00517729">
              <w:rPr>
                <w:iCs/>
                <w:color w:val="000000"/>
                <w:w w:val="15"/>
                <w:shd w:val="solid" w:color="000000" w:fill="000000"/>
                <w:fitText w:val="28" w:id="-1167824117"/>
                <w14:textFill>
                  <w14:solidFill>
                    <w14:srgbClr w14:val="000000">
                      <w14:alpha w14:val="100000"/>
                    </w14:srgbClr>
                  </w14:solidFill>
                </w14:textFill>
              </w:rPr>
              <w:t>|</w:t>
            </w:r>
            <w:r w:rsidRPr="00517729">
              <w:rPr>
                <w:rFonts w:hint="eastAsia"/>
                <w:iCs/>
                <w:color w:val="000000"/>
                <w:spacing w:val="-37"/>
                <w:w w:val="15"/>
                <w:shd w:val="solid" w:color="000000" w:fill="000000"/>
                <w:fitText w:val="28" w:id="-1167824117"/>
                <w14:textFill>
                  <w14:solidFill>
                    <w14:srgbClr w14:val="000000">
                      <w14:alpha w14:val="100000"/>
                    </w14:srgbClr>
                  </w14:solidFill>
                </w14:textFill>
              </w:rPr>
              <w:t xml:space="preserve">　</w:t>
            </w:r>
            <w:r w:rsidR="006360B7" w:rsidRPr="00517729">
              <w:rPr>
                <w:iCs/>
              </w:rPr>
              <w:t xml:space="preserve"> </w:t>
            </w:r>
          </w:p>
        </w:tc>
        <w:tc>
          <w:tcPr>
            <w:tcW w:w="732" w:type="pct"/>
            <w:tcBorders>
              <w:top w:val="single" w:sz="4" w:space="0" w:color="auto"/>
              <w:left w:val="single" w:sz="4" w:space="0" w:color="auto"/>
              <w:bottom w:val="single" w:sz="4" w:space="0" w:color="auto"/>
              <w:right w:val="single" w:sz="4" w:space="0" w:color="auto"/>
            </w:tcBorders>
            <w:vAlign w:val="center"/>
          </w:tcPr>
          <w:p w14:paraId="1C60C855" w14:textId="3F5B9E52" w:rsidR="00A13842" w:rsidRPr="00517729" w:rsidRDefault="000463CB" w:rsidP="00CA462D">
            <w:pPr>
              <w:pStyle w:val="In-tableHeading"/>
              <w:jc w:val="center"/>
              <w:rPr>
                <w:b w:val="0"/>
                <w:bCs/>
                <w:iCs/>
                <w:szCs w:val="20"/>
                <w:lang w:val="en-AU"/>
              </w:rPr>
            </w:pPr>
            <w:r w:rsidRPr="00517729">
              <w:rPr>
                <w:b w:val="0"/>
                <w:bCs/>
                <w:iCs/>
                <w:color w:val="000000"/>
                <w:szCs w:val="20"/>
                <w:shd w:val="solid" w:color="000000" w:fill="000000"/>
                <w:lang w:val="en-AU"/>
                <w14:textFill>
                  <w14:solidFill>
                    <w14:srgbClr w14:val="000000">
                      <w14:alpha w14:val="100000"/>
                    </w14:srgbClr>
                  </w14:solidFill>
                </w14:textFill>
              </w:rPr>
              <w:t>|</w:t>
            </w:r>
            <w:r w:rsidR="006360B7" w:rsidRPr="00517729">
              <w:rPr>
                <w:b w:val="0"/>
                <w:bCs/>
                <w:iCs/>
                <w:szCs w:val="20"/>
                <w:lang w:val="en-AU"/>
              </w:rPr>
              <w:t xml:space="preserve"> </w:t>
            </w:r>
          </w:p>
        </w:tc>
        <w:tc>
          <w:tcPr>
            <w:tcW w:w="665" w:type="pct"/>
            <w:tcBorders>
              <w:top w:val="single" w:sz="4" w:space="0" w:color="auto"/>
              <w:left w:val="single" w:sz="4" w:space="0" w:color="auto"/>
              <w:bottom w:val="single" w:sz="4" w:space="0" w:color="auto"/>
              <w:right w:val="single" w:sz="4" w:space="0" w:color="auto"/>
            </w:tcBorders>
            <w:vAlign w:val="center"/>
          </w:tcPr>
          <w:p w14:paraId="47F21EBA" w14:textId="38E62E1F" w:rsidR="00A13842" w:rsidRPr="00517729" w:rsidRDefault="005327DB" w:rsidP="00CA462D">
            <w:pPr>
              <w:pStyle w:val="In-tableHeading"/>
              <w:jc w:val="center"/>
              <w:rPr>
                <w:b w:val="0"/>
                <w:bCs/>
                <w:iCs/>
                <w:szCs w:val="20"/>
                <w:lang w:val="en-AU"/>
              </w:rPr>
            </w:pPr>
            <w:r w:rsidRPr="005327DB">
              <w:rPr>
                <w:b w:val="0"/>
                <w:bCs/>
                <w:iCs/>
                <w:color w:val="000000"/>
                <w:spacing w:val="61"/>
                <w:szCs w:val="20"/>
                <w:shd w:val="solid" w:color="000000" w:fill="000000"/>
                <w:fitText w:val="355" w:id="-1161124606"/>
                <w:lang w:val="en-AU"/>
                <w14:textFill>
                  <w14:solidFill>
                    <w14:srgbClr w14:val="000000">
                      <w14:alpha w14:val="100000"/>
                    </w14:srgbClr>
                  </w14:solidFill>
                </w14:textFill>
              </w:rPr>
              <w:t>|||</w:t>
            </w:r>
            <w:r w:rsidRPr="005327DB">
              <w:rPr>
                <w:b w:val="0"/>
                <w:bCs/>
                <w:iCs/>
                <w:color w:val="000000"/>
                <w:spacing w:val="2"/>
                <w:szCs w:val="20"/>
                <w:shd w:val="solid" w:color="000000" w:fill="000000"/>
                <w:fitText w:val="355" w:id="-1161124606"/>
                <w:lang w:val="en-AU"/>
                <w14:textFill>
                  <w14:solidFill>
                    <w14:srgbClr w14:val="000000">
                      <w14:alpha w14:val="100000"/>
                    </w14:srgbClr>
                  </w14:solidFill>
                </w14:textFill>
              </w:rPr>
              <w:t>|</w:t>
            </w:r>
            <w:r w:rsidR="0041478E">
              <w:rPr>
                <w:b w:val="0"/>
                <w:bCs/>
                <w:iCs/>
                <w:szCs w:val="20"/>
                <w:lang w:val="en-AU"/>
              </w:rPr>
              <w:t xml:space="preserve"> </w:t>
            </w:r>
          </w:p>
        </w:tc>
        <w:tc>
          <w:tcPr>
            <w:tcW w:w="678" w:type="pct"/>
            <w:tcBorders>
              <w:top w:val="single" w:sz="4" w:space="0" w:color="auto"/>
              <w:left w:val="single" w:sz="4" w:space="0" w:color="auto"/>
              <w:bottom w:val="single" w:sz="4" w:space="0" w:color="auto"/>
              <w:right w:val="single" w:sz="4" w:space="0" w:color="auto"/>
            </w:tcBorders>
            <w:vAlign w:val="center"/>
          </w:tcPr>
          <w:p w14:paraId="2E9198BE" w14:textId="1EF9F125" w:rsidR="00A13842" w:rsidRPr="00517729" w:rsidRDefault="000463CB" w:rsidP="00CA462D">
            <w:pPr>
              <w:pStyle w:val="In-tableHeading"/>
              <w:jc w:val="center"/>
              <w:rPr>
                <w:b w:val="0"/>
                <w:bCs/>
                <w:iCs/>
                <w:szCs w:val="20"/>
                <w:lang w:val="en-AU"/>
              </w:rPr>
            </w:pPr>
            <w:r w:rsidRPr="00517729">
              <w:rPr>
                <w:b w:val="0"/>
                <w:bCs/>
                <w:iCs/>
                <w:color w:val="000000"/>
                <w:szCs w:val="20"/>
                <w:shd w:val="solid" w:color="000000" w:fill="000000"/>
                <w:lang w:val="en-AU"/>
                <w14:textFill>
                  <w14:solidFill>
                    <w14:srgbClr w14:val="000000">
                      <w14:alpha w14:val="100000"/>
                    </w14:srgbClr>
                  </w14:solidFill>
                </w14:textFill>
              </w:rPr>
              <w:t>|</w:t>
            </w:r>
            <w:r w:rsidR="006360B7" w:rsidRPr="00517729">
              <w:rPr>
                <w:b w:val="0"/>
                <w:bCs/>
                <w:iCs/>
                <w:szCs w:val="20"/>
                <w:lang w:val="en-AU"/>
              </w:rPr>
              <w:t xml:space="preserve"> </w:t>
            </w:r>
          </w:p>
        </w:tc>
      </w:tr>
      <w:tr w:rsidR="00A13842" w:rsidRPr="00FA3A45" w14:paraId="33B86CA3" w14:textId="77777777" w:rsidTr="007717D6">
        <w:tc>
          <w:tcPr>
            <w:tcW w:w="929" w:type="pct"/>
            <w:tcBorders>
              <w:top w:val="single" w:sz="4" w:space="0" w:color="auto"/>
              <w:left w:val="single" w:sz="4" w:space="0" w:color="auto"/>
              <w:bottom w:val="single" w:sz="4" w:space="0" w:color="auto"/>
              <w:right w:val="single" w:sz="4" w:space="0" w:color="auto"/>
            </w:tcBorders>
            <w:vAlign w:val="center"/>
          </w:tcPr>
          <w:p w14:paraId="0EB76B0D" w14:textId="3A102AEE" w:rsidR="00A13842" w:rsidRPr="00517729" w:rsidRDefault="00A13842" w:rsidP="00CA462D">
            <w:pPr>
              <w:pStyle w:val="In-tableHeading"/>
              <w:rPr>
                <w:b w:val="0"/>
                <w:bCs/>
                <w:iCs/>
                <w:lang w:val="en-AU"/>
              </w:rPr>
            </w:pPr>
            <w:r w:rsidRPr="00517729">
              <w:rPr>
                <w:b w:val="0"/>
                <w:bCs/>
                <w:iCs/>
                <w:lang w:val="en-AU"/>
              </w:rPr>
              <w:t>QALYs</w:t>
            </w:r>
          </w:p>
        </w:tc>
        <w:tc>
          <w:tcPr>
            <w:tcW w:w="731" w:type="pct"/>
            <w:tcBorders>
              <w:top w:val="single" w:sz="4" w:space="0" w:color="auto"/>
              <w:left w:val="single" w:sz="4" w:space="0" w:color="auto"/>
              <w:bottom w:val="single" w:sz="4" w:space="0" w:color="auto"/>
              <w:right w:val="single" w:sz="4" w:space="0" w:color="auto"/>
            </w:tcBorders>
          </w:tcPr>
          <w:p w14:paraId="2D927E9B" w14:textId="003CDDA8" w:rsidR="00A13842" w:rsidRPr="00517729" w:rsidRDefault="00A13842" w:rsidP="00CA462D">
            <w:pPr>
              <w:pStyle w:val="TableText0"/>
              <w:jc w:val="center"/>
              <w:rPr>
                <w:b/>
                <w:iCs/>
                <w:szCs w:val="20"/>
              </w:rPr>
            </w:pPr>
            <w:r w:rsidRPr="00517729">
              <w:rPr>
                <w:iCs/>
              </w:rPr>
              <w:t>2.790</w:t>
            </w:r>
          </w:p>
        </w:tc>
        <w:tc>
          <w:tcPr>
            <w:tcW w:w="666" w:type="pct"/>
            <w:tcBorders>
              <w:top w:val="single" w:sz="4" w:space="0" w:color="auto"/>
              <w:left w:val="single" w:sz="4" w:space="0" w:color="auto"/>
              <w:bottom w:val="single" w:sz="4" w:space="0" w:color="auto"/>
              <w:right w:val="single" w:sz="4" w:space="0" w:color="auto"/>
            </w:tcBorders>
          </w:tcPr>
          <w:p w14:paraId="680FD294" w14:textId="2906AD8E" w:rsidR="00A13842" w:rsidRPr="00517729" w:rsidRDefault="00A13842" w:rsidP="00CA462D">
            <w:pPr>
              <w:pStyle w:val="TableText0"/>
              <w:jc w:val="center"/>
              <w:rPr>
                <w:b/>
                <w:iCs/>
                <w:szCs w:val="20"/>
              </w:rPr>
            </w:pPr>
            <w:r w:rsidRPr="00517729">
              <w:rPr>
                <w:iCs/>
              </w:rPr>
              <w:t>1.802</w:t>
            </w:r>
          </w:p>
        </w:tc>
        <w:tc>
          <w:tcPr>
            <w:tcW w:w="599" w:type="pct"/>
            <w:tcBorders>
              <w:top w:val="single" w:sz="4" w:space="0" w:color="auto"/>
              <w:left w:val="single" w:sz="4" w:space="0" w:color="auto"/>
              <w:bottom w:val="single" w:sz="4" w:space="0" w:color="auto"/>
              <w:right w:val="single" w:sz="4" w:space="0" w:color="auto"/>
            </w:tcBorders>
          </w:tcPr>
          <w:p w14:paraId="420E628A" w14:textId="2EA5C86C" w:rsidR="00A13842" w:rsidRPr="00517729" w:rsidRDefault="00A13842" w:rsidP="00CA462D">
            <w:pPr>
              <w:pStyle w:val="TableText0"/>
              <w:jc w:val="center"/>
              <w:rPr>
                <w:b/>
                <w:iCs/>
                <w:szCs w:val="20"/>
              </w:rPr>
            </w:pPr>
            <w:r w:rsidRPr="00517729">
              <w:rPr>
                <w:iCs/>
              </w:rPr>
              <w:t>0.987</w:t>
            </w:r>
          </w:p>
        </w:tc>
        <w:tc>
          <w:tcPr>
            <w:tcW w:w="732" w:type="pct"/>
            <w:tcBorders>
              <w:top w:val="single" w:sz="4" w:space="0" w:color="auto"/>
              <w:left w:val="single" w:sz="4" w:space="0" w:color="auto"/>
              <w:bottom w:val="single" w:sz="4" w:space="0" w:color="auto"/>
              <w:right w:val="single" w:sz="4" w:space="0" w:color="auto"/>
            </w:tcBorders>
            <w:vAlign w:val="center"/>
          </w:tcPr>
          <w:p w14:paraId="3CE71BC1" w14:textId="4B704F7A" w:rsidR="00A13842" w:rsidRPr="00517729" w:rsidRDefault="00A13842" w:rsidP="00CA462D">
            <w:pPr>
              <w:pStyle w:val="In-tableHeading"/>
              <w:jc w:val="center"/>
              <w:rPr>
                <w:b w:val="0"/>
                <w:bCs/>
                <w:iCs/>
                <w:szCs w:val="20"/>
                <w:lang w:val="en-AU"/>
              </w:rPr>
            </w:pPr>
            <w:r w:rsidRPr="00517729">
              <w:rPr>
                <w:b w:val="0"/>
                <w:bCs/>
                <w:iCs/>
                <w:szCs w:val="20"/>
                <w:lang w:val="en-AU"/>
              </w:rPr>
              <w:t>2.011</w:t>
            </w:r>
          </w:p>
        </w:tc>
        <w:tc>
          <w:tcPr>
            <w:tcW w:w="665" w:type="pct"/>
            <w:tcBorders>
              <w:top w:val="single" w:sz="4" w:space="0" w:color="auto"/>
              <w:left w:val="single" w:sz="4" w:space="0" w:color="auto"/>
              <w:bottom w:val="single" w:sz="4" w:space="0" w:color="auto"/>
              <w:right w:val="single" w:sz="4" w:space="0" w:color="auto"/>
            </w:tcBorders>
            <w:vAlign w:val="center"/>
          </w:tcPr>
          <w:p w14:paraId="092089DE" w14:textId="0801E30E" w:rsidR="00A13842" w:rsidRPr="00517729" w:rsidRDefault="00A13842" w:rsidP="00CA462D">
            <w:pPr>
              <w:pStyle w:val="In-tableHeading"/>
              <w:jc w:val="center"/>
              <w:rPr>
                <w:b w:val="0"/>
                <w:bCs/>
                <w:iCs/>
                <w:szCs w:val="20"/>
                <w:lang w:val="en-AU"/>
              </w:rPr>
            </w:pPr>
            <w:r w:rsidRPr="00517729">
              <w:rPr>
                <w:b w:val="0"/>
                <w:bCs/>
                <w:iCs/>
                <w:szCs w:val="20"/>
                <w:lang w:val="en-AU"/>
              </w:rPr>
              <w:t>1.956</w:t>
            </w:r>
          </w:p>
        </w:tc>
        <w:tc>
          <w:tcPr>
            <w:tcW w:w="678" w:type="pct"/>
            <w:tcBorders>
              <w:top w:val="single" w:sz="4" w:space="0" w:color="auto"/>
              <w:left w:val="single" w:sz="4" w:space="0" w:color="auto"/>
              <w:bottom w:val="single" w:sz="4" w:space="0" w:color="auto"/>
              <w:right w:val="single" w:sz="4" w:space="0" w:color="auto"/>
            </w:tcBorders>
            <w:vAlign w:val="center"/>
          </w:tcPr>
          <w:p w14:paraId="4055B974" w14:textId="39D3A8DC" w:rsidR="00A13842" w:rsidRPr="00517729" w:rsidRDefault="00A13842" w:rsidP="00CA462D">
            <w:pPr>
              <w:pStyle w:val="In-tableHeading"/>
              <w:jc w:val="center"/>
              <w:rPr>
                <w:b w:val="0"/>
                <w:bCs/>
                <w:iCs/>
                <w:szCs w:val="20"/>
                <w:lang w:val="en-AU"/>
              </w:rPr>
            </w:pPr>
            <w:r w:rsidRPr="00517729">
              <w:rPr>
                <w:b w:val="0"/>
                <w:bCs/>
                <w:iCs/>
                <w:szCs w:val="20"/>
                <w:lang w:val="en-AU"/>
              </w:rPr>
              <w:t>0.056</w:t>
            </w:r>
          </w:p>
        </w:tc>
      </w:tr>
      <w:tr w:rsidR="00A13842" w:rsidRPr="00FA3A45" w14:paraId="5083B8CD" w14:textId="77777777" w:rsidTr="00723317">
        <w:tc>
          <w:tcPr>
            <w:tcW w:w="2326" w:type="pct"/>
            <w:gridSpan w:val="3"/>
            <w:tcBorders>
              <w:top w:val="single" w:sz="4" w:space="0" w:color="auto"/>
              <w:left w:val="single" w:sz="4" w:space="0" w:color="auto"/>
              <w:bottom w:val="single" w:sz="4" w:space="0" w:color="auto"/>
              <w:right w:val="single" w:sz="4" w:space="0" w:color="auto"/>
            </w:tcBorders>
            <w:vAlign w:val="center"/>
          </w:tcPr>
          <w:p w14:paraId="452C665B" w14:textId="5C38E6D9" w:rsidR="00A13842" w:rsidRPr="00517729" w:rsidRDefault="00A13842" w:rsidP="00CA462D">
            <w:pPr>
              <w:pStyle w:val="In-tableHeading"/>
              <w:jc w:val="right"/>
              <w:rPr>
                <w:b w:val="0"/>
                <w:bCs/>
                <w:iCs/>
                <w:szCs w:val="20"/>
                <w:lang w:val="en-AU"/>
              </w:rPr>
            </w:pPr>
            <w:r w:rsidRPr="00517729">
              <w:rPr>
                <w:iCs/>
                <w:szCs w:val="20"/>
                <w:lang w:val="en-AU"/>
              </w:rPr>
              <w:t>Incremental cost/QALY gained</w:t>
            </w:r>
          </w:p>
        </w:tc>
        <w:tc>
          <w:tcPr>
            <w:tcW w:w="599" w:type="pct"/>
            <w:tcBorders>
              <w:top w:val="single" w:sz="4" w:space="0" w:color="auto"/>
              <w:left w:val="single" w:sz="4" w:space="0" w:color="auto"/>
              <w:bottom w:val="single" w:sz="4" w:space="0" w:color="auto"/>
              <w:right w:val="single" w:sz="4" w:space="0" w:color="auto"/>
            </w:tcBorders>
            <w:vAlign w:val="center"/>
          </w:tcPr>
          <w:p w14:paraId="535F934A" w14:textId="28EE0B1E" w:rsidR="00A13842" w:rsidRPr="00517729" w:rsidRDefault="00A13842" w:rsidP="00CA462D">
            <w:pPr>
              <w:pStyle w:val="In-tableHeading"/>
              <w:jc w:val="center"/>
              <w:rPr>
                <w:iCs/>
                <w:szCs w:val="20"/>
                <w:lang w:val="en-AU"/>
              </w:rPr>
            </w:pPr>
            <w:r w:rsidRPr="00517729">
              <w:rPr>
                <w:iCs/>
                <w:szCs w:val="20"/>
                <w:lang w:val="en-AU"/>
              </w:rPr>
              <w:t>$</w:t>
            </w:r>
            <w:r w:rsidR="000463CB" w:rsidRPr="00517729">
              <w:rPr>
                <w:rFonts w:hint="eastAsia"/>
                <w:iCs/>
                <w:color w:val="000000"/>
                <w:w w:val="33"/>
                <w:szCs w:val="20"/>
                <w:shd w:val="solid" w:color="000000" w:fill="000000"/>
                <w:fitText w:val="150" w:id="-1167824116"/>
                <w:lang w:val="en-AU"/>
                <w14:textFill>
                  <w14:solidFill>
                    <w14:srgbClr w14:val="000000">
                      <w14:alpha w14:val="100000"/>
                    </w14:srgbClr>
                  </w14:solidFill>
                </w14:textFill>
              </w:rPr>
              <w:t xml:space="preserve">　</w:t>
            </w:r>
            <w:r w:rsidR="000463CB" w:rsidRPr="00517729">
              <w:rPr>
                <w:iCs/>
                <w:color w:val="000000"/>
                <w:w w:val="33"/>
                <w:szCs w:val="20"/>
                <w:shd w:val="solid" w:color="000000" w:fill="000000"/>
                <w:fitText w:val="150" w:id="-1167824116"/>
                <w:lang w:val="en-AU"/>
                <w14:textFill>
                  <w14:solidFill>
                    <w14:srgbClr w14:val="000000">
                      <w14:alpha w14:val="100000"/>
                    </w14:srgbClr>
                  </w14:solidFill>
                </w14:textFill>
              </w:rPr>
              <w:t>|</w:t>
            </w:r>
            <w:r w:rsidR="000463CB" w:rsidRPr="00517729">
              <w:rPr>
                <w:rFonts w:hint="eastAsia"/>
                <w:iCs/>
                <w:color w:val="000000"/>
                <w:spacing w:val="3"/>
                <w:w w:val="33"/>
                <w:szCs w:val="20"/>
                <w:shd w:val="solid" w:color="000000" w:fill="000000"/>
                <w:fitText w:val="150" w:id="-1167824116"/>
                <w:lang w:val="en-AU"/>
                <w14:textFill>
                  <w14:solidFill>
                    <w14:srgbClr w14:val="000000">
                      <w14:alpha w14:val="100000"/>
                    </w14:srgbClr>
                  </w14:solidFill>
                </w14:textFill>
              </w:rPr>
              <w:t xml:space="preserve">　</w:t>
            </w:r>
            <w:r w:rsidR="005946B6" w:rsidRPr="00517729">
              <w:rPr>
                <w:iCs/>
                <w:sz w:val="18"/>
                <w:szCs w:val="18"/>
                <w:vertAlign w:val="superscript"/>
              </w:rPr>
              <w:t>3</w:t>
            </w:r>
          </w:p>
        </w:tc>
        <w:tc>
          <w:tcPr>
            <w:tcW w:w="1397" w:type="pct"/>
            <w:gridSpan w:val="2"/>
            <w:tcBorders>
              <w:top w:val="single" w:sz="4" w:space="0" w:color="auto"/>
              <w:left w:val="single" w:sz="4" w:space="0" w:color="auto"/>
              <w:bottom w:val="single" w:sz="4" w:space="0" w:color="auto"/>
              <w:right w:val="single" w:sz="4" w:space="0" w:color="auto"/>
            </w:tcBorders>
            <w:vAlign w:val="center"/>
          </w:tcPr>
          <w:p w14:paraId="14A25CBF" w14:textId="0C620842" w:rsidR="00A13842" w:rsidRPr="00517729" w:rsidRDefault="00A13842" w:rsidP="00CA462D">
            <w:pPr>
              <w:pStyle w:val="In-tableHeading"/>
              <w:jc w:val="right"/>
              <w:rPr>
                <w:iCs/>
                <w:szCs w:val="20"/>
                <w:lang w:val="en-AU"/>
              </w:rPr>
            </w:pPr>
            <w:r w:rsidRPr="00517729">
              <w:rPr>
                <w:iCs/>
                <w:szCs w:val="20"/>
                <w:lang w:val="en-AU"/>
              </w:rPr>
              <w:t>Incremental cost/ QALY gained</w:t>
            </w:r>
          </w:p>
        </w:tc>
        <w:tc>
          <w:tcPr>
            <w:tcW w:w="678" w:type="pct"/>
            <w:tcBorders>
              <w:top w:val="single" w:sz="4" w:space="0" w:color="auto"/>
              <w:left w:val="single" w:sz="4" w:space="0" w:color="auto"/>
              <w:bottom w:val="single" w:sz="4" w:space="0" w:color="auto"/>
              <w:right w:val="single" w:sz="4" w:space="0" w:color="auto"/>
            </w:tcBorders>
            <w:vAlign w:val="center"/>
          </w:tcPr>
          <w:p w14:paraId="33CCBD37" w14:textId="628F4286" w:rsidR="00A13842" w:rsidRPr="00517729" w:rsidRDefault="00A13842" w:rsidP="00CA462D">
            <w:pPr>
              <w:pStyle w:val="In-tableHeading"/>
              <w:jc w:val="center"/>
              <w:rPr>
                <w:iCs/>
                <w:szCs w:val="20"/>
                <w:lang w:val="en-AU"/>
              </w:rPr>
            </w:pPr>
            <w:r w:rsidRPr="00517729">
              <w:rPr>
                <w:iCs/>
                <w:szCs w:val="20"/>
                <w:lang w:val="en-AU"/>
              </w:rPr>
              <w:t>$</w:t>
            </w:r>
            <w:r w:rsidR="000463CB" w:rsidRPr="00517729">
              <w:rPr>
                <w:rFonts w:hint="eastAsia"/>
                <w:iCs/>
                <w:color w:val="000000"/>
                <w:w w:val="18"/>
                <w:szCs w:val="20"/>
                <w:shd w:val="solid" w:color="000000" w:fill="000000"/>
                <w:fitText w:val="81" w:id="-1167824115"/>
                <w:lang w:val="en-AU"/>
                <w14:textFill>
                  <w14:solidFill>
                    <w14:srgbClr w14:val="000000">
                      <w14:alpha w14:val="100000"/>
                    </w14:srgbClr>
                  </w14:solidFill>
                </w14:textFill>
              </w:rPr>
              <w:t xml:space="preserve">　</w:t>
            </w:r>
            <w:r w:rsidR="000463CB" w:rsidRPr="00517729">
              <w:rPr>
                <w:iCs/>
                <w:color w:val="000000"/>
                <w:w w:val="18"/>
                <w:szCs w:val="20"/>
                <w:shd w:val="solid" w:color="000000" w:fill="000000"/>
                <w:fitText w:val="81" w:id="-1167824115"/>
                <w:lang w:val="en-AU"/>
                <w14:textFill>
                  <w14:solidFill>
                    <w14:srgbClr w14:val="000000">
                      <w14:alpha w14:val="100000"/>
                    </w14:srgbClr>
                  </w14:solidFill>
                </w14:textFill>
              </w:rPr>
              <w:t>|</w:t>
            </w:r>
            <w:r w:rsidR="000463CB" w:rsidRPr="00517729">
              <w:rPr>
                <w:rFonts w:hint="eastAsia"/>
                <w:iCs/>
                <w:color w:val="000000"/>
                <w:w w:val="18"/>
                <w:szCs w:val="20"/>
                <w:shd w:val="solid" w:color="000000" w:fill="000000"/>
                <w:fitText w:val="81" w:id="-1167824115"/>
                <w:lang w:val="en-AU"/>
                <w14:textFill>
                  <w14:solidFill>
                    <w14:srgbClr w14:val="000000">
                      <w14:alpha w14:val="100000"/>
                    </w14:srgbClr>
                  </w14:solidFill>
                </w14:textFill>
              </w:rPr>
              <w:t xml:space="preserve">　</w:t>
            </w:r>
            <w:r w:rsidR="005946B6" w:rsidRPr="00517729">
              <w:rPr>
                <w:iCs/>
                <w:sz w:val="18"/>
                <w:szCs w:val="18"/>
                <w:vertAlign w:val="superscript"/>
              </w:rPr>
              <w:t>1</w:t>
            </w:r>
          </w:p>
        </w:tc>
      </w:tr>
      <w:tr w:rsidR="00A13842" w:rsidRPr="00FA3A45" w14:paraId="3B948A02" w14:textId="77777777" w:rsidTr="00723317">
        <w:tc>
          <w:tcPr>
            <w:tcW w:w="2925" w:type="pct"/>
            <w:gridSpan w:val="4"/>
            <w:tcBorders>
              <w:top w:val="single" w:sz="4" w:space="0" w:color="auto"/>
              <w:left w:val="single" w:sz="4" w:space="0" w:color="auto"/>
              <w:bottom w:val="single" w:sz="4" w:space="0" w:color="auto"/>
              <w:right w:val="nil"/>
            </w:tcBorders>
            <w:hideMark/>
          </w:tcPr>
          <w:p w14:paraId="685577CC" w14:textId="32AD7D0C" w:rsidR="00A13842" w:rsidRPr="00517729" w:rsidRDefault="00A13842" w:rsidP="00CA462D">
            <w:pPr>
              <w:pStyle w:val="In-tableHeading"/>
              <w:rPr>
                <w:iCs/>
                <w:szCs w:val="20"/>
                <w:lang w:val="en-AU"/>
              </w:rPr>
            </w:pPr>
            <w:r w:rsidRPr="00517729">
              <w:rPr>
                <w:iCs/>
                <w:szCs w:val="20"/>
                <w:lang w:val="en-AU"/>
              </w:rPr>
              <w:t>Step</w:t>
            </w:r>
            <w:r w:rsidR="0044533B" w:rsidRPr="00517729">
              <w:rPr>
                <w:iCs/>
                <w:szCs w:val="20"/>
                <w:lang w:val="en-AU"/>
              </w:rPr>
              <w:t xml:space="preserve"> </w:t>
            </w:r>
            <w:r w:rsidR="00EE2753" w:rsidRPr="00517729">
              <w:rPr>
                <w:iCs/>
                <w:szCs w:val="20"/>
                <w:lang w:val="en-AU"/>
              </w:rPr>
              <w:t>6</w:t>
            </w:r>
            <w:r w:rsidRPr="00517729">
              <w:rPr>
                <w:iCs/>
                <w:szCs w:val="20"/>
                <w:lang w:val="en-AU"/>
              </w:rPr>
              <w:t xml:space="preserve">: All costs per QALY to 20 years </w:t>
            </w:r>
          </w:p>
        </w:tc>
        <w:tc>
          <w:tcPr>
            <w:tcW w:w="2075" w:type="pct"/>
            <w:gridSpan w:val="3"/>
            <w:tcBorders>
              <w:top w:val="single" w:sz="4" w:space="0" w:color="auto"/>
              <w:left w:val="nil"/>
              <w:bottom w:val="single" w:sz="4" w:space="0" w:color="auto"/>
              <w:right w:val="single" w:sz="4" w:space="0" w:color="auto"/>
            </w:tcBorders>
          </w:tcPr>
          <w:p w14:paraId="31E1B975" w14:textId="77777777" w:rsidR="00A13842" w:rsidRPr="00517729" w:rsidRDefault="00A13842" w:rsidP="00CA462D">
            <w:pPr>
              <w:pStyle w:val="In-tableHeading"/>
              <w:rPr>
                <w:b w:val="0"/>
                <w:bCs/>
                <w:iCs/>
                <w:szCs w:val="20"/>
                <w:lang w:val="en-AU"/>
              </w:rPr>
            </w:pPr>
          </w:p>
        </w:tc>
      </w:tr>
      <w:tr w:rsidR="00A13842" w:rsidRPr="00FA3A45" w14:paraId="1B306AC2" w14:textId="77777777" w:rsidTr="007717D6">
        <w:tc>
          <w:tcPr>
            <w:tcW w:w="929" w:type="pct"/>
            <w:tcBorders>
              <w:top w:val="single" w:sz="4" w:space="0" w:color="auto"/>
              <w:left w:val="single" w:sz="4" w:space="0" w:color="auto"/>
              <w:bottom w:val="single" w:sz="4" w:space="0" w:color="auto"/>
              <w:right w:val="single" w:sz="4" w:space="0" w:color="auto"/>
            </w:tcBorders>
            <w:vAlign w:val="center"/>
            <w:hideMark/>
          </w:tcPr>
          <w:p w14:paraId="4C7F33A9" w14:textId="79A07FFD" w:rsidR="00A13842" w:rsidRPr="00517729" w:rsidRDefault="00A13842" w:rsidP="00CA462D">
            <w:pPr>
              <w:pStyle w:val="In-tableHeading"/>
              <w:rPr>
                <w:b w:val="0"/>
                <w:bCs/>
                <w:iCs/>
                <w:lang w:val="en-AU"/>
              </w:rPr>
            </w:pPr>
            <w:r w:rsidRPr="00517729">
              <w:rPr>
                <w:b w:val="0"/>
                <w:bCs/>
                <w:iCs/>
                <w:lang w:val="en-AU"/>
              </w:rPr>
              <w:t>Costs</w:t>
            </w:r>
            <w:r w:rsidR="005946B6" w:rsidRPr="00517729">
              <w:rPr>
                <w:b w:val="0"/>
                <w:bCs/>
                <w:iCs/>
                <w:lang w:val="en-AU"/>
              </w:rPr>
              <w:t xml:space="preserve"> (</w:t>
            </w:r>
            <w:r w:rsidR="00963E1A" w:rsidRPr="00517729">
              <w:rPr>
                <w:b w:val="0"/>
                <w:bCs/>
                <w:iCs/>
                <w:lang w:val="en-AU"/>
              </w:rPr>
              <w:t>$)</w:t>
            </w:r>
          </w:p>
        </w:tc>
        <w:tc>
          <w:tcPr>
            <w:tcW w:w="731" w:type="pct"/>
            <w:tcBorders>
              <w:top w:val="single" w:sz="4" w:space="0" w:color="auto"/>
              <w:left w:val="single" w:sz="4" w:space="0" w:color="auto"/>
              <w:bottom w:val="single" w:sz="4" w:space="0" w:color="auto"/>
              <w:right w:val="single" w:sz="4" w:space="0" w:color="auto"/>
            </w:tcBorders>
            <w:hideMark/>
          </w:tcPr>
          <w:p w14:paraId="46EDB86E" w14:textId="56013794" w:rsidR="00A13842" w:rsidRPr="00517729" w:rsidRDefault="000463CB" w:rsidP="00CA462D">
            <w:pPr>
              <w:pStyle w:val="TableText0"/>
              <w:jc w:val="center"/>
              <w:rPr>
                <w:b/>
                <w:iCs/>
                <w:szCs w:val="20"/>
              </w:rPr>
            </w:pPr>
            <w:r w:rsidRPr="00517729">
              <w:rPr>
                <w:iCs/>
                <w:color w:val="000000"/>
                <w:shd w:val="solid" w:color="000000" w:fill="000000"/>
                <w14:textFill>
                  <w14:solidFill>
                    <w14:srgbClr w14:val="000000">
                      <w14:alpha w14:val="100000"/>
                    </w14:srgbClr>
                  </w14:solidFill>
                </w14:textFill>
              </w:rPr>
              <w:t>|</w:t>
            </w:r>
            <w:r w:rsidR="006360B7" w:rsidRPr="00517729">
              <w:rPr>
                <w:iCs/>
              </w:rPr>
              <w:t xml:space="preserve"> </w:t>
            </w:r>
          </w:p>
        </w:tc>
        <w:tc>
          <w:tcPr>
            <w:tcW w:w="666" w:type="pct"/>
            <w:tcBorders>
              <w:top w:val="single" w:sz="4" w:space="0" w:color="auto"/>
              <w:left w:val="single" w:sz="4" w:space="0" w:color="auto"/>
              <w:bottom w:val="single" w:sz="4" w:space="0" w:color="auto"/>
              <w:right w:val="single" w:sz="4" w:space="0" w:color="auto"/>
            </w:tcBorders>
            <w:hideMark/>
          </w:tcPr>
          <w:p w14:paraId="28C92C3A" w14:textId="7779DA19" w:rsidR="00A13842" w:rsidRPr="00517729" w:rsidRDefault="005B1692" w:rsidP="00CA462D">
            <w:pPr>
              <w:pStyle w:val="TableText0"/>
              <w:jc w:val="center"/>
              <w:rPr>
                <w:b/>
                <w:iCs/>
                <w:szCs w:val="20"/>
              </w:rPr>
            </w:pPr>
            <w:r w:rsidRPr="005B1692">
              <w:rPr>
                <w:iCs/>
                <w:color w:val="000000"/>
                <w:spacing w:val="65"/>
                <w:shd w:val="solid" w:color="000000" w:fill="000000"/>
                <w:fitText w:val="366" w:id="-1161125886"/>
                <w14:textFill>
                  <w14:solidFill>
                    <w14:srgbClr w14:val="000000">
                      <w14:alpha w14:val="100000"/>
                    </w14:srgbClr>
                  </w14:solidFill>
                </w14:textFill>
              </w:rPr>
              <w:t>|||</w:t>
            </w:r>
            <w:r w:rsidRPr="005B1692">
              <w:rPr>
                <w:iCs/>
                <w:color w:val="000000"/>
                <w:spacing w:val="1"/>
                <w:shd w:val="solid" w:color="000000" w:fill="000000"/>
                <w:fitText w:val="366" w:id="-1161125886"/>
                <w14:textFill>
                  <w14:solidFill>
                    <w14:srgbClr w14:val="000000">
                      <w14:alpha w14:val="100000"/>
                    </w14:srgbClr>
                  </w14:solidFill>
                </w14:textFill>
              </w:rPr>
              <w:t>|</w:t>
            </w:r>
            <w:r w:rsidR="0041478E">
              <w:rPr>
                <w:iCs/>
              </w:rPr>
              <w:t xml:space="preserve"> </w:t>
            </w:r>
          </w:p>
        </w:tc>
        <w:tc>
          <w:tcPr>
            <w:tcW w:w="599" w:type="pct"/>
            <w:tcBorders>
              <w:top w:val="single" w:sz="4" w:space="0" w:color="auto"/>
              <w:left w:val="single" w:sz="4" w:space="0" w:color="auto"/>
              <w:bottom w:val="single" w:sz="4" w:space="0" w:color="auto"/>
              <w:right w:val="single" w:sz="4" w:space="0" w:color="auto"/>
            </w:tcBorders>
            <w:hideMark/>
          </w:tcPr>
          <w:p w14:paraId="48B285DC" w14:textId="77DEE746" w:rsidR="00A13842" w:rsidRPr="00517729" w:rsidRDefault="000463CB" w:rsidP="00CA462D">
            <w:pPr>
              <w:pStyle w:val="TableText0"/>
              <w:jc w:val="center"/>
              <w:rPr>
                <w:b/>
                <w:iCs/>
                <w:szCs w:val="20"/>
              </w:rPr>
            </w:pPr>
            <w:r w:rsidRPr="00517729">
              <w:rPr>
                <w:rFonts w:hint="eastAsia"/>
                <w:iCs/>
                <w:color w:val="000000"/>
                <w:w w:val="15"/>
                <w:shd w:val="solid" w:color="000000" w:fill="000000"/>
                <w:fitText w:val="28" w:id="-1167824114"/>
                <w14:textFill>
                  <w14:solidFill>
                    <w14:srgbClr w14:val="000000">
                      <w14:alpha w14:val="100000"/>
                    </w14:srgbClr>
                  </w14:solidFill>
                </w14:textFill>
              </w:rPr>
              <w:t xml:space="preserve">　</w:t>
            </w:r>
            <w:r w:rsidRPr="00517729">
              <w:rPr>
                <w:iCs/>
                <w:color w:val="000000"/>
                <w:w w:val="15"/>
                <w:shd w:val="solid" w:color="000000" w:fill="000000"/>
                <w:fitText w:val="28" w:id="-1167824114"/>
                <w14:textFill>
                  <w14:solidFill>
                    <w14:srgbClr w14:val="000000">
                      <w14:alpha w14:val="100000"/>
                    </w14:srgbClr>
                  </w14:solidFill>
                </w14:textFill>
              </w:rPr>
              <w:t>|</w:t>
            </w:r>
            <w:r w:rsidRPr="00517729">
              <w:rPr>
                <w:rFonts w:hint="eastAsia"/>
                <w:iCs/>
                <w:color w:val="000000"/>
                <w:spacing w:val="-37"/>
                <w:w w:val="15"/>
                <w:shd w:val="solid" w:color="000000" w:fill="000000"/>
                <w:fitText w:val="28" w:id="-1167824114"/>
                <w14:textFill>
                  <w14:solidFill>
                    <w14:srgbClr w14:val="000000">
                      <w14:alpha w14:val="100000"/>
                    </w14:srgbClr>
                  </w14:solidFill>
                </w14:textFill>
              </w:rPr>
              <w:t xml:space="preserve">　</w:t>
            </w:r>
            <w:r w:rsidR="006360B7" w:rsidRPr="00517729">
              <w:rPr>
                <w:iCs/>
              </w:rPr>
              <w:t xml:space="preserve"> </w:t>
            </w:r>
          </w:p>
        </w:tc>
        <w:tc>
          <w:tcPr>
            <w:tcW w:w="732" w:type="pct"/>
            <w:tcBorders>
              <w:top w:val="single" w:sz="4" w:space="0" w:color="auto"/>
              <w:left w:val="single" w:sz="4" w:space="0" w:color="auto"/>
              <w:bottom w:val="single" w:sz="4" w:space="0" w:color="auto"/>
              <w:right w:val="single" w:sz="4" w:space="0" w:color="auto"/>
            </w:tcBorders>
            <w:vAlign w:val="center"/>
            <w:hideMark/>
          </w:tcPr>
          <w:p w14:paraId="03C62C22" w14:textId="5A4BC783" w:rsidR="00A13842" w:rsidRPr="00517729" w:rsidRDefault="000463CB" w:rsidP="00CA462D">
            <w:pPr>
              <w:pStyle w:val="In-tableHeading"/>
              <w:jc w:val="center"/>
              <w:rPr>
                <w:b w:val="0"/>
                <w:bCs/>
                <w:iCs/>
                <w:szCs w:val="20"/>
                <w:lang w:val="en-AU"/>
              </w:rPr>
            </w:pPr>
            <w:r w:rsidRPr="00517729">
              <w:rPr>
                <w:b w:val="0"/>
                <w:bCs/>
                <w:iCs/>
                <w:color w:val="000000"/>
                <w:szCs w:val="20"/>
                <w:shd w:val="solid" w:color="000000" w:fill="000000"/>
                <w:lang w:val="en-AU"/>
                <w14:textFill>
                  <w14:solidFill>
                    <w14:srgbClr w14:val="000000">
                      <w14:alpha w14:val="100000"/>
                    </w14:srgbClr>
                  </w14:solidFill>
                </w14:textFill>
              </w:rPr>
              <w:t>|</w:t>
            </w:r>
            <w:r w:rsidR="006360B7" w:rsidRPr="00517729">
              <w:rPr>
                <w:b w:val="0"/>
                <w:bCs/>
                <w:iCs/>
                <w:szCs w:val="20"/>
                <w:lang w:val="en-AU"/>
              </w:rPr>
              <w:t xml:space="preserve"> </w:t>
            </w:r>
          </w:p>
        </w:tc>
        <w:tc>
          <w:tcPr>
            <w:tcW w:w="665" w:type="pct"/>
            <w:tcBorders>
              <w:top w:val="single" w:sz="4" w:space="0" w:color="auto"/>
              <w:left w:val="single" w:sz="4" w:space="0" w:color="auto"/>
              <w:bottom w:val="single" w:sz="4" w:space="0" w:color="auto"/>
              <w:right w:val="single" w:sz="4" w:space="0" w:color="auto"/>
            </w:tcBorders>
            <w:vAlign w:val="center"/>
            <w:hideMark/>
          </w:tcPr>
          <w:p w14:paraId="6497B458" w14:textId="19BA214A" w:rsidR="00A13842" w:rsidRPr="00517729" w:rsidRDefault="005327DB" w:rsidP="00CA462D">
            <w:pPr>
              <w:pStyle w:val="In-tableHeading"/>
              <w:jc w:val="center"/>
              <w:rPr>
                <w:b w:val="0"/>
                <w:bCs/>
                <w:iCs/>
                <w:szCs w:val="20"/>
                <w:lang w:val="en-AU"/>
              </w:rPr>
            </w:pPr>
            <w:r w:rsidRPr="005327DB">
              <w:rPr>
                <w:b w:val="0"/>
                <w:bCs/>
                <w:iCs/>
                <w:color w:val="000000"/>
                <w:spacing w:val="61"/>
                <w:szCs w:val="20"/>
                <w:shd w:val="solid" w:color="000000" w:fill="000000"/>
                <w:fitText w:val="355" w:id="-1161124605"/>
                <w:lang w:val="en-AU"/>
                <w14:textFill>
                  <w14:solidFill>
                    <w14:srgbClr w14:val="000000">
                      <w14:alpha w14:val="100000"/>
                    </w14:srgbClr>
                  </w14:solidFill>
                </w14:textFill>
              </w:rPr>
              <w:t>|||</w:t>
            </w:r>
            <w:r w:rsidRPr="005327DB">
              <w:rPr>
                <w:b w:val="0"/>
                <w:bCs/>
                <w:iCs/>
                <w:color w:val="000000"/>
                <w:spacing w:val="2"/>
                <w:szCs w:val="20"/>
                <w:shd w:val="solid" w:color="000000" w:fill="000000"/>
                <w:fitText w:val="355" w:id="-1161124605"/>
                <w:lang w:val="en-AU"/>
                <w14:textFill>
                  <w14:solidFill>
                    <w14:srgbClr w14:val="000000">
                      <w14:alpha w14:val="100000"/>
                    </w14:srgbClr>
                  </w14:solidFill>
                </w14:textFill>
              </w:rPr>
              <w:t>|</w:t>
            </w:r>
            <w:r w:rsidR="0041478E">
              <w:rPr>
                <w:b w:val="0"/>
                <w:bCs/>
                <w:iCs/>
                <w:szCs w:val="20"/>
                <w:lang w:val="en-AU"/>
              </w:rPr>
              <w:t xml:space="preserve"> </w:t>
            </w:r>
          </w:p>
        </w:tc>
        <w:tc>
          <w:tcPr>
            <w:tcW w:w="678" w:type="pct"/>
            <w:tcBorders>
              <w:top w:val="single" w:sz="4" w:space="0" w:color="auto"/>
              <w:left w:val="single" w:sz="4" w:space="0" w:color="auto"/>
              <w:bottom w:val="single" w:sz="4" w:space="0" w:color="auto"/>
              <w:right w:val="single" w:sz="4" w:space="0" w:color="auto"/>
            </w:tcBorders>
            <w:vAlign w:val="center"/>
            <w:hideMark/>
          </w:tcPr>
          <w:p w14:paraId="2AEE8350" w14:textId="3CB7E240" w:rsidR="00A13842" w:rsidRPr="00517729" w:rsidRDefault="000463CB" w:rsidP="00CA462D">
            <w:pPr>
              <w:pStyle w:val="In-tableHeading"/>
              <w:jc w:val="center"/>
              <w:rPr>
                <w:b w:val="0"/>
                <w:bCs/>
                <w:iCs/>
                <w:szCs w:val="20"/>
                <w:lang w:val="en-AU"/>
              </w:rPr>
            </w:pPr>
            <w:r w:rsidRPr="00517729">
              <w:rPr>
                <w:b w:val="0"/>
                <w:bCs/>
                <w:iCs/>
                <w:color w:val="000000"/>
                <w:szCs w:val="20"/>
                <w:shd w:val="solid" w:color="000000" w:fill="000000"/>
                <w:lang w:val="en-AU"/>
                <w14:textFill>
                  <w14:solidFill>
                    <w14:srgbClr w14:val="000000">
                      <w14:alpha w14:val="100000"/>
                    </w14:srgbClr>
                  </w14:solidFill>
                </w14:textFill>
              </w:rPr>
              <w:t>|</w:t>
            </w:r>
            <w:r w:rsidR="006360B7" w:rsidRPr="00517729">
              <w:rPr>
                <w:b w:val="0"/>
                <w:bCs/>
                <w:iCs/>
                <w:szCs w:val="20"/>
                <w:lang w:val="en-AU"/>
              </w:rPr>
              <w:t xml:space="preserve"> </w:t>
            </w:r>
          </w:p>
        </w:tc>
      </w:tr>
      <w:tr w:rsidR="00A13842" w:rsidRPr="00FA3A45" w14:paraId="134C1732" w14:textId="77777777" w:rsidTr="007717D6">
        <w:tc>
          <w:tcPr>
            <w:tcW w:w="929" w:type="pct"/>
            <w:tcBorders>
              <w:top w:val="single" w:sz="4" w:space="0" w:color="auto"/>
              <w:left w:val="single" w:sz="4" w:space="0" w:color="auto"/>
              <w:bottom w:val="single" w:sz="4" w:space="0" w:color="auto"/>
              <w:right w:val="single" w:sz="4" w:space="0" w:color="auto"/>
            </w:tcBorders>
            <w:vAlign w:val="center"/>
            <w:hideMark/>
          </w:tcPr>
          <w:p w14:paraId="2B7C4E06" w14:textId="77777777" w:rsidR="00A13842" w:rsidRPr="00517729" w:rsidRDefault="00A13842" w:rsidP="00CA462D">
            <w:pPr>
              <w:pStyle w:val="In-tableHeading"/>
              <w:rPr>
                <w:b w:val="0"/>
                <w:bCs/>
                <w:iCs/>
                <w:lang w:val="en-AU"/>
              </w:rPr>
            </w:pPr>
            <w:r w:rsidRPr="00517729">
              <w:rPr>
                <w:b w:val="0"/>
                <w:bCs/>
                <w:iCs/>
                <w:lang w:val="en-AU"/>
              </w:rPr>
              <w:t>LYG</w:t>
            </w:r>
          </w:p>
        </w:tc>
        <w:tc>
          <w:tcPr>
            <w:tcW w:w="731" w:type="pct"/>
            <w:tcBorders>
              <w:top w:val="single" w:sz="4" w:space="0" w:color="auto"/>
              <w:left w:val="single" w:sz="4" w:space="0" w:color="auto"/>
              <w:bottom w:val="single" w:sz="4" w:space="0" w:color="auto"/>
              <w:right w:val="single" w:sz="4" w:space="0" w:color="auto"/>
            </w:tcBorders>
            <w:hideMark/>
          </w:tcPr>
          <w:p w14:paraId="5ACA02D6" w14:textId="77777777" w:rsidR="00A13842" w:rsidRPr="00517729" w:rsidRDefault="00A13842" w:rsidP="00CA462D">
            <w:pPr>
              <w:pStyle w:val="TableText0"/>
              <w:jc w:val="center"/>
              <w:rPr>
                <w:iCs/>
              </w:rPr>
            </w:pPr>
            <w:r w:rsidRPr="00517729">
              <w:rPr>
                <w:iCs/>
              </w:rPr>
              <w:t>3.864</w:t>
            </w:r>
          </w:p>
        </w:tc>
        <w:tc>
          <w:tcPr>
            <w:tcW w:w="666" w:type="pct"/>
            <w:tcBorders>
              <w:top w:val="single" w:sz="4" w:space="0" w:color="auto"/>
              <w:left w:val="single" w:sz="4" w:space="0" w:color="auto"/>
              <w:bottom w:val="single" w:sz="4" w:space="0" w:color="auto"/>
              <w:right w:val="single" w:sz="4" w:space="0" w:color="auto"/>
            </w:tcBorders>
            <w:hideMark/>
          </w:tcPr>
          <w:p w14:paraId="12DBB099" w14:textId="77777777" w:rsidR="00A13842" w:rsidRPr="00517729" w:rsidRDefault="00A13842" w:rsidP="00CA462D">
            <w:pPr>
              <w:pStyle w:val="TableText0"/>
              <w:jc w:val="center"/>
              <w:rPr>
                <w:iCs/>
              </w:rPr>
            </w:pPr>
            <w:r w:rsidRPr="00517729">
              <w:rPr>
                <w:iCs/>
              </w:rPr>
              <w:t>2.574</w:t>
            </w:r>
          </w:p>
        </w:tc>
        <w:tc>
          <w:tcPr>
            <w:tcW w:w="599" w:type="pct"/>
            <w:tcBorders>
              <w:top w:val="single" w:sz="4" w:space="0" w:color="auto"/>
              <w:left w:val="single" w:sz="4" w:space="0" w:color="auto"/>
              <w:bottom w:val="single" w:sz="4" w:space="0" w:color="auto"/>
              <w:right w:val="single" w:sz="4" w:space="0" w:color="auto"/>
            </w:tcBorders>
            <w:hideMark/>
          </w:tcPr>
          <w:p w14:paraId="1112A3CB" w14:textId="77777777" w:rsidR="00A13842" w:rsidRPr="00517729" w:rsidRDefault="00A13842" w:rsidP="00CA462D">
            <w:pPr>
              <w:pStyle w:val="TableText0"/>
              <w:jc w:val="center"/>
              <w:rPr>
                <w:iCs/>
              </w:rPr>
            </w:pPr>
            <w:r w:rsidRPr="00517729">
              <w:rPr>
                <w:iCs/>
              </w:rPr>
              <w:t>1.290</w:t>
            </w:r>
          </w:p>
        </w:tc>
        <w:tc>
          <w:tcPr>
            <w:tcW w:w="732" w:type="pct"/>
            <w:tcBorders>
              <w:top w:val="single" w:sz="4" w:space="0" w:color="auto"/>
              <w:left w:val="single" w:sz="4" w:space="0" w:color="auto"/>
              <w:bottom w:val="single" w:sz="4" w:space="0" w:color="auto"/>
              <w:right w:val="single" w:sz="4" w:space="0" w:color="auto"/>
            </w:tcBorders>
            <w:vAlign w:val="center"/>
            <w:hideMark/>
          </w:tcPr>
          <w:p w14:paraId="13225DCB" w14:textId="77777777" w:rsidR="00A13842" w:rsidRPr="00517729" w:rsidRDefault="00A13842" w:rsidP="00CA462D">
            <w:pPr>
              <w:pStyle w:val="In-tableHeading"/>
              <w:jc w:val="center"/>
              <w:rPr>
                <w:b w:val="0"/>
                <w:bCs/>
                <w:iCs/>
                <w:szCs w:val="20"/>
                <w:lang w:val="en-AU"/>
              </w:rPr>
            </w:pPr>
            <w:r w:rsidRPr="00517729">
              <w:rPr>
                <w:b w:val="0"/>
                <w:bCs/>
                <w:iCs/>
                <w:szCs w:val="20"/>
                <w:lang w:val="en-AU"/>
              </w:rPr>
              <w:t>2.765</w:t>
            </w:r>
          </w:p>
        </w:tc>
        <w:tc>
          <w:tcPr>
            <w:tcW w:w="665" w:type="pct"/>
            <w:tcBorders>
              <w:top w:val="single" w:sz="4" w:space="0" w:color="auto"/>
              <w:left w:val="single" w:sz="4" w:space="0" w:color="auto"/>
              <w:bottom w:val="single" w:sz="4" w:space="0" w:color="auto"/>
              <w:right w:val="single" w:sz="4" w:space="0" w:color="auto"/>
            </w:tcBorders>
            <w:vAlign w:val="center"/>
            <w:hideMark/>
          </w:tcPr>
          <w:p w14:paraId="2874ED52" w14:textId="77777777" w:rsidR="00A13842" w:rsidRPr="00517729" w:rsidRDefault="00A13842" w:rsidP="00CA462D">
            <w:pPr>
              <w:pStyle w:val="In-tableHeading"/>
              <w:jc w:val="center"/>
              <w:rPr>
                <w:b w:val="0"/>
                <w:bCs/>
                <w:iCs/>
                <w:szCs w:val="20"/>
                <w:lang w:val="en-AU"/>
              </w:rPr>
            </w:pPr>
            <w:r w:rsidRPr="00517729">
              <w:rPr>
                <w:b w:val="0"/>
                <w:bCs/>
                <w:iCs/>
                <w:szCs w:val="20"/>
                <w:lang w:val="en-AU"/>
              </w:rPr>
              <w:t>2.782</w:t>
            </w:r>
          </w:p>
        </w:tc>
        <w:tc>
          <w:tcPr>
            <w:tcW w:w="678" w:type="pct"/>
            <w:tcBorders>
              <w:top w:val="single" w:sz="4" w:space="0" w:color="auto"/>
              <w:left w:val="single" w:sz="4" w:space="0" w:color="auto"/>
              <w:bottom w:val="single" w:sz="4" w:space="0" w:color="auto"/>
              <w:right w:val="single" w:sz="4" w:space="0" w:color="auto"/>
            </w:tcBorders>
            <w:vAlign w:val="center"/>
            <w:hideMark/>
          </w:tcPr>
          <w:p w14:paraId="28C11B96" w14:textId="77777777" w:rsidR="00A13842" w:rsidRPr="00517729" w:rsidRDefault="00A13842" w:rsidP="00CA462D">
            <w:pPr>
              <w:pStyle w:val="In-tableHeading"/>
              <w:jc w:val="center"/>
              <w:rPr>
                <w:b w:val="0"/>
                <w:bCs/>
                <w:iCs/>
                <w:szCs w:val="20"/>
                <w:lang w:val="en-AU"/>
              </w:rPr>
            </w:pPr>
            <w:r w:rsidRPr="00517729">
              <w:rPr>
                <w:b w:val="0"/>
                <w:bCs/>
                <w:iCs/>
                <w:szCs w:val="20"/>
                <w:lang w:val="en-AU"/>
              </w:rPr>
              <w:t>-0.017</w:t>
            </w:r>
          </w:p>
        </w:tc>
      </w:tr>
      <w:tr w:rsidR="00A13842" w:rsidRPr="00FA3A45" w14:paraId="7B8BC64D" w14:textId="77777777" w:rsidTr="00723317">
        <w:tc>
          <w:tcPr>
            <w:tcW w:w="2326" w:type="pct"/>
            <w:gridSpan w:val="3"/>
            <w:tcBorders>
              <w:top w:val="single" w:sz="4" w:space="0" w:color="auto"/>
              <w:left w:val="single" w:sz="4" w:space="0" w:color="auto"/>
              <w:bottom w:val="single" w:sz="4" w:space="0" w:color="auto"/>
              <w:right w:val="single" w:sz="4" w:space="0" w:color="auto"/>
            </w:tcBorders>
            <w:vAlign w:val="center"/>
            <w:hideMark/>
          </w:tcPr>
          <w:p w14:paraId="69229A80" w14:textId="77777777" w:rsidR="00A13842" w:rsidRPr="00517729" w:rsidRDefault="00A13842" w:rsidP="00CA462D">
            <w:pPr>
              <w:pStyle w:val="TableText0"/>
              <w:jc w:val="right"/>
              <w:rPr>
                <w:b/>
                <w:bCs w:val="0"/>
                <w:iCs/>
              </w:rPr>
            </w:pPr>
            <w:r w:rsidRPr="00517729">
              <w:rPr>
                <w:b/>
                <w:bCs w:val="0"/>
                <w:iCs/>
              </w:rPr>
              <w:t>Incremental cost/LY gained</w:t>
            </w:r>
          </w:p>
        </w:tc>
        <w:tc>
          <w:tcPr>
            <w:tcW w:w="599" w:type="pct"/>
            <w:tcBorders>
              <w:top w:val="single" w:sz="4" w:space="0" w:color="auto"/>
              <w:left w:val="single" w:sz="4" w:space="0" w:color="auto"/>
              <w:bottom w:val="single" w:sz="4" w:space="0" w:color="auto"/>
              <w:right w:val="single" w:sz="4" w:space="0" w:color="auto"/>
            </w:tcBorders>
            <w:hideMark/>
          </w:tcPr>
          <w:p w14:paraId="6F8E0952" w14:textId="7856ACA8" w:rsidR="00A13842" w:rsidRPr="00517729" w:rsidRDefault="00A13842" w:rsidP="00CA462D">
            <w:pPr>
              <w:pStyle w:val="TableText0"/>
              <w:jc w:val="center"/>
              <w:rPr>
                <w:b/>
                <w:bCs w:val="0"/>
                <w:iCs/>
              </w:rPr>
            </w:pPr>
            <w:r w:rsidRPr="00517729">
              <w:rPr>
                <w:b/>
                <w:bCs w:val="0"/>
                <w:iCs/>
              </w:rPr>
              <w:t>$</w:t>
            </w:r>
            <w:r w:rsidR="000463CB" w:rsidRPr="00517729">
              <w:rPr>
                <w:rFonts w:hint="eastAsia"/>
                <w:b/>
                <w:bCs w:val="0"/>
                <w:iCs/>
                <w:color w:val="000000"/>
                <w:w w:val="33"/>
                <w:shd w:val="solid" w:color="000000" w:fill="000000"/>
                <w:fitText w:val="150" w:id="-1167824113"/>
                <w14:textFill>
                  <w14:solidFill>
                    <w14:srgbClr w14:val="000000">
                      <w14:alpha w14:val="100000"/>
                    </w14:srgbClr>
                  </w14:solidFill>
                </w14:textFill>
              </w:rPr>
              <w:t xml:space="preserve">　</w:t>
            </w:r>
            <w:r w:rsidR="000463CB" w:rsidRPr="00517729">
              <w:rPr>
                <w:b/>
                <w:bCs w:val="0"/>
                <w:iCs/>
                <w:color w:val="000000"/>
                <w:w w:val="33"/>
                <w:shd w:val="solid" w:color="000000" w:fill="000000"/>
                <w:fitText w:val="150" w:id="-1167824113"/>
                <w14:textFill>
                  <w14:solidFill>
                    <w14:srgbClr w14:val="000000">
                      <w14:alpha w14:val="100000"/>
                    </w14:srgbClr>
                  </w14:solidFill>
                </w14:textFill>
              </w:rPr>
              <w:t>|</w:t>
            </w:r>
            <w:r w:rsidR="000463CB" w:rsidRPr="00517729">
              <w:rPr>
                <w:rFonts w:hint="eastAsia"/>
                <w:b/>
                <w:bCs w:val="0"/>
                <w:iCs/>
                <w:color w:val="000000"/>
                <w:spacing w:val="3"/>
                <w:w w:val="33"/>
                <w:shd w:val="solid" w:color="000000" w:fill="000000"/>
                <w:fitText w:val="150" w:id="-1167824113"/>
                <w14:textFill>
                  <w14:solidFill>
                    <w14:srgbClr w14:val="000000">
                      <w14:alpha w14:val="100000"/>
                    </w14:srgbClr>
                  </w14:solidFill>
                </w14:textFill>
              </w:rPr>
              <w:t xml:space="preserve">　</w:t>
            </w:r>
            <w:r w:rsidR="00963E1A" w:rsidRPr="00517729">
              <w:rPr>
                <w:iCs/>
                <w:sz w:val="18"/>
                <w:szCs w:val="18"/>
                <w:vertAlign w:val="superscript"/>
              </w:rPr>
              <w:t>4</w:t>
            </w:r>
          </w:p>
        </w:tc>
        <w:tc>
          <w:tcPr>
            <w:tcW w:w="732" w:type="pct"/>
            <w:tcBorders>
              <w:top w:val="single" w:sz="4" w:space="0" w:color="auto"/>
              <w:left w:val="single" w:sz="4" w:space="0" w:color="auto"/>
              <w:bottom w:val="single" w:sz="4" w:space="0" w:color="auto"/>
              <w:right w:val="single" w:sz="4" w:space="0" w:color="auto"/>
            </w:tcBorders>
            <w:vAlign w:val="center"/>
          </w:tcPr>
          <w:p w14:paraId="3708936A" w14:textId="77777777" w:rsidR="00A13842" w:rsidRPr="00517729" w:rsidRDefault="00A13842" w:rsidP="00CA462D">
            <w:pPr>
              <w:pStyle w:val="In-tableHeading"/>
              <w:jc w:val="center"/>
              <w:rPr>
                <w:b w:val="0"/>
                <w:bCs/>
                <w:iCs/>
                <w:szCs w:val="20"/>
                <w:lang w:val="en-AU"/>
              </w:rPr>
            </w:pPr>
          </w:p>
        </w:tc>
        <w:tc>
          <w:tcPr>
            <w:tcW w:w="665" w:type="pct"/>
            <w:tcBorders>
              <w:top w:val="single" w:sz="4" w:space="0" w:color="auto"/>
              <w:left w:val="single" w:sz="4" w:space="0" w:color="auto"/>
              <w:bottom w:val="single" w:sz="4" w:space="0" w:color="auto"/>
              <w:right w:val="single" w:sz="4" w:space="0" w:color="auto"/>
            </w:tcBorders>
            <w:vAlign w:val="center"/>
          </w:tcPr>
          <w:p w14:paraId="5F0C1077" w14:textId="77777777" w:rsidR="00A13842" w:rsidRPr="00517729" w:rsidRDefault="00A13842" w:rsidP="00CA462D">
            <w:pPr>
              <w:pStyle w:val="In-tableHeading"/>
              <w:jc w:val="center"/>
              <w:rPr>
                <w:b w:val="0"/>
                <w:bCs/>
                <w:iCs/>
                <w:szCs w:val="20"/>
                <w:lang w:val="en-AU"/>
              </w:rPr>
            </w:pPr>
          </w:p>
        </w:tc>
        <w:tc>
          <w:tcPr>
            <w:tcW w:w="678" w:type="pct"/>
            <w:tcBorders>
              <w:top w:val="single" w:sz="4" w:space="0" w:color="auto"/>
              <w:left w:val="single" w:sz="4" w:space="0" w:color="auto"/>
              <w:bottom w:val="single" w:sz="4" w:space="0" w:color="auto"/>
              <w:right w:val="single" w:sz="4" w:space="0" w:color="auto"/>
            </w:tcBorders>
            <w:vAlign w:val="center"/>
            <w:hideMark/>
          </w:tcPr>
          <w:p w14:paraId="6CE07F97" w14:textId="77777777" w:rsidR="00A13842" w:rsidRPr="00517729" w:rsidRDefault="00A13842" w:rsidP="00CA462D">
            <w:pPr>
              <w:pStyle w:val="In-tableHeading"/>
              <w:jc w:val="center"/>
              <w:rPr>
                <w:b w:val="0"/>
                <w:bCs/>
                <w:iCs/>
                <w:szCs w:val="20"/>
                <w:lang w:val="en-AU"/>
              </w:rPr>
            </w:pPr>
            <w:r w:rsidRPr="00517729">
              <w:rPr>
                <w:b w:val="0"/>
                <w:bCs/>
                <w:iCs/>
                <w:szCs w:val="20"/>
                <w:lang w:val="en-AU"/>
              </w:rPr>
              <w:t>Dominated</w:t>
            </w:r>
          </w:p>
        </w:tc>
      </w:tr>
      <w:tr w:rsidR="00A13842" w:rsidRPr="00FA3A45" w14:paraId="299EF4BE" w14:textId="77777777" w:rsidTr="007717D6">
        <w:tc>
          <w:tcPr>
            <w:tcW w:w="929" w:type="pct"/>
            <w:tcBorders>
              <w:top w:val="single" w:sz="4" w:space="0" w:color="auto"/>
              <w:left w:val="single" w:sz="4" w:space="0" w:color="auto"/>
              <w:bottom w:val="single" w:sz="4" w:space="0" w:color="auto"/>
              <w:right w:val="single" w:sz="4" w:space="0" w:color="auto"/>
            </w:tcBorders>
            <w:vAlign w:val="center"/>
            <w:hideMark/>
          </w:tcPr>
          <w:p w14:paraId="3C438151" w14:textId="77777777" w:rsidR="00A13842" w:rsidRPr="00517729" w:rsidRDefault="00A13842" w:rsidP="00CA462D">
            <w:pPr>
              <w:pStyle w:val="In-tableHeading"/>
              <w:rPr>
                <w:b w:val="0"/>
                <w:bCs/>
                <w:iCs/>
                <w:lang w:val="en-AU"/>
              </w:rPr>
            </w:pPr>
            <w:r w:rsidRPr="00517729">
              <w:rPr>
                <w:b w:val="0"/>
                <w:bCs/>
                <w:iCs/>
                <w:lang w:val="en-AU"/>
              </w:rPr>
              <w:t>QALYs</w:t>
            </w:r>
          </w:p>
        </w:tc>
        <w:tc>
          <w:tcPr>
            <w:tcW w:w="731" w:type="pct"/>
            <w:tcBorders>
              <w:top w:val="single" w:sz="4" w:space="0" w:color="auto"/>
              <w:left w:val="single" w:sz="4" w:space="0" w:color="auto"/>
              <w:bottom w:val="single" w:sz="4" w:space="0" w:color="auto"/>
              <w:right w:val="single" w:sz="4" w:space="0" w:color="auto"/>
            </w:tcBorders>
            <w:hideMark/>
          </w:tcPr>
          <w:p w14:paraId="04C4D852" w14:textId="77777777" w:rsidR="00A13842" w:rsidRPr="00517729" w:rsidRDefault="00A13842" w:rsidP="00CA462D">
            <w:pPr>
              <w:pStyle w:val="TableText0"/>
              <w:jc w:val="center"/>
              <w:rPr>
                <w:b/>
                <w:iCs/>
                <w:szCs w:val="20"/>
              </w:rPr>
            </w:pPr>
            <w:r w:rsidRPr="00517729">
              <w:rPr>
                <w:iCs/>
              </w:rPr>
              <w:t>3.334</w:t>
            </w:r>
          </w:p>
        </w:tc>
        <w:tc>
          <w:tcPr>
            <w:tcW w:w="666" w:type="pct"/>
            <w:tcBorders>
              <w:top w:val="single" w:sz="4" w:space="0" w:color="auto"/>
              <w:left w:val="single" w:sz="4" w:space="0" w:color="auto"/>
              <w:bottom w:val="single" w:sz="4" w:space="0" w:color="auto"/>
              <w:right w:val="single" w:sz="4" w:space="0" w:color="auto"/>
            </w:tcBorders>
            <w:hideMark/>
          </w:tcPr>
          <w:p w14:paraId="0EAB77BE" w14:textId="77777777" w:rsidR="00A13842" w:rsidRPr="00517729" w:rsidRDefault="00A13842" w:rsidP="00CA462D">
            <w:pPr>
              <w:pStyle w:val="TableText0"/>
              <w:jc w:val="center"/>
              <w:rPr>
                <w:b/>
                <w:iCs/>
                <w:szCs w:val="20"/>
              </w:rPr>
            </w:pPr>
            <w:r w:rsidRPr="00517729">
              <w:rPr>
                <w:iCs/>
              </w:rPr>
              <w:t>2.041</w:t>
            </w:r>
          </w:p>
        </w:tc>
        <w:tc>
          <w:tcPr>
            <w:tcW w:w="599" w:type="pct"/>
            <w:tcBorders>
              <w:top w:val="single" w:sz="4" w:space="0" w:color="auto"/>
              <w:left w:val="single" w:sz="4" w:space="0" w:color="auto"/>
              <w:bottom w:val="single" w:sz="4" w:space="0" w:color="auto"/>
              <w:right w:val="single" w:sz="4" w:space="0" w:color="auto"/>
            </w:tcBorders>
            <w:hideMark/>
          </w:tcPr>
          <w:p w14:paraId="631D5F1B" w14:textId="77777777" w:rsidR="00A13842" w:rsidRPr="00517729" w:rsidRDefault="00A13842" w:rsidP="00CA462D">
            <w:pPr>
              <w:pStyle w:val="TableText0"/>
              <w:jc w:val="center"/>
              <w:rPr>
                <w:b/>
                <w:iCs/>
                <w:szCs w:val="20"/>
              </w:rPr>
            </w:pPr>
            <w:r w:rsidRPr="00517729">
              <w:rPr>
                <w:iCs/>
              </w:rPr>
              <w:t>1.293</w:t>
            </w:r>
          </w:p>
        </w:tc>
        <w:tc>
          <w:tcPr>
            <w:tcW w:w="732" w:type="pct"/>
            <w:tcBorders>
              <w:top w:val="single" w:sz="4" w:space="0" w:color="auto"/>
              <w:left w:val="single" w:sz="4" w:space="0" w:color="auto"/>
              <w:bottom w:val="single" w:sz="4" w:space="0" w:color="auto"/>
              <w:right w:val="single" w:sz="4" w:space="0" w:color="auto"/>
            </w:tcBorders>
            <w:vAlign w:val="center"/>
            <w:hideMark/>
          </w:tcPr>
          <w:p w14:paraId="78D679A7" w14:textId="77777777" w:rsidR="00A13842" w:rsidRPr="00517729" w:rsidRDefault="00A13842" w:rsidP="00CA462D">
            <w:pPr>
              <w:pStyle w:val="In-tableHeading"/>
              <w:jc w:val="center"/>
              <w:rPr>
                <w:b w:val="0"/>
                <w:bCs/>
                <w:iCs/>
                <w:szCs w:val="20"/>
                <w:lang w:val="en-AU"/>
              </w:rPr>
            </w:pPr>
            <w:r w:rsidRPr="00517729">
              <w:rPr>
                <w:b w:val="0"/>
                <w:bCs/>
                <w:iCs/>
                <w:szCs w:val="20"/>
                <w:lang w:val="en-AU"/>
              </w:rPr>
              <w:t>2.312</w:t>
            </w:r>
          </w:p>
        </w:tc>
        <w:tc>
          <w:tcPr>
            <w:tcW w:w="665" w:type="pct"/>
            <w:tcBorders>
              <w:top w:val="single" w:sz="4" w:space="0" w:color="auto"/>
              <w:left w:val="single" w:sz="4" w:space="0" w:color="auto"/>
              <w:bottom w:val="single" w:sz="4" w:space="0" w:color="auto"/>
              <w:right w:val="single" w:sz="4" w:space="0" w:color="auto"/>
            </w:tcBorders>
            <w:vAlign w:val="center"/>
            <w:hideMark/>
          </w:tcPr>
          <w:p w14:paraId="5705FC9E" w14:textId="77777777" w:rsidR="00A13842" w:rsidRPr="00517729" w:rsidRDefault="00A13842" w:rsidP="00CA462D">
            <w:pPr>
              <w:pStyle w:val="In-tableHeading"/>
              <w:jc w:val="center"/>
              <w:rPr>
                <w:b w:val="0"/>
                <w:bCs/>
                <w:iCs/>
                <w:szCs w:val="20"/>
                <w:lang w:val="en-AU"/>
              </w:rPr>
            </w:pPr>
            <w:r w:rsidRPr="00517729">
              <w:rPr>
                <w:b w:val="0"/>
                <w:bCs/>
                <w:iCs/>
                <w:szCs w:val="20"/>
                <w:lang w:val="en-AU"/>
              </w:rPr>
              <w:t>2.244</w:t>
            </w:r>
          </w:p>
        </w:tc>
        <w:tc>
          <w:tcPr>
            <w:tcW w:w="678" w:type="pct"/>
            <w:tcBorders>
              <w:top w:val="single" w:sz="4" w:space="0" w:color="auto"/>
              <w:left w:val="single" w:sz="4" w:space="0" w:color="auto"/>
              <w:bottom w:val="single" w:sz="4" w:space="0" w:color="auto"/>
              <w:right w:val="single" w:sz="4" w:space="0" w:color="auto"/>
            </w:tcBorders>
            <w:vAlign w:val="center"/>
            <w:hideMark/>
          </w:tcPr>
          <w:p w14:paraId="1BB92A78" w14:textId="77777777" w:rsidR="00A13842" w:rsidRPr="00517729" w:rsidRDefault="00A13842" w:rsidP="00CA462D">
            <w:pPr>
              <w:pStyle w:val="In-tableHeading"/>
              <w:jc w:val="center"/>
              <w:rPr>
                <w:b w:val="0"/>
                <w:bCs/>
                <w:iCs/>
                <w:szCs w:val="20"/>
                <w:lang w:val="en-AU"/>
              </w:rPr>
            </w:pPr>
            <w:r w:rsidRPr="00517729">
              <w:rPr>
                <w:b w:val="0"/>
                <w:bCs/>
                <w:iCs/>
                <w:szCs w:val="20"/>
                <w:lang w:val="en-AU"/>
              </w:rPr>
              <w:t>0.068</w:t>
            </w:r>
          </w:p>
        </w:tc>
      </w:tr>
      <w:tr w:rsidR="00A13842" w:rsidRPr="00FA3A45" w14:paraId="66592915" w14:textId="77777777" w:rsidTr="00723317">
        <w:tc>
          <w:tcPr>
            <w:tcW w:w="2326" w:type="pct"/>
            <w:gridSpan w:val="3"/>
            <w:tcBorders>
              <w:top w:val="single" w:sz="4" w:space="0" w:color="auto"/>
              <w:left w:val="single" w:sz="4" w:space="0" w:color="auto"/>
              <w:bottom w:val="single" w:sz="4" w:space="0" w:color="auto"/>
              <w:right w:val="single" w:sz="4" w:space="0" w:color="auto"/>
            </w:tcBorders>
            <w:vAlign w:val="center"/>
            <w:hideMark/>
          </w:tcPr>
          <w:p w14:paraId="521FEAE0" w14:textId="77777777" w:rsidR="00A13842" w:rsidRPr="00517729" w:rsidRDefault="00A13842" w:rsidP="00CA462D">
            <w:pPr>
              <w:pStyle w:val="In-tableHeading"/>
              <w:jc w:val="right"/>
              <w:rPr>
                <w:b w:val="0"/>
                <w:bCs/>
                <w:iCs/>
                <w:szCs w:val="20"/>
                <w:lang w:val="en-AU"/>
              </w:rPr>
            </w:pPr>
            <w:r w:rsidRPr="00517729">
              <w:rPr>
                <w:iCs/>
                <w:szCs w:val="20"/>
                <w:lang w:val="en-AU"/>
              </w:rPr>
              <w:t>Incremental cost/QALY gained (base case)</w:t>
            </w:r>
          </w:p>
        </w:tc>
        <w:tc>
          <w:tcPr>
            <w:tcW w:w="599" w:type="pct"/>
            <w:tcBorders>
              <w:top w:val="single" w:sz="4" w:space="0" w:color="auto"/>
              <w:left w:val="single" w:sz="4" w:space="0" w:color="auto"/>
              <w:bottom w:val="single" w:sz="4" w:space="0" w:color="auto"/>
              <w:right w:val="single" w:sz="4" w:space="0" w:color="auto"/>
            </w:tcBorders>
            <w:vAlign w:val="center"/>
            <w:hideMark/>
          </w:tcPr>
          <w:p w14:paraId="2D8262A7" w14:textId="5668A4AF" w:rsidR="00A13842" w:rsidRPr="00517729" w:rsidRDefault="00A13842" w:rsidP="00CA462D">
            <w:pPr>
              <w:pStyle w:val="In-tableHeading"/>
              <w:jc w:val="center"/>
              <w:rPr>
                <w:iCs/>
                <w:szCs w:val="20"/>
                <w:lang w:val="en-AU"/>
              </w:rPr>
            </w:pPr>
            <w:r w:rsidRPr="00517729">
              <w:rPr>
                <w:iCs/>
                <w:szCs w:val="20"/>
                <w:lang w:val="en-AU"/>
              </w:rPr>
              <w:t>$</w:t>
            </w:r>
            <w:r w:rsidR="000463CB" w:rsidRPr="00517729">
              <w:rPr>
                <w:rFonts w:hint="eastAsia"/>
                <w:iCs/>
                <w:color w:val="000000"/>
                <w:w w:val="33"/>
                <w:szCs w:val="20"/>
                <w:shd w:val="solid" w:color="000000" w:fill="000000"/>
                <w:fitText w:val="150" w:id="-1167824112"/>
                <w:lang w:val="en-AU"/>
                <w14:textFill>
                  <w14:solidFill>
                    <w14:srgbClr w14:val="000000">
                      <w14:alpha w14:val="100000"/>
                    </w14:srgbClr>
                  </w14:solidFill>
                </w14:textFill>
              </w:rPr>
              <w:t xml:space="preserve">　</w:t>
            </w:r>
            <w:r w:rsidR="000463CB" w:rsidRPr="00517729">
              <w:rPr>
                <w:iCs/>
                <w:color w:val="000000"/>
                <w:w w:val="33"/>
                <w:szCs w:val="20"/>
                <w:shd w:val="solid" w:color="000000" w:fill="000000"/>
                <w:fitText w:val="150" w:id="-1167824112"/>
                <w:lang w:val="en-AU"/>
                <w14:textFill>
                  <w14:solidFill>
                    <w14:srgbClr w14:val="000000">
                      <w14:alpha w14:val="100000"/>
                    </w14:srgbClr>
                  </w14:solidFill>
                </w14:textFill>
              </w:rPr>
              <w:t>|</w:t>
            </w:r>
            <w:r w:rsidR="000463CB" w:rsidRPr="00517729">
              <w:rPr>
                <w:rFonts w:hint="eastAsia"/>
                <w:iCs/>
                <w:color w:val="000000"/>
                <w:spacing w:val="3"/>
                <w:w w:val="33"/>
                <w:szCs w:val="20"/>
                <w:shd w:val="solid" w:color="000000" w:fill="000000"/>
                <w:fitText w:val="150" w:id="-1167824112"/>
                <w:lang w:val="en-AU"/>
                <w14:textFill>
                  <w14:solidFill>
                    <w14:srgbClr w14:val="000000">
                      <w14:alpha w14:val="100000"/>
                    </w14:srgbClr>
                  </w14:solidFill>
                </w14:textFill>
              </w:rPr>
              <w:t xml:space="preserve">　</w:t>
            </w:r>
            <w:r w:rsidR="00963E1A" w:rsidRPr="00517729">
              <w:rPr>
                <w:iCs/>
                <w:sz w:val="18"/>
                <w:szCs w:val="18"/>
                <w:vertAlign w:val="superscript"/>
              </w:rPr>
              <w:t>4</w:t>
            </w:r>
          </w:p>
        </w:tc>
        <w:tc>
          <w:tcPr>
            <w:tcW w:w="1397" w:type="pct"/>
            <w:gridSpan w:val="2"/>
            <w:tcBorders>
              <w:top w:val="single" w:sz="4" w:space="0" w:color="auto"/>
              <w:left w:val="single" w:sz="4" w:space="0" w:color="auto"/>
              <w:bottom w:val="single" w:sz="4" w:space="0" w:color="auto"/>
              <w:right w:val="single" w:sz="4" w:space="0" w:color="auto"/>
            </w:tcBorders>
            <w:vAlign w:val="center"/>
            <w:hideMark/>
          </w:tcPr>
          <w:p w14:paraId="7E0F5AE2" w14:textId="77777777" w:rsidR="00A13842" w:rsidRPr="00517729" w:rsidRDefault="00A13842" w:rsidP="00CA462D">
            <w:pPr>
              <w:pStyle w:val="In-tableHeading"/>
              <w:jc w:val="right"/>
              <w:rPr>
                <w:iCs/>
                <w:szCs w:val="20"/>
                <w:lang w:val="en-AU"/>
              </w:rPr>
            </w:pPr>
            <w:r w:rsidRPr="00517729">
              <w:rPr>
                <w:iCs/>
                <w:szCs w:val="20"/>
                <w:lang w:val="en-AU"/>
              </w:rPr>
              <w:t>Incremental cost/ QALY gained</w:t>
            </w:r>
          </w:p>
        </w:tc>
        <w:tc>
          <w:tcPr>
            <w:tcW w:w="678" w:type="pct"/>
            <w:tcBorders>
              <w:top w:val="single" w:sz="4" w:space="0" w:color="auto"/>
              <w:left w:val="single" w:sz="4" w:space="0" w:color="auto"/>
              <w:bottom w:val="single" w:sz="4" w:space="0" w:color="auto"/>
              <w:right w:val="single" w:sz="4" w:space="0" w:color="auto"/>
            </w:tcBorders>
            <w:vAlign w:val="center"/>
            <w:hideMark/>
          </w:tcPr>
          <w:p w14:paraId="2E1E957A" w14:textId="09CEC5F7" w:rsidR="00A13842" w:rsidRPr="00517729" w:rsidRDefault="00A13842" w:rsidP="00CA462D">
            <w:pPr>
              <w:pStyle w:val="In-tableHeading"/>
              <w:jc w:val="center"/>
              <w:rPr>
                <w:iCs/>
                <w:szCs w:val="20"/>
                <w:lang w:val="en-AU"/>
              </w:rPr>
            </w:pPr>
            <w:r w:rsidRPr="00517729">
              <w:rPr>
                <w:iCs/>
                <w:szCs w:val="20"/>
                <w:lang w:val="en-AU"/>
              </w:rPr>
              <w:t>$</w:t>
            </w:r>
            <w:r w:rsidR="000463CB" w:rsidRPr="00517729">
              <w:rPr>
                <w:rFonts w:hint="eastAsia"/>
                <w:iCs/>
                <w:color w:val="000000"/>
                <w:w w:val="18"/>
                <w:szCs w:val="20"/>
                <w:shd w:val="solid" w:color="000000" w:fill="000000"/>
                <w:fitText w:val="81" w:id="-1167824128"/>
                <w:lang w:val="en-AU"/>
                <w14:textFill>
                  <w14:solidFill>
                    <w14:srgbClr w14:val="000000">
                      <w14:alpha w14:val="100000"/>
                    </w14:srgbClr>
                  </w14:solidFill>
                </w14:textFill>
              </w:rPr>
              <w:t xml:space="preserve">　</w:t>
            </w:r>
            <w:r w:rsidR="000463CB" w:rsidRPr="00517729">
              <w:rPr>
                <w:iCs/>
                <w:color w:val="000000"/>
                <w:w w:val="18"/>
                <w:szCs w:val="20"/>
                <w:shd w:val="solid" w:color="000000" w:fill="000000"/>
                <w:fitText w:val="81" w:id="-1167824128"/>
                <w:lang w:val="en-AU"/>
                <w14:textFill>
                  <w14:solidFill>
                    <w14:srgbClr w14:val="000000">
                      <w14:alpha w14:val="100000"/>
                    </w14:srgbClr>
                  </w14:solidFill>
                </w14:textFill>
              </w:rPr>
              <w:t>|</w:t>
            </w:r>
            <w:r w:rsidR="000463CB" w:rsidRPr="00517729">
              <w:rPr>
                <w:rFonts w:hint="eastAsia"/>
                <w:iCs/>
                <w:color w:val="000000"/>
                <w:w w:val="18"/>
                <w:szCs w:val="20"/>
                <w:shd w:val="solid" w:color="000000" w:fill="000000"/>
                <w:fitText w:val="81" w:id="-1167824128"/>
                <w:lang w:val="en-AU"/>
                <w14:textFill>
                  <w14:solidFill>
                    <w14:srgbClr w14:val="000000">
                      <w14:alpha w14:val="100000"/>
                    </w14:srgbClr>
                  </w14:solidFill>
                </w14:textFill>
              </w:rPr>
              <w:t xml:space="preserve">　</w:t>
            </w:r>
            <w:r w:rsidR="00963E1A" w:rsidRPr="00517729">
              <w:rPr>
                <w:iCs/>
                <w:sz w:val="18"/>
                <w:szCs w:val="18"/>
                <w:vertAlign w:val="superscript"/>
              </w:rPr>
              <w:t>1</w:t>
            </w:r>
          </w:p>
        </w:tc>
      </w:tr>
      <w:tr w:rsidR="001B2CA7" w:rsidRPr="00FA3A45" w14:paraId="6CBE88D2" w14:textId="77777777" w:rsidTr="007717D6">
        <w:tc>
          <w:tcPr>
            <w:tcW w:w="5000" w:type="pct"/>
            <w:gridSpan w:val="7"/>
            <w:tcBorders>
              <w:top w:val="single" w:sz="4" w:space="0" w:color="auto"/>
              <w:left w:val="single" w:sz="4" w:space="0" w:color="auto"/>
              <w:bottom w:val="single" w:sz="4" w:space="0" w:color="auto"/>
              <w:right w:val="single" w:sz="4" w:space="0" w:color="auto"/>
            </w:tcBorders>
            <w:vAlign w:val="center"/>
          </w:tcPr>
          <w:p w14:paraId="4E5AD78C" w14:textId="14EE6B3F" w:rsidR="007717D6" w:rsidRPr="00517729" w:rsidRDefault="007717D6" w:rsidP="007717D6">
            <w:pPr>
              <w:pStyle w:val="In-tableHeading"/>
              <w:rPr>
                <w:iCs/>
                <w:szCs w:val="20"/>
                <w:lang w:val="en-AU"/>
              </w:rPr>
            </w:pPr>
            <w:r w:rsidRPr="00517729">
              <w:rPr>
                <w:iCs/>
                <w:szCs w:val="20"/>
                <w:lang w:val="en-AU"/>
              </w:rPr>
              <w:t>Pre-PBAC revised base case</w:t>
            </w:r>
          </w:p>
        </w:tc>
      </w:tr>
      <w:tr w:rsidR="001B2CA7" w:rsidRPr="00FA3A45" w14:paraId="74BAD745" w14:textId="77777777" w:rsidTr="00C814F2">
        <w:tc>
          <w:tcPr>
            <w:tcW w:w="2925" w:type="pct"/>
            <w:gridSpan w:val="4"/>
            <w:tcBorders>
              <w:top w:val="single" w:sz="4" w:space="0" w:color="auto"/>
              <w:left w:val="single" w:sz="4" w:space="0" w:color="auto"/>
              <w:bottom w:val="single" w:sz="4" w:space="0" w:color="auto"/>
              <w:right w:val="single" w:sz="4" w:space="0" w:color="auto"/>
            </w:tcBorders>
            <w:vAlign w:val="center"/>
          </w:tcPr>
          <w:p w14:paraId="5209B6F5" w14:textId="2DED8FCC" w:rsidR="00C814F2" w:rsidRPr="00517729" w:rsidRDefault="00C814F2" w:rsidP="00C814F2">
            <w:pPr>
              <w:pStyle w:val="TableText0"/>
              <w:rPr>
                <w:b/>
                <w:iCs/>
                <w:szCs w:val="20"/>
              </w:rPr>
            </w:pPr>
            <w:r w:rsidRPr="00517729">
              <w:rPr>
                <w:b/>
                <w:bCs w:val="0"/>
                <w:iCs/>
              </w:rPr>
              <w:t>Costs</w:t>
            </w:r>
            <w:r w:rsidR="00963E1A" w:rsidRPr="00517729">
              <w:rPr>
                <w:b/>
                <w:bCs w:val="0"/>
                <w:iCs/>
              </w:rPr>
              <w:t xml:space="preserve"> ($)</w:t>
            </w:r>
          </w:p>
        </w:tc>
        <w:tc>
          <w:tcPr>
            <w:tcW w:w="732" w:type="pct"/>
            <w:tcBorders>
              <w:top w:val="single" w:sz="4" w:space="0" w:color="auto"/>
              <w:left w:val="single" w:sz="4" w:space="0" w:color="auto"/>
              <w:bottom w:val="single" w:sz="4" w:space="0" w:color="auto"/>
              <w:right w:val="single" w:sz="4" w:space="0" w:color="auto"/>
            </w:tcBorders>
            <w:vAlign w:val="center"/>
          </w:tcPr>
          <w:p w14:paraId="59BCB9A2" w14:textId="4B84A070" w:rsidR="00C814F2" w:rsidRPr="00517729" w:rsidRDefault="000463CB" w:rsidP="00746812">
            <w:pPr>
              <w:pStyle w:val="In-tableHeading"/>
              <w:jc w:val="center"/>
              <w:rPr>
                <w:b w:val="0"/>
                <w:bCs/>
                <w:iCs/>
                <w:szCs w:val="20"/>
                <w:lang w:val="en-AU"/>
              </w:rPr>
            </w:pPr>
            <w:r w:rsidRPr="00517729">
              <w:rPr>
                <w:b w:val="0"/>
                <w:bCs/>
                <w:iCs/>
                <w:color w:val="000000"/>
                <w:szCs w:val="20"/>
                <w:shd w:val="solid" w:color="000000" w:fill="000000"/>
                <w:lang w:val="en-AU"/>
                <w14:textFill>
                  <w14:solidFill>
                    <w14:srgbClr w14:val="000000">
                      <w14:alpha w14:val="100000"/>
                    </w14:srgbClr>
                  </w14:solidFill>
                </w14:textFill>
              </w:rPr>
              <w:t>|</w:t>
            </w:r>
            <w:r w:rsidR="006360B7" w:rsidRPr="00517729">
              <w:rPr>
                <w:b w:val="0"/>
                <w:bCs/>
                <w:iCs/>
                <w:szCs w:val="20"/>
                <w:lang w:val="en-AU"/>
              </w:rPr>
              <w:t xml:space="preserve"> </w:t>
            </w:r>
          </w:p>
        </w:tc>
        <w:tc>
          <w:tcPr>
            <w:tcW w:w="665" w:type="pct"/>
            <w:tcBorders>
              <w:top w:val="single" w:sz="4" w:space="0" w:color="auto"/>
              <w:left w:val="single" w:sz="4" w:space="0" w:color="auto"/>
              <w:bottom w:val="single" w:sz="4" w:space="0" w:color="auto"/>
              <w:right w:val="single" w:sz="4" w:space="0" w:color="auto"/>
            </w:tcBorders>
            <w:vAlign w:val="center"/>
          </w:tcPr>
          <w:p w14:paraId="382A5385" w14:textId="0A6D97AE" w:rsidR="00C814F2" w:rsidRPr="00517729" w:rsidRDefault="005327DB" w:rsidP="00746812">
            <w:pPr>
              <w:pStyle w:val="In-tableHeading"/>
              <w:jc w:val="center"/>
              <w:rPr>
                <w:b w:val="0"/>
                <w:bCs/>
                <w:iCs/>
                <w:szCs w:val="20"/>
                <w:lang w:val="en-AU"/>
              </w:rPr>
            </w:pPr>
            <w:r w:rsidRPr="005327DB">
              <w:rPr>
                <w:b w:val="0"/>
                <w:bCs/>
                <w:iCs/>
                <w:color w:val="000000"/>
                <w:spacing w:val="61"/>
                <w:szCs w:val="20"/>
                <w:shd w:val="solid" w:color="000000" w:fill="000000"/>
                <w:fitText w:val="355" w:id="-1161124352"/>
                <w:lang w:val="en-AU"/>
                <w14:textFill>
                  <w14:solidFill>
                    <w14:srgbClr w14:val="000000">
                      <w14:alpha w14:val="100000"/>
                    </w14:srgbClr>
                  </w14:solidFill>
                </w14:textFill>
              </w:rPr>
              <w:t>|||</w:t>
            </w:r>
            <w:r w:rsidRPr="005327DB">
              <w:rPr>
                <w:b w:val="0"/>
                <w:bCs/>
                <w:iCs/>
                <w:color w:val="000000"/>
                <w:spacing w:val="2"/>
                <w:szCs w:val="20"/>
                <w:shd w:val="solid" w:color="000000" w:fill="000000"/>
                <w:fitText w:val="355" w:id="-1161124352"/>
                <w:lang w:val="en-AU"/>
                <w14:textFill>
                  <w14:solidFill>
                    <w14:srgbClr w14:val="000000">
                      <w14:alpha w14:val="100000"/>
                    </w14:srgbClr>
                  </w14:solidFill>
                </w14:textFill>
              </w:rPr>
              <w:t>|</w:t>
            </w:r>
            <w:r w:rsidR="0041478E">
              <w:rPr>
                <w:b w:val="0"/>
                <w:bCs/>
                <w:iCs/>
                <w:szCs w:val="20"/>
                <w:lang w:val="en-AU"/>
              </w:rPr>
              <w:t xml:space="preserve"> </w:t>
            </w:r>
          </w:p>
        </w:tc>
        <w:tc>
          <w:tcPr>
            <w:tcW w:w="678" w:type="pct"/>
            <w:tcBorders>
              <w:top w:val="single" w:sz="4" w:space="0" w:color="auto"/>
              <w:left w:val="single" w:sz="4" w:space="0" w:color="auto"/>
              <w:bottom w:val="single" w:sz="4" w:space="0" w:color="auto"/>
              <w:right w:val="single" w:sz="4" w:space="0" w:color="auto"/>
            </w:tcBorders>
            <w:vAlign w:val="center"/>
          </w:tcPr>
          <w:p w14:paraId="4AD2DCB9" w14:textId="43706156" w:rsidR="00C814F2" w:rsidRPr="00517729" w:rsidRDefault="000463CB" w:rsidP="00746812">
            <w:pPr>
              <w:pStyle w:val="In-tableHeading"/>
              <w:jc w:val="center"/>
              <w:rPr>
                <w:b w:val="0"/>
                <w:bCs/>
                <w:iCs/>
                <w:szCs w:val="20"/>
                <w:lang w:val="en-AU"/>
              </w:rPr>
            </w:pPr>
            <w:r w:rsidRPr="00517729">
              <w:rPr>
                <w:b w:val="0"/>
                <w:bCs/>
                <w:iCs/>
                <w:color w:val="000000"/>
                <w:szCs w:val="20"/>
                <w:shd w:val="solid" w:color="000000" w:fill="000000"/>
                <w:lang w:val="en-AU"/>
                <w14:textFill>
                  <w14:solidFill>
                    <w14:srgbClr w14:val="000000">
                      <w14:alpha w14:val="100000"/>
                    </w14:srgbClr>
                  </w14:solidFill>
                </w14:textFill>
              </w:rPr>
              <w:t>|</w:t>
            </w:r>
            <w:r w:rsidR="006360B7" w:rsidRPr="00517729">
              <w:rPr>
                <w:b w:val="0"/>
                <w:bCs/>
                <w:iCs/>
                <w:szCs w:val="20"/>
                <w:lang w:val="en-AU"/>
              </w:rPr>
              <w:t xml:space="preserve"> </w:t>
            </w:r>
          </w:p>
        </w:tc>
      </w:tr>
      <w:tr w:rsidR="001B2CA7" w:rsidRPr="00FA3A45" w14:paraId="09889C5B" w14:textId="77777777" w:rsidTr="00C814F2">
        <w:tc>
          <w:tcPr>
            <w:tcW w:w="2925" w:type="pct"/>
            <w:gridSpan w:val="4"/>
            <w:tcBorders>
              <w:top w:val="single" w:sz="4" w:space="0" w:color="auto"/>
              <w:left w:val="single" w:sz="4" w:space="0" w:color="auto"/>
              <w:bottom w:val="single" w:sz="4" w:space="0" w:color="auto"/>
              <w:right w:val="single" w:sz="4" w:space="0" w:color="auto"/>
            </w:tcBorders>
            <w:vAlign w:val="center"/>
          </w:tcPr>
          <w:p w14:paraId="1D9F4039" w14:textId="3CF8AACE" w:rsidR="00C814F2" w:rsidRPr="00517729" w:rsidRDefault="00C814F2" w:rsidP="00C814F2">
            <w:pPr>
              <w:pStyle w:val="TableText0"/>
              <w:rPr>
                <w:b/>
                <w:iCs/>
                <w:szCs w:val="20"/>
              </w:rPr>
            </w:pPr>
            <w:r w:rsidRPr="00517729">
              <w:rPr>
                <w:b/>
                <w:bCs w:val="0"/>
                <w:iCs/>
              </w:rPr>
              <w:t>QALYs</w:t>
            </w:r>
          </w:p>
        </w:tc>
        <w:tc>
          <w:tcPr>
            <w:tcW w:w="732" w:type="pct"/>
            <w:tcBorders>
              <w:top w:val="single" w:sz="4" w:space="0" w:color="auto"/>
              <w:left w:val="single" w:sz="4" w:space="0" w:color="auto"/>
              <w:bottom w:val="single" w:sz="4" w:space="0" w:color="auto"/>
              <w:right w:val="single" w:sz="4" w:space="0" w:color="auto"/>
            </w:tcBorders>
            <w:vAlign w:val="center"/>
          </w:tcPr>
          <w:p w14:paraId="016F80F6" w14:textId="3D718DA1" w:rsidR="00C814F2" w:rsidRPr="00517729" w:rsidRDefault="00C814F2" w:rsidP="00746812">
            <w:pPr>
              <w:pStyle w:val="In-tableHeading"/>
              <w:jc w:val="center"/>
              <w:rPr>
                <w:b w:val="0"/>
                <w:bCs/>
                <w:iCs/>
                <w:szCs w:val="20"/>
                <w:lang w:val="en-AU"/>
              </w:rPr>
            </w:pPr>
            <w:r w:rsidRPr="00517729">
              <w:rPr>
                <w:b w:val="0"/>
                <w:bCs/>
                <w:iCs/>
                <w:szCs w:val="20"/>
                <w:lang w:val="en-AU"/>
              </w:rPr>
              <w:t>2.312</w:t>
            </w:r>
          </w:p>
        </w:tc>
        <w:tc>
          <w:tcPr>
            <w:tcW w:w="665" w:type="pct"/>
            <w:tcBorders>
              <w:top w:val="single" w:sz="4" w:space="0" w:color="auto"/>
              <w:left w:val="single" w:sz="4" w:space="0" w:color="auto"/>
              <w:bottom w:val="single" w:sz="4" w:space="0" w:color="auto"/>
              <w:right w:val="single" w:sz="4" w:space="0" w:color="auto"/>
            </w:tcBorders>
            <w:vAlign w:val="center"/>
          </w:tcPr>
          <w:p w14:paraId="2DB2FDF6" w14:textId="5E9C7AEF" w:rsidR="00C814F2" w:rsidRPr="00517729" w:rsidRDefault="00C814F2" w:rsidP="00746812">
            <w:pPr>
              <w:pStyle w:val="In-tableHeading"/>
              <w:jc w:val="center"/>
              <w:rPr>
                <w:b w:val="0"/>
                <w:bCs/>
                <w:iCs/>
                <w:szCs w:val="20"/>
                <w:lang w:val="en-AU"/>
              </w:rPr>
            </w:pPr>
            <w:r w:rsidRPr="00517729">
              <w:rPr>
                <w:b w:val="0"/>
                <w:bCs/>
                <w:iCs/>
                <w:szCs w:val="20"/>
                <w:lang w:val="en-AU"/>
              </w:rPr>
              <w:t>1.889</w:t>
            </w:r>
          </w:p>
        </w:tc>
        <w:tc>
          <w:tcPr>
            <w:tcW w:w="678" w:type="pct"/>
            <w:tcBorders>
              <w:top w:val="single" w:sz="4" w:space="0" w:color="auto"/>
              <w:left w:val="single" w:sz="4" w:space="0" w:color="auto"/>
              <w:bottom w:val="single" w:sz="4" w:space="0" w:color="auto"/>
              <w:right w:val="single" w:sz="4" w:space="0" w:color="auto"/>
            </w:tcBorders>
            <w:vAlign w:val="center"/>
          </w:tcPr>
          <w:p w14:paraId="46C5A0BB" w14:textId="3A6DCC5C" w:rsidR="00C814F2" w:rsidRPr="00517729" w:rsidRDefault="00C814F2" w:rsidP="00746812">
            <w:pPr>
              <w:pStyle w:val="In-tableHeading"/>
              <w:jc w:val="center"/>
              <w:rPr>
                <w:b w:val="0"/>
                <w:bCs/>
                <w:iCs/>
                <w:szCs w:val="20"/>
                <w:lang w:val="en-AU"/>
              </w:rPr>
            </w:pPr>
            <w:r w:rsidRPr="00517729">
              <w:rPr>
                <w:b w:val="0"/>
                <w:bCs/>
                <w:iCs/>
                <w:szCs w:val="20"/>
                <w:lang w:val="en-AU"/>
              </w:rPr>
              <w:t>0.423</w:t>
            </w:r>
          </w:p>
        </w:tc>
      </w:tr>
      <w:tr w:rsidR="001B2CA7" w:rsidRPr="00FA3A45" w14:paraId="547F96BF" w14:textId="77777777" w:rsidTr="00C814F2">
        <w:tc>
          <w:tcPr>
            <w:tcW w:w="2925" w:type="pct"/>
            <w:gridSpan w:val="4"/>
            <w:tcBorders>
              <w:top w:val="single" w:sz="4" w:space="0" w:color="auto"/>
              <w:left w:val="single" w:sz="4" w:space="0" w:color="auto"/>
              <w:bottom w:val="single" w:sz="4" w:space="0" w:color="auto"/>
              <w:right w:val="single" w:sz="4" w:space="0" w:color="auto"/>
            </w:tcBorders>
            <w:vAlign w:val="center"/>
          </w:tcPr>
          <w:p w14:paraId="6CD328E5" w14:textId="372F9E09" w:rsidR="00C814F2" w:rsidRPr="00517729" w:rsidRDefault="00C814F2" w:rsidP="00C814F2">
            <w:pPr>
              <w:pStyle w:val="In-tableHeading"/>
              <w:jc w:val="right"/>
              <w:rPr>
                <w:iCs/>
                <w:szCs w:val="20"/>
                <w:lang w:val="en-AU"/>
              </w:rPr>
            </w:pPr>
            <w:r w:rsidRPr="00517729">
              <w:rPr>
                <w:iCs/>
                <w:szCs w:val="20"/>
                <w:lang w:val="en-AU"/>
              </w:rPr>
              <w:t>Incremental cost/QALY gained (revised base case)</w:t>
            </w:r>
          </w:p>
        </w:tc>
        <w:tc>
          <w:tcPr>
            <w:tcW w:w="1397" w:type="pct"/>
            <w:gridSpan w:val="2"/>
            <w:tcBorders>
              <w:top w:val="single" w:sz="4" w:space="0" w:color="auto"/>
              <w:left w:val="single" w:sz="4" w:space="0" w:color="auto"/>
              <w:bottom w:val="single" w:sz="4" w:space="0" w:color="auto"/>
              <w:right w:val="single" w:sz="4" w:space="0" w:color="auto"/>
            </w:tcBorders>
            <w:vAlign w:val="center"/>
          </w:tcPr>
          <w:p w14:paraId="7BD4CB74" w14:textId="77777777" w:rsidR="00C814F2" w:rsidRPr="00517729" w:rsidRDefault="00C814F2" w:rsidP="00CA462D">
            <w:pPr>
              <w:pStyle w:val="In-tableHeading"/>
              <w:jc w:val="right"/>
              <w:rPr>
                <w:iCs/>
                <w:szCs w:val="20"/>
                <w:lang w:val="en-AU"/>
              </w:rPr>
            </w:pPr>
          </w:p>
        </w:tc>
        <w:tc>
          <w:tcPr>
            <w:tcW w:w="678" w:type="pct"/>
            <w:tcBorders>
              <w:top w:val="single" w:sz="4" w:space="0" w:color="auto"/>
              <w:left w:val="single" w:sz="4" w:space="0" w:color="auto"/>
              <w:bottom w:val="single" w:sz="4" w:space="0" w:color="auto"/>
              <w:right w:val="single" w:sz="4" w:space="0" w:color="auto"/>
            </w:tcBorders>
            <w:vAlign w:val="center"/>
          </w:tcPr>
          <w:p w14:paraId="2D8E217F" w14:textId="63D4DEFF" w:rsidR="00C814F2" w:rsidRPr="00517729" w:rsidRDefault="00C814F2" w:rsidP="00CA462D">
            <w:pPr>
              <w:pStyle w:val="In-tableHeading"/>
              <w:jc w:val="center"/>
              <w:rPr>
                <w:iCs/>
                <w:szCs w:val="20"/>
                <w:lang w:val="en-AU"/>
              </w:rPr>
            </w:pPr>
            <w:r w:rsidRPr="00517729">
              <w:rPr>
                <w:iCs/>
                <w:szCs w:val="20"/>
                <w:lang w:val="en-AU"/>
              </w:rPr>
              <w:t>$</w:t>
            </w:r>
            <w:r w:rsidR="000463CB" w:rsidRPr="00517729">
              <w:rPr>
                <w:rFonts w:hint="eastAsia"/>
                <w:iCs/>
                <w:color w:val="000000"/>
                <w:w w:val="27"/>
                <w:szCs w:val="20"/>
                <w:shd w:val="solid" w:color="000000" w:fill="000000"/>
                <w:fitText w:val="122" w:id="-1167824127"/>
                <w:lang w:val="en-AU"/>
                <w14:textFill>
                  <w14:solidFill>
                    <w14:srgbClr w14:val="000000">
                      <w14:alpha w14:val="100000"/>
                    </w14:srgbClr>
                  </w14:solidFill>
                </w14:textFill>
              </w:rPr>
              <w:t xml:space="preserve">　</w:t>
            </w:r>
            <w:r w:rsidR="000463CB" w:rsidRPr="00517729">
              <w:rPr>
                <w:iCs/>
                <w:color w:val="000000"/>
                <w:w w:val="27"/>
                <w:szCs w:val="20"/>
                <w:shd w:val="solid" w:color="000000" w:fill="000000"/>
                <w:fitText w:val="122" w:id="-1167824127"/>
                <w:lang w:val="en-AU"/>
                <w14:textFill>
                  <w14:solidFill>
                    <w14:srgbClr w14:val="000000">
                      <w14:alpha w14:val="100000"/>
                    </w14:srgbClr>
                  </w14:solidFill>
                </w14:textFill>
              </w:rPr>
              <w:t>|</w:t>
            </w:r>
            <w:r w:rsidR="000463CB" w:rsidRPr="00517729">
              <w:rPr>
                <w:rFonts w:hint="eastAsia"/>
                <w:iCs/>
                <w:color w:val="000000"/>
                <w:spacing w:val="3"/>
                <w:w w:val="27"/>
                <w:szCs w:val="20"/>
                <w:shd w:val="solid" w:color="000000" w:fill="000000"/>
                <w:fitText w:val="122" w:id="-1167824127"/>
                <w:lang w:val="en-AU"/>
                <w14:textFill>
                  <w14:solidFill>
                    <w14:srgbClr w14:val="000000">
                      <w14:alpha w14:val="100000"/>
                    </w14:srgbClr>
                  </w14:solidFill>
                </w14:textFill>
              </w:rPr>
              <w:t xml:space="preserve">　</w:t>
            </w:r>
            <w:r w:rsidR="00963E1A" w:rsidRPr="00517729">
              <w:rPr>
                <w:i/>
                <w:sz w:val="18"/>
                <w:szCs w:val="18"/>
                <w:vertAlign w:val="superscript"/>
              </w:rPr>
              <w:t>5</w:t>
            </w:r>
            <w:r w:rsidRPr="00517729">
              <w:rPr>
                <w:iCs/>
                <w:szCs w:val="20"/>
                <w:vertAlign w:val="superscript"/>
                <w:lang w:val="en-AU"/>
              </w:rPr>
              <w:t>a</w:t>
            </w:r>
          </w:p>
        </w:tc>
      </w:tr>
    </w:tbl>
    <w:p w14:paraId="0589FA93" w14:textId="77777777" w:rsidR="00A13842" w:rsidRPr="00FA3A45" w:rsidRDefault="00A13842" w:rsidP="00A13842">
      <w:pPr>
        <w:pStyle w:val="FooterTableFigure"/>
      </w:pPr>
      <w:r w:rsidRPr="00FA3A45">
        <w:t>Source: Table 3-19 of the submission and compiled during the evaluation.</w:t>
      </w:r>
    </w:p>
    <w:p w14:paraId="195E9B1E" w14:textId="679E26CF" w:rsidR="00A13842" w:rsidRPr="00FA3A45" w:rsidRDefault="00A13842" w:rsidP="00A13842">
      <w:pPr>
        <w:pStyle w:val="FooterTableFigure"/>
      </w:pPr>
      <w:r w:rsidRPr="00FA3A45">
        <w:t xml:space="preserve">HSCT=haematopoietic stem cell transplant, </w:t>
      </w:r>
      <w:r w:rsidR="00957312" w:rsidRPr="00FA3A45">
        <w:t xml:space="preserve">LY=life year, LYG=life year gained, QALY=quality adjust life year, </w:t>
      </w:r>
      <w:r w:rsidRPr="00FA3A45">
        <w:t>TPC=treatment of physician’s choice</w:t>
      </w:r>
    </w:p>
    <w:p w14:paraId="3943C3AB" w14:textId="26FF2D5F" w:rsidR="00C814F2" w:rsidRDefault="00C814F2" w:rsidP="00015278">
      <w:pPr>
        <w:pStyle w:val="FooterTableFigure"/>
        <w:spacing w:after="0"/>
      </w:pPr>
      <w:r w:rsidRPr="00FA3A45">
        <w:rPr>
          <w:vertAlign w:val="superscript"/>
        </w:rPr>
        <w:t>a</w:t>
      </w:r>
      <w:r w:rsidRPr="00FA3A45">
        <w:t xml:space="preserve"> OR bridge to HSCT = 1</w:t>
      </w:r>
      <w:r w:rsidR="0035616B" w:rsidRPr="00FA3A45">
        <w:t>.</w:t>
      </w:r>
      <w:r w:rsidRPr="00FA3A45">
        <w:t>584</w:t>
      </w:r>
      <w:r w:rsidR="0035616B" w:rsidRPr="00FA3A45">
        <w:t xml:space="preserve"> (corrected by evaluator from 1.58)</w:t>
      </w:r>
      <w:r w:rsidR="00705A7E" w:rsidRPr="00FA3A45">
        <w:t>, OS and PFS hazard ratios set to 1.</w:t>
      </w:r>
    </w:p>
    <w:p w14:paraId="3400146D" w14:textId="77777777" w:rsidR="005946B6" w:rsidRPr="009868C4" w:rsidRDefault="005946B6" w:rsidP="005946B6">
      <w:pPr>
        <w:pStyle w:val="TableFigureFooter"/>
        <w:spacing w:after="0"/>
        <w:contextualSpacing w:val="0"/>
      </w:pPr>
      <w:r w:rsidRPr="009868C4">
        <w:rPr>
          <w:i/>
        </w:rPr>
        <w:t>The redacted values correspond to the following ranges</w:t>
      </w:r>
      <w:r>
        <w:rPr>
          <w:i/>
        </w:rPr>
        <w:t xml:space="preserve">: </w:t>
      </w:r>
    </w:p>
    <w:p w14:paraId="021C61AF" w14:textId="62C9B19A" w:rsidR="005946B6" w:rsidRPr="009868C4" w:rsidRDefault="005946B6" w:rsidP="005946B6">
      <w:pPr>
        <w:rPr>
          <w:rFonts w:ascii="Arial Narrow" w:hAnsi="Arial Narrow"/>
          <w:i/>
          <w:sz w:val="18"/>
          <w:szCs w:val="18"/>
        </w:rPr>
      </w:pPr>
      <w:r w:rsidRPr="009868C4">
        <w:rPr>
          <w:rFonts w:ascii="Arial Narrow" w:hAnsi="Arial Narrow"/>
          <w:i/>
          <w:sz w:val="18"/>
          <w:szCs w:val="18"/>
          <w:vertAlign w:val="superscript"/>
        </w:rPr>
        <w:t>1</w:t>
      </w:r>
      <w:r w:rsidRPr="009868C4">
        <w:rPr>
          <w:rFonts w:ascii="Arial Narrow" w:hAnsi="Arial Narrow"/>
          <w:i/>
          <w:sz w:val="18"/>
          <w:szCs w:val="18"/>
        </w:rPr>
        <w:t xml:space="preserve"> </w:t>
      </w:r>
      <w:r w:rsidRPr="005946B6">
        <w:rPr>
          <w:rFonts w:ascii="Arial Narrow" w:hAnsi="Arial Narrow"/>
          <w:i/>
          <w:sz w:val="18"/>
          <w:szCs w:val="18"/>
        </w:rPr>
        <w:t>&gt; $1,055,000</w:t>
      </w:r>
    </w:p>
    <w:p w14:paraId="15DC2003" w14:textId="52A1C672" w:rsidR="005946B6" w:rsidRDefault="005946B6" w:rsidP="005946B6">
      <w:pPr>
        <w:rPr>
          <w:rFonts w:ascii="Arial Narrow" w:hAnsi="Arial Narrow"/>
          <w:i/>
          <w:sz w:val="18"/>
          <w:szCs w:val="18"/>
        </w:rPr>
      </w:pPr>
      <w:r w:rsidRPr="009868C4">
        <w:rPr>
          <w:rFonts w:ascii="Arial Narrow" w:hAnsi="Arial Narrow"/>
          <w:i/>
          <w:sz w:val="18"/>
          <w:szCs w:val="18"/>
          <w:vertAlign w:val="superscript"/>
        </w:rPr>
        <w:t>2</w:t>
      </w:r>
      <w:r w:rsidRPr="009868C4">
        <w:rPr>
          <w:rFonts w:ascii="Arial Narrow" w:hAnsi="Arial Narrow"/>
          <w:i/>
          <w:sz w:val="18"/>
          <w:szCs w:val="18"/>
        </w:rPr>
        <w:t xml:space="preserve"> </w:t>
      </w:r>
      <w:r w:rsidRPr="005946B6">
        <w:rPr>
          <w:rFonts w:ascii="Arial Narrow" w:hAnsi="Arial Narrow"/>
          <w:i/>
          <w:sz w:val="18"/>
          <w:szCs w:val="18"/>
        </w:rPr>
        <w:t>$955,000 to &lt; $1,055,000</w:t>
      </w:r>
    </w:p>
    <w:p w14:paraId="48FED95C" w14:textId="2CA642F9" w:rsidR="005946B6" w:rsidRPr="009868C4" w:rsidRDefault="005946B6" w:rsidP="005946B6">
      <w:pPr>
        <w:rPr>
          <w:rFonts w:ascii="Arial Narrow" w:hAnsi="Arial Narrow"/>
          <w:i/>
          <w:sz w:val="18"/>
          <w:szCs w:val="18"/>
        </w:rPr>
      </w:pPr>
      <w:r>
        <w:rPr>
          <w:rFonts w:ascii="Arial Narrow" w:hAnsi="Arial Narrow"/>
          <w:i/>
          <w:sz w:val="18"/>
          <w:szCs w:val="18"/>
          <w:vertAlign w:val="superscript"/>
        </w:rPr>
        <w:t>3</w:t>
      </w:r>
      <w:r w:rsidRPr="009868C4">
        <w:rPr>
          <w:rFonts w:ascii="Arial Narrow" w:hAnsi="Arial Narrow"/>
          <w:i/>
          <w:sz w:val="18"/>
          <w:szCs w:val="18"/>
        </w:rPr>
        <w:t xml:space="preserve"> </w:t>
      </w:r>
      <w:r w:rsidRPr="005946B6">
        <w:rPr>
          <w:rFonts w:ascii="Arial Narrow" w:hAnsi="Arial Narrow"/>
          <w:i/>
          <w:sz w:val="18"/>
          <w:szCs w:val="18"/>
        </w:rPr>
        <w:t>$355,000 to &lt; $455,000</w:t>
      </w:r>
    </w:p>
    <w:p w14:paraId="5E591848" w14:textId="6EA88D73" w:rsidR="00963E1A" w:rsidRPr="009868C4" w:rsidRDefault="00963E1A" w:rsidP="00963E1A">
      <w:pPr>
        <w:rPr>
          <w:rFonts w:ascii="Arial Narrow" w:hAnsi="Arial Narrow"/>
          <w:i/>
          <w:sz w:val="18"/>
          <w:szCs w:val="18"/>
        </w:rPr>
      </w:pPr>
      <w:r>
        <w:rPr>
          <w:rFonts w:ascii="Arial Narrow" w:hAnsi="Arial Narrow"/>
          <w:i/>
          <w:sz w:val="18"/>
          <w:szCs w:val="18"/>
          <w:vertAlign w:val="superscript"/>
        </w:rPr>
        <w:t>4</w:t>
      </w:r>
      <w:r w:rsidRPr="009868C4">
        <w:rPr>
          <w:rFonts w:ascii="Arial Narrow" w:hAnsi="Arial Narrow"/>
          <w:i/>
          <w:sz w:val="18"/>
          <w:szCs w:val="18"/>
        </w:rPr>
        <w:t xml:space="preserve"> </w:t>
      </w:r>
      <w:r w:rsidRPr="00963E1A">
        <w:rPr>
          <w:rFonts w:ascii="Arial Narrow" w:hAnsi="Arial Narrow"/>
          <w:i/>
          <w:sz w:val="18"/>
          <w:szCs w:val="18"/>
        </w:rPr>
        <w:t>$255,000 to &lt; $355,000</w:t>
      </w:r>
    </w:p>
    <w:p w14:paraId="5C523082" w14:textId="3EB0312A" w:rsidR="00963E1A" w:rsidRDefault="00963E1A" w:rsidP="001C6B56">
      <w:pPr>
        <w:rPr>
          <w:rFonts w:ascii="Arial Narrow" w:hAnsi="Arial Narrow"/>
          <w:i/>
          <w:sz w:val="18"/>
          <w:szCs w:val="18"/>
        </w:rPr>
      </w:pPr>
      <w:r>
        <w:rPr>
          <w:rFonts w:ascii="Arial Narrow" w:hAnsi="Arial Narrow"/>
          <w:i/>
          <w:sz w:val="18"/>
          <w:szCs w:val="18"/>
          <w:vertAlign w:val="superscript"/>
        </w:rPr>
        <w:t>5</w:t>
      </w:r>
      <w:r w:rsidRPr="009868C4">
        <w:rPr>
          <w:rFonts w:ascii="Arial Narrow" w:hAnsi="Arial Narrow"/>
          <w:i/>
          <w:sz w:val="18"/>
          <w:szCs w:val="18"/>
        </w:rPr>
        <w:t xml:space="preserve"> </w:t>
      </w:r>
      <w:r w:rsidRPr="00963E1A">
        <w:rPr>
          <w:rFonts w:ascii="Arial Narrow" w:hAnsi="Arial Narrow"/>
          <w:i/>
          <w:sz w:val="18"/>
          <w:szCs w:val="18"/>
        </w:rPr>
        <w:t>$555,000 to &lt; $655,000</w:t>
      </w:r>
    </w:p>
    <w:p w14:paraId="085AE570" w14:textId="7A1DEB79" w:rsidR="001C6B56" w:rsidRPr="009868C4" w:rsidRDefault="001C6B56" w:rsidP="00722B25">
      <w:pPr>
        <w:spacing w:after="120"/>
        <w:rPr>
          <w:rFonts w:ascii="Arial Narrow" w:hAnsi="Arial Narrow"/>
          <w:i/>
          <w:sz w:val="18"/>
          <w:szCs w:val="18"/>
        </w:rPr>
      </w:pPr>
      <w:r w:rsidRPr="001C6B56">
        <w:rPr>
          <w:rFonts w:ascii="Arial Narrow" w:hAnsi="Arial Narrow"/>
          <w:i/>
          <w:sz w:val="18"/>
          <w:szCs w:val="18"/>
        </w:rPr>
        <w:t>*Note that the results presented in Table 1</w:t>
      </w:r>
      <w:r>
        <w:rPr>
          <w:rFonts w:ascii="Arial Narrow" w:hAnsi="Arial Narrow"/>
          <w:i/>
          <w:sz w:val="18"/>
          <w:szCs w:val="18"/>
        </w:rPr>
        <w:t>5</w:t>
      </w:r>
      <w:r w:rsidRPr="001C6B56">
        <w:rPr>
          <w:rFonts w:ascii="Arial Narrow" w:hAnsi="Arial Narrow"/>
          <w:i/>
          <w:sz w:val="18"/>
          <w:szCs w:val="18"/>
        </w:rPr>
        <w:t xml:space="preserve"> are derived from post-hoc analyses conducted by the applicant specifically for the purposes of informing the PBAC consideration. These analyses were not part of the pre-specified statistical plan for Study 0114. Interpretation of the results and their application should therefore be limited to seeking to understand the basis for the PBAC outcome and should not be used for any other purpose.</w:t>
      </w:r>
    </w:p>
    <w:p w14:paraId="5D718CD6" w14:textId="2F090DE5" w:rsidR="00A13842" w:rsidRPr="00FA3A45" w:rsidRDefault="00A13842" w:rsidP="00A13842">
      <w:pPr>
        <w:pStyle w:val="3-BodyText"/>
      </w:pPr>
      <w:r w:rsidRPr="00FA3A45">
        <w:lastRenderedPageBreak/>
        <w:t>Cost per life year gained (LYG) and cost per QALY gained were similar for Stages 1-3 (</w:t>
      </w:r>
      <w:r w:rsidR="00343388" w:rsidRPr="00343388">
        <w:t>$255,000</w:t>
      </w:r>
      <w:r w:rsidR="003F16F7">
        <w:t> </w:t>
      </w:r>
      <w:r w:rsidR="00343388" w:rsidRPr="00343388">
        <w:t>to</w:t>
      </w:r>
      <w:r w:rsidR="003F16F7">
        <w:t> </w:t>
      </w:r>
      <w:r w:rsidR="00343388" w:rsidRPr="00343388">
        <w:t>&lt;</w:t>
      </w:r>
      <w:r w:rsidR="003F16F7">
        <w:t> </w:t>
      </w:r>
      <w:r w:rsidR="00343388" w:rsidRPr="00343388">
        <w:t>$355,000</w:t>
      </w:r>
      <w:r w:rsidR="00D21D97">
        <w:t xml:space="preserve"> </w:t>
      </w:r>
      <w:r w:rsidRPr="00FA3A45">
        <w:t xml:space="preserve">and </w:t>
      </w:r>
      <w:r w:rsidR="00D21D97" w:rsidRPr="00343388">
        <w:t>$255,000</w:t>
      </w:r>
      <w:r w:rsidR="00D21D97">
        <w:t> </w:t>
      </w:r>
      <w:r w:rsidR="00D21D97" w:rsidRPr="00343388">
        <w:t>to</w:t>
      </w:r>
      <w:r w:rsidR="00D21D97">
        <w:t> </w:t>
      </w:r>
      <w:r w:rsidR="00D21D97" w:rsidRPr="00343388">
        <w:t>&lt;</w:t>
      </w:r>
      <w:r w:rsidR="00D21D97">
        <w:t> </w:t>
      </w:r>
      <w:r w:rsidR="00D21D97" w:rsidRPr="00343388">
        <w:t>$355,000</w:t>
      </w:r>
      <w:r w:rsidR="00D21D97">
        <w:t xml:space="preserve"> </w:t>
      </w:r>
      <w:r w:rsidRPr="00FA3A45">
        <w:t>respectively), but for Stages 1-4 the TPC arm resulted in more LYG than tagraxofusp and with lower cost but had fewer QALYs (reflecting the expected reduction in quality of life associated with currently available treatments).</w:t>
      </w:r>
    </w:p>
    <w:p w14:paraId="6834DDC2" w14:textId="505F8F93" w:rsidR="00A13842" w:rsidRPr="00FA3A45" w:rsidRDefault="00A13842" w:rsidP="00E542C2">
      <w:pPr>
        <w:pStyle w:val="3-BodyText"/>
        <w:numPr>
          <w:ilvl w:val="1"/>
          <w:numId w:val="5"/>
        </w:numPr>
      </w:pPr>
      <w:r w:rsidRPr="00FA3A45">
        <w:t xml:space="preserve">Drug cost per additional HSCT was a potentially important outcome given the paucity of data for the long-term extrapolation for OS and the uncertainty in the modelled estimates. The cost per additional HSCT ranged from </w:t>
      </w:r>
      <w:r w:rsidR="00343388" w:rsidRPr="00343388">
        <w:t>&gt;</w:t>
      </w:r>
      <w:r w:rsidR="003F16F7">
        <w:t> </w:t>
      </w:r>
      <w:r w:rsidR="00343388" w:rsidRPr="00343388">
        <w:t>$1,055,000</w:t>
      </w:r>
      <w:r w:rsidR="00860AA8">
        <w:t xml:space="preserve"> </w:t>
      </w:r>
      <w:r w:rsidRPr="00FA3A45">
        <w:t>to</w:t>
      </w:r>
      <w:r w:rsidR="00860AA8">
        <w:t xml:space="preserve"> </w:t>
      </w:r>
      <w:r w:rsidR="00343388" w:rsidRPr="00343388">
        <w:t>&gt;</w:t>
      </w:r>
      <w:r w:rsidR="003F16F7">
        <w:t> </w:t>
      </w:r>
      <w:r w:rsidR="00343388" w:rsidRPr="00343388">
        <w:t>$1,055,000</w:t>
      </w:r>
      <w:r w:rsidR="00D21D97">
        <w:t xml:space="preserve"> </w:t>
      </w:r>
      <w:r w:rsidRPr="00FA3A45">
        <w:t>for Stages 1-3 and Stages 1-4 respectively.</w:t>
      </w:r>
    </w:p>
    <w:p w14:paraId="4F2C4A85" w14:textId="3D61E293" w:rsidR="00A13842" w:rsidRPr="00FA3A45" w:rsidRDefault="00A13842" w:rsidP="00A13842">
      <w:pPr>
        <w:pStyle w:val="3-BodyText"/>
      </w:pPr>
      <w:r w:rsidRPr="00FA3A45">
        <w:t xml:space="preserve">The results of key sensitivity analyses including additional univariate and multivariate analysis conducted during the evaluation are summarised in </w:t>
      </w:r>
      <w:r w:rsidRPr="00FA3A45">
        <w:fldChar w:fldCharType="begin" w:fldLock="1"/>
      </w:r>
      <w:r w:rsidRPr="00FA3A45">
        <w:instrText xml:space="preserve"> REF _Ref104804865 \h </w:instrText>
      </w:r>
      <w:r w:rsidR="00A565C9" w:rsidRPr="00FA3A45">
        <w:instrText xml:space="preserve"> \* MERGEFORMAT </w:instrText>
      </w:r>
      <w:r w:rsidRPr="00FA3A45">
        <w:fldChar w:fldCharType="separate"/>
      </w:r>
      <w:r w:rsidR="00E864FD" w:rsidRPr="00FA3A45">
        <w:t xml:space="preserve">Table </w:t>
      </w:r>
      <w:r w:rsidR="00E864FD">
        <w:t>16</w:t>
      </w:r>
      <w:r w:rsidRPr="00FA3A45">
        <w:fldChar w:fldCharType="end"/>
      </w:r>
      <w:r w:rsidRPr="00FA3A45">
        <w:t xml:space="preserve">. The ICER was most sensitive to time horizon, OS </w:t>
      </w:r>
      <w:r w:rsidR="00957312" w:rsidRPr="00FA3A45">
        <w:t>hazard ratio</w:t>
      </w:r>
      <w:r w:rsidRPr="00FA3A45">
        <w:t xml:space="preserve">, tagraxofusp dose and duration, HSCT rate, TPC treatment choice, utility post HSCT and following CR, and age of patients. </w:t>
      </w:r>
      <w:bookmarkStart w:id="82" w:name="_Hlk134443077"/>
      <w:r w:rsidRPr="00FA3A45">
        <w:t xml:space="preserve">If tagraxofusp extrapolations and HSCT OR were based on Stages 1-4 data, with PFS and OS </w:t>
      </w:r>
      <w:r w:rsidR="00957312" w:rsidRPr="00FA3A45">
        <w:t>hazard ratios</w:t>
      </w:r>
      <w:r w:rsidRPr="00FA3A45">
        <w:t xml:space="preserve"> equal to 1 and the tagraxofusp stopping rule was removed</w:t>
      </w:r>
      <w:r w:rsidR="00957312" w:rsidRPr="00FA3A45">
        <w:t>,</w:t>
      </w:r>
      <w:r w:rsidRPr="00FA3A45">
        <w:t xml:space="preserve"> the ICER was estimated to be </w:t>
      </w:r>
      <w:r w:rsidR="00343388" w:rsidRPr="00343388">
        <w:t>$855,000</w:t>
      </w:r>
      <w:r w:rsidR="003F16F7">
        <w:t> </w:t>
      </w:r>
      <w:r w:rsidR="00343388" w:rsidRPr="00343388">
        <w:t>to</w:t>
      </w:r>
      <w:r w:rsidR="003F16F7">
        <w:t> </w:t>
      </w:r>
      <w:r w:rsidR="00343388" w:rsidRPr="00343388">
        <w:t>&lt;</w:t>
      </w:r>
      <w:r w:rsidR="003F16F7">
        <w:t> </w:t>
      </w:r>
      <w:r w:rsidR="00343388" w:rsidRPr="00343388">
        <w:t>$955,000</w:t>
      </w:r>
      <w:r w:rsidR="00D21D97">
        <w:t xml:space="preserve"> </w:t>
      </w:r>
      <w:r w:rsidRPr="00FA3A45">
        <w:t>per QALY gained.</w:t>
      </w:r>
      <w:bookmarkEnd w:id="82"/>
    </w:p>
    <w:p w14:paraId="7133B17F" w14:textId="7BFF4E37" w:rsidR="00A13842" w:rsidRPr="00FA3A45" w:rsidRDefault="00A13842" w:rsidP="00A13842">
      <w:pPr>
        <w:pStyle w:val="TableFigureHeading"/>
        <w:rPr>
          <w:rStyle w:val="CommentReference"/>
          <w:b/>
          <w:szCs w:val="24"/>
        </w:rPr>
      </w:pPr>
      <w:bookmarkStart w:id="83" w:name="_Ref104804865"/>
      <w:r w:rsidRPr="00FA3A45">
        <w:t xml:space="preserve">Table </w:t>
      </w:r>
      <w:r w:rsidRPr="00FA3A45">
        <w:fldChar w:fldCharType="begin" w:fldLock="1"/>
      </w:r>
      <w:r w:rsidRPr="00FA3A45">
        <w:instrText>SEQ Table \* ARABIC</w:instrText>
      </w:r>
      <w:r w:rsidRPr="00FA3A45">
        <w:fldChar w:fldCharType="separate"/>
      </w:r>
      <w:r w:rsidR="00E864FD">
        <w:rPr>
          <w:noProof/>
        </w:rPr>
        <w:t>16</w:t>
      </w:r>
      <w:r w:rsidRPr="00FA3A45">
        <w:fldChar w:fldCharType="end"/>
      </w:r>
      <w:bookmarkEnd w:id="83"/>
      <w:r w:rsidRPr="00FA3A45">
        <w:t>:</w:t>
      </w:r>
      <w:r w:rsidRPr="00FA3A45">
        <w:rPr>
          <w:rStyle w:val="CommentReference"/>
          <w:b/>
          <w:szCs w:val="24"/>
        </w:rPr>
        <w:t xml:space="preserve"> Sensitivity analyses, based on submitted base case</w:t>
      </w:r>
      <w:r w:rsidR="00AC6F97">
        <w:rPr>
          <w:rStyle w:val="CommentReference"/>
          <w:b/>
          <w:szCs w:val="24"/>
        </w:rPr>
        <w:t>*</w:t>
      </w:r>
    </w:p>
    <w:tbl>
      <w:tblPr>
        <w:tblW w:w="91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425"/>
        <w:gridCol w:w="1199"/>
        <w:gridCol w:w="1199"/>
        <w:gridCol w:w="1171"/>
        <w:gridCol w:w="1126"/>
      </w:tblGrid>
      <w:tr w:rsidR="00A13842" w:rsidRPr="00FA3A45" w14:paraId="18D8B54B" w14:textId="77777777" w:rsidTr="00963BFE">
        <w:trPr>
          <w:tblHeader/>
        </w:trPr>
        <w:tc>
          <w:tcPr>
            <w:tcW w:w="4425" w:type="dxa"/>
            <w:tcBorders>
              <w:top w:val="single" w:sz="4" w:space="0" w:color="auto"/>
              <w:left w:val="single" w:sz="4" w:space="0" w:color="auto"/>
              <w:bottom w:val="single" w:sz="4" w:space="0" w:color="auto"/>
              <w:right w:val="single" w:sz="4" w:space="0" w:color="auto"/>
            </w:tcBorders>
            <w:vAlign w:val="center"/>
            <w:hideMark/>
          </w:tcPr>
          <w:p w14:paraId="672D4587" w14:textId="77777777" w:rsidR="00A13842" w:rsidRPr="00FA3A45" w:rsidRDefault="00A13842" w:rsidP="00CA462D">
            <w:pPr>
              <w:pStyle w:val="In-tableHeading"/>
              <w:keepNext w:val="0"/>
              <w:rPr>
                <w:lang w:val="en-AU"/>
              </w:rPr>
            </w:pPr>
            <w:r w:rsidRPr="00FA3A45">
              <w:rPr>
                <w:lang w:val="en-AU"/>
              </w:rPr>
              <w:t>Analyses</w:t>
            </w:r>
          </w:p>
        </w:tc>
        <w:tc>
          <w:tcPr>
            <w:tcW w:w="1199" w:type="dxa"/>
            <w:tcBorders>
              <w:top w:val="single" w:sz="4" w:space="0" w:color="auto"/>
              <w:left w:val="single" w:sz="4" w:space="0" w:color="auto"/>
              <w:bottom w:val="single" w:sz="4" w:space="0" w:color="auto"/>
              <w:right w:val="single" w:sz="4" w:space="0" w:color="auto"/>
            </w:tcBorders>
            <w:vAlign w:val="center"/>
            <w:hideMark/>
          </w:tcPr>
          <w:p w14:paraId="4ED13791" w14:textId="6DB8AB59" w:rsidR="00A13842" w:rsidRPr="00FA3A45" w:rsidRDefault="00A13842" w:rsidP="00CA462D">
            <w:pPr>
              <w:pStyle w:val="In-tableHeading"/>
              <w:keepNext w:val="0"/>
              <w:jc w:val="center"/>
              <w:rPr>
                <w:lang w:val="en-AU"/>
              </w:rPr>
            </w:pPr>
            <w:r w:rsidRPr="00FA3A45">
              <w:rPr>
                <w:lang w:val="en-AU"/>
              </w:rPr>
              <w:t>Incremental cost</w:t>
            </w:r>
            <w:r w:rsidR="007B5D3D">
              <w:rPr>
                <w:lang w:val="en-AU"/>
              </w:rPr>
              <w:t xml:space="preserv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4B4D8241" w14:textId="77777777" w:rsidR="00A13842" w:rsidRPr="00FA3A45" w:rsidRDefault="00A13842" w:rsidP="00CA462D">
            <w:pPr>
              <w:pStyle w:val="In-tableHeading"/>
              <w:keepNext w:val="0"/>
              <w:jc w:val="center"/>
              <w:rPr>
                <w:lang w:val="en-AU"/>
              </w:rPr>
            </w:pPr>
            <w:r w:rsidRPr="00FA3A45">
              <w:rPr>
                <w:lang w:val="en-AU"/>
              </w:rPr>
              <w:t>Incremental QALY</w:t>
            </w:r>
          </w:p>
        </w:tc>
        <w:tc>
          <w:tcPr>
            <w:tcW w:w="1171" w:type="dxa"/>
            <w:tcBorders>
              <w:top w:val="single" w:sz="4" w:space="0" w:color="auto"/>
              <w:left w:val="single" w:sz="4" w:space="0" w:color="auto"/>
              <w:bottom w:val="single" w:sz="4" w:space="0" w:color="auto"/>
              <w:right w:val="single" w:sz="4" w:space="0" w:color="auto"/>
            </w:tcBorders>
            <w:vAlign w:val="center"/>
            <w:hideMark/>
          </w:tcPr>
          <w:p w14:paraId="778AC383" w14:textId="0918A2AF" w:rsidR="00A13842" w:rsidRPr="00FA3A45" w:rsidRDefault="00A13842" w:rsidP="00CA462D">
            <w:pPr>
              <w:pStyle w:val="In-tableHeading"/>
              <w:keepNext w:val="0"/>
              <w:jc w:val="center"/>
              <w:rPr>
                <w:lang w:val="en-AU"/>
              </w:rPr>
            </w:pPr>
            <w:r w:rsidRPr="00FA3A45">
              <w:rPr>
                <w:lang w:val="en-AU"/>
              </w:rPr>
              <w:t>ICER</w:t>
            </w:r>
            <w:r w:rsidR="007B5D3D">
              <w:rPr>
                <w:lang w:val="en-AU"/>
              </w:rPr>
              <w:t xml:space="preserve"> ($)</w:t>
            </w:r>
          </w:p>
        </w:tc>
        <w:tc>
          <w:tcPr>
            <w:tcW w:w="1126" w:type="dxa"/>
            <w:tcBorders>
              <w:top w:val="single" w:sz="4" w:space="0" w:color="auto"/>
              <w:left w:val="single" w:sz="4" w:space="0" w:color="auto"/>
              <w:bottom w:val="single" w:sz="4" w:space="0" w:color="auto"/>
              <w:right w:val="single" w:sz="4" w:space="0" w:color="auto"/>
            </w:tcBorders>
            <w:vAlign w:val="center"/>
            <w:hideMark/>
          </w:tcPr>
          <w:p w14:paraId="217B78DF" w14:textId="77777777" w:rsidR="00A13842" w:rsidRPr="00FA3A45" w:rsidRDefault="00A13842" w:rsidP="00CA462D">
            <w:pPr>
              <w:pStyle w:val="In-tableHeading"/>
              <w:keepNext w:val="0"/>
              <w:jc w:val="center"/>
              <w:rPr>
                <w:lang w:val="en-AU"/>
              </w:rPr>
            </w:pPr>
            <w:r w:rsidRPr="00FA3A45">
              <w:rPr>
                <w:lang w:val="en-AU"/>
              </w:rPr>
              <w:t>% change</w:t>
            </w:r>
          </w:p>
        </w:tc>
      </w:tr>
      <w:tr w:rsidR="00A13842" w:rsidRPr="00FA3A45" w14:paraId="66E76821"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4CAFAD27" w14:textId="77777777" w:rsidR="00A13842" w:rsidRPr="00FA3A45" w:rsidRDefault="00A13842" w:rsidP="00CA462D">
            <w:pPr>
              <w:pStyle w:val="TableText0"/>
              <w:keepNext w:val="0"/>
              <w:rPr>
                <w:b/>
              </w:rPr>
            </w:pPr>
            <w:bookmarkStart w:id="84" w:name="_Hlk145080797"/>
            <w:r w:rsidRPr="00FA3A45">
              <w:rPr>
                <w:b/>
              </w:rPr>
              <w:t>Submitted base case (Stages 1-3)</w:t>
            </w:r>
          </w:p>
        </w:tc>
        <w:tc>
          <w:tcPr>
            <w:tcW w:w="1199" w:type="dxa"/>
            <w:tcBorders>
              <w:top w:val="single" w:sz="4" w:space="0" w:color="auto"/>
              <w:left w:val="single" w:sz="4" w:space="0" w:color="auto"/>
              <w:bottom w:val="single" w:sz="4" w:space="0" w:color="auto"/>
              <w:right w:val="single" w:sz="4" w:space="0" w:color="auto"/>
            </w:tcBorders>
            <w:vAlign w:val="center"/>
            <w:hideMark/>
          </w:tcPr>
          <w:p w14:paraId="0A927FC5" w14:textId="228DD8DD" w:rsidR="00A13842" w:rsidRPr="007B5D3D" w:rsidRDefault="000463CB" w:rsidP="00CA462D">
            <w:pPr>
              <w:pStyle w:val="TableText0"/>
              <w:keepNext w:val="0"/>
              <w:jc w:val="center"/>
              <w:rPr>
                <w:b/>
                <w:highlight w:val="darkGray"/>
              </w:rPr>
            </w:pPr>
            <w:r w:rsidRPr="000463CB">
              <w:rPr>
                <w:rFonts w:hint="eastAsia"/>
                <w:b/>
                <w:color w:val="000000"/>
                <w:w w:val="15"/>
                <w:shd w:val="solid" w:color="000000" w:fill="000000"/>
                <w:fitText w:val="41" w:id="-1167824126"/>
                <w14:textFill>
                  <w14:solidFill>
                    <w14:srgbClr w14:val="000000">
                      <w14:alpha w14:val="100000"/>
                    </w14:srgbClr>
                  </w14:solidFill>
                </w14:textFill>
              </w:rPr>
              <w:t xml:space="preserve">　</w:t>
            </w:r>
            <w:r w:rsidRPr="000463CB">
              <w:rPr>
                <w:b/>
                <w:color w:val="000000"/>
                <w:w w:val="15"/>
                <w:shd w:val="solid" w:color="000000" w:fill="000000"/>
                <w:fitText w:val="41" w:id="-1167824126"/>
                <w14:textFill>
                  <w14:solidFill>
                    <w14:srgbClr w14:val="000000">
                      <w14:alpha w14:val="100000"/>
                    </w14:srgbClr>
                  </w14:solidFill>
                </w14:textFill>
              </w:rPr>
              <w:t>|</w:t>
            </w:r>
            <w:r w:rsidRPr="000463CB">
              <w:rPr>
                <w:rFonts w:hint="eastAsia"/>
                <w:b/>
                <w:color w:val="000000"/>
                <w:spacing w:val="-25"/>
                <w:w w:val="15"/>
                <w:shd w:val="solid" w:color="000000" w:fill="000000"/>
                <w:fitText w:val="41" w:id="-1167824126"/>
                <w14:textFill>
                  <w14:solidFill>
                    <w14:srgbClr w14:val="000000">
                      <w14:alpha w14:val="100000"/>
                    </w14:srgbClr>
                  </w14:solidFill>
                </w14:textFill>
              </w:rPr>
              <w:t xml:space="preserve">　</w:t>
            </w:r>
            <w:r w:rsidR="006360B7" w:rsidRPr="006360B7">
              <w:rPr>
                <w:b/>
              </w:rPr>
              <w:t xml:space="preserv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313C70CC" w14:textId="77777777" w:rsidR="00A13842" w:rsidRPr="00517729" w:rsidRDefault="00A13842" w:rsidP="00CA462D">
            <w:pPr>
              <w:pStyle w:val="TableText0"/>
              <w:keepNext w:val="0"/>
              <w:jc w:val="center"/>
              <w:rPr>
                <w:b/>
              </w:rPr>
            </w:pPr>
            <w:r w:rsidRPr="00517729">
              <w:rPr>
                <w:b/>
              </w:rPr>
              <w:t>1.293</w:t>
            </w:r>
          </w:p>
        </w:tc>
        <w:tc>
          <w:tcPr>
            <w:tcW w:w="1171" w:type="dxa"/>
            <w:tcBorders>
              <w:top w:val="single" w:sz="4" w:space="0" w:color="auto"/>
              <w:left w:val="single" w:sz="4" w:space="0" w:color="auto"/>
              <w:bottom w:val="single" w:sz="4" w:space="0" w:color="auto"/>
              <w:right w:val="single" w:sz="4" w:space="0" w:color="auto"/>
            </w:tcBorders>
            <w:vAlign w:val="center"/>
            <w:hideMark/>
          </w:tcPr>
          <w:p w14:paraId="76C01FD7" w14:textId="7448FA94" w:rsidR="00A13842" w:rsidRPr="007B5D3D" w:rsidRDefault="000463CB" w:rsidP="00CA462D">
            <w:pPr>
              <w:pStyle w:val="TableText0"/>
              <w:keepNext w:val="0"/>
              <w:jc w:val="center"/>
              <w:rPr>
                <w:b/>
                <w:highlight w:val="darkGray"/>
              </w:rPr>
            </w:pPr>
            <w:r w:rsidRPr="000463CB">
              <w:rPr>
                <w:rFonts w:hint="eastAsia"/>
                <w:b/>
                <w:color w:val="000000"/>
                <w:w w:val="21"/>
                <w:shd w:val="solid" w:color="000000" w:fill="000000"/>
                <w:fitText w:val="95" w:id="-1167824125"/>
                <w14:textFill>
                  <w14:solidFill>
                    <w14:srgbClr w14:val="000000">
                      <w14:alpha w14:val="100000"/>
                    </w14:srgbClr>
                  </w14:solidFill>
                </w14:textFill>
              </w:rPr>
              <w:t xml:space="preserve">　</w:t>
            </w:r>
            <w:r w:rsidRPr="000463CB">
              <w:rPr>
                <w:b/>
                <w:color w:val="000000"/>
                <w:w w:val="21"/>
                <w:shd w:val="solid" w:color="000000" w:fill="000000"/>
                <w:fitText w:val="95" w:id="-1167824125"/>
                <w14:textFill>
                  <w14:solidFill>
                    <w14:srgbClr w14:val="000000">
                      <w14:alpha w14:val="100000"/>
                    </w14:srgbClr>
                  </w14:solidFill>
                </w14:textFill>
              </w:rPr>
              <w:t>|</w:t>
            </w:r>
            <w:r w:rsidRPr="000463CB">
              <w:rPr>
                <w:rFonts w:hint="eastAsia"/>
                <w:b/>
                <w:color w:val="000000"/>
                <w:spacing w:val="4"/>
                <w:w w:val="21"/>
                <w:shd w:val="solid" w:color="000000" w:fill="000000"/>
                <w:fitText w:val="95" w:id="-1167824125"/>
                <w14:textFill>
                  <w14:solidFill>
                    <w14:srgbClr w14:val="000000">
                      <w14:alpha w14:val="100000"/>
                    </w14:srgbClr>
                  </w14:solidFill>
                </w14:textFill>
              </w:rPr>
              <w:t xml:space="preserve">　</w:t>
            </w:r>
            <w:r w:rsidR="00383277" w:rsidRPr="003B16E4">
              <w:rPr>
                <w:iCs/>
                <w:sz w:val="18"/>
                <w:szCs w:val="18"/>
                <w:vertAlign w:val="superscript"/>
              </w:rPr>
              <w:t>1</w:t>
            </w:r>
          </w:p>
        </w:tc>
        <w:tc>
          <w:tcPr>
            <w:tcW w:w="1126" w:type="dxa"/>
            <w:tcBorders>
              <w:top w:val="single" w:sz="4" w:space="0" w:color="auto"/>
              <w:left w:val="single" w:sz="4" w:space="0" w:color="auto"/>
              <w:bottom w:val="single" w:sz="4" w:space="0" w:color="auto"/>
              <w:right w:val="single" w:sz="4" w:space="0" w:color="auto"/>
            </w:tcBorders>
            <w:vAlign w:val="center"/>
            <w:hideMark/>
          </w:tcPr>
          <w:p w14:paraId="43928439" w14:textId="77777777" w:rsidR="00A13842" w:rsidRPr="00FA3A45" w:rsidRDefault="00A13842" w:rsidP="00CA462D">
            <w:pPr>
              <w:pStyle w:val="TableText0"/>
              <w:keepNext w:val="0"/>
              <w:jc w:val="center"/>
              <w:rPr>
                <w:b/>
              </w:rPr>
            </w:pPr>
            <w:r w:rsidRPr="00FA3A45">
              <w:rPr>
                <w:b/>
              </w:rPr>
              <w:t>-</w:t>
            </w:r>
          </w:p>
        </w:tc>
      </w:tr>
      <w:tr w:rsidR="00A13842" w:rsidRPr="00FA3A45" w14:paraId="2C7799BA"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5692A9A1" w14:textId="77777777" w:rsidR="00A13842" w:rsidRPr="00FA3A45" w:rsidRDefault="00A13842" w:rsidP="00CA462D">
            <w:pPr>
              <w:pStyle w:val="TableText0"/>
              <w:keepNext w:val="0"/>
            </w:pPr>
            <w:r w:rsidRPr="00FA3A45">
              <w:t>Discount rate (base case 5% costs and outcomes)</w:t>
            </w:r>
          </w:p>
          <w:p w14:paraId="5382780E" w14:textId="77777777" w:rsidR="00A13842" w:rsidRPr="00FA3A45" w:rsidRDefault="00A13842" w:rsidP="00E542C2">
            <w:pPr>
              <w:pStyle w:val="TableText0"/>
              <w:keepNext w:val="0"/>
              <w:numPr>
                <w:ilvl w:val="0"/>
                <w:numId w:val="6"/>
              </w:numPr>
            </w:pPr>
            <w:r w:rsidRPr="00FA3A45">
              <w:t>0% costs and outcomes</w:t>
            </w:r>
          </w:p>
          <w:p w14:paraId="4F448082" w14:textId="77777777" w:rsidR="00A13842" w:rsidRPr="00FA3A45" w:rsidRDefault="00A13842" w:rsidP="00E542C2">
            <w:pPr>
              <w:pStyle w:val="TableText0"/>
              <w:keepNext w:val="0"/>
              <w:numPr>
                <w:ilvl w:val="0"/>
                <w:numId w:val="6"/>
              </w:numPr>
            </w:pPr>
            <w:r w:rsidRPr="00FA3A45">
              <w:t>3.5% costs and outcomes</w:t>
            </w:r>
          </w:p>
        </w:tc>
        <w:tc>
          <w:tcPr>
            <w:tcW w:w="1199" w:type="dxa"/>
            <w:tcBorders>
              <w:top w:val="single" w:sz="4" w:space="0" w:color="auto"/>
              <w:left w:val="single" w:sz="4" w:space="0" w:color="auto"/>
              <w:bottom w:val="single" w:sz="4" w:space="0" w:color="auto"/>
              <w:right w:val="single" w:sz="4" w:space="0" w:color="auto"/>
            </w:tcBorders>
            <w:vAlign w:val="center"/>
          </w:tcPr>
          <w:p w14:paraId="58551233" w14:textId="77777777" w:rsidR="006360B7" w:rsidRPr="006360B7" w:rsidRDefault="006360B7" w:rsidP="00CA462D">
            <w:pPr>
              <w:pStyle w:val="TableText0"/>
              <w:keepNext w:val="0"/>
              <w:jc w:val="center"/>
            </w:pPr>
          </w:p>
          <w:p w14:paraId="173E22D1" w14:textId="73A36874" w:rsidR="006360B7" w:rsidRPr="006360B7" w:rsidRDefault="000463CB" w:rsidP="00CA462D">
            <w:pPr>
              <w:pStyle w:val="TableText0"/>
              <w:keepNext w:val="0"/>
              <w:jc w:val="center"/>
            </w:pPr>
            <w:r w:rsidRPr="000463CB">
              <w:rPr>
                <w:color w:val="000000"/>
                <w:shd w:val="solid" w:color="000000" w:fill="000000"/>
                <w14:textFill>
                  <w14:solidFill>
                    <w14:srgbClr w14:val="000000">
                      <w14:alpha w14:val="100000"/>
                    </w14:srgbClr>
                  </w14:solidFill>
                </w14:textFill>
              </w:rPr>
              <w:t>|</w:t>
            </w:r>
            <w:r w:rsidR="006360B7" w:rsidRPr="006360B7">
              <w:t xml:space="preserve"> </w:t>
            </w:r>
          </w:p>
          <w:p w14:paraId="41F48E0B" w14:textId="7CD4E858" w:rsidR="00A13842" w:rsidRPr="007B5D3D" w:rsidRDefault="000463CB" w:rsidP="00CA462D">
            <w:pPr>
              <w:pStyle w:val="TableText0"/>
              <w:keepNext w:val="0"/>
              <w:jc w:val="center"/>
              <w:rPr>
                <w:highlight w:val="darkGray"/>
              </w:rPr>
            </w:pPr>
            <w:r w:rsidRPr="000463CB">
              <w:rPr>
                <w:color w:val="000000"/>
                <w:shd w:val="solid" w:color="000000" w:fill="000000"/>
                <w14:textFill>
                  <w14:solidFill>
                    <w14:srgbClr w14:val="000000">
                      <w14:alpha w14:val="100000"/>
                    </w14:srgbClr>
                  </w14:solidFill>
                </w14:textFill>
              </w:rPr>
              <w:t>|</w:t>
            </w:r>
            <w:r w:rsidR="006360B7" w:rsidRPr="006360B7">
              <w:t xml:space="preserve"> </w:t>
            </w:r>
          </w:p>
        </w:tc>
        <w:tc>
          <w:tcPr>
            <w:tcW w:w="1199" w:type="dxa"/>
            <w:tcBorders>
              <w:top w:val="single" w:sz="4" w:space="0" w:color="auto"/>
              <w:left w:val="single" w:sz="4" w:space="0" w:color="auto"/>
              <w:bottom w:val="single" w:sz="4" w:space="0" w:color="auto"/>
              <w:right w:val="single" w:sz="4" w:space="0" w:color="auto"/>
            </w:tcBorders>
            <w:vAlign w:val="center"/>
          </w:tcPr>
          <w:p w14:paraId="5DFA24E5" w14:textId="77777777" w:rsidR="00A13842" w:rsidRPr="00517729" w:rsidRDefault="00A13842" w:rsidP="00CA462D">
            <w:pPr>
              <w:pStyle w:val="TableText0"/>
              <w:keepNext w:val="0"/>
              <w:jc w:val="center"/>
            </w:pPr>
          </w:p>
          <w:p w14:paraId="60664A6B" w14:textId="77777777" w:rsidR="00A13842" w:rsidRPr="00517729" w:rsidRDefault="00A13842" w:rsidP="00CA462D">
            <w:pPr>
              <w:pStyle w:val="TableText0"/>
              <w:keepNext w:val="0"/>
              <w:jc w:val="center"/>
            </w:pPr>
            <w:r w:rsidRPr="00517729">
              <w:t>1.791</w:t>
            </w:r>
          </w:p>
          <w:p w14:paraId="4F41D3EC" w14:textId="77777777" w:rsidR="00A13842" w:rsidRPr="00517729" w:rsidRDefault="00A13842" w:rsidP="00CA462D">
            <w:pPr>
              <w:pStyle w:val="TableText0"/>
              <w:keepNext w:val="0"/>
              <w:jc w:val="center"/>
            </w:pPr>
            <w:r w:rsidRPr="00517729">
              <w:t>1.414</w:t>
            </w:r>
          </w:p>
        </w:tc>
        <w:tc>
          <w:tcPr>
            <w:tcW w:w="1171" w:type="dxa"/>
            <w:tcBorders>
              <w:top w:val="single" w:sz="4" w:space="0" w:color="auto"/>
              <w:left w:val="single" w:sz="4" w:space="0" w:color="auto"/>
              <w:bottom w:val="single" w:sz="4" w:space="0" w:color="auto"/>
              <w:right w:val="single" w:sz="4" w:space="0" w:color="auto"/>
            </w:tcBorders>
            <w:vAlign w:val="center"/>
          </w:tcPr>
          <w:p w14:paraId="45CA76A1" w14:textId="77777777" w:rsidR="006360B7" w:rsidRPr="006360B7" w:rsidRDefault="006360B7" w:rsidP="00CA462D">
            <w:pPr>
              <w:pStyle w:val="TableText0"/>
              <w:keepNext w:val="0"/>
              <w:jc w:val="center"/>
            </w:pPr>
          </w:p>
          <w:p w14:paraId="4445B9DA" w14:textId="2D89DD8F" w:rsidR="006360B7" w:rsidRPr="006360B7" w:rsidRDefault="000463CB" w:rsidP="00CA462D">
            <w:pPr>
              <w:pStyle w:val="TableText0"/>
              <w:keepNext w:val="0"/>
              <w:jc w:val="center"/>
            </w:pPr>
            <w:r w:rsidRPr="000463CB">
              <w:rPr>
                <w:rFonts w:hint="eastAsia"/>
                <w:color w:val="000000"/>
                <w:w w:val="15"/>
                <w:shd w:val="solid" w:color="000000" w:fill="000000"/>
                <w:fitText w:val="41" w:id="-1167824124"/>
                <w14:textFill>
                  <w14:solidFill>
                    <w14:srgbClr w14:val="000000">
                      <w14:alpha w14:val="100000"/>
                    </w14:srgbClr>
                  </w14:solidFill>
                </w14:textFill>
              </w:rPr>
              <w:t xml:space="preserve">　</w:t>
            </w:r>
            <w:r w:rsidRPr="000463CB">
              <w:rPr>
                <w:color w:val="000000"/>
                <w:w w:val="15"/>
                <w:shd w:val="solid" w:color="000000" w:fill="000000"/>
                <w:fitText w:val="41" w:id="-1167824124"/>
                <w14:textFill>
                  <w14:solidFill>
                    <w14:srgbClr w14:val="000000">
                      <w14:alpha w14:val="100000"/>
                    </w14:srgbClr>
                  </w14:solidFill>
                </w14:textFill>
              </w:rPr>
              <w:t>|</w:t>
            </w:r>
            <w:r w:rsidRPr="000463CB">
              <w:rPr>
                <w:rFonts w:hint="eastAsia"/>
                <w:color w:val="000000"/>
                <w:spacing w:val="-24"/>
                <w:w w:val="15"/>
                <w:shd w:val="solid" w:color="000000" w:fill="000000"/>
                <w:fitText w:val="41" w:id="-1167824124"/>
                <w14:textFill>
                  <w14:solidFill>
                    <w14:srgbClr w14:val="000000">
                      <w14:alpha w14:val="100000"/>
                    </w14:srgbClr>
                  </w14:solidFill>
                </w14:textFill>
              </w:rPr>
              <w:t xml:space="preserve">　</w:t>
            </w:r>
            <w:r w:rsidR="00383277" w:rsidRPr="003B16E4">
              <w:rPr>
                <w:iCs/>
                <w:sz w:val="18"/>
                <w:szCs w:val="18"/>
                <w:vertAlign w:val="superscript"/>
              </w:rPr>
              <w:t>2</w:t>
            </w:r>
          </w:p>
          <w:p w14:paraId="0BA9DC52" w14:textId="703EDA4F" w:rsidR="00A13842" w:rsidRPr="007B5D3D" w:rsidRDefault="000463CB" w:rsidP="00CA462D">
            <w:pPr>
              <w:pStyle w:val="TableText0"/>
              <w:keepNext w:val="0"/>
              <w:jc w:val="center"/>
              <w:rPr>
                <w:highlight w:val="darkGray"/>
              </w:rPr>
            </w:pPr>
            <w:r w:rsidRPr="000463CB">
              <w:rPr>
                <w:rFonts w:hint="eastAsia"/>
                <w:color w:val="000000"/>
                <w:w w:val="15"/>
                <w:shd w:val="solid" w:color="000000" w:fill="000000"/>
                <w:fitText w:val="41" w:id="-1167824123"/>
                <w14:textFill>
                  <w14:solidFill>
                    <w14:srgbClr w14:val="000000">
                      <w14:alpha w14:val="100000"/>
                    </w14:srgbClr>
                  </w14:solidFill>
                </w14:textFill>
              </w:rPr>
              <w:t xml:space="preserve">　</w:t>
            </w:r>
            <w:r w:rsidRPr="000463CB">
              <w:rPr>
                <w:color w:val="000000"/>
                <w:w w:val="15"/>
                <w:shd w:val="solid" w:color="000000" w:fill="000000"/>
                <w:fitText w:val="41" w:id="-1167824123"/>
                <w14:textFill>
                  <w14:solidFill>
                    <w14:srgbClr w14:val="000000">
                      <w14:alpha w14:val="100000"/>
                    </w14:srgbClr>
                  </w14:solidFill>
                </w14:textFill>
              </w:rPr>
              <w:t>|</w:t>
            </w:r>
            <w:r w:rsidRPr="000463CB">
              <w:rPr>
                <w:rFonts w:hint="eastAsia"/>
                <w:color w:val="000000"/>
                <w:spacing w:val="-24"/>
                <w:w w:val="15"/>
                <w:shd w:val="solid" w:color="000000" w:fill="000000"/>
                <w:fitText w:val="41" w:id="-1167824123"/>
                <w14:textFill>
                  <w14:solidFill>
                    <w14:srgbClr w14:val="000000">
                      <w14:alpha w14:val="100000"/>
                    </w14:srgbClr>
                  </w14:solidFill>
                </w14:textFill>
              </w:rPr>
              <w:t xml:space="preserve">　</w:t>
            </w:r>
            <w:r w:rsidR="00383277" w:rsidRPr="003B16E4">
              <w:rPr>
                <w:iCs/>
                <w:sz w:val="18"/>
                <w:szCs w:val="18"/>
                <w:vertAlign w:val="superscript"/>
              </w:rPr>
              <w:t>1</w:t>
            </w:r>
          </w:p>
        </w:tc>
        <w:tc>
          <w:tcPr>
            <w:tcW w:w="1126" w:type="dxa"/>
            <w:tcBorders>
              <w:top w:val="single" w:sz="4" w:space="0" w:color="auto"/>
              <w:left w:val="single" w:sz="4" w:space="0" w:color="auto"/>
              <w:bottom w:val="single" w:sz="4" w:space="0" w:color="auto"/>
              <w:right w:val="single" w:sz="4" w:space="0" w:color="auto"/>
            </w:tcBorders>
            <w:vAlign w:val="center"/>
          </w:tcPr>
          <w:p w14:paraId="0E75E931" w14:textId="77777777" w:rsidR="00A13842" w:rsidRPr="00FA3A45" w:rsidRDefault="00A13842" w:rsidP="00CA462D">
            <w:pPr>
              <w:pStyle w:val="TableText0"/>
              <w:keepNext w:val="0"/>
              <w:jc w:val="center"/>
            </w:pPr>
          </w:p>
          <w:p w14:paraId="5C7FC781" w14:textId="77777777" w:rsidR="00A13842" w:rsidRPr="00FA3A45" w:rsidRDefault="00A13842" w:rsidP="00CA462D">
            <w:pPr>
              <w:pStyle w:val="TableText0"/>
              <w:keepNext w:val="0"/>
              <w:jc w:val="center"/>
            </w:pPr>
            <w:r w:rsidRPr="00FA3A45">
              <w:t>-28%</w:t>
            </w:r>
          </w:p>
          <w:p w14:paraId="2D157D60" w14:textId="77777777" w:rsidR="00A13842" w:rsidRPr="00FA3A45" w:rsidRDefault="00A13842" w:rsidP="00CA462D">
            <w:pPr>
              <w:pStyle w:val="TableText0"/>
              <w:keepNext w:val="0"/>
              <w:jc w:val="center"/>
            </w:pPr>
            <w:r w:rsidRPr="00FA3A45">
              <w:t>-9%</w:t>
            </w:r>
          </w:p>
        </w:tc>
      </w:tr>
      <w:tr w:rsidR="00A13842" w:rsidRPr="00FA3A45" w14:paraId="77B2CAD6"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035143D9" w14:textId="77777777" w:rsidR="00A13842" w:rsidRPr="00FA3A45" w:rsidRDefault="00A13842" w:rsidP="00CA462D">
            <w:pPr>
              <w:pStyle w:val="TableText0"/>
              <w:keepNext w:val="0"/>
            </w:pPr>
            <w:r w:rsidRPr="00FA3A45">
              <w:t>Time horizon (base case 20 years)</w:t>
            </w:r>
          </w:p>
        </w:tc>
        <w:tc>
          <w:tcPr>
            <w:tcW w:w="1199" w:type="dxa"/>
            <w:tcBorders>
              <w:top w:val="single" w:sz="4" w:space="0" w:color="auto"/>
              <w:left w:val="single" w:sz="4" w:space="0" w:color="auto"/>
              <w:bottom w:val="single" w:sz="4" w:space="0" w:color="auto"/>
              <w:right w:val="single" w:sz="4" w:space="0" w:color="auto"/>
            </w:tcBorders>
            <w:vAlign w:val="center"/>
          </w:tcPr>
          <w:p w14:paraId="5FA4960D" w14:textId="77777777" w:rsidR="00A13842" w:rsidRPr="007B5D3D" w:rsidRDefault="00A13842" w:rsidP="00CA462D">
            <w:pPr>
              <w:pStyle w:val="TableText0"/>
              <w:keepNext w:val="0"/>
              <w:jc w:val="center"/>
              <w:rPr>
                <w:highlight w:val="darkGray"/>
              </w:rPr>
            </w:pPr>
          </w:p>
        </w:tc>
        <w:tc>
          <w:tcPr>
            <w:tcW w:w="1199" w:type="dxa"/>
            <w:tcBorders>
              <w:top w:val="single" w:sz="4" w:space="0" w:color="auto"/>
              <w:left w:val="single" w:sz="4" w:space="0" w:color="auto"/>
              <w:bottom w:val="single" w:sz="4" w:space="0" w:color="auto"/>
              <w:right w:val="single" w:sz="4" w:space="0" w:color="auto"/>
            </w:tcBorders>
            <w:vAlign w:val="center"/>
          </w:tcPr>
          <w:p w14:paraId="481D4FBC" w14:textId="77777777" w:rsidR="00A13842" w:rsidRPr="00517729" w:rsidRDefault="00A13842" w:rsidP="00CA462D">
            <w:pPr>
              <w:pStyle w:val="TableText0"/>
              <w:keepNext w:val="0"/>
              <w:jc w:val="center"/>
            </w:pPr>
          </w:p>
        </w:tc>
        <w:tc>
          <w:tcPr>
            <w:tcW w:w="1171" w:type="dxa"/>
            <w:tcBorders>
              <w:top w:val="single" w:sz="4" w:space="0" w:color="auto"/>
              <w:left w:val="single" w:sz="4" w:space="0" w:color="auto"/>
              <w:bottom w:val="single" w:sz="4" w:space="0" w:color="auto"/>
              <w:right w:val="single" w:sz="4" w:space="0" w:color="auto"/>
            </w:tcBorders>
            <w:vAlign w:val="center"/>
          </w:tcPr>
          <w:p w14:paraId="2788B611" w14:textId="77777777" w:rsidR="00A13842" w:rsidRPr="007B5D3D" w:rsidRDefault="00A13842" w:rsidP="00CA462D">
            <w:pPr>
              <w:pStyle w:val="TableText0"/>
              <w:keepNext w:val="0"/>
              <w:jc w:val="center"/>
              <w:rPr>
                <w:highlight w:val="darkGray"/>
              </w:rPr>
            </w:pPr>
          </w:p>
        </w:tc>
        <w:tc>
          <w:tcPr>
            <w:tcW w:w="1126" w:type="dxa"/>
            <w:tcBorders>
              <w:top w:val="single" w:sz="4" w:space="0" w:color="auto"/>
              <w:left w:val="single" w:sz="4" w:space="0" w:color="auto"/>
              <w:bottom w:val="single" w:sz="4" w:space="0" w:color="auto"/>
              <w:right w:val="single" w:sz="4" w:space="0" w:color="auto"/>
            </w:tcBorders>
            <w:vAlign w:val="center"/>
          </w:tcPr>
          <w:p w14:paraId="42BD6AB0" w14:textId="77777777" w:rsidR="00A13842" w:rsidRPr="00FA3A45" w:rsidRDefault="00A13842" w:rsidP="00CA462D">
            <w:pPr>
              <w:pStyle w:val="TableText0"/>
              <w:keepNext w:val="0"/>
              <w:jc w:val="center"/>
            </w:pPr>
          </w:p>
        </w:tc>
      </w:tr>
      <w:tr w:rsidR="00A13842" w:rsidRPr="00FA3A45" w14:paraId="612AA4F7"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211C58F9" w14:textId="77777777" w:rsidR="00A13842" w:rsidRPr="00FA3A45" w:rsidRDefault="00A13842" w:rsidP="00E542C2">
            <w:pPr>
              <w:pStyle w:val="TableText0"/>
              <w:keepNext w:val="0"/>
              <w:numPr>
                <w:ilvl w:val="0"/>
                <w:numId w:val="7"/>
              </w:numPr>
            </w:pPr>
            <w:r w:rsidRPr="00FA3A45">
              <w:t>5 years</w:t>
            </w:r>
          </w:p>
        </w:tc>
        <w:tc>
          <w:tcPr>
            <w:tcW w:w="1199" w:type="dxa"/>
            <w:tcBorders>
              <w:top w:val="single" w:sz="4" w:space="0" w:color="auto"/>
              <w:left w:val="single" w:sz="4" w:space="0" w:color="auto"/>
              <w:bottom w:val="single" w:sz="4" w:space="0" w:color="auto"/>
              <w:right w:val="single" w:sz="4" w:space="0" w:color="auto"/>
            </w:tcBorders>
            <w:vAlign w:val="center"/>
            <w:hideMark/>
          </w:tcPr>
          <w:p w14:paraId="578E0B38" w14:textId="51E785A8" w:rsidR="00A13842" w:rsidRPr="007B5D3D" w:rsidRDefault="000463CB" w:rsidP="00CA462D">
            <w:pPr>
              <w:pStyle w:val="TableText0"/>
              <w:keepNext w:val="0"/>
              <w:jc w:val="center"/>
              <w:rPr>
                <w:highlight w:val="darkGray"/>
              </w:rPr>
            </w:pPr>
            <w:r w:rsidRPr="000463CB">
              <w:rPr>
                <w:color w:val="000000"/>
                <w:shd w:val="solid" w:color="000000" w:fill="000000"/>
                <w14:textFill>
                  <w14:solidFill>
                    <w14:srgbClr w14:val="000000">
                      <w14:alpha w14:val="100000"/>
                    </w14:srgbClr>
                  </w14:solidFill>
                </w14:textFill>
              </w:rPr>
              <w:t>|</w:t>
            </w:r>
            <w:r w:rsidR="006360B7" w:rsidRPr="006360B7">
              <w:t xml:space="preserv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7F51371C" w14:textId="77777777" w:rsidR="00A13842" w:rsidRPr="00517729" w:rsidRDefault="00A13842" w:rsidP="00CA462D">
            <w:pPr>
              <w:pStyle w:val="TableText0"/>
              <w:keepNext w:val="0"/>
              <w:jc w:val="center"/>
            </w:pPr>
            <w:r w:rsidRPr="00517729">
              <w:t>0.611</w:t>
            </w:r>
          </w:p>
        </w:tc>
        <w:tc>
          <w:tcPr>
            <w:tcW w:w="1171" w:type="dxa"/>
            <w:tcBorders>
              <w:top w:val="single" w:sz="4" w:space="0" w:color="auto"/>
              <w:left w:val="single" w:sz="4" w:space="0" w:color="auto"/>
              <w:bottom w:val="single" w:sz="4" w:space="0" w:color="auto"/>
              <w:right w:val="single" w:sz="4" w:space="0" w:color="auto"/>
            </w:tcBorders>
            <w:vAlign w:val="center"/>
            <w:hideMark/>
          </w:tcPr>
          <w:p w14:paraId="69BC3038" w14:textId="7EBEB4EC" w:rsidR="00A13842" w:rsidRPr="007B5D3D" w:rsidRDefault="000463CB" w:rsidP="00CA462D">
            <w:pPr>
              <w:pStyle w:val="TableText0"/>
              <w:keepNext w:val="0"/>
              <w:jc w:val="center"/>
              <w:rPr>
                <w:highlight w:val="darkGray"/>
              </w:rPr>
            </w:pPr>
            <w:r w:rsidRPr="000463CB">
              <w:rPr>
                <w:rFonts w:hint="eastAsia"/>
                <w:color w:val="000000"/>
                <w:w w:val="15"/>
                <w:shd w:val="solid" w:color="000000" w:fill="000000"/>
                <w:fitText w:val="41" w:id="-1167824122"/>
                <w14:textFill>
                  <w14:solidFill>
                    <w14:srgbClr w14:val="000000">
                      <w14:alpha w14:val="100000"/>
                    </w14:srgbClr>
                  </w14:solidFill>
                </w14:textFill>
              </w:rPr>
              <w:t xml:space="preserve">　</w:t>
            </w:r>
            <w:r w:rsidRPr="000463CB">
              <w:rPr>
                <w:color w:val="000000"/>
                <w:w w:val="15"/>
                <w:shd w:val="solid" w:color="000000" w:fill="000000"/>
                <w:fitText w:val="41" w:id="-1167824122"/>
                <w14:textFill>
                  <w14:solidFill>
                    <w14:srgbClr w14:val="000000">
                      <w14:alpha w14:val="100000"/>
                    </w14:srgbClr>
                  </w14:solidFill>
                </w14:textFill>
              </w:rPr>
              <w:t>|</w:t>
            </w:r>
            <w:r w:rsidRPr="000463CB">
              <w:rPr>
                <w:rFonts w:hint="eastAsia"/>
                <w:color w:val="000000"/>
                <w:spacing w:val="-24"/>
                <w:w w:val="15"/>
                <w:shd w:val="solid" w:color="000000" w:fill="000000"/>
                <w:fitText w:val="41" w:id="-1167824122"/>
                <w14:textFill>
                  <w14:solidFill>
                    <w14:srgbClr w14:val="000000">
                      <w14:alpha w14:val="100000"/>
                    </w14:srgbClr>
                  </w14:solidFill>
                </w14:textFill>
              </w:rPr>
              <w:t xml:space="preserve">　</w:t>
            </w:r>
            <w:r w:rsidR="006F7C9D" w:rsidRPr="003B16E4">
              <w:rPr>
                <w:iCs/>
                <w:sz w:val="18"/>
                <w:szCs w:val="18"/>
                <w:vertAlign w:val="superscript"/>
              </w:rPr>
              <w:t>3</w:t>
            </w:r>
          </w:p>
        </w:tc>
        <w:tc>
          <w:tcPr>
            <w:tcW w:w="1126" w:type="dxa"/>
            <w:tcBorders>
              <w:top w:val="single" w:sz="4" w:space="0" w:color="auto"/>
              <w:left w:val="single" w:sz="4" w:space="0" w:color="auto"/>
              <w:bottom w:val="single" w:sz="4" w:space="0" w:color="auto"/>
              <w:right w:val="single" w:sz="4" w:space="0" w:color="auto"/>
            </w:tcBorders>
            <w:vAlign w:val="center"/>
            <w:hideMark/>
          </w:tcPr>
          <w:p w14:paraId="7392C8B4" w14:textId="77777777" w:rsidR="00A13842" w:rsidRPr="00FA3A45" w:rsidRDefault="00A13842" w:rsidP="00CA462D">
            <w:pPr>
              <w:pStyle w:val="TableText0"/>
              <w:keepNext w:val="0"/>
              <w:jc w:val="center"/>
            </w:pPr>
            <w:r w:rsidRPr="00FA3A45">
              <w:t>111%</w:t>
            </w:r>
          </w:p>
        </w:tc>
      </w:tr>
      <w:tr w:rsidR="00A13842" w:rsidRPr="00FA3A45" w14:paraId="02E6170B"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3C077012" w14:textId="77777777" w:rsidR="00A13842" w:rsidRPr="00FA3A45" w:rsidRDefault="00A13842" w:rsidP="00E542C2">
            <w:pPr>
              <w:pStyle w:val="TableText0"/>
              <w:keepNext w:val="0"/>
              <w:numPr>
                <w:ilvl w:val="0"/>
                <w:numId w:val="7"/>
              </w:numPr>
            </w:pPr>
            <w:r w:rsidRPr="00FA3A45">
              <w:t>10 years</w:t>
            </w:r>
          </w:p>
        </w:tc>
        <w:tc>
          <w:tcPr>
            <w:tcW w:w="1199" w:type="dxa"/>
            <w:tcBorders>
              <w:top w:val="single" w:sz="4" w:space="0" w:color="auto"/>
              <w:left w:val="single" w:sz="4" w:space="0" w:color="auto"/>
              <w:bottom w:val="single" w:sz="4" w:space="0" w:color="auto"/>
              <w:right w:val="single" w:sz="4" w:space="0" w:color="auto"/>
            </w:tcBorders>
            <w:vAlign w:val="center"/>
            <w:hideMark/>
          </w:tcPr>
          <w:p w14:paraId="0463424D" w14:textId="5CC0DBAC" w:rsidR="00A13842" w:rsidRPr="007B5D3D" w:rsidRDefault="000463CB" w:rsidP="00CA462D">
            <w:pPr>
              <w:pStyle w:val="TableText0"/>
              <w:keepNext w:val="0"/>
              <w:jc w:val="center"/>
              <w:rPr>
                <w:highlight w:val="darkGray"/>
              </w:rPr>
            </w:pPr>
            <w:r w:rsidRPr="000463CB">
              <w:rPr>
                <w:color w:val="000000"/>
                <w:shd w:val="solid" w:color="000000" w:fill="000000"/>
                <w14:textFill>
                  <w14:solidFill>
                    <w14:srgbClr w14:val="000000">
                      <w14:alpha w14:val="100000"/>
                    </w14:srgbClr>
                  </w14:solidFill>
                </w14:textFill>
              </w:rPr>
              <w:t>|</w:t>
            </w:r>
            <w:r w:rsidR="006360B7" w:rsidRPr="006360B7">
              <w:t xml:space="preserv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6EF33CB1" w14:textId="77777777" w:rsidR="00A13842" w:rsidRPr="00517729" w:rsidRDefault="00A13842" w:rsidP="00CA462D">
            <w:pPr>
              <w:pStyle w:val="TableText0"/>
              <w:keepNext w:val="0"/>
              <w:jc w:val="center"/>
            </w:pPr>
            <w:r w:rsidRPr="00517729">
              <w:t>0.987</w:t>
            </w:r>
          </w:p>
        </w:tc>
        <w:tc>
          <w:tcPr>
            <w:tcW w:w="1171" w:type="dxa"/>
            <w:tcBorders>
              <w:top w:val="single" w:sz="4" w:space="0" w:color="auto"/>
              <w:left w:val="single" w:sz="4" w:space="0" w:color="auto"/>
              <w:bottom w:val="single" w:sz="4" w:space="0" w:color="auto"/>
              <w:right w:val="single" w:sz="4" w:space="0" w:color="auto"/>
            </w:tcBorders>
            <w:vAlign w:val="center"/>
            <w:hideMark/>
          </w:tcPr>
          <w:p w14:paraId="046C3F66" w14:textId="1AC165C4" w:rsidR="00A13842" w:rsidRPr="007B5D3D" w:rsidRDefault="000463CB" w:rsidP="00CA462D">
            <w:pPr>
              <w:pStyle w:val="TableText0"/>
              <w:keepNext w:val="0"/>
              <w:jc w:val="center"/>
              <w:rPr>
                <w:highlight w:val="darkGray"/>
              </w:rPr>
            </w:pPr>
            <w:r w:rsidRPr="000463CB">
              <w:rPr>
                <w:rFonts w:hint="eastAsia"/>
                <w:color w:val="000000"/>
                <w:w w:val="15"/>
                <w:shd w:val="solid" w:color="000000" w:fill="000000"/>
                <w:fitText w:val="41" w:id="-1167824121"/>
                <w14:textFill>
                  <w14:solidFill>
                    <w14:srgbClr w14:val="000000">
                      <w14:alpha w14:val="100000"/>
                    </w14:srgbClr>
                  </w14:solidFill>
                </w14:textFill>
              </w:rPr>
              <w:t xml:space="preserve">　</w:t>
            </w:r>
            <w:r w:rsidRPr="000463CB">
              <w:rPr>
                <w:color w:val="000000"/>
                <w:w w:val="15"/>
                <w:shd w:val="solid" w:color="000000" w:fill="000000"/>
                <w:fitText w:val="41" w:id="-1167824121"/>
                <w14:textFill>
                  <w14:solidFill>
                    <w14:srgbClr w14:val="000000">
                      <w14:alpha w14:val="100000"/>
                    </w14:srgbClr>
                  </w14:solidFill>
                </w14:textFill>
              </w:rPr>
              <w:t>|</w:t>
            </w:r>
            <w:r w:rsidRPr="000463CB">
              <w:rPr>
                <w:rFonts w:hint="eastAsia"/>
                <w:color w:val="000000"/>
                <w:spacing w:val="-24"/>
                <w:w w:val="15"/>
                <w:shd w:val="solid" w:color="000000" w:fill="000000"/>
                <w:fitText w:val="41" w:id="-1167824121"/>
                <w14:textFill>
                  <w14:solidFill>
                    <w14:srgbClr w14:val="000000">
                      <w14:alpha w14:val="100000"/>
                    </w14:srgbClr>
                  </w14:solidFill>
                </w14:textFill>
              </w:rPr>
              <w:t xml:space="preserve">　</w:t>
            </w:r>
            <w:r w:rsidR="00383277" w:rsidRPr="003B16E4">
              <w:rPr>
                <w:iCs/>
                <w:sz w:val="18"/>
                <w:szCs w:val="18"/>
                <w:vertAlign w:val="superscript"/>
              </w:rPr>
              <w:t>4</w:t>
            </w:r>
          </w:p>
        </w:tc>
        <w:tc>
          <w:tcPr>
            <w:tcW w:w="1126" w:type="dxa"/>
            <w:tcBorders>
              <w:top w:val="single" w:sz="4" w:space="0" w:color="auto"/>
              <w:left w:val="single" w:sz="4" w:space="0" w:color="auto"/>
              <w:bottom w:val="single" w:sz="4" w:space="0" w:color="auto"/>
              <w:right w:val="single" w:sz="4" w:space="0" w:color="auto"/>
            </w:tcBorders>
            <w:vAlign w:val="center"/>
            <w:hideMark/>
          </w:tcPr>
          <w:p w14:paraId="47C8F183" w14:textId="77777777" w:rsidR="00A13842" w:rsidRPr="00FA3A45" w:rsidRDefault="00A13842" w:rsidP="00CA462D">
            <w:pPr>
              <w:pStyle w:val="TableText0"/>
              <w:keepNext w:val="0"/>
              <w:jc w:val="center"/>
            </w:pPr>
            <w:r w:rsidRPr="00FA3A45">
              <w:t>31%</w:t>
            </w:r>
          </w:p>
        </w:tc>
      </w:tr>
      <w:tr w:rsidR="00A13842" w:rsidRPr="00FA3A45" w14:paraId="199BC75C"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500EBC6A" w14:textId="77777777" w:rsidR="00A13842" w:rsidRPr="00FA3A45" w:rsidRDefault="00A13842" w:rsidP="00E542C2">
            <w:pPr>
              <w:pStyle w:val="TableText0"/>
              <w:keepNext w:val="0"/>
              <w:numPr>
                <w:ilvl w:val="0"/>
                <w:numId w:val="7"/>
              </w:numPr>
            </w:pPr>
            <w:r w:rsidRPr="00FA3A45">
              <w:t>15 years</w:t>
            </w:r>
          </w:p>
        </w:tc>
        <w:tc>
          <w:tcPr>
            <w:tcW w:w="1199" w:type="dxa"/>
            <w:tcBorders>
              <w:top w:val="single" w:sz="4" w:space="0" w:color="auto"/>
              <w:left w:val="single" w:sz="4" w:space="0" w:color="auto"/>
              <w:bottom w:val="single" w:sz="4" w:space="0" w:color="auto"/>
              <w:right w:val="single" w:sz="4" w:space="0" w:color="auto"/>
            </w:tcBorders>
            <w:vAlign w:val="center"/>
            <w:hideMark/>
          </w:tcPr>
          <w:p w14:paraId="605F09EC" w14:textId="55872459" w:rsidR="00A13842" w:rsidRPr="007B5D3D" w:rsidRDefault="000463CB" w:rsidP="00CA462D">
            <w:pPr>
              <w:pStyle w:val="TableText0"/>
              <w:keepNext w:val="0"/>
              <w:jc w:val="center"/>
              <w:rPr>
                <w:highlight w:val="darkGray"/>
              </w:rPr>
            </w:pPr>
            <w:r w:rsidRPr="000463CB">
              <w:rPr>
                <w:color w:val="000000"/>
                <w:shd w:val="solid" w:color="000000" w:fill="000000"/>
                <w14:textFill>
                  <w14:solidFill>
                    <w14:srgbClr w14:val="000000">
                      <w14:alpha w14:val="100000"/>
                    </w14:srgbClr>
                  </w14:solidFill>
                </w14:textFill>
              </w:rPr>
              <w:t>|</w:t>
            </w:r>
            <w:r w:rsidR="006360B7" w:rsidRPr="006360B7">
              <w:t xml:space="preserv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390C844B" w14:textId="77777777" w:rsidR="00A13842" w:rsidRPr="00517729" w:rsidRDefault="00A13842" w:rsidP="00CA462D">
            <w:pPr>
              <w:pStyle w:val="TableText0"/>
              <w:keepNext w:val="0"/>
              <w:jc w:val="center"/>
            </w:pPr>
            <w:r w:rsidRPr="00517729">
              <w:t>1.188</w:t>
            </w:r>
          </w:p>
        </w:tc>
        <w:tc>
          <w:tcPr>
            <w:tcW w:w="1171" w:type="dxa"/>
            <w:tcBorders>
              <w:top w:val="single" w:sz="4" w:space="0" w:color="auto"/>
              <w:left w:val="single" w:sz="4" w:space="0" w:color="auto"/>
              <w:bottom w:val="single" w:sz="4" w:space="0" w:color="auto"/>
              <w:right w:val="single" w:sz="4" w:space="0" w:color="auto"/>
            </w:tcBorders>
            <w:vAlign w:val="center"/>
            <w:hideMark/>
          </w:tcPr>
          <w:p w14:paraId="303BF7C1" w14:textId="7B764917" w:rsidR="00A13842" w:rsidRPr="007B5D3D" w:rsidRDefault="000463CB" w:rsidP="00CA462D">
            <w:pPr>
              <w:pStyle w:val="TableText0"/>
              <w:keepNext w:val="0"/>
              <w:jc w:val="center"/>
              <w:rPr>
                <w:highlight w:val="darkGray"/>
              </w:rPr>
            </w:pPr>
            <w:r w:rsidRPr="000463CB">
              <w:rPr>
                <w:rFonts w:hint="eastAsia"/>
                <w:color w:val="000000"/>
                <w:w w:val="15"/>
                <w:shd w:val="solid" w:color="000000" w:fill="000000"/>
                <w:fitText w:val="41" w:id="-1167824120"/>
                <w14:textFill>
                  <w14:solidFill>
                    <w14:srgbClr w14:val="000000">
                      <w14:alpha w14:val="100000"/>
                    </w14:srgbClr>
                  </w14:solidFill>
                </w14:textFill>
              </w:rPr>
              <w:t xml:space="preserve">　</w:t>
            </w:r>
            <w:r w:rsidRPr="000463CB">
              <w:rPr>
                <w:color w:val="000000"/>
                <w:w w:val="15"/>
                <w:shd w:val="solid" w:color="000000" w:fill="000000"/>
                <w:fitText w:val="41" w:id="-1167824120"/>
                <w14:textFill>
                  <w14:solidFill>
                    <w14:srgbClr w14:val="000000">
                      <w14:alpha w14:val="100000"/>
                    </w14:srgbClr>
                  </w14:solidFill>
                </w14:textFill>
              </w:rPr>
              <w:t>|</w:t>
            </w:r>
            <w:r w:rsidRPr="000463CB">
              <w:rPr>
                <w:rFonts w:hint="eastAsia"/>
                <w:color w:val="000000"/>
                <w:spacing w:val="-24"/>
                <w:w w:val="15"/>
                <w:shd w:val="solid" w:color="000000" w:fill="000000"/>
                <w:fitText w:val="41" w:id="-1167824120"/>
                <w14:textFill>
                  <w14:solidFill>
                    <w14:srgbClr w14:val="000000">
                      <w14:alpha w14:val="100000"/>
                    </w14:srgbClr>
                  </w14:solidFill>
                </w14:textFill>
              </w:rPr>
              <w:t xml:space="preserve">　</w:t>
            </w:r>
            <w:r w:rsidR="00383277" w:rsidRPr="003B16E4">
              <w:rPr>
                <w:iCs/>
                <w:sz w:val="18"/>
                <w:szCs w:val="18"/>
                <w:vertAlign w:val="superscript"/>
              </w:rPr>
              <w:t>1</w:t>
            </w:r>
          </w:p>
        </w:tc>
        <w:tc>
          <w:tcPr>
            <w:tcW w:w="1126" w:type="dxa"/>
            <w:tcBorders>
              <w:top w:val="single" w:sz="4" w:space="0" w:color="auto"/>
              <w:left w:val="single" w:sz="4" w:space="0" w:color="auto"/>
              <w:bottom w:val="single" w:sz="4" w:space="0" w:color="auto"/>
              <w:right w:val="single" w:sz="4" w:space="0" w:color="auto"/>
            </w:tcBorders>
            <w:vAlign w:val="center"/>
            <w:hideMark/>
          </w:tcPr>
          <w:p w14:paraId="079C7E09" w14:textId="77777777" w:rsidR="00A13842" w:rsidRPr="00FA3A45" w:rsidRDefault="00A13842" w:rsidP="00CA462D">
            <w:pPr>
              <w:pStyle w:val="TableText0"/>
              <w:keepNext w:val="0"/>
              <w:jc w:val="center"/>
            </w:pPr>
            <w:r w:rsidRPr="00FA3A45">
              <w:t>9%</w:t>
            </w:r>
          </w:p>
        </w:tc>
      </w:tr>
      <w:tr w:rsidR="00A13842" w:rsidRPr="00FA3A45" w14:paraId="642EB56B"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083BCEB8" w14:textId="77777777" w:rsidR="00A13842" w:rsidRPr="00FA3A45" w:rsidRDefault="00A13842" w:rsidP="00CA462D">
            <w:pPr>
              <w:pStyle w:val="TableText0"/>
              <w:keepNext w:val="0"/>
            </w:pPr>
            <w:r w:rsidRPr="00FA3A45">
              <w:t>Assume PFS and OS HR =1 for HSCT patients</w:t>
            </w:r>
          </w:p>
        </w:tc>
        <w:tc>
          <w:tcPr>
            <w:tcW w:w="1199" w:type="dxa"/>
            <w:tcBorders>
              <w:top w:val="single" w:sz="4" w:space="0" w:color="auto"/>
              <w:left w:val="single" w:sz="4" w:space="0" w:color="auto"/>
              <w:bottom w:val="single" w:sz="4" w:space="0" w:color="auto"/>
              <w:right w:val="single" w:sz="4" w:space="0" w:color="auto"/>
            </w:tcBorders>
            <w:vAlign w:val="center"/>
            <w:hideMark/>
          </w:tcPr>
          <w:p w14:paraId="79762874" w14:textId="25F259A1" w:rsidR="00A13842" w:rsidRPr="007B5D3D" w:rsidRDefault="000463CB" w:rsidP="00CA462D">
            <w:pPr>
              <w:pStyle w:val="TableText0"/>
              <w:keepNext w:val="0"/>
              <w:jc w:val="center"/>
              <w:rPr>
                <w:highlight w:val="darkGray"/>
              </w:rPr>
            </w:pPr>
            <w:r w:rsidRPr="000463CB">
              <w:rPr>
                <w:color w:val="000000"/>
                <w:shd w:val="solid" w:color="000000" w:fill="000000"/>
                <w14:textFill>
                  <w14:solidFill>
                    <w14:srgbClr w14:val="000000">
                      <w14:alpha w14:val="100000"/>
                    </w14:srgbClr>
                  </w14:solidFill>
                </w14:textFill>
              </w:rPr>
              <w:t>|</w:t>
            </w:r>
            <w:r w:rsidR="006360B7" w:rsidRPr="006360B7">
              <w:t xml:space="preserv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44FAF283" w14:textId="77777777" w:rsidR="00A13842" w:rsidRPr="00517729" w:rsidRDefault="00A13842" w:rsidP="00CA462D">
            <w:pPr>
              <w:pStyle w:val="TableText0"/>
              <w:keepNext w:val="0"/>
              <w:jc w:val="center"/>
            </w:pPr>
            <w:r w:rsidRPr="00517729">
              <w:t>1.129</w:t>
            </w:r>
          </w:p>
        </w:tc>
        <w:tc>
          <w:tcPr>
            <w:tcW w:w="1171" w:type="dxa"/>
            <w:tcBorders>
              <w:top w:val="single" w:sz="4" w:space="0" w:color="auto"/>
              <w:left w:val="single" w:sz="4" w:space="0" w:color="auto"/>
              <w:bottom w:val="single" w:sz="4" w:space="0" w:color="auto"/>
              <w:right w:val="single" w:sz="4" w:space="0" w:color="auto"/>
            </w:tcBorders>
            <w:vAlign w:val="center"/>
            <w:hideMark/>
          </w:tcPr>
          <w:p w14:paraId="6A36558B" w14:textId="0557F334" w:rsidR="00A13842" w:rsidRPr="007B5D3D" w:rsidRDefault="000463CB" w:rsidP="00CA462D">
            <w:pPr>
              <w:pStyle w:val="TableText0"/>
              <w:keepNext w:val="0"/>
              <w:jc w:val="center"/>
              <w:rPr>
                <w:highlight w:val="darkGray"/>
              </w:rPr>
            </w:pPr>
            <w:r w:rsidRPr="000463CB">
              <w:rPr>
                <w:rFonts w:hint="eastAsia"/>
                <w:color w:val="000000"/>
                <w:w w:val="15"/>
                <w:shd w:val="solid" w:color="000000" w:fill="000000"/>
                <w:fitText w:val="41" w:id="-1167824119"/>
                <w14:textFill>
                  <w14:solidFill>
                    <w14:srgbClr w14:val="000000">
                      <w14:alpha w14:val="100000"/>
                    </w14:srgbClr>
                  </w14:solidFill>
                </w14:textFill>
              </w:rPr>
              <w:t xml:space="preserve">　</w:t>
            </w:r>
            <w:r w:rsidRPr="000463CB">
              <w:rPr>
                <w:color w:val="000000"/>
                <w:w w:val="15"/>
                <w:shd w:val="solid" w:color="000000" w:fill="000000"/>
                <w:fitText w:val="41" w:id="-1167824119"/>
                <w14:textFill>
                  <w14:solidFill>
                    <w14:srgbClr w14:val="000000">
                      <w14:alpha w14:val="100000"/>
                    </w14:srgbClr>
                  </w14:solidFill>
                </w14:textFill>
              </w:rPr>
              <w:t>|</w:t>
            </w:r>
            <w:r w:rsidRPr="000463CB">
              <w:rPr>
                <w:rFonts w:hint="eastAsia"/>
                <w:color w:val="000000"/>
                <w:spacing w:val="-24"/>
                <w:w w:val="15"/>
                <w:shd w:val="solid" w:color="000000" w:fill="000000"/>
                <w:fitText w:val="41" w:id="-1167824119"/>
                <w14:textFill>
                  <w14:solidFill>
                    <w14:srgbClr w14:val="000000">
                      <w14:alpha w14:val="100000"/>
                    </w14:srgbClr>
                  </w14:solidFill>
                </w14:textFill>
              </w:rPr>
              <w:t xml:space="preserve">　</w:t>
            </w:r>
            <w:r w:rsidR="00383277" w:rsidRPr="003B16E4">
              <w:rPr>
                <w:iCs/>
                <w:sz w:val="18"/>
                <w:szCs w:val="18"/>
                <w:vertAlign w:val="superscript"/>
              </w:rPr>
              <w:t>1</w:t>
            </w:r>
          </w:p>
        </w:tc>
        <w:tc>
          <w:tcPr>
            <w:tcW w:w="1126" w:type="dxa"/>
            <w:tcBorders>
              <w:top w:val="single" w:sz="4" w:space="0" w:color="auto"/>
              <w:left w:val="single" w:sz="4" w:space="0" w:color="auto"/>
              <w:bottom w:val="single" w:sz="4" w:space="0" w:color="auto"/>
              <w:right w:val="single" w:sz="4" w:space="0" w:color="auto"/>
            </w:tcBorders>
            <w:vAlign w:val="center"/>
            <w:hideMark/>
          </w:tcPr>
          <w:p w14:paraId="417C9A0D" w14:textId="77777777" w:rsidR="00A13842" w:rsidRPr="00FA3A45" w:rsidRDefault="00A13842" w:rsidP="00CA462D">
            <w:pPr>
              <w:pStyle w:val="TableText0"/>
              <w:keepNext w:val="0"/>
              <w:jc w:val="center"/>
            </w:pPr>
            <w:r w:rsidRPr="00FA3A45">
              <w:t>14%</w:t>
            </w:r>
          </w:p>
        </w:tc>
      </w:tr>
      <w:tr w:rsidR="00A13842" w:rsidRPr="00FA3A45" w14:paraId="79B7CB8E"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6EF2BBC2" w14:textId="77777777" w:rsidR="00A13842" w:rsidRPr="00FA3A45" w:rsidRDefault="00A13842" w:rsidP="00CA462D">
            <w:pPr>
              <w:pStyle w:val="TableText0"/>
              <w:keepNext w:val="0"/>
            </w:pPr>
            <w:r w:rsidRPr="00FA3A45">
              <w:t>OS HR=1 all pts</w:t>
            </w:r>
            <w:r w:rsidRPr="00FA3A45">
              <w:rPr>
                <w:vertAlign w:val="superscript"/>
              </w:rPr>
              <w:t>a</w:t>
            </w:r>
          </w:p>
        </w:tc>
        <w:tc>
          <w:tcPr>
            <w:tcW w:w="1199" w:type="dxa"/>
            <w:tcBorders>
              <w:top w:val="single" w:sz="4" w:space="0" w:color="auto"/>
              <w:left w:val="single" w:sz="4" w:space="0" w:color="auto"/>
              <w:bottom w:val="single" w:sz="4" w:space="0" w:color="auto"/>
              <w:right w:val="single" w:sz="4" w:space="0" w:color="auto"/>
            </w:tcBorders>
            <w:vAlign w:val="center"/>
            <w:hideMark/>
          </w:tcPr>
          <w:p w14:paraId="711A0546" w14:textId="402B359D" w:rsidR="00A13842" w:rsidRPr="007B5D3D" w:rsidRDefault="000463CB" w:rsidP="00CA462D">
            <w:pPr>
              <w:pStyle w:val="TableText0"/>
              <w:keepNext w:val="0"/>
              <w:jc w:val="center"/>
              <w:rPr>
                <w:highlight w:val="darkGray"/>
              </w:rPr>
            </w:pPr>
            <w:r w:rsidRPr="000463CB">
              <w:rPr>
                <w:color w:val="000000"/>
                <w:shd w:val="solid" w:color="000000" w:fill="000000"/>
                <w14:textFill>
                  <w14:solidFill>
                    <w14:srgbClr w14:val="000000">
                      <w14:alpha w14:val="100000"/>
                    </w14:srgbClr>
                  </w14:solidFill>
                </w14:textFill>
              </w:rPr>
              <w:t>|</w:t>
            </w:r>
            <w:r w:rsidR="006360B7" w:rsidRPr="006360B7">
              <w:t xml:space="preserv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0E493BC1" w14:textId="77777777" w:rsidR="00A13842" w:rsidRPr="00517729" w:rsidRDefault="00A13842" w:rsidP="00CA462D">
            <w:pPr>
              <w:pStyle w:val="TableText0"/>
              <w:keepNext w:val="0"/>
              <w:jc w:val="center"/>
            </w:pPr>
            <w:r w:rsidRPr="00517729">
              <w:t>1.074</w:t>
            </w:r>
          </w:p>
        </w:tc>
        <w:tc>
          <w:tcPr>
            <w:tcW w:w="1171" w:type="dxa"/>
            <w:tcBorders>
              <w:top w:val="single" w:sz="4" w:space="0" w:color="auto"/>
              <w:left w:val="single" w:sz="4" w:space="0" w:color="auto"/>
              <w:bottom w:val="single" w:sz="4" w:space="0" w:color="auto"/>
              <w:right w:val="single" w:sz="4" w:space="0" w:color="auto"/>
            </w:tcBorders>
            <w:vAlign w:val="center"/>
            <w:hideMark/>
          </w:tcPr>
          <w:p w14:paraId="2A860F31" w14:textId="7F3264D8" w:rsidR="00A13842" w:rsidRPr="007B5D3D" w:rsidRDefault="000463CB" w:rsidP="00CA462D">
            <w:pPr>
              <w:pStyle w:val="TableText0"/>
              <w:keepNext w:val="0"/>
              <w:jc w:val="center"/>
              <w:rPr>
                <w:highlight w:val="darkGray"/>
              </w:rPr>
            </w:pPr>
            <w:r w:rsidRPr="000463CB">
              <w:rPr>
                <w:rFonts w:hint="eastAsia"/>
                <w:color w:val="000000"/>
                <w:w w:val="15"/>
                <w:shd w:val="solid" w:color="000000" w:fill="000000"/>
                <w:fitText w:val="41" w:id="-1167824118"/>
                <w14:textFill>
                  <w14:solidFill>
                    <w14:srgbClr w14:val="000000">
                      <w14:alpha w14:val="100000"/>
                    </w14:srgbClr>
                  </w14:solidFill>
                </w14:textFill>
              </w:rPr>
              <w:t xml:space="preserve">　</w:t>
            </w:r>
            <w:r w:rsidRPr="000463CB">
              <w:rPr>
                <w:color w:val="000000"/>
                <w:w w:val="15"/>
                <w:shd w:val="solid" w:color="000000" w:fill="000000"/>
                <w:fitText w:val="41" w:id="-1167824118"/>
                <w14:textFill>
                  <w14:solidFill>
                    <w14:srgbClr w14:val="000000">
                      <w14:alpha w14:val="100000"/>
                    </w14:srgbClr>
                  </w14:solidFill>
                </w14:textFill>
              </w:rPr>
              <w:t>|</w:t>
            </w:r>
            <w:r w:rsidRPr="000463CB">
              <w:rPr>
                <w:rFonts w:hint="eastAsia"/>
                <w:color w:val="000000"/>
                <w:spacing w:val="-24"/>
                <w:w w:val="15"/>
                <w:shd w:val="solid" w:color="000000" w:fill="000000"/>
                <w:fitText w:val="41" w:id="-1167824118"/>
                <w14:textFill>
                  <w14:solidFill>
                    <w14:srgbClr w14:val="000000">
                      <w14:alpha w14:val="100000"/>
                    </w14:srgbClr>
                  </w14:solidFill>
                </w14:textFill>
              </w:rPr>
              <w:t xml:space="preserve">　</w:t>
            </w:r>
            <w:r w:rsidR="00383277" w:rsidRPr="003B16E4">
              <w:rPr>
                <w:iCs/>
                <w:sz w:val="18"/>
                <w:szCs w:val="18"/>
                <w:vertAlign w:val="superscript"/>
              </w:rPr>
              <w:t>1</w:t>
            </w:r>
          </w:p>
        </w:tc>
        <w:tc>
          <w:tcPr>
            <w:tcW w:w="1126" w:type="dxa"/>
            <w:tcBorders>
              <w:top w:val="single" w:sz="4" w:space="0" w:color="auto"/>
              <w:left w:val="single" w:sz="4" w:space="0" w:color="auto"/>
              <w:bottom w:val="single" w:sz="4" w:space="0" w:color="auto"/>
              <w:right w:val="single" w:sz="4" w:space="0" w:color="auto"/>
            </w:tcBorders>
            <w:vAlign w:val="center"/>
            <w:hideMark/>
          </w:tcPr>
          <w:p w14:paraId="7401877D" w14:textId="77777777" w:rsidR="00A13842" w:rsidRPr="00FA3A45" w:rsidRDefault="00A13842" w:rsidP="00CA462D">
            <w:pPr>
              <w:pStyle w:val="TableText0"/>
              <w:keepNext w:val="0"/>
              <w:jc w:val="center"/>
            </w:pPr>
            <w:r w:rsidRPr="00FA3A45">
              <w:t>20%</w:t>
            </w:r>
          </w:p>
        </w:tc>
      </w:tr>
      <w:tr w:rsidR="00A13842" w:rsidRPr="00FA3A45" w14:paraId="3616A233"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1B08FE40" w14:textId="77777777" w:rsidR="00A13842" w:rsidRPr="00FA3A45" w:rsidRDefault="00A13842" w:rsidP="00CA462D">
            <w:pPr>
              <w:pStyle w:val="TableText0"/>
              <w:keepNext w:val="0"/>
            </w:pPr>
            <w:r w:rsidRPr="00FA3A45">
              <w:t>All PFS and OS HRs=1</w:t>
            </w:r>
            <w:r w:rsidRPr="00FA3A45">
              <w:rPr>
                <w:vertAlign w:val="superscript"/>
              </w:rPr>
              <w:t>a</w:t>
            </w:r>
          </w:p>
        </w:tc>
        <w:tc>
          <w:tcPr>
            <w:tcW w:w="1199" w:type="dxa"/>
            <w:tcBorders>
              <w:top w:val="single" w:sz="4" w:space="0" w:color="auto"/>
              <w:left w:val="single" w:sz="4" w:space="0" w:color="auto"/>
              <w:bottom w:val="single" w:sz="4" w:space="0" w:color="auto"/>
              <w:right w:val="single" w:sz="4" w:space="0" w:color="auto"/>
            </w:tcBorders>
            <w:vAlign w:val="center"/>
            <w:hideMark/>
          </w:tcPr>
          <w:p w14:paraId="430E93DF" w14:textId="4F94EB55" w:rsidR="00A13842" w:rsidRPr="007B5D3D" w:rsidRDefault="000463CB" w:rsidP="00CA462D">
            <w:pPr>
              <w:pStyle w:val="TableText0"/>
              <w:keepNext w:val="0"/>
              <w:jc w:val="center"/>
              <w:rPr>
                <w:highlight w:val="darkGray"/>
              </w:rPr>
            </w:pPr>
            <w:r w:rsidRPr="000463CB">
              <w:rPr>
                <w:color w:val="000000"/>
                <w:shd w:val="solid" w:color="000000" w:fill="000000"/>
                <w14:textFill>
                  <w14:solidFill>
                    <w14:srgbClr w14:val="000000">
                      <w14:alpha w14:val="100000"/>
                    </w14:srgbClr>
                  </w14:solidFill>
                </w14:textFill>
              </w:rPr>
              <w:t>|</w:t>
            </w:r>
            <w:r w:rsidR="006360B7" w:rsidRPr="006360B7">
              <w:t xml:space="preserv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214BBBD0" w14:textId="77777777" w:rsidR="00A13842" w:rsidRPr="00517729" w:rsidRDefault="00A13842" w:rsidP="00CA462D">
            <w:pPr>
              <w:pStyle w:val="TableText0"/>
              <w:keepNext w:val="0"/>
              <w:jc w:val="center"/>
            </w:pPr>
            <w:r w:rsidRPr="00517729">
              <w:t>0.994</w:t>
            </w:r>
          </w:p>
        </w:tc>
        <w:tc>
          <w:tcPr>
            <w:tcW w:w="1171" w:type="dxa"/>
            <w:tcBorders>
              <w:top w:val="single" w:sz="4" w:space="0" w:color="auto"/>
              <w:left w:val="single" w:sz="4" w:space="0" w:color="auto"/>
              <w:bottom w:val="single" w:sz="4" w:space="0" w:color="auto"/>
              <w:right w:val="single" w:sz="4" w:space="0" w:color="auto"/>
            </w:tcBorders>
            <w:vAlign w:val="center"/>
            <w:hideMark/>
          </w:tcPr>
          <w:p w14:paraId="7170E051" w14:textId="7CA1CE8D" w:rsidR="00A13842" w:rsidRPr="007B5D3D" w:rsidRDefault="000463CB" w:rsidP="00CA462D">
            <w:pPr>
              <w:pStyle w:val="TableText0"/>
              <w:keepNext w:val="0"/>
              <w:jc w:val="center"/>
              <w:rPr>
                <w:highlight w:val="darkGray"/>
              </w:rPr>
            </w:pPr>
            <w:r w:rsidRPr="000463CB">
              <w:rPr>
                <w:rFonts w:hint="eastAsia"/>
                <w:color w:val="000000"/>
                <w:w w:val="15"/>
                <w:shd w:val="solid" w:color="000000" w:fill="000000"/>
                <w:fitText w:val="41" w:id="-1167824117"/>
                <w14:textFill>
                  <w14:solidFill>
                    <w14:srgbClr w14:val="000000">
                      <w14:alpha w14:val="100000"/>
                    </w14:srgbClr>
                  </w14:solidFill>
                </w14:textFill>
              </w:rPr>
              <w:t xml:space="preserve">　</w:t>
            </w:r>
            <w:r w:rsidRPr="000463CB">
              <w:rPr>
                <w:color w:val="000000"/>
                <w:w w:val="15"/>
                <w:shd w:val="solid" w:color="000000" w:fill="000000"/>
                <w:fitText w:val="41" w:id="-1167824117"/>
                <w14:textFill>
                  <w14:solidFill>
                    <w14:srgbClr w14:val="000000">
                      <w14:alpha w14:val="100000"/>
                    </w14:srgbClr>
                  </w14:solidFill>
                </w14:textFill>
              </w:rPr>
              <w:t>|</w:t>
            </w:r>
            <w:r w:rsidRPr="000463CB">
              <w:rPr>
                <w:rFonts w:hint="eastAsia"/>
                <w:color w:val="000000"/>
                <w:spacing w:val="-24"/>
                <w:w w:val="15"/>
                <w:shd w:val="solid" w:color="000000" w:fill="000000"/>
                <w:fitText w:val="41" w:id="-1167824117"/>
                <w14:textFill>
                  <w14:solidFill>
                    <w14:srgbClr w14:val="000000">
                      <w14:alpha w14:val="100000"/>
                    </w14:srgbClr>
                  </w14:solidFill>
                </w14:textFill>
              </w:rPr>
              <w:t xml:space="preserve">　</w:t>
            </w:r>
            <w:r w:rsidR="00383277" w:rsidRPr="003B16E4">
              <w:rPr>
                <w:iCs/>
                <w:sz w:val="18"/>
                <w:szCs w:val="18"/>
                <w:vertAlign w:val="superscript"/>
              </w:rPr>
              <w:t>4</w:t>
            </w:r>
          </w:p>
        </w:tc>
        <w:tc>
          <w:tcPr>
            <w:tcW w:w="1126" w:type="dxa"/>
            <w:tcBorders>
              <w:top w:val="single" w:sz="4" w:space="0" w:color="auto"/>
              <w:left w:val="single" w:sz="4" w:space="0" w:color="auto"/>
              <w:bottom w:val="single" w:sz="4" w:space="0" w:color="auto"/>
              <w:right w:val="single" w:sz="4" w:space="0" w:color="auto"/>
            </w:tcBorders>
            <w:vAlign w:val="center"/>
            <w:hideMark/>
          </w:tcPr>
          <w:p w14:paraId="125A87C1" w14:textId="77777777" w:rsidR="00A13842" w:rsidRPr="00FA3A45" w:rsidRDefault="00A13842" w:rsidP="00CA462D">
            <w:pPr>
              <w:pStyle w:val="TableText0"/>
              <w:keepNext w:val="0"/>
              <w:jc w:val="center"/>
            </w:pPr>
            <w:r w:rsidRPr="00FA3A45">
              <w:t>30%</w:t>
            </w:r>
          </w:p>
        </w:tc>
      </w:tr>
      <w:tr w:rsidR="00A13842" w:rsidRPr="00FA3A45" w14:paraId="7A034FB0"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1D594304" w14:textId="77777777" w:rsidR="00A13842" w:rsidRPr="00AF499F" w:rsidRDefault="00A13842" w:rsidP="00CA462D">
            <w:pPr>
              <w:pStyle w:val="TableText0"/>
              <w:keepNext w:val="0"/>
            </w:pPr>
            <w:bookmarkStart w:id="85" w:name="_Hlk137619651"/>
            <w:r w:rsidRPr="00AF499F">
              <w:t>No stopping rule (base 26 weeks for tagraxofusp)</w:t>
            </w:r>
          </w:p>
        </w:tc>
        <w:tc>
          <w:tcPr>
            <w:tcW w:w="1199" w:type="dxa"/>
            <w:tcBorders>
              <w:top w:val="single" w:sz="4" w:space="0" w:color="auto"/>
              <w:left w:val="single" w:sz="4" w:space="0" w:color="auto"/>
              <w:bottom w:val="single" w:sz="4" w:space="0" w:color="auto"/>
              <w:right w:val="single" w:sz="4" w:space="0" w:color="auto"/>
            </w:tcBorders>
            <w:vAlign w:val="center"/>
            <w:hideMark/>
          </w:tcPr>
          <w:p w14:paraId="046CA4AF" w14:textId="52D71FBD" w:rsidR="00A13842" w:rsidRPr="007B5D3D" w:rsidRDefault="000463CB" w:rsidP="00CA462D">
            <w:pPr>
              <w:pStyle w:val="TableText0"/>
              <w:keepNext w:val="0"/>
              <w:jc w:val="center"/>
              <w:rPr>
                <w:highlight w:val="darkGray"/>
              </w:rPr>
            </w:pPr>
            <w:r w:rsidRPr="000463CB">
              <w:rPr>
                <w:color w:val="000000"/>
                <w:shd w:val="solid" w:color="000000" w:fill="000000"/>
                <w14:textFill>
                  <w14:solidFill>
                    <w14:srgbClr w14:val="000000">
                      <w14:alpha w14:val="100000"/>
                    </w14:srgbClr>
                  </w14:solidFill>
                </w14:textFill>
              </w:rPr>
              <w:t>|</w:t>
            </w:r>
            <w:r w:rsidR="006360B7" w:rsidRPr="006360B7">
              <w:t xml:space="preserv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56F671D7" w14:textId="77777777" w:rsidR="00A13842" w:rsidRPr="00517729" w:rsidRDefault="00A13842" w:rsidP="00CA462D">
            <w:pPr>
              <w:pStyle w:val="TableText0"/>
              <w:keepNext w:val="0"/>
              <w:jc w:val="center"/>
            </w:pPr>
            <w:r w:rsidRPr="00517729">
              <w:t>1.290</w:t>
            </w:r>
          </w:p>
        </w:tc>
        <w:tc>
          <w:tcPr>
            <w:tcW w:w="1171" w:type="dxa"/>
            <w:tcBorders>
              <w:top w:val="single" w:sz="4" w:space="0" w:color="auto"/>
              <w:left w:val="single" w:sz="4" w:space="0" w:color="auto"/>
              <w:bottom w:val="single" w:sz="4" w:space="0" w:color="auto"/>
              <w:right w:val="single" w:sz="4" w:space="0" w:color="auto"/>
            </w:tcBorders>
            <w:vAlign w:val="center"/>
            <w:hideMark/>
          </w:tcPr>
          <w:p w14:paraId="477A1BA6" w14:textId="301C124C" w:rsidR="00A13842" w:rsidRPr="007B5D3D" w:rsidRDefault="000463CB" w:rsidP="00CA462D">
            <w:pPr>
              <w:pStyle w:val="TableText0"/>
              <w:keepNext w:val="0"/>
              <w:jc w:val="center"/>
              <w:rPr>
                <w:highlight w:val="darkGray"/>
              </w:rPr>
            </w:pPr>
            <w:r w:rsidRPr="000463CB">
              <w:rPr>
                <w:rFonts w:hint="eastAsia"/>
                <w:color w:val="000000"/>
                <w:w w:val="15"/>
                <w:shd w:val="solid" w:color="000000" w:fill="000000"/>
                <w:fitText w:val="41" w:id="-1167824116"/>
                <w14:textFill>
                  <w14:solidFill>
                    <w14:srgbClr w14:val="000000">
                      <w14:alpha w14:val="100000"/>
                    </w14:srgbClr>
                  </w14:solidFill>
                </w14:textFill>
              </w:rPr>
              <w:t xml:space="preserve">　</w:t>
            </w:r>
            <w:r w:rsidRPr="000463CB">
              <w:rPr>
                <w:color w:val="000000"/>
                <w:w w:val="15"/>
                <w:shd w:val="solid" w:color="000000" w:fill="000000"/>
                <w:fitText w:val="41" w:id="-1167824116"/>
                <w14:textFill>
                  <w14:solidFill>
                    <w14:srgbClr w14:val="000000">
                      <w14:alpha w14:val="100000"/>
                    </w14:srgbClr>
                  </w14:solidFill>
                </w14:textFill>
              </w:rPr>
              <w:t>|</w:t>
            </w:r>
            <w:r w:rsidRPr="000463CB">
              <w:rPr>
                <w:rFonts w:hint="eastAsia"/>
                <w:color w:val="000000"/>
                <w:spacing w:val="-24"/>
                <w:w w:val="15"/>
                <w:shd w:val="solid" w:color="000000" w:fill="000000"/>
                <w:fitText w:val="41" w:id="-1167824116"/>
                <w14:textFill>
                  <w14:solidFill>
                    <w14:srgbClr w14:val="000000">
                      <w14:alpha w14:val="100000"/>
                    </w14:srgbClr>
                  </w14:solidFill>
                </w14:textFill>
              </w:rPr>
              <w:t xml:space="preserve">　</w:t>
            </w:r>
            <w:r w:rsidR="00383277" w:rsidRPr="003B16E4">
              <w:rPr>
                <w:iCs/>
                <w:sz w:val="18"/>
                <w:szCs w:val="18"/>
                <w:vertAlign w:val="superscript"/>
              </w:rPr>
              <w:t>5</w:t>
            </w:r>
          </w:p>
        </w:tc>
        <w:tc>
          <w:tcPr>
            <w:tcW w:w="1126" w:type="dxa"/>
            <w:tcBorders>
              <w:top w:val="single" w:sz="4" w:space="0" w:color="auto"/>
              <w:left w:val="single" w:sz="4" w:space="0" w:color="auto"/>
              <w:bottom w:val="single" w:sz="4" w:space="0" w:color="auto"/>
              <w:right w:val="single" w:sz="4" w:space="0" w:color="auto"/>
            </w:tcBorders>
            <w:vAlign w:val="center"/>
            <w:hideMark/>
          </w:tcPr>
          <w:p w14:paraId="32838147" w14:textId="77777777" w:rsidR="00A13842" w:rsidRPr="00FA3A45" w:rsidRDefault="00A13842" w:rsidP="00CA462D">
            <w:pPr>
              <w:pStyle w:val="TableText0"/>
              <w:keepNext w:val="0"/>
              <w:jc w:val="center"/>
            </w:pPr>
            <w:r w:rsidRPr="00FA3A45">
              <w:t>63%</w:t>
            </w:r>
          </w:p>
        </w:tc>
      </w:tr>
      <w:bookmarkEnd w:id="85"/>
      <w:tr w:rsidR="00A13842" w:rsidRPr="00FA3A45" w14:paraId="512307EE"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6C151D67" w14:textId="77777777" w:rsidR="00A13842" w:rsidRPr="00AF499F" w:rsidRDefault="00A13842" w:rsidP="00CA462D">
            <w:pPr>
              <w:pStyle w:val="TableText0"/>
              <w:keepNext w:val="0"/>
            </w:pPr>
            <w:r w:rsidRPr="00AF499F">
              <w:t>Age 75 years (base 62.2)</w:t>
            </w:r>
          </w:p>
        </w:tc>
        <w:tc>
          <w:tcPr>
            <w:tcW w:w="1199" w:type="dxa"/>
            <w:tcBorders>
              <w:top w:val="single" w:sz="4" w:space="0" w:color="auto"/>
              <w:left w:val="single" w:sz="4" w:space="0" w:color="auto"/>
              <w:bottom w:val="single" w:sz="4" w:space="0" w:color="auto"/>
              <w:right w:val="single" w:sz="4" w:space="0" w:color="auto"/>
            </w:tcBorders>
            <w:vAlign w:val="center"/>
            <w:hideMark/>
          </w:tcPr>
          <w:p w14:paraId="0115EC09" w14:textId="1A093FD3" w:rsidR="00A13842" w:rsidRPr="007B5D3D" w:rsidRDefault="000463CB" w:rsidP="00CA462D">
            <w:pPr>
              <w:pStyle w:val="TableText0"/>
              <w:keepNext w:val="0"/>
              <w:jc w:val="center"/>
              <w:rPr>
                <w:highlight w:val="darkGray"/>
              </w:rPr>
            </w:pPr>
            <w:r w:rsidRPr="000463CB">
              <w:rPr>
                <w:color w:val="000000"/>
                <w:shd w:val="solid" w:color="000000" w:fill="000000"/>
                <w14:textFill>
                  <w14:solidFill>
                    <w14:srgbClr w14:val="000000">
                      <w14:alpha w14:val="100000"/>
                    </w14:srgbClr>
                  </w14:solidFill>
                </w14:textFill>
              </w:rPr>
              <w:t>|</w:t>
            </w:r>
            <w:r w:rsidR="006360B7" w:rsidRPr="006360B7">
              <w:t xml:space="preserv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410CD33C" w14:textId="77777777" w:rsidR="00A13842" w:rsidRPr="00517729" w:rsidRDefault="00A13842" w:rsidP="00CA462D">
            <w:pPr>
              <w:pStyle w:val="TableText0"/>
              <w:keepNext w:val="0"/>
              <w:jc w:val="center"/>
            </w:pPr>
            <w:r w:rsidRPr="00517729">
              <w:t>1.083</w:t>
            </w:r>
          </w:p>
        </w:tc>
        <w:tc>
          <w:tcPr>
            <w:tcW w:w="1171" w:type="dxa"/>
            <w:tcBorders>
              <w:top w:val="single" w:sz="4" w:space="0" w:color="auto"/>
              <w:left w:val="single" w:sz="4" w:space="0" w:color="auto"/>
              <w:bottom w:val="single" w:sz="4" w:space="0" w:color="auto"/>
              <w:right w:val="single" w:sz="4" w:space="0" w:color="auto"/>
            </w:tcBorders>
            <w:vAlign w:val="center"/>
            <w:hideMark/>
          </w:tcPr>
          <w:p w14:paraId="241086F5" w14:textId="298B6090" w:rsidR="00A13842" w:rsidRPr="007B5D3D" w:rsidRDefault="000463CB" w:rsidP="00CA462D">
            <w:pPr>
              <w:pStyle w:val="TableText0"/>
              <w:keepNext w:val="0"/>
              <w:jc w:val="center"/>
              <w:rPr>
                <w:highlight w:val="darkGray"/>
              </w:rPr>
            </w:pPr>
            <w:r w:rsidRPr="000463CB">
              <w:rPr>
                <w:rFonts w:hint="eastAsia"/>
                <w:color w:val="000000"/>
                <w:w w:val="15"/>
                <w:shd w:val="solid" w:color="000000" w:fill="000000"/>
                <w:fitText w:val="41" w:id="-1167824115"/>
                <w14:textFill>
                  <w14:solidFill>
                    <w14:srgbClr w14:val="000000">
                      <w14:alpha w14:val="100000"/>
                    </w14:srgbClr>
                  </w14:solidFill>
                </w14:textFill>
              </w:rPr>
              <w:t xml:space="preserve">　</w:t>
            </w:r>
            <w:r w:rsidRPr="000463CB">
              <w:rPr>
                <w:color w:val="000000"/>
                <w:w w:val="15"/>
                <w:shd w:val="solid" w:color="000000" w:fill="000000"/>
                <w:fitText w:val="41" w:id="-1167824115"/>
                <w14:textFill>
                  <w14:solidFill>
                    <w14:srgbClr w14:val="000000">
                      <w14:alpha w14:val="100000"/>
                    </w14:srgbClr>
                  </w14:solidFill>
                </w14:textFill>
              </w:rPr>
              <w:t>|</w:t>
            </w:r>
            <w:r w:rsidRPr="000463CB">
              <w:rPr>
                <w:rFonts w:hint="eastAsia"/>
                <w:color w:val="000000"/>
                <w:spacing w:val="-24"/>
                <w:w w:val="15"/>
                <w:shd w:val="solid" w:color="000000" w:fill="000000"/>
                <w:fitText w:val="41" w:id="-1167824115"/>
                <w14:textFill>
                  <w14:solidFill>
                    <w14:srgbClr w14:val="000000">
                      <w14:alpha w14:val="100000"/>
                    </w14:srgbClr>
                  </w14:solidFill>
                </w14:textFill>
              </w:rPr>
              <w:t xml:space="preserve">　</w:t>
            </w:r>
            <w:r w:rsidR="00383277" w:rsidRPr="003B16E4">
              <w:rPr>
                <w:iCs/>
                <w:sz w:val="18"/>
                <w:szCs w:val="18"/>
                <w:vertAlign w:val="superscript"/>
              </w:rPr>
              <w:t>1</w:t>
            </w:r>
          </w:p>
        </w:tc>
        <w:tc>
          <w:tcPr>
            <w:tcW w:w="1126" w:type="dxa"/>
            <w:tcBorders>
              <w:top w:val="single" w:sz="4" w:space="0" w:color="auto"/>
              <w:left w:val="single" w:sz="4" w:space="0" w:color="auto"/>
              <w:bottom w:val="single" w:sz="4" w:space="0" w:color="auto"/>
              <w:right w:val="single" w:sz="4" w:space="0" w:color="auto"/>
            </w:tcBorders>
            <w:vAlign w:val="center"/>
            <w:hideMark/>
          </w:tcPr>
          <w:p w14:paraId="291621FF" w14:textId="77777777" w:rsidR="00A13842" w:rsidRPr="00FA3A45" w:rsidRDefault="00A13842" w:rsidP="00CA462D">
            <w:pPr>
              <w:pStyle w:val="TableText0"/>
              <w:keepNext w:val="0"/>
              <w:jc w:val="center"/>
            </w:pPr>
            <w:r w:rsidRPr="00FA3A45">
              <w:t>19%</w:t>
            </w:r>
          </w:p>
        </w:tc>
      </w:tr>
      <w:tr w:rsidR="00A13842" w:rsidRPr="00FA3A45" w14:paraId="1421C184" w14:textId="77777777" w:rsidTr="00963BFE">
        <w:tc>
          <w:tcPr>
            <w:tcW w:w="4425" w:type="dxa"/>
            <w:tcBorders>
              <w:top w:val="single" w:sz="4" w:space="0" w:color="auto"/>
              <w:left w:val="single" w:sz="4" w:space="0" w:color="auto"/>
              <w:bottom w:val="single" w:sz="4" w:space="0" w:color="auto"/>
              <w:right w:val="nil"/>
            </w:tcBorders>
            <w:vAlign w:val="center"/>
            <w:hideMark/>
          </w:tcPr>
          <w:p w14:paraId="47F41C90" w14:textId="77777777" w:rsidR="00A13842" w:rsidRPr="00AF499F" w:rsidRDefault="00A13842" w:rsidP="00CA462D">
            <w:pPr>
              <w:pStyle w:val="TableText0"/>
              <w:keepNext w:val="0"/>
            </w:pPr>
            <w:r w:rsidRPr="00AF499F">
              <w:t>HSCT OR (base=2.44)</w:t>
            </w:r>
          </w:p>
        </w:tc>
        <w:tc>
          <w:tcPr>
            <w:tcW w:w="1199" w:type="dxa"/>
            <w:tcBorders>
              <w:top w:val="single" w:sz="4" w:space="0" w:color="auto"/>
              <w:left w:val="nil"/>
              <w:bottom w:val="single" w:sz="4" w:space="0" w:color="auto"/>
              <w:right w:val="nil"/>
            </w:tcBorders>
            <w:vAlign w:val="center"/>
          </w:tcPr>
          <w:p w14:paraId="7AF897C0" w14:textId="77777777" w:rsidR="00A13842" w:rsidRPr="007B5D3D" w:rsidRDefault="00A13842" w:rsidP="00CA462D">
            <w:pPr>
              <w:pStyle w:val="TableText0"/>
              <w:keepNext w:val="0"/>
              <w:jc w:val="center"/>
              <w:rPr>
                <w:highlight w:val="darkGray"/>
              </w:rPr>
            </w:pPr>
          </w:p>
        </w:tc>
        <w:tc>
          <w:tcPr>
            <w:tcW w:w="1199" w:type="dxa"/>
            <w:tcBorders>
              <w:top w:val="single" w:sz="4" w:space="0" w:color="auto"/>
              <w:left w:val="nil"/>
              <w:bottom w:val="single" w:sz="4" w:space="0" w:color="auto"/>
              <w:right w:val="nil"/>
            </w:tcBorders>
            <w:vAlign w:val="center"/>
          </w:tcPr>
          <w:p w14:paraId="2DE29FFB" w14:textId="77777777" w:rsidR="00A13842" w:rsidRPr="00517729" w:rsidRDefault="00A13842" w:rsidP="00CA462D">
            <w:pPr>
              <w:pStyle w:val="TableText0"/>
              <w:keepNext w:val="0"/>
              <w:jc w:val="center"/>
            </w:pPr>
          </w:p>
        </w:tc>
        <w:tc>
          <w:tcPr>
            <w:tcW w:w="1171" w:type="dxa"/>
            <w:tcBorders>
              <w:top w:val="single" w:sz="4" w:space="0" w:color="auto"/>
              <w:left w:val="nil"/>
              <w:bottom w:val="single" w:sz="4" w:space="0" w:color="auto"/>
              <w:right w:val="nil"/>
            </w:tcBorders>
            <w:vAlign w:val="center"/>
          </w:tcPr>
          <w:p w14:paraId="6A202424" w14:textId="77777777" w:rsidR="00A13842" w:rsidRPr="007B5D3D" w:rsidRDefault="00A13842" w:rsidP="00CA462D">
            <w:pPr>
              <w:pStyle w:val="TableText0"/>
              <w:keepNext w:val="0"/>
              <w:jc w:val="center"/>
              <w:rPr>
                <w:highlight w:val="darkGray"/>
              </w:rPr>
            </w:pPr>
          </w:p>
        </w:tc>
        <w:tc>
          <w:tcPr>
            <w:tcW w:w="1126" w:type="dxa"/>
            <w:tcBorders>
              <w:top w:val="single" w:sz="4" w:space="0" w:color="auto"/>
              <w:left w:val="nil"/>
              <w:bottom w:val="single" w:sz="4" w:space="0" w:color="auto"/>
              <w:right w:val="single" w:sz="4" w:space="0" w:color="auto"/>
            </w:tcBorders>
            <w:vAlign w:val="center"/>
          </w:tcPr>
          <w:p w14:paraId="6E176F9D" w14:textId="77777777" w:rsidR="00A13842" w:rsidRPr="00FA3A45" w:rsidRDefault="00A13842" w:rsidP="00CA462D">
            <w:pPr>
              <w:pStyle w:val="TableText0"/>
              <w:keepNext w:val="0"/>
              <w:jc w:val="center"/>
            </w:pPr>
          </w:p>
        </w:tc>
      </w:tr>
      <w:tr w:rsidR="00A13842" w:rsidRPr="00FA3A45" w14:paraId="43F1A75C"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6E099295" w14:textId="77777777" w:rsidR="00A13842" w:rsidRPr="00AF499F" w:rsidRDefault="00A13842" w:rsidP="00957312">
            <w:pPr>
              <w:pStyle w:val="TableText0"/>
              <w:keepNext w:val="0"/>
              <w:numPr>
                <w:ilvl w:val="0"/>
                <w:numId w:val="7"/>
              </w:numPr>
            </w:pPr>
            <w:r w:rsidRPr="00AF499F">
              <w:t>0.81</w:t>
            </w:r>
          </w:p>
        </w:tc>
        <w:tc>
          <w:tcPr>
            <w:tcW w:w="1199" w:type="dxa"/>
            <w:tcBorders>
              <w:top w:val="single" w:sz="4" w:space="0" w:color="auto"/>
              <w:left w:val="single" w:sz="4" w:space="0" w:color="auto"/>
              <w:bottom w:val="single" w:sz="4" w:space="0" w:color="auto"/>
              <w:right w:val="single" w:sz="4" w:space="0" w:color="auto"/>
            </w:tcBorders>
            <w:vAlign w:val="center"/>
            <w:hideMark/>
          </w:tcPr>
          <w:p w14:paraId="00494FB9" w14:textId="7DE5AE85" w:rsidR="00A13842" w:rsidRPr="007B5D3D" w:rsidRDefault="000463CB" w:rsidP="00CA462D">
            <w:pPr>
              <w:pStyle w:val="TableText0"/>
              <w:keepNext w:val="0"/>
              <w:jc w:val="center"/>
              <w:rPr>
                <w:highlight w:val="darkGray"/>
              </w:rPr>
            </w:pPr>
            <w:r w:rsidRPr="000463CB">
              <w:rPr>
                <w:color w:val="000000"/>
                <w:shd w:val="solid" w:color="000000" w:fill="000000"/>
                <w14:textFill>
                  <w14:solidFill>
                    <w14:srgbClr w14:val="000000">
                      <w14:alpha w14:val="100000"/>
                    </w14:srgbClr>
                  </w14:solidFill>
                </w14:textFill>
              </w:rPr>
              <w:t>|</w:t>
            </w:r>
            <w:r w:rsidR="006360B7" w:rsidRPr="006360B7">
              <w:t xml:space="preserv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17842DC6" w14:textId="77777777" w:rsidR="00A13842" w:rsidRPr="00517729" w:rsidRDefault="00A13842" w:rsidP="00CA462D">
            <w:pPr>
              <w:pStyle w:val="TableText0"/>
              <w:keepNext w:val="0"/>
              <w:jc w:val="center"/>
            </w:pPr>
            <w:r w:rsidRPr="00517729">
              <w:t>0.196</w:t>
            </w:r>
          </w:p>
        </w:tc>
        <w:tc>
          <w:tcPr>
            <w:tcW w:w="1171" w:type="dxa"/>
            <w:tcBorders>
              <w:top w:val="single" w:sz="4" w:space="0" w:color="auto"/>
              <w:left w:val="single" w:sz="4" w:space="0" w:color="auto"/>
              <w:bottom w:val="single" w:sz="4" w:space="0" w:color="auto"/>
              <w:right w:val="single" w:sz="4" w:space="0" w:color="auto"/>
            </w:tcBorders>
            <w:vAlign w:val="center"/>
            <w:hideMark/>
          </w:tcPr>
          <w:p w14:paraId="44DCB5EF" w14:textId="11AAC310" w:rsidR="00A13842" w:rsidRPr="007B5D3D" w:rsidRDefault="000463CB" w:rsidP="00CA462D">
            <w:pPr>
              <w:pStyle w:val="TableText0"/>
              <w:keepNext w:val="0"/>
              <w:jc w:val="center"/>
              <w:rPr>
                <w:highlight w:val="darkGray"/>
              </w:rPr>
            </w:pPr>
            <w:r w:rsidRPr="000463CB">
              <w:rPr>
                <w:rFonts w:hint="eastAsia"/>
                <w:color w:val="000000"/>
                <w:w w:val="15"/>
                <w:shd w:val="solid" w:color="000000" w:fill="000000"/>
                <w:fitText w:val="41" w:id="-1167824114"/>
                <w14:textFill>
                  <w14:solidFill>
                    <w14:srgbClr w14:val="000000">
                      <w14:alpha w14:val="100000"/>
                    </w14:srgbClr>
                  </w14:solidFill>
                </w14:textFill>
              </w:rPr>
              <w:t xml:space="preserve">　</w:t>
            </w:r>
            <w:r w:rsidRPr="000463CB">
              <w:rPr>
                <w:color w:val="000000"/>
                <w:w w:val="15"/>
                <w:shd w:val="solid" w:color="000000" w:fill="000000"/>
                <w:fitText w:val="41" w:id="-1167824114"/>
                <w14:textFill>
                  <w14:solidFill>
                    <w14:srgbClr w14:val="000000">
                      <w14:alpha w14:val="100000"/>
                    </w14:srgbClr>
                  </w14:solidFill>
                </w14:textFill>
              </w:rPr>
              <w:t>|</w:t>
            </w:r>
            <w:r w:rsidRPr="000463CB">
              <w:rPr>
                <w:rFonts w:hint="eastAsia"/>
                <w:color w:val="000000"/>
                <w:spacing w:val="-24"/>
                <w:w w:val="15"/>
                <w:shd w:val="solid" w:color="000000" w:fill="000000"/>
                <w:fitText w:val="41" w:id="-1167824114"/>
                <w14:textFill>
                  <w14:solidFill>
                    <w14:srgbClr w14:val="000000">
                      <w14:alpha w14:val="100000"/>
                    </w14:srgbClr>
                  </w14:solidFill>
                </w14:textFill>
              </w:rPr>
              <w:t xml:space="preserve">　</w:t>
            </w:r>
            <w:r w:rsidR="00CE5E09" w:rsidRPr="003B16E4">
              <w:rPr>
                <w:iCs/>
                <w:sz w:val="18"/>
                <w:szCs w:val="18"/>
                <w:vertAlign w:val="superscript"/>
              </w:rPr>
              <w:t>6</w:t>
            </w:r>
          </w:p>
        </w:tc>
        <w:tc>
          <w:tcPr>
            <w:tcW w:w="1126" w:type="dxa"/>
            <w:tcBorders>
              <w:top w:val="single" w:sz="4" w:space="0" w:color="auto"/>
              <w:left w:val="single" w:sz="4" w:space="0" w:color="auto"/>
              <w:bottom w:val="single" w:sz="4" w:space="0" w:color="auto"/>
              <w:right w:val="single" w:sz="4" w:space="0" w:color="auto"/>
            </w:tcBorders>
            <w:vAlign w:val="center"/>
            <w:hideMark/>
          </w:tcPr>
          <w:p w14:paraId="623C7216" w14:textId="77777777" w:rsidR="00A13842" w:rsidRPr="00FA3A45" w:rsidRDefault="00A13842" w:rsidP="00CA462D">
            <w:pPr>
              <w:pStyle w:val="TableText0"/>
              <w:keepNext w:val="0"/>
              <w:jc w:val="center"/>
            </w:pPr>
            <w:r w:rsidRPr="00FA3A45">
              <w:t>560%</w:t>
            </w:r>
          </w:p>
        </w:tc>
      </w:tr>
      <w:tr w:rsidR="00A13842" w:rsidRPr="00FA3A45" w14:paraId="0066B46C"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28AE4772" w14:textId="77777777" w:rsidR="00A13842" w:rsidRPr="00AF499F" w:rsidRDefault="00A13842" w:rsidP="00957312">
            <w:pPr>
              <w:pStyle w:val="TableText0"/>
              <w:keepNext w:val="0"/>
              <w:numPr>
                <w:ilvl w:val="0"/>
                <w:numId w:val="7"/>
              </w:numPr>
            </w:pPr>
            <w:r w:rsidRPr="00AF499F">
              <w:t>7.346</w:t>
            </w:r>
            <w:r w:rsidRPr="00AF499F">
              <w:rPr>
                <w:vertAlign w:val="superscript"/>
              </w:rPr>
              <w:t>a</w:t>
            </w:r>
          </w:p>
        </w:tc>
        <w:tc>
          <w:tcPr>
            <w:tcW w:w="1199" w:type="dxa"/>
            <w:tcBorders>
              <w:top w:val="single" w:sz="4" w:space="0" w:color="auto"/>
              <w:left w:val="single" w:sz="4" w:space="0" w:color="auto"/>
              <w:bottom w:val="single" w:sz="4" w:space="0" w:color="auto"/>
              <w:right w:val="single" w:sz="4" w:space="0" w:color="auto"/>
            </w:tcBorders>
            <w:vAlign w:val="center"/>
            <w:hideMark/>
          </w:tcPr>
          <w:p w14:paraId="40F79DC8" w14:textId="7DC36079" w:rsidR="00A13842" w:rsidRPr="007B5D3D" w:rsidRDefault="000463CB" w:rsidP="00CA462D">
            <w:pPr>
              <w:pStyle w:val="TableText0"/>
              <w:keepNext w:val="0"/>
              <w:jc w:val="center"/>
              <w:rPr>
                <w:highlight w:val="darkGray"/>
              </w:rPr>
            </w:pPr>
            <w:r w:rsidRPr="000463CB">
              <w:rPr>
                <w:color w:val="000000"/>
                <w:shd w:val="solid" w:color="000000" w:fill="000000"/>
                <w14:textFill>
                  <w14:solidFill>
                    <w14:srgbClr w14:val="000000">
                      <w14:alpha w14:val="100000"/>
                    </w14:srgbClr>
                  </w14:solidFill>
                </w14:textFill>
              </w:rPr>
              <w:t>|</w:t>
            </w:r>
            <w:r w:rsidR="006360B7" w:rsidRPr="006360B7">
              <w:t xml:space="preserv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766CD26D" w14:textId="77777777" w:rsidR="00A13842" w:rsidRPr="00517729" w:rsidRDefault="00A13842" w:rsidP="00CA462D">
            <w:pPr>
              <w:pStyle w:val="TableText0"/>
              <w:keepNext w:val="0"/>
              <w:jc w:val="center"/>
            </w:pPr>
            <w:r w:rsidRPr="00517729">
              <w:t>1.949</w:t>
            </w:r>
          </w:p>
        </w:tc>
        <w:tc>
          <w:tcPr>
            <w:tcW w:w="1171" w:type="dxa"/>
            <w:tcBorders>
              <w:top w:val="single" w:sz="4" w:space="0" w:color="auto"/>
              <w:left w:val="single" w:sz="4" w:space="0" w:color="auto"/>
              <w:bottom w:val="single" w:sz="4" w:space="0" w:color="auto"/>
              <w:right w:val="single" w:sz="4" w:space="0" w:color="auto"/>
            </w:tcBorders>
            <w:vAlign w:val="center"/>
            <w:hideMark/>
          </w:tcPr>
          <w:p w14:paraId="47D19875" w14:textId="6C55E57C" w:rsidR="00A13842" w:rsidRPr="007B5D3D" w:rsidRDefault="000463CB" w:rsidP="00CA462D">
            <w:pPr>
              <w:pStyle w:val="TableText0"/>
              <w:keepNext w:val="0"/>
              <w:jc w:val="center"/>
              <w:rPr>
                <w:highlight w:val="darkGray"/>
              </w:rPr>
            </w:pPr>
            <w:r w:rsidRPr="000463CB">
              <w:rPr>
                <w:rFonts w:hint="eastAsia"/>
                <w:color w:val="000000"/>
                <w:w w:val="15"/>
                <w:shd w:val="solid" w:color="000000" w:fill="000000"/>
                <w:fitText w:val="41" w:id="-1167824113"/>
                <w14:textFill>
                  <w14:solidFill>
                    <w14:srgbClr w14:val="000000">
                      <w14:alpha w14:val="100000"/>
                    </w14:srgbClr>
                  </w14:solidFill>
                </w14:textFill>
              </w:rPr>
              <w:t xml:space="preserve">　</w:t>
            </w:r>
            <w:r w:rsidRPr="000463CB">
              <w:rPr>
                <w:color w:val="000000"/>
                <w:w w:val="15"/>
                <w:shd w:val="solid" w:color="000000" w:fill="000000"/>
                <w:fitText w:val="41" w:id="-1167824113"/>
                <w14:textFill>
                  <w14:solidFill>
                    <w14:srgbClr w14:val="000000">
                      <w14:alpha w14:val="100000"/>
                    </w14:srgbClr>
                  </w14:solidFill>
                </w14:textFill>
              </w:rPr>
              <w:t>|</w:t>
            </w:r>
            <w:r w:rsidRPr="000463CB">
              <w:rPr>
                <w:rFonts w:hint="eastAsia"/>
                <w:color w:val="000000"/>
                <w:spacing w:val="-24"/>
                <w:w w:val="15"/>
                <w:shd w:val="solid" w:color="000000" w:fill="000000"/>
                <w:fitText w:val="41" w:id="-1167824113"/>
                <w14:textFill>
                  <w14:solidFill>
                    <w14:srgbClr w14:val="000000">
                      <w14:alpha w14:val="100000"/>
                    </w14:srgbClr>
                  </w14:solidFill>
                </w14:textFill>
              </w:rPr>
              <w:t xml:space="preserve">　</w:t>
            </w:r>
            <w:r w:rsidR="00383277" w:rsidRPr="003B16E4">
              <w:rPr>
                <w:iCs/>
                <w:sz w:val="18"/>
                <w:szCs w:val="18"/>
                <w:vertAlign w:val="superscript"/>
              </w:rPr>
              <w:t>2</w:t>
            </w:r>
          </w:p>
        </w:tc>
        <w:tc>
          <w:tcPr>
            <w:tcW w:w="1126" w:type="dxa"/>
            <w:tcBorders>
              <w:top w:val="single" w:sz="4" w:space="0" w:color="auto"/>
              <w:left w:val="single" w:sz="4" w:space="0" w:color="auto"/>
              <w:bottom w:val="single" w:sz="4" w:space="0" w:color="auto"/>
              <w:right w:val="single" w:sz="4" w:space="0" w:color="auto"/>
            </w:tcBorders>
            <w:vAlign w:val="center"/>
            <w:hideMark/>
          </w:tcPr>
          <w:p w14:paraId="4ED299E5" w14:textId="77777777" w:rsidR="00A13842" w:rsidRPr="00FA3A45" w:rsidRDefault="00A13842" w:rsidP="00CA462D">
            <w:pPr>
              <w:pStyle w:val="TableText0"/>
              <w:keepNext w:val="0"/>
              <w:jc w:val="center"/>
            </w:pPr>
            <w:r w:rsidRPr="00FA3A45">
              <w:t>-34%</w:t>
            </w:r>
          </w:p>
        </w:tc>
      </w:tr>
      <w:tr w:rsidR="00A13842" w:rsidRPr="00FA3A45" w14:paraId="49B61804"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7F24389F" w14:textId="77777777" w:rsidR="00A13842" w:rsidRPr="00AF499F" w:rsidRDefault="00A13842" w:rsidP="00CA462D">
            <w:pPr>
              <w:pStyle w:val="TableText0"/>
              <w:keepNext w:val="0"/>
            </w:pPr>
            <w:r w:rsidRPr="00AF499F">
              <w:t>1.65 vials tagraxofusp per patient (estimated based on weight in trial)</w:t>
            </w:r>
          </w:p>
        </w:tc>
        <w:tc>
          <w:tcPr>
            <w:tcW w:w="1199" w:type="dxa"/>
            <w:tcBorders>
              <w:top w:val="single" w:sz="4" w:space="0" w:color="auto"/>
              <w:left w:val="single" w:sz="4" w:space="0" w:color="auto"/>
              <w:bottom w:val="single" w:sz="4" w:space="0" w:color="auto"/>
              <w:right w:val="single" w:sz="4" w:space="0" w:color="auto"/>
            </w:tcBorders>
            <w:vAlign w:val="center"/>
            <w:hideMark/>
          </w:tcPr>
          <w:p w14:paraId="2B9D1E1B" w14:textId="05CCC103" w:rsidR="00A13842" w:rsidRPr="007B5D3D" w:rsidRDefault="000463CB" w:rsidP="00CA462D">
            <w:pPr>
              <w:pStyle w:val="TableText0"/>
              <w:keepNext w:val="0"/>
              <w:jc w:val="center"/>
              <w:rPr>
                <w:highlight w:val="darkGray"/>
              </w:rPr>
            </w:pPr>
            <w:r w:rsidRPr="000463CB">
              <w:rPr>
                <w:color w:val="000000"/>
                <w:shd w:val="solid" w:color="000000" w:fill="000000"/>
                <w14:textFill>
                  <w14:solidFill>
                    <w14:srgbClr w14:val="000000">
                      <w14:alpha w14:val="100000"/>
                    </w14:srgbClr>
                  </w14:solidFill>
                </w14:textFill>
              </w:rPr>
              <w:t>|</w:t>
            </w:r>
            <w:r w:rsidR="006360B7" w:rsidRPr="006360B7">
              <w:t xml:space="preserv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4598BAB7" w14:textId="77777777" w:rsidR="00A13842" w:rsidRPr="00517729" w:rsidRDefault="00A13842" w:rsidP="00CA462D">
            <w:pPr>
              <w:pStyle w:val="TableText0"/>
              <w:keepNext w:val="0"/>
              <w:jc w:val="center"/>
            </w:pPr>
            <w:r w:rsidRPr="00517729">
              <w:t>1.293</w:t>
            </w:r>
          </w:p>
        </w:tc>
        <w:tc>
          <w:tcPr>
            <w:tcW w:w="1171" w:type="dxa"/>
            <w:tcBorders>
              <w:top w:val="single" w:sz="4" w:space="0" w:color="auto"/>
              <w:left w:val="single" w:sz="4" w:space="0" w:color="auto"/>
              <w:bottom w:val="single" w:sz="4" w:space="0" w:color="auto"/>
              <w:right w:val="single" w:sz="4" w:space="0" w:color="auto"/>
            </w:tcBorders>
            <w:vAlign w:val="center"/>
            <w:hideMark/>
          </w:tcPr>
          <w:p w14:paraId="0F3FCE35" w14:textId="4ADBEB79" w:rsidR="00A13842" w:rsidRPr="007B5D3D" w:rsidRDefault="000463CB" w:rsidP="00CA462D">
            <w:pPr>
              <w:pStyle w:val="TableText0"/>
              <w:keepNext w:val="0"/>
              <w:jc w:val="center"/>
              <w:rPr>
                <w:highlight w:val="darkGray"/>
              </w:rPr>
            </w:pPr>
            <w:r w:rsidRPr="000463CB">
              <w:rPr>
                <w:rFonts w:hint="eastAsia"/>
                <w:color w:val="000000"/>
                <w:w w:val="15"/>
                <w:shd w:val="solid" w:color="000000" w:fill="000000"/>
                <w:fitText w:val="41" w:id="-1167824112"/>
                <w14:textFill>
                  <w14:solidFill>
                    <w14:srgbClr w14:val="000000">
                      <w14:alpha w14:val="100000"/>
                    </w14:srgbClr>
                  </w14:solidFill>
                </w14:textFill>
              </w:rPr>
              <w:t xml:space="preserve">　</w:t>
            </w:r>
            <w:r w:rsidRPr="000463CB">
              <w:rPr>
                <w:color w:val="000000"/>
                <w:w w:val="15"/>
                <w:shd w:val="solid" w:color="000000" w:fill="000000"/>
                <w:fitText w:val="41" w:id="-1167824112"/>
                <w14:textFill>
                  <w14:solidFill>
                    <w14:srgbClr w14:val="000000">
                      <w14:alpha w14:val="100000"/>
                    </w14:srgbClr>
                  </w14:solidFill>
                </w14:textFill>
              </w:rPr>
              <w:t>|</w:t>
            </w:r>
            <w:r w:rsidRPr="000463CB">
              <w:rPr>
                <w:rFonts w:hint="eastAsia"/>
                <w:color w:val="000000"/>
                <w:spacing w:val="-24"/>
                <w:w w:val="15"/>
                <w:shd w:val="solid" w:color="000000" w:fill="000000"/>
                <w:fitText w:val="41" w:id="-1167824112"/>
                <w14:textFill>
                  <w14:solidFill>
                    <w14:srgbClr w14:val="000000">
                      <w14:alpha w14:val="100000"/>
                    </w14:srgbClr>
                  </w14:solidFill>
                </w14:textFill>
              </w:rPr>
              <w:t xml:space="preserve">　</w:t>
            </w:r>
            <w:r w:rsidR="00383277" w:rsidRPr="003B16E4">
              <w:rPr>
                <w:iCs/>
                <w:sz w:val="18"/>
                <w:szCs w:val="18"/>
                <w:vertAlign w:val="superscript"/>
              </w:rPr>
              <w:t>1</w:t>
            </w:r>
          </w:p>
        </w:tc>
        <w:tc>
          <w:tcPr>
            <w:tcW w:w="1126" w:type="dxa"/>
            <w:tcBorders>
              <w:top w:val="single" w:sz="4" w:space="0" w:color="auto"/>
              <w:left w:val="single" w:sz="4" w:space="0" w:color="auto"/>
              <w:bottom w:val="single" w:sz="4" w:space="0" w:color="auto"/>
              <w:right w:val="single" w:sz="4" w:space="0" w:color="auto"/>
            </w:tcBorders>
            <w:vAlign w:val="center"/>
            <w:hideMark/>
          </w:tcPr>
          <w:p w14:paraId="1DD684EC" w14:textId="77777777" w:rsidR="00A13842" w:rsidRPr="00FA3A45" w:rsidRDefault="00A13842" w:rsidP="00CA462D">
            <w:pPr>
              <w:pStyle w:val="TableText0"/>
              <w:keepNext w:val="0"/>
              <w:jc w:val="center"/>
            </w:pPr>
            <w:r w:rsidRPr="00FA3A45">
              <w:t>12%</w:t>
            </w:r>
          </w:p>
        </w:tc>
      </w:tr>
      <w:tr w:rsidR="00A13842" w:rsidRPr="00FA3A45" w14:paraId="2D3BD14A"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69C439D3" w14:textId="77777777" w:rsidR="00A13842" w:rsidRPr="00FA3A45" w:rsidRDefault="00A13842" w:rsidP="00CA462D">
            <w:pPr>
              <w:pStyle w:val="TableText0"/>
              <w:keepNext w:val="0"/>
            </w:pPr>
            <w:r w:rsidRPr="00FA3A45">
              <w:t>Single vial tagraxofusp per patient</w:t>
            </w:r>
          </w:p>
        </w:tc>
        <w:tc>
          <w:tcPr>
            <w:tcW w:w="1199" w:type="dxa"/>
            <w:tcBorders>
              <w:top w:val="single" w:sz="4" w:space="0" w:color="auto"/>
              <w:left w:val="single" w:sz="4" w:space="0" w:color="auto"/>
              <w:bottom w:val="single" w:sz="4" w:space="0" w:color="auto"/>
              <w:right w:val="single" w:sz="4" w:space="0" w:color="auto"/>
            </w:tcBorders>
            <w:vAlign w:val="center"/>
            <w:hideMark/>
          </w:tcPr>
          <w:p w14:paraId="27EB54D5" w14:textId="3A6447B1" w:rsidR="00A13842" w:rsidRPr="007B5D3D" w:rsidRDefault="000463CB" w:rsidP="00CA462D">
            <w:pPr>
              <w:pStyle w:val="TableText0"/>
              <w:keepNext w:val="0"/>
              <w:jc w:val="center"/>
              <w:rPr>
                <w:highlight w:val="darkGray"/>
              </w:rPr>
            </w:pPr>
            <w:r w:rsidRPr="000463CB">
              <w:rPr>
                <w:color w:val="000000"/>
                <w:shd w:val="solid" w:color="000000" w:fill="000000"/>
                <w14:textFill>
                  <w14:solidFill>
                    <w14:srgbClr w14:val="000000">
                      <w14:alpha w14:val="100000"/>
                    </w14:srgbClr>
                  </w14:solidFill>
                </w14:textFill>
              </w:rPr>
              <w:t>|</w:t>
            </w:r>
            <w:r w:rsidR="006360B7" w:rsidRPr="006360B7">
              <w:t xml:space="preserv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0A22288E" w14:textId="77777777" w:rsidR="00A13842" w:rsidRPr="00517729" w:rsidRDefault="00A13842" w:rsidP="00CA462D">
            <w:pPr>
              <w:pStyle w:val="TableText0"/>
              <w:keepNext w:val="0"/>
              <w:jc w:val="center"/>
            </w:pPr>
            <w:r w:rsidRPr="00517729">
              <w:t>1.293</w:t>
            </w:r>
          </w:p>
        </w:tc>
        <w:tc>
          <w:tcPr>
            <w:tcW w:w="1171" w:type="dxa"/>
            <w:tcBorders>
              <w:top w:val="single" w:sz="4" w:space="0" w:color="auto"/>
              <w:left w:val="single" w:sz="4" w:space="0" w:color="auto"/>
              <w:bottom w:val="single" w:sz="4" w:space="0" w:color="auto"/>
              <w:right w:val="single" w:sz="4" w:space="0" w:color="auto"/>
            </w:tcBorders>
            <w:vAlign w:val="center"/>
            <w:hideMark/>
          </w:tcPr>
          <w:p w14:paraId="5B7A7366" w14:textId="78047798" w:rsidR="00A13842" w:rsidRPr="007B5D3D" w:rsidRDefault="000463CB" w:rsidP="00CA462D">
            <w:pPr>
              <w:pStyle w:val="TableText0"/>
              <w:keepNext w:val="0"/>
              <w:jc w:val="center"/>
              <w:rPr>
                <w:highlight w:val="darkGray"/>
              </w:rPr>
            </w:pPr>
            <w:r w:rsidRPr="000463CB">
              <w:rPr>
                <w:rFonts w:hint="eastAsia"/>
                <w:color w:val="000000"/>
                <w:w w:val="15"/>
                <w:shd w:val="solid" w:color="000000" w:fill="000000"/>
                <w:fitText w:val="41" w:id="-1167824128"/>
                <w14:textFill>
                  <w14:solidFill>
                    <w14:srgbClr w14:val="000000">
                      <w14:alpha w14:val="100000"/>
                    </w14:srgbClr>
                  </w14:solidFill>
                </w14:textFill>
              </w:rPr>
              <w:t xml:space="preserve">　</w:t>
            </w:r>
            <w:r w:rsidRPr="000463CB">
              <w:rPr>
                <w:color w:val="000000"/>
                <w:w w:val="15"/>
                <w:shd w:val="solid" w:color="000000" w:fill="000000"/>
                <w:fitText w:val="41" w:id="-1167824128"/>
                <w14:textFill>
                  <w14:solidFill>
                    <w14:srgbClr w14:val="000000">
                      <w14:alpha w14:val="100000"/>
                    </w14:srgbClr>
                  </w14:solidFill>
                </w14:textFill>
              </w:rPr>
              <w:t>|</w:t>
            </w:r>
            <w:r w:rsidRPr="000463CB">
              <w:rPr>
                <w:rFonts w:hint="eastAsia"/>
                <w:color w:val="000000"/>
                <w:spacing w:val="-24"/>
                <w:w w:val="15"/>
                <w:shd w:val="solid" w:color="000000" w:fill="000000"/>
                <w:fitText w:val="41" w:id="-1167824128"/>
                <w14:textFill>
                  <w14:solidFill>
                    <w14:srgbClr w14:val="000000">
                      <w14:alpha w14:val="100000"/>
                    </w14:srgbClr>
                  </w14:solidFill>
                </w14:textFill>
              </w:rPr>
              <w:t xml:space="preserve">　</w:t>
            </w:r>
            <w:r w:rsidR="00383277" w:rsidRPr="003B16E4">
              <w:rPr>
                <w:iCs/>
                <w:sz w:val="18"/>
                <w:szCs w:val="18"/>
                <w:vertAlign w:val="superscript"/>
              </w:rPr>
              <w:t>2</w:t>
            </w:r>
          </w:p>
        </w:tc>
        <w:tc>
          <w:tcPr>
            <w:tcW w:w="1126" w:type="dxa"/>
            <w:tcBorders>
              <w:top w:val="single" w:sz="4" w:space="0" w:color="auto"/>
              <w:left w:val="single" w:sz="4" w:space="0" w:color="auto"/>
              <w:bottom w:val="single" w:sz="4" w:space="0" w:color="auto"/>
              <w:right w:val="single" w:sz="4" w:space="0" w:color="auto"/>
            </w:tcBorders>
            <w:vAlign w:val="center"/>
            <w:hideMark/>
          </w:tcPr>
          <w:p w14:paraId="03AA0984" w14:textId="77777777" w:rsidR="00A13842" w:rsidRPr="00FA3A45" w:rsidRDefault="00A13842" w:rsidP="00CA462D">
            <w:pPr>
              <w:pStyle w:val="TableText0"/>
              <w:keepNext w:val="0"/>
              <w:jc w:val="center"/>
            </w:pPr>
            <w:r w:rsidRPr="00FA3A45">
              <w:t>-40%</w:t>
            </w:r>
          </w:p>
        </w:tc>
      </w:tr>
      <w:tr w:rsidR="00A13842" w:rsidRPr="00FA3A45" w14:paraId="77FDB625"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6AD8D088" w14:textId="77777777" w:rsidR="00A13842" w:rsidRPr="00FA3A45" w:rsidRDefault="00A13842" w:rsidP="00CA462D">
            <w:pPr>
              <w:pStyle w:val="TableText0"/>
              <w:keepNext w:val="0"/>
            </w:pPr>
            <w:r w:rsidRPr="00FA3A45">
              <w:t>Two vials tagraxofusp per patient</w:t>
            </w:r>
          </w:p>
        </w:tc>
        <w:tc>
          <w:tcPr>
            <w:tcW w:w="1199" w:type="dxa"/>
            <w:tcBorders>
              <w:top w:val="single" w:sz="4" w:space="0" w:color="auto"/>
              <w:left w:val="single" w:sz="4" w:space="0" w:color="auto"/>
              <w:bottom w:val="single" w:sz="4" w:space="0" w:color="auto"/>
              <w:right w:val="single" w:sz="4" w:space="0" w:color="auto"/>
            </w:tcBorders>
            <w:vAlign w:val="center"/>
            <w:hideMark/>
          </w:tcPr>
          <w:p w14:paraId="1AC4EAA5" w14:textId="09411E07" w:rsidR="00A13842" w:rsidRPr="007B5D3D" w:rsidRDefault="000463CB" w:rsidP="00CA462D">
            <w:pPr>
              <w:pStyle w:val="TableText0"/>
              <w:keepNext w:val="0"/>
              <w:jc w:val="center"/>
              <w:rPr>
                <w:highlight w:val="darkGray"/>
              </w:rPr>
            </w:pPr>
            <w:r w:rsidRPr="000463CB">
              <w:rPr>
                <w:color w:val="000000"/>
                <w:shd w:val="solid" w:color="000000" w:fill="000000"/>
                <w14:textFill>
                  <w14:solidFill>
                    <w14:srgbClr w14:val="000000">
                      <w14:alpha w14:val="100000"/>
                    </w14:srgbClr>
                  </w14:solidFill>
                </w14:textFill>
              </w:rPr>
              <w:t>|</w:t>
            </w:r>
            <w:r w:rsidR="006360B7" w:rsidRPr="006360B7">
              <w:t xml:space="preserv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0F6A6B86" w14:textId="77777777" w:rsidR="00A13842" w:rsidRPr="00517729" w:rsidRDefault="00A13842" w:rsidP="00CA462D">
            <w:pPr>
              <w:pStyle w:val="TableText0"/>
              <w:keepNext w:val="0"/>
              <w:jc w:val="center"/>
            </w:pPr>
            <w:r w:rsidRPr="00517729">
              <w:t>1.293</w:t>
            </w:r>
          </w:p>
        </w:tc>
        <w:tc>
          <w:tcPr>
            <w:tcW w:w="1171" w:type="dxa"/>
            <w:tcBorders>
              <w:top w:val="single" w:sz="4" w:space="0" w:color="auto"/>
              <w:left w:val="single" w:sz="4" w:space="0" w:color="auto"/>
              <w:bottom w:val="single" w:sz="4" w:space="0" w:color="auto"/>
              <w:right w:val="single" w:sz="4" w:space="0" w:color="auto"/>
            </w:tcBorders>
            <w:vAlign w:val="center"/>
            <w:hideMark/>
          </w:tcPr>
          <w:p w14:paraId="00ABB446" w14:textId="7C8E73BC" w:rsidR="00A13842" w:rsidRPr="007B5D3D" w:rsidRDefault="000463CB" w:rsidP="00CA462D">
            <w:pPr>
              <w:pStyle w:val="TableText0"/>
              <w:keepNext w:val="0"/>
              <w:jc w:val="center"/>
              <w:rPr>
                <w:highlight w:val="darkGray"/>
              </w:rPr>
            </w:pPr>
            <w:r w:rsidRPr="000463CB">
              <w:rPr>
                <w:rFonts w:hint="eastAsia"/>
                <w:color w:val="000000"/>
                <w:w w:val="15"/>
                <w:shd w:val="solid" w:color="000000" w:fill="000000"/>
                <w:fitText w:val="41" w:id="-1167824127"/>
                <w14:textFill>
                  <w14:solidFill>
                    <w14:srgbClr w14:val="000000">
                      <w14:alpha w14:val="100000"/>
                    </w14:srgbClr>
                  </w14:solidFill>
                </w14:textFill>
              </w:rPr>
              <w:t xml:space="preserve">　</w:t>
            </w:r>
            <w:r w:rsidRPr="000463CB">
              <w:rPr>
                <w:color w:val="000000"/>
                <w:w w:val="15"/>
                <w:shd w:val="solid" w:color="000000" w:fill="000000"/>
                <w:fitText w:val="41" w:id="-1167824127"/>
                <w14:textFill>
                  <w14:solidFill>
                    <w14:srgbClr w14:val="000000">
                      <w14:alpha w14:val="100000"/>
                    </w14:srgbClr>
                  </w14:solidFill>
                </w14:textFill>
              </w:rPr>
              <w:t>|</w:t>
            </w:r>
            <w:r w:rsidRPr="000463CB">
              <w:rPr>
                <w:rFonts w:hint="eastAsia"/>
                <w:color w:val="000000"/>
                <w:spacing w:val="-24"/>
                <w:w w:val="15"/>
                <w:shd w:val="solid" w:color="000000" w:fill="000000"/>
                <w:fitText w:val="41" w:id="-1167824127"/>
                <w14:textFill>
                  <w14:solidFill>
                    <w14:srgbClr w14:val="000000">
                      <w14:alpha w14:val="100000"/>
                    </w14:srgbClr>
                  </w14:solidFill>
                </w14:textFill>
              </w:rPr>
              <w:t xml:space="preserve">　</w:t>
            </w:r>
            <w:r w:rsidR="00383277" w:rsidRPr="003B16E4">
              <w:rPr>
                <w:iCs/>
                <w:sz w:val="18"/>
                <w:szCs w:val="18"/>
                <w:vertAlign w:val="superscript"/>
              </w:rPr>
              <w:t>4</w:t>
            </w:r>
          </w:p>
        </w:tc>
        <w:tc>
          <w:tcPr>
            <w:tcW w:w="1126" w:type="dxa"/>
            <w:tcBorders>
              <w:top w:val="single" w:sz="4" w:space="0" w:color="auto"/>
              <w:left w:val="single" w:sz="4" w:space="0" w:color="auto"/>
              <w:bottom w:val="single" w:sz="4" w:space="0" w:color="auto"/>
              <w:right w:val="single" w:sz="4" w:space="0" w:color="auto"/>
            </w:tcBorders>
            <w:vAlign w:val="center"/>
            <w:hideMark/>
          </w:tcPr>
          <w:p w14:paraId="562F8492" w14:textId="77777777" w:rsidR="00A13842" w:rsidRPr="00FA3A45" w:rsidRDefault="00A13842" w:rsidP="00CA462D">
            <w:pPr>
              <w:pStyle w:val="TableText0"/>
              <w:keepNext w:val="0"/>
              <w:jc w:val="center"/>
            </w:pPr>
            <w:r w:rsidRPr="00FA3A45">
              <w:t>40%</w:t>
            </w:r>
          </w:p>
        </w:tc>
      </w:tr>
      <w:tr w:rsidR="00A13842" w:rsidRPr="00FA3A45" w14:paraId="6D1C8BAA"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5B419E54" w14:textId="307A9D81" w:rsidR="00A13842" w:rsidRPr="00FA3A45" w:rsidRDefault="00A13842" w:rsidP="00CA462D">
            <w:pPr>
              <w:pStyle w:val="TableText0"/>
              <w:keepNext w:val="0"/>
            </w:pPr>
            <w:r w:rsidRPr="00FA3A45">
              <w:t>TPC HSCT rate 15% (Tagra</w:t>
            </w:r>
            <w:r w:rsidR="00957312" w:rsidRPr="00FA3A45">
              <w:t>xofusp</w:t>
            </w:r>
            <w:r w:rsidRPr="00FA3A45">
              <w:t xml:space="preserve"> HSCT rate 30%)</w:t>
            </w:r>
          </w:p>
        </w:tc>
        <w:tc>
          <w:tcPr>
            <w:tcW w:w="1199" w:type="dxa"/>
            <w:tcBorders>
              <w:top w:val="single" w:sz="4" w:space="0" w:color="auto"/>
              <w:left w:val="single" w:sz="4" w:space="0" w:color="auto"/>
              <w:bottom w:val="single" w:sz="4" w:space="0" w:color="auto"/>
              <w:right w:val="single" w:sz="4" w:space="0" w:color="auto"/>
            </w:tcBorders>
            <w:vAlign w:val="center"/>
            <w:hideMark/>
          </w:tcPr>
          <w:p w14:paraId="7F63E423" w14:textId="730D4D0A" w:rsidR="00A13842" w:rsidRPr="007B5D3D" w:rsidRDefault="000463CB" w:rsidP="00CA462D">
            <w:pPr>
              <w:pStyle w:val="TableText0"/>
              <w:keepNext w:val="0"/>
              <w:jc w:val="center"/>
              <w:rPr>
                <w:highlight w:val="darkGray"/>
              </w:rPr>
            </w:pPr>
            <w:r w:rsidRPr="000463CB">
              <w:rPr>
                <w:color w:val="000000"/>
                <w:shd w:val="solid" w:color="000000" w:fill="000000"/>
                <w14:textFill>
                  <w14:solidFill>
                    <w14:srgbClr w14:val="000000">
                      <w14:alpha w14:val="100000"/>
                    </w14:srgbClr>
                  </w14:solidFill>
                </w14:textFill>
              </w:rPr>
              <w:t>|</w:t>
            </w:r>
            <w:r w:rsidR="006360B7" w:rsidRPr="006360B7">
              <w:t xml:space="preserv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36341AEF" w14:textId="77777777" w:rsidR="00A13842" w:rsidRPr="00517729" w:rsidRDefault="00A13842" w:rsidP="00CA462D">
            <w:pPr>
              <w:pStyle w:val="TableText0"/>
              <w:keepNext w:val="0"/>
              <w:jc w:val="center"/>
            </w:pPr>
            <w:r w:rsidRPr="00517729">
              <w:t>1.021</w:t>
            </w:r>
          </w:p>
        </w:tc>
        <w:tc>
          <w:tcPr>
            <w:tcW w:w="1171" w:type="dxa"/>
            <w:tcBorders>
              <w:top w:val="single" w:sz="4" w:space="0" w:color="auto"/>
              <w:left w:val="single" w:sz="4" w:space="0" w:color="auto"/>
              <w:bottom w:val="single" w:sz="4" w:space="0" w:color="auto"/>
              <w:right w:val="single" w:sz="4" w:space="0" w:color="auto"/>
            </w:tcBorders>
            <w:vAlign w:val="center"/>
            <w:hideMark/>
          </w:tcPr>
          <w:p w14:paraId="07FA255C" w14:textId="09276AF6" w:rsidR="00A13842" w:rsidRPr="007B5D3D" w:rsidRDefault="000463CB" w:rsidP="00CA462D">
            <w:pPr>
              <w:pStyle w:val="TableText0"/>
              <w:keepNext w:val="0"/>
              <w:jc w:val="center"/>
              <w:rPr>
                <w:highlight w:val="darkGray"/>
              </w:rPr>
            </w:pPr>
            <w:r w:rsidRPr="000463CB">
              <w:rPr>
                <w:rFonts w:hint="eastAsia"/>
                <w:color w:val="000000"/>
                <w:w w:val="15"/>
                <w:shd w:val="solid" w:color="000000" w:fill="000000"/>
                <w:fitText w:val="41" w:id="-1167824126"/>
                <w14:textFill>
                  <w14:solidFill>
                    <w14:srgbClr w14:val="000000">
                      <w14:alpha w14:val="100000"/>
                    </w14:srgbClr>
                  </w14:solidFill>
                </w14:textFill>
              </w:rPr>
              <w:t xml:space="preserve">　</w:t>
            </w:r>
            <w:r w:rsidRPr="000463CB">
              <w:rPr>
                <w:color w:val="000000"/>
                <w:w w:val="15"/>
                <w:shd w:val="solid" w:color="000000" w:fill="000000"/>
                <w:fitText w:val="41" w:id="-1167824126"/>
                <w14:textFill>
                  <w14:solidFill>
                    <w14:srgbClr w14:val="000000">
                      <w14:alpha w14:val="100000"/>
                    </w14:srgbClr>
                  </w14:solidFill>
                </w14:textFill>
              </w:rPr>
              <w:t>|</w:t>
            </w:r>
            <w:r w:rsidRPr="000463CB">
              <w:rPr>
                <w:rFonts w:hint="eastAsia"/>
                <w:color w:val="000000"/>
                <w:spacing w:val="-24"/>
                <w:w w:val="15"/>
                <w:shd w:val="solid" w:color="000000" w:fill="000000"/>
                <w:fitText w:val="41" w:id="-1167824126"/>
                <w14:textFill>
                  <w14:solidFill>
                    <w14:srgbClr w14:val="000000">
                      <w14:alpha w14:val="100000"/>
                    </w14:srgbClr>
                  </w14:solidFill>
                </w14:textFill>
              </w:rPr>
              <w:t xml:space="preserve">　</w:t>
            </w:r>
            <w:r w:rsidR="00383277" w:rsidRPr="003B16E4">
              <w:rPr>
                <w:iCs/>
                <w:sz w:val="18"/>
                <w:szCs w:val="18"/>
                <w:vertAlign w:val="superscript"/>
              </w:rPr>
              <w:t>4</w:t>
            </w:r>
          </w:p>
        </w:tc>
        <w:tc>
          <w:tcPr>
            <w:tcW w:w="1126" w:type="dxa"/>
            <w:tcBorders>
              <w:top w:val="single" w:sz="4" w:space="0" w:color="auto"/>
              <w:left w:val="single" w:sz="4" w:space="0" w:color="auto"/>
              <w:bottom w:val="single" w:sz="4" w:space="0" w:color="auto"/>
              <w:right w:val="single" w:sz="4" w:space="0" w:color="auto"/>
            </w:tcBorders>
            <w:vAlign w:val="center"/>
            <w:hideMark/>
          </w:tcPr>
          <w:p w14:paraId="2277E86E" w14:textId="77777777" w:rsidR="00A13842" w:rsidRPr="00FA3A45" w:rsidRDefault="00A13842" w:rsidP="00CA462D">
            <w:pPr>
              <w:pStyle w:val="TableText0"/>
              <w:keepNext w:val="0"/>
              <w:jc w:val="center"/>
            </w:pPr>
            <w:r w:rsidRPr="00FA3A45">
              <w:t>26%</w:t>
            </w:r>
          </w:p>
        </w:tc>
      </w:tr>
      <w:tr w:rsidR="00A13842" w:rsidRPr="00FA3A45" w14:paraId="1504AC18"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7B26F270" w14:textId="77777777" w:rsidR="00A13842" w:rsidRPr="00FA3A45" w:rsidRDefault="00A13842" w:rsidP="00CA462D">
            <w:pPr>
              <w:pStyle w:val="TableText0"/>
              <w:keepNext w:val="0"/>
            </w:pPr>
            <w:r w:rsidRPr="00FA3A45">
              <w:t xml:space="preserve">TPC treatments not differed by HSCT outcome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202FB24B" w14:textId="05903526" w:rsidR="00A13842" w:rsidRPr="007B5D3D" w:rsidRDefault="000463CB" w:rsidP="00CA462D">
            <w:pPr>
              <w:pStyle w:val="TableText0"/>
              <w:keepNext w:val="0"/>
              <w:jc w:val="center"/>
              <w:rPr>
                <w:highlight w:val="darkGray"/>
              </w:rPr>
            </w:pPr>
            <w:r w:rsidRPr="000463CB">
              <w:rPr>
                <w:color w:val="000000"/>
                <w:shd w:val="solid" w:color="000000" w:fill="000000"/>
                <w14:textFill>
                  <w14:solidFill>
                    <w14:srgbClr w14:val="000000">
                      <w14:alpha w14:val="100000"/>
                    </w14:srgbClr>
                  </w14:solidFill>
                </w14:textFill>
              </w:rPr>
              <w:t>|</w:t>
            </w:r>
            <w:r w:rsidR="006360B7" w:rsidRPr="006360B7">
              <w:t xml:space="preserv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60D7A79C" w14:textId="77777777" w:rsidR="00A13842" w:rsidRPr="00517729" w:rsidRDefault="00A13842" w:rsidP="00CA462D">
            <w:pPr>
              <w:pStyle w:val="TableText0"/>
              <w:keepNext w:val="0"/>
              <w:jc w:val="center"/>
            </w:pPr>
            <w:r w:rsidRPr="00517729">
              <w:t>1.293</w:t>
            </w:r>
          </w:p>
        </w:tc>
        <w:tc>
          <w:tcPr>
            <w:tcW w:w="1171" w:type="dxa"/>
            <w:tcBorders>
              <w:top w:val="single" w:sz="4" w:space="0" w:color="auto"/>
              <w:left w:val="single" w:sz="4" w:space="0" w:color="auto"/>
              <w:bottom w:val="single" w:sz="4" w:space="0" w:color="auto"/>
              <w:right w:val="single" w:sz="4" w:space="0" w:color="auto"/>
            </w:tcBorders>
            <w:vAlign w:val="center"/>
            <w:hideMark/>
          </w:tcPr>
          <w:p w14:paraId="4C45E6A2" w14:textId="0D1CA463" w:rsidR="00A13842" w:rsidRPr="007B5D3D" w:rsidRDefault="000463CB" w:rsidP="00CA462D">
            <w:pPr>
              <w:pStyle w:val="TableText0"/>
              <w:keepNext w:val="0"/>
              <w:jc w:val="center"/>
              <w:rPr>
                <w:highlight w:val="darkGray"/>
              </w:rPr>
            </w:pPr>
            <w:r w:rsidRPr="000463CB">
              <w:rPr>
                <w:rFonts w:hint="eastAsia"/>
                <w:color w:val="000000"/>
                <w:w w:val="15"/>
                <w:shd w:val="solid" w:color="000000" w:fill="000000"/>
                <w:fitText w:val="41" w:id="-1167824125"/>
                <w14:textFill>
                  <w14:solidFill>
                    <w14:srgbClr w14:val="000000">
                      <w14:alpha w14:val="100000"/>
                    </w14:srgbClr>
                  </w14:solidFill>
                </w14:textFill>
              </w:rPr>
              <w:t xml:space="preserve">　</w:t>
            </w:r>
            <w:r w:rsidRPr="000463CB">
              <w:rPr>
                <w:color w:val="000000"/>
                <w:w w:val="15"/>
                <w:shd w:val="solid" w:color="000000" w:fill="000000"/>
                <w:fitText w:val="41" w:id="-1167824125"/>
                <w14:textFill>
                  <w14:solidFill>
                    <w14:srgbClr w14:val="000000">
                      <w14:alpha w14:val="100000"/>
                    </w14:srgbClr>
                  </w14:solidFill>
                </w14:textFill>
              </w:rPr>
              <w:t>|</w:t>
            </w:r>
            <w:r w:rsidRPr="000463CB">
              <w:rPr>
                <w:rFonts w:hint="eastAsia"/>
                <w:color w:val="000000"/>
                <w:spacing w:val="-24"/>
                <w:w w:val="15"/>
                <w:shd w:val="solid" w:color="000000" w:fill="000000"/>
                <w:fitText w:val="41" w:id="-1167824125"/>
                <w14:textFill>
                  <w14:solidFill>
                    <w14:srgbClr w14:val="000000">
                      <w14:alpha w14:val="100000"/>
                    </w14:srgbClr>
                  </w14:solidFill>
                </w14:textFill>
              </w:rPr>
              <w:t xml:space="preserve">　</w:t>
            </w:r>
            <w:r w:rsidR="00383277" w:rsidRPr="003B16E4">
              <w:rPr>
                <w:iCs/>
                <w:sz w:val="18"/>
                <w:szCs w:val="18"/>
                <w:vertAlign w:val="superscript"/>
              </w:rPr>
              <w:t>1</w:t>
            </w:r>
          </w:p>
        </w:tc>
        <w:tc>
          <w:tcPr>
            <w:tcW w:w="1126" w:type="dxa"/>
            <w:tcBorders>
              <w:top w:val="single" w:sz="4" w:space="0" w:color="auto"/>
              <w:left w:val="single" w:sz="4" w:space="0" w:color="auto"/>
              <w:bottom w:val="single" w:sz="4" w:space="0" w:color="auto"/>
              <w:right w:val="single" w:sz="4" w:space="0" w:color="auto"/>
            </w:tcBorders>
            <w:vAlign w:val="center"/>
            <w:hideMark/>
          </w:tcPr>
          <w:p w14:paraId="30ADC253" w14:textId="77777777" w:rsidR="00A13842" w:rsidRPr="00FA3A45" w:rsidRDefault="00A13842" w:rsidP="00CA462D">
            <w:pPr>
              <w:pStyle w:val="TableText0"/>
              <w:keepNext w:val="0"/>
              <w:jc w:val="center"/>
            </w:pPr>
            <w:r w:rsidRPr="00FA3A45">
              <w:t>11%</w:t>
            </w:r>
          </w:p>
        </w:tc>
      </w:tr>
      <w:tr w:rsidR="00A13842" w:rsidRPr="00FA3A45" w14:paraId="7B3BBB2E"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6F4AC233" w14:textId="309D23F3" w:rsidR="00A13842" w:rsidRPr="00FA3A45" w:rsidRDefault="00A13842" w:rsidP="00CA462D">
            <w:pPr>
              <w:pStyle w:val="TableText0"/>
              <w:keepNext w:val="0"/>
            </w:pPr>
            <w:r w:rsidRPr="00FA3A45">
              <w:t>TPC treatment excluding non-PBS listed and not differed by HSCT outcome (i.e. H</w:t>
            </w:r>
            <w:r w:rsidR="00723317" w:rsidRPr="00FA3A45">
              <w:t>yper</w:t>
            </w:r>
            <w:r w:rsidRPr="00FA3A45">
              <w:t>CVAD and CHOP only)</w:t>
            </w:r>
          </w:p>
        </w:tc>
        <w:tc>
          <w:tcPr>
            <w:tcW w:w="1199" w:type="dxa"/>
            <w:tcBorders>
              <w:top w:val="single" w:sz="4" w:space="0" w:color="auto"/>
              <w:left w:val="single" w:sz="4" w:space="0" w:color="auto"/>
              <w:bottom w:val="single" w:sz="4" w:space="0" w:color="auto"/>
              <w:right w:val="single" w:sz="4" w:space="0" w:color="auto"/>
            </w:tcBorders>
            <w:vAlign w:val="center"/>
            <w:hideMark/>
          </w:tcPr>
          <w:p w14:paraId="2209022F" w14:textId="605DB244" w:rsidR="00A13842" w:rsidRPr="007B5D3D" w:rsidRDefault="000463CB" w:rsidP="00CA462D">
            <w:pPr>
              <w:pStyle w:val="TableText0"/>
              <w:keepNext w:val="0"/>
              <w:jc w:val="center"/>
              <w:rPr>
                <w:highlight w:val="darkGray"/>
              </w:rPr>
            </w:pPr>
            <w:r w:rsidRPr="000463CB">
              <w:rPr>
                <w:color w:val="000000"/>
                <w:shd w:val="solid" w:color="000000" w:fill="000000"/>
                <w14:textFill>
                  <w14:solidFill>
                    <w14:srgbClr w14:val="000000">
                      <w14:alpha w14:val="100000"/>
                    </w14:srgbClr>
                  </w14:solidFill>
                </w14:textFill>
              </w:rPr>
              <w:t>|</w:t>
            </w:r>
            <w:r w:rsidR="006360B7" w:rsidRPr="006360B7">
              <w:t xml:space="preserv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4EA58F07" w14:textId="77777777" w:rsidR="00A13842" w:rsidRPr="00517729" w:rsidRDefault="00A13842" w:rsidP="00CA462D">
            <w:pPr>
              <w:pStyle w:val="TableText0"/>
              <w:keepNext w:val="0"/>
              <w:jc w:val="center"/>
            </w:pPr>
            <w:r w:rsidRPr="00517729">
              <w:t>1.293</w:t>
            </w:r>
          </w:p>
        </w:tc>
        <w:tc>
          <w:tcPr>
            <w:tcW w:w="1171" w:type="dxa"/>
            <w:tcBorders>
              <w:top w:val="single" w:sz="4" w:space="0" w:color="auto"/>
              <w:left w:val="single" w:sz="4" w:space="0" w:color="auto"/>
              <w:bottom w:val="single" w:sz="4" w:space="0" w:color="auto"/>
              <w:right w:val="single" w:sz="4" w:space="0" w:color="auto"/>
            </w:tcBorders>
            <w:vAlign w:val="center"/>
            <w:hideMark/>
          </w:tcPr>
          <w:p w14:paraId="406CE419" w14:textId="2C69630D" w:rsidR="00A13842" w:rsidRPr="007B5D3D" w:rsidRDefault="000463CB" w:rsidP="00CA462D">
            <w:pPr>
              <w:pStyle w:val="TableText0"/>
              <w:keepNext w:val="0"/>
              <w:jc w:val="center"/>
              <w:rPr>
                <w:highlight w:val="darkGray"/>
              </w:rPr>
            </w:pPr>
            <w:r w:rsidRPr="000463CB">
              <w:rPr>
                <w:rFonts w:hint="eastAsia"/>
                <w:color w:val="000000"/>
                <w:w w:val="15"/>
                <w:shd w:val="solid" w:color="000000" w:fill="000000"/>
                <w:fitText w:val="41" w:id="-1167823872"/>
                <w14:textFill>
                  <w14:solidFill>
                    <w14:srgbClr w14:val="000000">
                      <w14:alpha w14:val="100000"/>
                    </w14:srgbClr>
                  </w14:solidFill>
                </w14:textFill>
              </w:rPr>
              <w:t xml:space="preserve">　</w:t>
            </w:r>
            <w:r w:rsidRPr="000463CB">
              <w:rPr>
                <w:color w:val="000000"/>
                <w:w w:val="15"/>
                <w:shd w:val="solid" w:color="000000" w:fill="000000"/>
                <w:fitText w:val="41" w:id="-1167823872"/>
                <w14:textFill>
                  <w14:solidFill>
                    <w14:srgbClr w14:val="000000">
                      <w14:alpha w14:val="100000"/>
                    </w14:srgbClr>
                  </w14:solidFill>
                </w14:textFill>
              </w:rPr>
              <w:t>|</w:t>
            </w:r>
            <w:r w:rsidRPr="000463CB">
              <w:rPr>
                <w:rFonts w:hint="eastAsia"/>
                <w:color w:val="000000"/>
                <w:spacing w:val="-24"/>
                <w:w w:val="15"/>
                <w:shd w:val="solid" w:color="000000" w:fill="000000"/>
                <w:fitText w:val="41" w:id="-1167823872"/>
                <w14:textFill>
                  <w14:solidFill>
                    <w14:srgbClr w14:val="000000">
                      <w14:alpha w14:val="100000"/>
                    </w14:srgbClr>
                  </w14:solidFill>
                </w14:textFill>
              </w:rPr>
              <w:t xml:space="preserve">　</w:t>
            </w:r>
            <w:r w:rsidR="00383277" w:rsidRPr="003B16E4">
              <w:rPr>
                <w:iCs/>
                <w:sz w:val="18"/>
                <w:szCs w:val="18"/>
                <w:vertAlign w:val="superscript"/>
              </w:rPr>
              <w:t>1</w:t>
            </w:r>
          </w:p>
        </w:tc>
        <w:tc>
          <w:tcPr>
            <w:tcW w:w="1126" w:type="dxa"/>
            <w:tcBorders>
              <w:top w:val="single" w:sz="4" w:space="0" w:color="auto"/>
              <w:left w:val="single" w:sz="4" w:space="0" w:color="auto"/>
              <w:bottom w:val="single" w:sz="4" w:space="0" w:color="auto"/>
              <w:right w:val="single" w:sz="4" w:space="0" w:color="auto"/>
            </w:tcBorders>
            <w:vAlign w:val="center"/>
            <w:hideMark/>
          </w:tcPr>
          <w:p w14:paraId="2C7763C8" w14:textId="77777777" w:rsidR="00A13842" w:rsidRPr="00FA3A45" w:rsidRDefault="00A13842" w:rsidP="00CA462D">
            <w:pPr>
              <w:pStyle w:val="TableText0"/>
              <w:keepNext w:val="0"/>
              <w:jc w:val="center"/>
            </w:pPr>
            <w:r w:rsidRPr="00FA3A45">
              <w:t>15%</w:t>
            </w:r>
          </w:p>
        </w:tc>
      </w:tr>
      <w:tr w:rsidR="00A13842" w:rsidRPr="00FA3A45" w14:paraId="5D815F84"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3D88D783" w14:textId="77777777" w:rsidR="00A13842" w:rsidRPr="00FA3A45" w:rsidRDefault="00A13842" w:rsidP="00CA462D">
            <w:pPr>
              <w:pStyle w:val="TableText0"/>
              <w:keepNext w:val="0"/>
            </w:pPr>
            <w:r w:rsidRPr="00FA3A45">
              <w:t>Turn off CR by subgroup and treatment</w:t>
            </w:r>
          </w:p>
        </w:tc>
        <w:tc>
          <w:tcPr>
            <w:tcW w:w="1199" w:type="dxa"/>
            <w:tcBorders>
              <w:top w:val="single" w:sz="4" w:space="0" w:color="auto"/>
              <w:left w:val="single" w:sz="4" w:space="0" w:color="auto"/>
              <w:bottom w:val="single" w:sz="4" w:space="0" w:color="auto"/>
              <w:right w:val="single" w:sz="4" w:space="0" w:color="auto"/>
            </w:tcBorders>
            <w:vAlign w:val="center"/>
            <w:hideMark/>
          </w:tcPr>
          <w:p w14:paraId="45C0838C" w14:textId="68ED484B" w:rsidR="00A13842" w:rsidRPr="007B5D3D" w:rsidRDefault="000463CB" w:rsidP="00CA462D">
            <w:pPr>
              <w:pStyle w:val="TableText0"/>
              <w:keepNext w:val="0"/>
              <w:jc w:val="center"/>
              <w:rPr>
                <w:highlight w:val="darkGray"/>
              </w:rPr>
            </w:pPr>
            <w:r w:rsidRPr="000463CB">
              <w:rPr>
                <w:color w:val="000000"/>
                <w:shd w:val="solid" w:color="000000" w:fill="000000"/>
                <w14:textFill>
                  <w14:solidFill>
                    <w14:srgbClr w14:val="000000">
                      <w14:alpha w14:val="100000"/>
                    </w14:srgbClr>
                  </w14:solidFill>
                </w14:textFill>
              </w:rPr>
              <w:t>|</w:t>
            </w:r>
            <w:r w:rsidR="006360B7" w:rsidRPr="006360B7">
              <w:t xml:space="preserv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05836C3A" w14:textId="77777777" w:rsidR="00A13842" w:rsidRPr="00517729" w:rsidRDefault="00A13842" w:rsidP="00CA462D">
            <w:pPr>
              <w:pStyle w:val="TableText0"/>
              <w:keepNext w:val="0"/>
              <w:jc w:val="center"/>
            </w:pPr>
            <w:r w:rsidRPr="00517729">
              <w:t>1.169</w:t>
            </w:r>
          </w:p>
        </w:tc>
        <w:tc>
          <w:tcPr>
            <w:tcW w:w="1171" w:type="dxa"/>
            <w:tcBorders>
              <w:top w:val="single" w:sz="4" w:space="0" w:color="auto"/>
              <w:left w:val="single" w:sz="4" w:space="0" w:color="auto"/>
              <w:bottom w:val="single" w:sz="4" w:space="0" w:color="auto"/>
              <w:right w:val="single" w:sz="4" w:space="0" w:color="auto"/>
            </w:tcBorders>
            <w:vAlign w:val="center"/>
            <w:hideMark/>
          </w:tcPr>
          <w:p w14:paraId="1DDBA2CC" w14:textId="7ECC42A5" w:rsidR="00A13842" w:rsidRPr="007B5D3D" w:rsidRDefault="000463CB" w:rsidP="00CA462D">
            <w:pPr>
              <w:pStyle w:val="TableText0"/>
              <w:keepNext w:val="0"/>
              <w:jc w:val="center"/>
              <w:rPr>
                <w:highlight w:val="darkGray"/>
              </w:rPr>
            </w:pPr>
            <w:r w:rsidRPr="000463CB">
              <w:rPr>
                <w:rFonts w:hint="eastAsia"/>
                <w:color w:val="000000"/>
                <w:w w:val="15"/>
                <w:shd w:val="solid" w:color="000000" w:fill="000000"/>
                <w:fitText w:val="41" w:id="-1167823871"/>
                <w14:textFill>
                  <w14:solidFill>
                    <w14:srgbClr w14:val="000000">
                      <w14:alpha w14:val="100000"/>
                    </w14:srgbClr>
                  </w14:solidFill>
                </w14:textFill>
              </w:rPr>
              <w:t xml:space="preserve">　</w:t>
            </w:r>
            <w:r w:rsidRPr="000463CB">
              <w:rPr>
                <w:color w:val="000000"/>
                <w:w w:val="15"/>
                <w:shd w:val="solid" w:color="000000" w:fill="000000"/>
                <w:fitText w:val="41" w:id="-1167823871"/>
                <w14:textFill>
                  <w14:solidFill>
                    <w14:srgbClr w14:val="000000">
                      <w14:alpha w14:val="100000"/>
                    </w14:srgbClr>
                  </w14:solidFill>
                </w14:textFill>
              </w:rPr>
              <w:t>|</w:t>
            </w:r>
            <w:r w:rsidRPr="000463CB">
              <w:rPr>
                <w:rFonts w:hint="eastAsia"/>
                <w:color w:val="000000"/>
                <w:spacing w:val="-24"/>
                <w:w w:val="15"/>
                <w:shd w:val="solid" w:color="000000" w:fill="000000"/>
                <w:fitText w:val="41" w:id="-1167823871"/>
                <w14:textFill>
                  <w14:solidFill>
                    <w14:srgbClr w14:val="000000">
                      <w14:alpha w14:val="100000"/>
                    </w14:srgbClr>
                  </w14:solidFill>
                </w14:textFill>
              </w:rPr>
              <w:t xml:space="preserve">　</w:t>
            </w:r>
            <w:r w:rsidR="00383277" w:rsidRPr="003B16E4">
              <w:rPr>
                <w:iCs/>
                <w:sz w:val="18"/>
                <w:szCs w:val="18"/>
                <w:vertAlign w:val="superscript"/>
              </w:rPr>
              <w:t>1</w:t>
            </w:r>
          </w:p>
        </w:tc>
        <w:tc>
          <w:tcPr>
            <w:tcW w:w="1126" w:type="dxa"/>
            <w:tcBorders>
              <w:top w:val="single" w:sz="4" w:space="0" w:color="auto"/>
              <w:left w:val="single" w:sz="4" w:space="0" w:color="auto"/>
              <w:bottom w:val="single" w:sz="4" w:space="0" w:color="auto"/>
              <w:right w:val="single" w:sz="4" w:space="0" w:color="auto"/>
            </w:tcBorders>
            <w:vAlign w:val="center"/>
            <w:hideMark/>
          </w:tcPr>
          <w:p w14:paraId="0E0128A8" w14:textId="77777777" w:rsidR="00A13842" w:rsidRPr="00FA3A45" w:rsidRDefault="00A13842" w:rsidP="00CA462D">
            <w:pPr>
              <w:pStyle w:val="TableText0"/>
              <w:keepNext w:val="0"/>
              <w:jc w:val="center"/>
            </w:pPr>
            <w:r w:rsidRPr="00FA3A45">
              <w:t>11%</w:t>
            </w:r>
          </w:p>
        </w:tc>
      </w:tr>
      <w:tr w:rsidR="00A13842" w:rsidRPr="00FA3A45" w14:paraId="2432AA5B" w14:textId="77777777" w:rsidTr="00963BFE">
        <w:tc>
          <w:tcPr>
            <w:tcW w:w="4425" w:type="dxa"/>
            <w:tcBorders>
              <w:top w:val="single" w:sz="4" w:space="0" w:color="auto"/>
              <w:left w:val="single" w:sz="4" w:space="0" w:color="auto"/>
              <w:bottom w:val="single" w:sz="4" w:space="0" w:color="auto"/>
              <w:right w:val="nil"/>
            </w:tcBorders>
            <w:vAlign w:val="center"/>
            <w:hideMark/>
          </w:tcPr>
          <w:p w14:paraId="473A246B" w14:textId="77777777" w:rsidR="00A13842" w:rsidRPr="00FA3A45" w:rsidRDefault="00A13842" w:rsidP="00CA462D">
            <w:pPr>
              <w:pStyle w:val="TableText0"/>
              <w:keepNext w:val="0"/>
              <w:rPr>
                <w:b/>
                <w:bCs w:val="0"/>
              </w:rPr>
            </w:pPr>
            <w:r w:rsidRPr="00FA3A45">
              <w:rPr>
                <w:b/>
                <w:bCs w:val="0"/>
              </w:rPr>
              <w:t>Multivariate analyses</w:t>
            </w:r>
          </w:p>
        </w:tc>
        <w:tc>
          <w:tcPr>
            <w:tcW w:w="1199" w:type="dxa"/>
            <w:tcBorders>
              <w:top w:val="single" w:sz="4" w:space="0" w:color="auto"/>
              <w:left w:val="nil"/>
              <w:bottom w:val="single" w:sz="4" w:space="0" w:color="auto"/>
              <w:right w:val="nil"/>
            </w:tcBorders>
            <w:vAlign w:val="center"/>
          </w:tcPr>
          <w:p w14:paraId="1C93F211" w14:textId="77777777" w:rsidR="00A13842" w:rsidRPr="007B5D3D" w:rsidRDefault="00A13842" w:rsidP="00CA462D">
            <w:pPr>
              <w:pStyle w:val="TableText0"/>
              <w:keepNext w:val="0"/>
              <w:jc w:val="center"/>
              <w:rPr>
                <w:b/>
                <w:bCs w:val="0"/>
                <w:highlight w:val="darkGray"/>
              </w:rPr>
            </w:pPr>
          </w:p>
        </w:tc>
        <w:tc>
          <w:tcPr>
            <w:tcW w:w="1199" w:type="dxa"/>
            <w:tcBorders>
              <w:top w:val="single" w:sz="4" w:space="0" w:color="auto"/>
              <w:left w:val="nil"/>
              <w:bottom w:val="single" w:sz="4" w:space="0" w:color="auto"/>
              <w:right w:val="nil"/>
            </w:tcBorders>
            <w:vAlign w:val="center"/>
          </w:tcPr>
          <w:p w14:paraId="72BA3DCE" w14:textId="77777777" w:rsidR="00A13842" w:rsidRPr="00517729" w:rsidRDefault="00A13842" w:rsidP="00CA462D">
            <w:pPr>
              <w:pStyle w:val="TableText0"/>
              <w:keepNext w:val="0"/>
              <w:jc w:val="center"/>
              <w:rPr>
                <w:b/>
                <w:bCs w:val="0"/>
              </w:rPr>
            </w:pPr>
          </w:p>
        </w:tc>
        <w:tc>
          <w:tcPr>
            <w:tcW w:w="1171" w:type="dxa"/>
            <w:tcBorders>
              <w:top w:val="single" w:sz="4" w:space="0" w:color="auto"/>
              <w:left w:val="nil"/>
              <w:bottom w:val="single" w:sz="4" w:space="0" w:color="auto"/>
              <w:right w:val="nil"/>
            </w:tcBorders>
            <w:vAlign w:val="center"/>
          </w:tcPr>
          <w:p w14:paraId="6DE1FA8C" w14:textId="77777777" w:rsidR="00A13842" w:rsidRPr="007B5D3D" w:rsidRDefault="00A13842" w:rsidP="00CA462D">
            <w:pPr>
              <w:pStyle w:val="TableText0"/>
              <w:keepNext w:val="0"/>
              <w:jc w:val="center"/>
              <w:rPr>
                <w:b/>
                <w:bCs w:val="0"/>
                <w:highlight w:val="darkGray"/>
              </w:rPr>
            </w:pPr>
          </w:p>
        </w:tc>
        <w:tc>
          <w:tcPr>
            <w:tcW w:w="1126" w:type="dxa"/>
            <w:tcBorders>
              <w:top w:val="single" w:sz="4" w:space="0" w:color="auto"/>
              <w:left w:val="nil"/>
              <w:bottom w:val="single" w:sz="4" w:space="0" w:color="auto"/>
              <w:right w:val="single" w:sz="4" w:space="0" w:color="auto"/>
            </w:tcBorders>
            <w:vAlign w:val="center"/>
          </w:tcPr>
          <w:p w14:paraId="1155D0A9" w14:textId="77777777" w:rsidR="00A13842" w:rsidRPr="00FA3A45" w:rsidRDefault="00A13842" w:rsidP="00CA462D">
            <w:pPr>
              <w:pStyle w:val="TableText0"/>
              <w:keepNext w:val="0"/>
              <w:jc w:val="center"/>
              <w:rPr>
                <w:b/>
                <w:bCs w:val="0"/>
              </w:rPr>
            </w:pPr>
          </w:p>
        </w:tc>
      </w:tr>
      <w:tr w:rsidR="00A13842" w:rsidRPr="00FA3A45" w14:paraId="66471C54"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46BE190F" w14:textId="77777777" w:rsidR="00A13842" w:rsidRPr="00FA3A45" w:rsidRDefault="00A13842" w:rsidP="00CA462D">
            <w:pPr>
              <w:pStyle w:val="TableText0"/>
              <w:keepNext w:val="0"/>
            </w:pPr>
            <w:bookmarkStart w:id="86" w:name="_Hlk134443022"/>
            <w:r w:rsidRPr="00FA3A45">
              <w:t xml:space="preserve">MA1: Assume all PFS and OS HRs=1 and no stopping rule for tagraxofusp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05D4308A" w14:textId="24C0BCFC" w:rsidR="00A13842" w:rsidRPr="007B5D3D" w:rsidRDefault="000463CB" w:rsidP="00CA462D">
            <w:pPr>
              <w:pStyle w:val="TableText0"/>
              <w:keepNext w:val="0"/>
              <w:jc w:val="center"/>
              <w:rPr>
                <w:highlight w:val="darkGray"/>
              </w:rPr>
            </w:pPr>
            <w:r w:rsidRPr="000463CB">
              <w:rPr>
                <w:color w:val="000000"/>
                <w:shd w:val="solid" w:color="000000" w:fill="000000"/>
                <w14:textFill>
                  <w14:solidFill>
                    <w14:srgbClr w14:val="000000">
                      <w14:alpha w14:val="100000"/>
                    </w14:srgbClr>
                  </w14:solidFill>
                </w14:textFill>
              </w:rPr>
              <w:t>|</w:t>
            </w:r>
            <w:r w:rsidR="006360B7" w:rsidRPr="006360B7">
              <w:t xml:space="preserv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3856DAAD" w14:textId="77777777" w:rsidR="00A13842" w:rsidRPr="00517729" w:rsidRDefault="00A13842" w:rsidP="00CA462D">
            <w:pPr>
              <w:pStyle w:val="TableText0"/>
              <w:keepNext w:val="0"/>
              <w:jc w:val="center"/>
            </w:pPr>
            <w:r w:rsidRPr="00517729">
              <w:t>0.992</w:t>
            </w:r>
          </w:p>
        </w:tc>
        <w:tc>
          <w:tcPr>
            <w:tcW w:w="1171" w:type="dxa"/>
            <w:tcBorders>
              <w:top w:val="single" w:sz="4" w:space="0" w:color="auto"/>
              <w:left w:val="single" w:sz="4" w:space="0" w:color="auto"/>
              <w:bottom w:val="single" w:sz="4" w:space="0" w:color="auto"/>
              <w:right w:val="single" w:sz="4" w:space="0" w:color="auto"/>
            </w:tcBorders>
            <w:vAlign w:val="center"/>
            <w:hideMark/>
          </w:tcPr>
          <w:p w14:paraId="770FEFB1" w14:textId="01233825" w:rsidR="00A13842" w:rsidRPr="007B5D3D" w:rsidRDefault="000463CB" w:rsidP="00CA462D">
            <w:pPr>
              <w:pStyle w:val="TableText0"/>
              <w:keepNext w:val="0"/>
              <w:jc w:val="center"/>
              <w:rPr>
                <w:highlight w:val="darkGray"/>
              </w:rPr>
            </w:pPr>
            <w:r w:rsidRPr="000463CB">
              <w:rPr>
                <w:rFonts w:hint="eastAsia"/>
                <w:color w:val="000000"/>
                <w:w w:val="15"/>
                <w:shd w:val="solid" w:color="000000" w:fill="000000"/>
                <w:fitText w:val="41" w:id="-1167823870"/>
                <w14:textFill>
                  <w14:solidFill>
                    <w14:srgbClr w14:val="000000">
                      <w14:alpha w14:val="100000"/>
                    </w14:srgbClr>
                  </w14:solidFill>
                </w14:textFill>
              </w:rPr>
              <w:t xml:space="preserve">　</w:t>
            </w:r>
            <w:r w:rsidRPr="000463CB">
              <w:rPr>
                <w:color w:val="000000"/>
                <w:w w:val="15"/>
                <w:shd w:val="solid" w:color="000000" w:fill="000000"/>
                <w:fitText w:val="41" w:id="-1167823870"/>
                <w14:textFill>
                  <w14:solidFill>
                    <w14:srgbClr w14:val="000000">
                      <w14:alpha w14:val="100000"/>
                    </w14:srgbClr>
                  </w14:solidFill>
                </w14:textFill>
              </w:rPr>
              <w:t>|</w:t>
            </w:r>
            <w:r w:rsidRPr="000463CB">
              <w:rPr>
                <w:rFonts w:hint="eastAsia"/>
                <w:color w:val="000000"/>
                <w:spacing w:val="-24"/>
                <w:w w:val="15"/>
                <w:shd w:val="solid" w:color="000000" w:fill="000000"/>
                <w:fitText w:val="41" w:id="-1167823870"/>
                <w14:textFill>
                  <w14:solidFill>
                    <w14:srgbClr w14:val="000000">
                      <w14:alpha w14:val="100000"/>
                    </w14:srgbClr>
                  </w14:solidFill>
                </w14:textFill>
              </w:rPr>
              <w:t xml:space="preserve">　</w:t>
            </w:r>
            <w:r w:rsidR="006F7C9D" w:rsidRPr="003B16E4">
              <w:rPr>
                <w:iCs/>
                <w:sz w:val="18"/>
                <w:szCs w:val="18"/>
                <w:vertAlign w:val="superscript"/>
              </w:rPr>
              <w:t>3</w:t>
            </w:r>
          </w:p>
        </w:tc>
        <w:tc>
          <w:tcPr>
            <w:tcW w:w="1126" w:type="dxa"/>
            <w:tcBorders>
              <w:top w:val="single" w:sz="4" w:space="0" w:color="auto"/>
              <w:left w:val="single" w:sz="4" w:space="0" w:color="auto"/>
              <w:bottom w:val="single" w:sz="4" w:space="0" w:color="auto"/>
              <w:right w:val="single" w:sz="4" w:space="0" w:color="auto"/>
            </w:tcBorders>
            <w:vAlign w:val="center"/>
            <w:hideMark/>
          </w:tcPr>
          <w:p w14:paraId="396B5921" w14:textId="77777777" w:rsidR="00A13842" w:rsidRPr="00FA3A45" w:rsidRDefault="00A13842" w:rsidP="00CA462D">
            <w:pPr>
              <w:pStyle w:val="TableText0"/>
              <w:keepNext w:val="0"/>
              <w:jc w:val="center"/>
            </w:pPr>
            <w:r w:rsidRPr="00FA3A45">
              <w:t>111%</w:t>
            </w:r>
          </w:p>
        </w:tc>
      </w:tr>
      <w:tr w:rsidR="00A13842" w:rsidRPr="00FA3A45" w14:paraId="18B873AF"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5116BE72" w14:textId="77777777" w:rsidR="00A13842" w:rsidRPr="00FA3A45" w:rsidRDefault="00A13842" w:rsidP="00CA462D">
            <w:pPr>
              <w:pStyle w:val="TableText0"/>
              <w:keepNext w:val="0"/>
            </w:pPr>
            <w:r w:rsidRPr="00FA3A45">
              <w:lastRenderedPageBreak/>
              <w:t>MA2: MA1 and TPC mix same regardless of HSCT status</w:t>
            </w:r>
            <w:r w:rsidRPr="00FA3A45" w:rsidDel="00CA4F8B">
              <w:t xml:space="preserve"> </w:t>
            </w:r>
          </w:p>
        </w:tc>
        <w:tc>
          <w:tcPr>
            <w:tcW w:w="1199" w:type="dxa"/>
            <w:tcBorders>
              <w:top w:val="single" w:sz="4" w:space="0" w:color="auto"/>
              <w:left w:val="single" w:sz="4" w:space="0" w:color="auto"/>
              <w:bottom w:val="single" w:sz="4" w:space="0" w:color="auto"/>
              <w:right w:val="single" w:sz="4" w:space="0" w:color="auto"/>
            </w:tcBorders>
            <w:hideMark/>
          </w:tcPr>
          <w:p w14:paraId="709505E2" w14:textId="5C418395" w:rsidR="00A13842" w:rsidRPr="007B5D3D" w:rsidRDefault="000463CB" w:rsidP="00CA462D">
            <w:pPr>
              <w:pStyle w:val="TableText0"/>
              <w:keepNext w:val="0"/>
              <w:jc w:val="center"/>
              <w:rPr>
                <w:highlight w:val="darkGray"/>
              </w:rPr>
            </w:pPr>
            <w:r w:rsidRPr="000463CB">
              <w:rPr>
                <w:color w:val="000000"/>
                <w:shd w:val="solid" w:color="000000" w:fill="000000"/>
                <w14:textFill>
                  <w14:solidFill>
                    <w14:srgbClr w14:val="000000">
                      <w14:alpha w14:val="100000"/>
                    </w14:srgbClr>
                  </w14:solidFill>
                </w14:textFill>
              </w:rPr>
              <w:t>|</w:t>
            </w:r>
            <w:r w:rsidR="006360B7" w:rsidRPr="006360B7">
              <w:t xml:space="preserve"> </w:t>
            </w:r>
          </w:p>
        </w:tc>
        <w:tc>
          <w:tcPr>
            <w:tcW w:w="1199" w:type="dxa"/>
            <w:tcBorders>
              <w:top w:val="single" w:sz="4" w:space="0" w:color="auto"/>
              <w:left w:val="single" w:sz="4" w:space="0" w:color="auto"/>
              <w:bottom w:val="single" w:sz="4" w:space="0" w:color="auto"/>
              <w:right w:val="single" w:sz="4" w:space="0" w:color="auto"/>
            </w:tcBorders>
            <w:hideMark/>
          </w:tcPr>
          <w:p w14:paraId="200FB394" w14:textId="77777777" w:rsidR="00A13842" w:rsidRPr="00517729" w:rsidRDefault="00A13842" w:rsidP="00CA462D">
            <w:pPr>
              <w:pStyle w:val="TableText0"/>
              <w:keepNext w:val="0"/>
              <w:jc w:val="center"/>
            </w:pPr>
            <w:r w:rsidRPr="00517729">
              <w:t>0.992</w:t>
            </w:r>
          </w:p>
        </w:tc>
        <w:tc>
          <w:tcPr>
            <w:tcW w:w="1171" w:type="dxa"/>
            <w:tcBorders>
              <w:top w:val="single" w:sz="4" w:space="0" w:color="auto"/>
              <w:left w:val="single" w:sz="4" w:space="0" w:color="auto"/>
              <w:bottom w:val="single" w:sz="4" w:space="0" w:color="auto"/>
              <w:right w:val="single" w:sz="4" w:space="0" w:color="auto"/>
            </w:tcBorders>
            <w:hideMark/>
          </w:tcPr>
          <w:p w14:paraId="1568EDA4" w14:textId="43B37C6F" w:rsidR="00A13842" w:rsidRPr="007B5D3D" w:rsidRDefault="000463CB" w:rsidP="00CA462D">
            <w:pPr>
              <w:pStyle w:val="TableText0"/>
              <w:keepNext w:val="0"/>
              <w:jc w:val="center"/>
              <w:rPr>
                <w:highlight w:val="darkGray"/>
              </w:rPr>
            </w:pPr>
            <w:r w:rsidRPr="000463CB">
              <w:rPr>
                <w:rFonts w:hint="eastAsia"/>
                <w:color w:val="000000"/>
                <w:w w:val="15"/>
                <w:shd w:val="solid" w:color="000000" w:fill="000000"/>
                <w:fitText w:val="41" w:id="-1167823869"/>
                <w14:textFill>
                  <w14:solidFill>
                    <w14:srgbClr w14:val="000000">
                      <w14:alpha w14:val="100000"/>
                    </w14:srgbClr>
                  </w14:solidFill>
                </w14:textFill>
              </w:rPr>
              <w:t xml:space="preserve">　</w:t>
            </w:r>
            <w:r w:rsidRPr="000463CB">
              <w:rPr>
                <w:color w:val="000000"/>
                <w:w w:val="15"/>
                <w:shd w:val="solid" w:color="000000" w:fill="000000"/>
                <w:fitText w:val="41" w:id="-1167823869"/>
                <w14:textFill>
                  <w14:solidFill>
                    <w14:srgbClr w14:val="000000">
                      <w14:alpha w14:val="100000"/>
                    </w14:srgbClr>
                  </w14:solidFill>
                </w14:textFill>
              </w:rPr>
              <w:t>|</w:t>
            </w:r>
            <w:r w:rsidRPr="000463CB">
              <w:rPr>
                <w:rFonts w:hint="eastAsia"/>
                <w:color w:val="000000"/>
                <w:spacing w:val="-24"/>
                <w:w w:val="15"/>
                <w:shd w:val="solid" w:color="000000" w:fill="000000"/>
                <w:fitText w:val="41" w:id="-1167823869"/>
                <w14:textFill>
                  <w14:solidFill>
                    <w14:srgbClr w14:val="000000">
                      <w14:alpha w14:val="100000"/>
                    </w14:srgbClr>
                  </w14:solidFill>
                </w14:textFill>
              </w:rPr>
              <w:t xml:space="preserve">　</w:t>
            </w:r>
            <w:r w:rsidR="006F7C9D" w:rsidRPr="003B16E4">
              <w:rPr>
                <w:iCs/>
                <w:sz w:val="18"/>
                <w:szCs w:val="18"/>
                <w:vertAlign w:val="superscript"/>
              </w:rPr>
              <w:t>7</w:t>
            </w:r>
          </w:p>
        </w:tc>
        <w:tc>
          <w:tcPr>
            <w:tcW w:w="1126" w:type="dxa"/>
            <w:tcBorders>
              <w:top w:val="single" w:sz="4" w:space="0" w:color="auto"/>
              <w:left w:val="single" w:sz="4" w:space="0" w:color="auto"/>
              <w:bottom w:val="single" w:sz="4" w:space="0" w:color="auto"/>
              <w:right w:val="single" w:sz="4" w:space="0" w:color="auto"/>
            </w:tcBorders>
            <w:vAlign w:val="center"/>
            <w:hideMark/>
          </w:tcPr>
          <w:p w14:paraId="75715AE2" w14:textId="77777777" w:rsidR="00A13842" w:rsidRPr="00FA3A45" w:rsidRDefault="00A13842" w:rsidP="00CA462D">
            <w:pPr>
              <w:pStyle w:val="TableText0"/>
              <w:keepNext w:val="0"/>
              <w:jc w:val="center"/>
            </w:pPr>
            <w:r w:rsidRPr="00FA3A45">
              <w:t>126%</w:t>
            </w:r>
          </w:p>
        </w:tc>
      </w:tr>
      <w:tr w:rsidR="00A13842" w:rsidRPr="00FA3A45" w14:paraId="4B0E07C4"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773AC37B" w14:textId="77777777" w:rsidR="00A13842" w:rsidRPr="00FA3A45" w:rsidRDefault="00A13842" w:rsidP="00CA462D">
            <w:pPr>
              <w:pStyle w:val="TableText0"/>
              <w:keepNext w:val="0"/>
            </w:pPr>
            <w:r w:rsidRPr="00FA3A45">
              <w:t>MA3: MA2 excluding non-PBS listed treatments</w:t>
            </w:r>
            <w:r w:rsidRPr="00FA3A45" w:rsidDel="00CA4F8B">
              <w:t xml:space="preserve"> </w:t>
            </w:r>
          </w:p>
        </w:tc>
        <w:tc>
          <w:tcPr>
            <w:tcW w:w="1199" w:type="dxa"/>
            <w:tcBorders>
              <w:top w:val="single" w:sz="4" w:space="0" w:color="auto"/>
              <w:left w:val="single" w:sz="4" w:space="0" w:color="auto"/>
              <w:bottom w:val="single" w:sz="4" w:space="0" w:color="auto"/>
              <w:right w:val="single" w:sz="4" w:space="0" w:color="auto"/>
            </w:tcBorders>
            <w:hideMark/>
          </w:tcPr>
          <w:p w14:paraId="246A4DC1" w14:textId="6E276BAB" w:rsidR="00A13842" w:rsidRPr="007B5D3D" w:rsidRDefault="000463CB" w:rsidP="00CA462D">
            <w:pPr>
              <w:pStyle w:val="TableText0"/>
              <w:keepNext w:val="0"/>
              <w:jc w:val="center"/>
              <w:rPr>
                <w:highlight w:val="darkGray"/>
              </w:rPr>
            </w:pPr>
            <w:r w:rsidRPr="000463CB">
              <w:rPr>
                <w:color w:val="000000"/>
                <w:shd w:val="solid" w:color="000000" w:fill="000000"/>
                <w14:textFill>
                  <w14:solidFill>
                    <w14:srgbClr w14:val="000000">
                      <w14:alpha w14:val="100000"/>
                    </w14:srgbClr>
                  </w14:solidFill>
                </w14:textFill>
              </w:rPr>
              <w:t>|</w:t>
            </w:r>
            <w:r w:rsidR="006360B7" w:rsidRPr="006360B7">
              <w:t xml:space="preserve"> </w:t>
            </w:r>
          </w:p>
        </w:tc>
        <w:tc>
          <w:tcPr>
            <w:tcW w:w="1199" w:type="dxa"/>
            <w:tcBorders>
              <w:top w:val="single" w:sz="4" w:space="0" w:color="auto"/>
              <w:left w:val="single" w:sz="4" w:space="0" w:color="auto"/>
              <w:bottom w:val="single" w:sz="4" w:space="0" w:color="auto"/>
              <w:right w:val="single" w:sz="4" w:space="0" w:color="auto"/>
            </w:tcBorders>
            <w:hideMark/>
          </w:tcPr>
          <w:p w14:paraId="1D35B98F" w14:textId="77777777" w:rsidR="00A13842" w:rsidRPr="00517729" w:rsidRDefault="00A13842" w:rsidP="00CA462D">
            <w:pPr>
              <w:pStyle w:val="TableText0"/>
              <w:keepNext w:val="0"/>
              <w:jc w:val="center"/>
            </w:pPr>
            <w:r w:rsidRPr="00517729">
              <w:t>0.992</w:t>
            </w:r>
          </w:p>
        </w:tc>
        <w:tc>
          <w:tcPr>
            <w:tcW w:w="1171" w:type="dxa"/>
            <w:tcBorders>
              <w:top w:val="single" w:sz="4" w:space="0" w:color="auto"/>
              <w:left w:val="single" w:sz="4" w:space="0" w:color="auto"/>
              <w:bottom w:val="single" w:sz="4" w:space="0" w:color="auto"/>
              <w:right w:val="single" w:sz="4" w:space="0" w:color="auto"/>
            </w:tcBorders>
            <w:hideMark/>
          </w:tcPr>
          <w:p w14:paraId="311C71A0" w14:textId="3591FFBA" w:rsidR="00A13842" w:rsidRPr="007B5D3D" w:rsidRDefault="000463CB" w:rsidP="00CA462D">
            <w:pPr>
              <w:pStyle w:val="TableText0"/>
              <w:keepNext w:val="0"/>
              <w:jc w:val="center"/>
              <w:rPr>
                <w:highlight w:val="darkGray"/>
              </w:rPr>
            </w:pPr>
            <w:r w:rsidRPr="000463CB">
              <w:rPr>
                <w:rFonts w:hint="eastAsia"/>
                <w:color w:val="000000"/>
                <w:w w:val="15"/>
                <w:shd w:val="solid" w:color="000000" w:fill="000000"/>
                <w:fitText w:val="41" w:id="-1167823868"/>
                <w14:textFill>
                  <w14:solidFill>
                    <w14:srgbClr w14:val="000000">
                      <w14:alpha w14:val="100000"/>
                    </w14:srgbClr>
                  </w14:solidFill>
                </w14:textFill>
              </w:rPr>
              <w:t xml:space="preserve">　</w:t>
            </w:r>
            <w:r w:rsidRPr="000463CB">
              <w:rPr>
                <w:color w:val="000000"/>
                <w:w w:val="15"/>
                <w:shd w:val="solid" w:color="000000" w:fill="000000"/>
                <w:fitText w:val="41" w:id="-1167823868"/>
                <w14:textFill>
                  <w14:solidFill>
                    <w14:srgbClr w14:val="000000">
                      <w14:alpha w14:val="100000"/>
                    </w14:srgbClr>
                  </w14:solidFill>
                </w14:textFill>
              </w:rPr>
              <w:t>|</w:t>
            </w:r>
            <w:r w:rsidRPr="000463CB">
              <w:rPr>
                <w:rFonts w:hint="eastAsia"/>
                <w:color w:val="000000"/>
                <w:spacing w:val="-24"/>
                <w:w w:val="15"/>
                <w:shd w:val="solid" w:color="000000" w:fill="000000"/>
                <w:fitText w:val="41" w:id="-1167823868"/>
                <w14:textFill>
                  <w14:solidFill>
                    <w14:srgbClr w14:val="000000">
                      <w14:alpha w14:val="100000"/>
                    </w14:srgbClr>
                  </w14:solidFill>
                </w14:textFill>
              </w:rPr>
              <w:t xml:space="preserve">　</w:t>
            </w:r>
            <w:r w:rsidR="006F7C9D" w:rsidRPr="003B16E4">
              <w:rPr>
                <w:iCs/>
                <w:sz w:val="18"/>
                <w:szCs w:val="18"/>
                <w:vertAlign w:val="superscript"/>
              </w:rPr>
              <w:t>7</w:t>
            </w:r>
          </w:p>
        </w:tc>
        <w:tc>
          <w:tcPr>
            <w:tcW w:w="1126" w:type="dxa"/>
            <w:tcBorders>
              <w:top w:val="single" w:sz="4" w:space="0" w:color="auto"/>
              <w:left w:val="single" w:sz="4" w:space="0" w:color="auto"/>
              <w:bottom w:val="single" w:sz="4" w:space="0" w:color="auto"/>
              <w:right w:val="single" w:sz="4" w:space="0" w:color="auto"/>
            </w:tcBorders>
            <w:vAlign w:val="center"/>
            <w:hideMark/>
          </w:tcPr>
          <w:p w14:paraId="2B3FD653" w14:textId="77777777" w:rsidR="00A13842" w:rsidRPr="00FA3A45" w:rsidRDefault="00A13842" w:rsidP="00CA462D">
            <w:pPr>
              <w:pStyle w:val="TableText0"/>
              <w:keepNext w:val="0"/>
              <w:jc w:val="center"/>
            </w:pPr>
            <w:r w:rsidRPr="00FA3A45">
              <w:t>132%</w:t>
            </w:r>
          </w:p>
        </w:tc>
      </w:tr>
      <w:tr w:rsidR="00A13842" w:rsidRPr="00FA3A45" w14:paraId="0B008FFF"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744CCD55" w14:textId="45D13AAB" w:rsidR="00A13842" w:rsidRPr="00FA3A45" w:rsidRDefault="00A13842" w:rsidP="00CA462D">
            <w:pPr>
              <w:pStyle w:val="TableText0"/>
              <w:keepNext w:val="0"/>
            </w:pPr>
            <w:r w:rsidRPr="00FA3A45">
              <w:t xml:space="preserve">MA4: Assume all PFS and OS HRs=1 and </w:t>
            </w:r>
            <w:r w:rsidR="00BC4494" w:rsidRPr="00FA3A45">
              <w:t xml:space="preserve">using </w:t>
            </w:r>
            <w:r w:rsidRPr="00FA3A45">
              <w:t xml:space="preserve">Stages 1-4 </w:t>
            </w:r>
            <w:r w:rsidR="00BC4494" w:rsidRPr="00FA3A45">
              <w:t xml:space="preserve">data for </w:t>
            </w:r>
            <w:r w:rsidRPr="00FA3A45">
              <w:t>extrapolations and HSCT OR</w:t>
            </w:r>
          </w:p>
        </w:tc>
        <w:tc>
          <w:tcPr>
            <w:tcW w:w="1199" w:type="dxa"/>
            <w:tcBorders>
              <w:top w:val="single" w:sz="4" w:space="0" w:color="auto"/>
              <w:left w:val="single" w:sz="4" w:space="0" w:color="auto"/>
              <w:bottom w:val="single" w:sz="4" w:space="0" w:color="auto"/>
              <w:right w:val="single" w:sz="4" w:space="0" w:color="auto"/>
            </w:tcBorders>
            <w:vAlign w:val="center"/>
            <w:hideMark/>
          </w:tcPr>
          <w:p w14:paraId="416E1BA2" w14:textId="486B69C7" w:rsidR="00A13842" w:rsidRPr="007B5D3D" w:rsidRDefault="000463CB" w:rsidP="00CA462D">
            <w:pPr>
              <w:pStyle w:val="TableText0"/>
              <w:keepNext w:val="0"/>
              <w:jc w:val="center"/>
              <w:rPr>
                <w:highlight w:val="darkGray"/>
              </w:rPr>
            </w:pPr>
            <w:r w:rsidRPr="000463CB">
              <w:rPr>
                <w:color w:val="000000"/>
                <w:shd w:val="solid" w:color="000000" w:fill="000000"/>
                <w14:textFill>
                  <w14:solidFill>
                    <w14:srgbClr w14:val="000000">
                      <w14:alpha w14:val="100000"/>
                    </w14:srgbClr>
                  </w14:solidFill>
                </w14:textFill>
              </w:rPr>
              <w:t>|</w:t>
            </w:r>
            <w:r w:rsidR="006360B7" w:rsidRPr="006360B7">
              <w:t xml:space="preserv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3826E31A" w14:textId="77777777" w:rsidR="00A13842" w:rsidRPr="00517729" w:rsidRDefault="00A13842" w:rsidP="00CA462D">
            <w:pPr>
              <w:pStyle w:val="TableText0"/>
              <w:keepNext w:val="0"/>
              <w:jc w:val="center"/>
            </w:pPr>
            <w:r w:rsidRPr="00517729">
              <w:t>0.423</w:t>
            </w:r>
          </w:p>
        </w:tc>
        <w:tc>
          <w:tcPr>
            <w:tcW w:w="1171" w:type="dxa"/>
            <w:tcBorders>
              <w:top w:val="single" w:sz="4" w:space="0" w:color="auto"/>
              <w:left w:val="single" w:sz="4" w:space="0" w:color="auto"/>
              <w:bottom w:val="single" w:sz="4" w:space="0" w:color="auto"/>
              <w:right w:val="single" w:sz="4" w:space="0" w:color="auto"/>
            </w:tcBorders>
            <w:vAlign w:val="center"/>
            <w:hideMark/>
          </w:tcPr>
          <w:p w14:paraId="46E340B3" w14:textId="75E8896D" w:rsidR="00A13842" w:rsidRPr="007B5D3D" w:rsidRDefault="000463CB" w:rsidP="00CA462D">
            <w:pPr>
              <w:pStyle w:val="TableText0"/>
              <w:keepNext w:val="0"/>
              <w:jc w:val="center"/>
              <w:rPr>
                <w:highlight w:val="darkGray"/>
              </w:rPr>
            </w:pPr>
            <w:r w:rsidRPr="000463CB">
              <w:rPr>
                <w:rFonts w:hint="eastAsia"/>
                <w:color w:val="000000"/>
                <w:w w:val="15"/>
                <w:shd w:val="solid" w:color="000000" w:fill="000000"/>
                <w:fitText w:val="41" w:id="-1167823867"/>
                <w14:textFill>
                  <w14:solidFill>
                    <w14:srgbClr w14:val="000000">
                      <w14:alpha w14:val="100000"/>
                    </w14:srgbClr>
                  </w14:solidFill>
                </w14:textFill>
              </w:rPr>
              <w:t xml:space="preserve">　</w:t>
            </w:r>
            <w:r w:rsidRPr="000463CB">
              <w:rPr>
                <w:color w:val="000000"/>
                <w:w w:val="15"/>
                <w:shd w:val="solid" w:color="000000" w:fill="000000"/>
                <w:fitText w:val="41" w:id="-1167823867"/>
                <w14:textFill>
                  <w14:solidFill>
                    <w14:srgbClr w14:val="000000">
                      <w14:alpha w14:val="100000"/>
                    </w14:srgbClr>
                  </w14:solidFill>
                </w14:textFill>
              </w:rPr>
              <w:t>|</w:t>
            </w:r>
            <w:r w:rsidRPr="000463CB">
              <w:rPr>
                <w:rFonts w:hint="eastAsia"/>
                <w:color w:val="000000"/>
                <w:spacing w:val="-24"/>
                <w:w w:val="15"/>
                <w:shd w:val="solid" w:color="000000" w:fill="000000"/>
                <w:fitText w:val="41" w:id="-1167823867"/>
                <w14:textFill>
                  <w14:solidFill>
                    <w14:srgbClr w14:val="000000">
                      <w14:alpha w14:val="100000"/>
                    </w14:srgbClr>
                  </w14:solidFill>
                </w14:textFill>
              </w:rPr>
              <w:t xml:space="preserve">　</w:t>
            </w:r>
            <w:r w:rsidR="006F7C9D" w:rsidRPr="003B16E4">
              <w:rPr>
                <w:iCs/>
                <w:sz w:val="18"/>
                <w:szCs w:val="18"/>
                <w:vertAlign w:val="superscript"/>
              </w:rPr>
              <w:t>3</w:t>
            </w:r>
          </w:p>
        </w:tc>
        <w:tc>
          <w:tcPr>
            <w:tcW w:w="1126" w:type="dxa"/>
            <w:tcBorders>
              <w:top w:val="single" w:sz="4" w:space="0" w:color="auto"/>
              <w:left w:val="single" w:sz="4" w:space="0" w:color="auto"/>
              <w:bottom w:val="single" w:sz="4" w:space="0" w:color="auto"/>
              <w:right w:val="single" w:sz="4" w:space="0" w:color="auto"/>
            </w:tcBorders>
            <w:vAlign w:val="center"/>
            <w:hideMark/>
          </w:tcPr>
          <w:p w14:paraId="1735EE38" w14:textId="77777777" w:rsidR="00A13842" w:rsidRPr="00FA3A45" w:rsidRDefault="00A13842" w:rsidP="00CA462D">
            <w:pPr>
              <w:pStyle w:val="TableText0"/>
              <w:keepNext w:val="0"/>
              <w:jc w:val="center"/>
            </w:pPr>
            <w:r w:rsidRPr="00FA3A45">
              <w:t>115%</w:t>
            </w:r>
          </w:p>
        </w:tc>
      </w:tr>
      <w:tr w:rsidR="00A13842" w:rsidRPr="00FA3A45" w14:paraId="298F463C"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2FA0DF36" w14:textId="77777777" w:rsidR="00A13842" w:rsidRPr="00FA3A45" w:rsidRDefault="00A13842" w:rsidP="00CA462D">
            <w:pPr>
              <w:pStyle w:val="TableText0"/>
              <w:keepNext w:val="0"/>
            </w:pPr>
            <w:r w:rsidRPr="00FA3A45">
              <w:t>MA5: MA4 without stopping rule for tagraxofusp</w:t>
            </w:r>
          </w:p>
        </w:tc>
        <w:tc>
          <w:tcPr>
            <w:tcW w:w="1199" w:type="dxa"/>
            <w:tcBorders>
              <w:top w:val="single" w:sz="4" w:space="0" w:color="auto"/>
              <w:left w:val="single" w:sz="4" w:space="0" w:color="auto"/>
              <w:bottom w:val="single" w:sz="4" w:space="0" w:color="auto"/>
              <w:right w:val="single" w:sz="4" w:space="0" w:color="auto"/>
            </w:tcBorders>
            <w:hideMark/>
          </w:tcPr>
          <w:p w14:paraId="499FEF96" w14:textId="316006C7" w:rsidR="00A13842" w:rsidRPr="007B5D3D" w:rsidRDefault="000463CB" w:rsidP="00CA462D">
            <w:pPr>
              <w:pStyle w:val="TableText0"/>
              <w:keepNext w:val="0"/>
              <w:jc w:val="center"/>
              <w:rPr>
                <w:highlight w:val="darkGray"/>
              </w:rPr>
            </w:pPr>
            <w:r w:rsidRPr="000463CB">
              <w:rPr>
                <w:color w:val="000000"/>
                <w:shd w:val="solid" w:color="000000" w:fill="000000"/>
                <w14:textFill>
                  <w14:solidFill>
                    <w14:srgbClr w14:val="000000">
                      <w14:alpha w14:val="100000"/>
                    </w14:srgbClr>
                  </w14:solidFill>
                </w14:textFill>
              </w:rPr>
              <w:t>|</w:t>
            </w:r>
            <w:r w:rsidR="006360B7" w:rsidRPr="006360B7">
              <w:t xml:space="preserve"> </w:t>
            </w:r>
          </w:p>
        </w:tc>
        <w:tc>
          <w:tcPr>
            <w:tcW w:w="1199" w:type="dxa"/>
            <w:tcBorders>
              <w:top w:val="single" w:sz="4" w:space="0" w:color="auto"/>
              <w:left w:val="single" w:sz="4" w:space="0" w:color="auto"/>
              <w:bottom w:val="single" w:sz="4" w:space="0" w:color="auto"/>
              <w:right w:val="single" w:sz="4" w:space="0" w:color="auto"/>
            </w:tcBorders>
            <w:hideMark/>
          </w:tcPr>
          <w:p w14:paraId="17B72696" w14:textId="77777777" w:rsidR="00A13842" w:rsidRPr="00517729" w:rsidRDefault="00A13842" w:rsidP="00CA462D">
            <w:pPr>
              <w:pStyle w:val="TableText0"/>
              <w:keepNext w:val="0"/>
              <w:jc w:val="center"/>
            </w:pPr>
            <w:r w:rsidRPr="00517729">
              <w:t>0.422</w:t>
            </w:r>
          </w:p>
        </w:tc>
        <w:tc>
          <w:tcPr>
            <w:tcW w:w="1171" w:type="dxa"/>
            <w:tcBorders>
              <w:top w:val="single" w:sz="4" w:space="0" w:color="auto"/>
              <w:left w:val="single" w:sz="4" w:space="0" w:color="auto"/>
              <w:bottom w:val="single" w:sz="4" w:space="0" w:color="auto"/>
              <w:right w:val="single" w:sz="4" w:space="0" w:color="auto"/>
            </w:tcBorders>
            <w:hideMark/>
          </w:tcPr>
          <w:p w14:paraId="684FFAD8" w14:textId="6513B633" w:rsidR="00A13842" w:rsidRPr="007B5D3D" w:rsidRDefault="000463CB" w:rsidP="00CA462D">
            <w:pPr>
              <w:pStyle w:val="TableText0"/>
              <w:keepNext w:val="0"/>
              <w:jc w:val="center"/>
              <w:rPr>
                <w:highlight w:val="darkGray"/>
              </w:rPr>
            </w:pPr>
            <w:r w:rsidRPr="000463CB">
              <w:rPr>
                <w:rFonts w:hint="eastAsia"/>
                <w:color w:val="000000"/>
                <w:w w:val="15"/>
                <w:shd w:val="solid" w:color="000000" w:fill="000000"/>
                <w:fitText w:val="41" w:id="-1167823866"/>
                <w14:textFill>
                  <w14:solidFill>
                    <w14:srgbClr w14:val="000000">
                      <w14:alpha w14:val="100000"/>
                    </w14:srgbClr>
                  </w14:solidFill>
                </w14:textFill>
              </w:rPr>
              <w:t xml:space="preserve">　</w:t>
            </w:r>
            <w:r w:rsidRPr="000463CB">
              <w:rPr>
                <w:color w:val="000000"/>
                <w:w w:val="15"/>
                <w:shd w:val="solid" w:color="000000" w:fill="000000"/>
                <w:fitText w:val="41" w:id="-1167823866"/>
                <w14:textFill>
                  <w14:solidFill>
                    <w14:srgbClr w14:val="000000">
                      <w14:alpha w14:val="100000"/>
                    </w14:srgbClr>
                  </w14:solidFill>
                </w14:textFill>
              </w:rPr>
              <w:t>|</w:t>
            </w:r>
            <w:r w:rsidRPr="000463CB">
              <w:rPr>
                <w:rFonts w:hint="eastAsia"/>
                <w:color w:val="000000"/>
                <w:spacing w:val="-24"/>
                <w:w w:val="15"/>
                <w:shd w:val="solid" w:color="000000" w:fill="000000"/>
                <w:fitText w:val="41" w:id="-1167823866"/>
                <w14:textFill>
                  <w14:solidFill>
                    <w14:srgbClr w14:val="000000">
                      <w14:alpha w14:val="100000"/>
                    </w14:srgbClr>
                  </w14:solidFill>
                </w14:textFill>
              </w:rPr>
              <w:t xml:space="preserve">　</w:t>
            </w:r>
            <w:r w:rsidR="00CE5E09" w:rsidRPr="003B16E4">
              <w:rPr>
                <w:iCs/>
                <w:sz w:val="18"/>
                <w:szCs w:val="18"/>
                <w:vertAlign w:val="superscript"/>
              </w:rPr>
              <w:t>8</w:t>
            </w:r>
          </w:p>
        </w:tc>
        <w:tc>
          <w:tcPr>
            <w:tcW w:w="1126" w:type="dxa"/>
            <w:tcBorders>
              <w:top w:val="single" w:sz="4" w:space="0" w:color="auto"/>
              <w:left w:val="single" w:sz="4" w:space="0" w:color="auto"/>
              <w:bottom w:val="single" w:sz="4" w:space="0" w:color="auto"/>
              <w:right w:val="single" w:sz="4" w:space="0" w:color="auto"/>
            </w:tcBorders>
            <w:vAlign w:val="center"/>
            <w:hideMark/>
          </w:tcPr>
          <w:p w14:paraId="5F570CB4" w14:textId="77777777" w:rsidR="00A13842" w:rsidRPr="00FA3A45" w:rsidRDefault="00A13842" w:rsidP="00CA462D">
            <w:pPr>
              <w:pStyle w:val="TableText0"/>
              <w:keepNext w:val="0"/>
              <w:jc w:val="center"/>
            </w:pPr>
            <w:r w:rsidRPr="00FA3A45">
              <w:t>197%</w:t>
            </w:r>
          </w:p>
        </w:tc>
      </w:tr>
      <w:tr w:rsidR="00A13842" w:rsidRPr="00FA3A45" w14:paraId="38B8046D" w14:textId="77777777" w:rsidTr="00963BFE">
        <w:tc>
          <w:tcPr>
            <w:tcW w:w="4425" w:type="dxa"/>
            <w:tcBorders>
              <w:top w:val="single" w:sz="4" w:space="0" w:color="auto"/>
              <w:left w:val="single" w:sz="4" w:space="0" w:color="auto"/>
              <w:bottom w:val="single" w:sz="4" w:space="0" w:color="auto"/>
              <w:right w:val="single" w:sz="4" w:space="0" w:color="auto"/>
            </w:tcBorders>
            <w:vAlign w:val="center"/>
            <w:hideMark/>
          </w:tcPr>
          <w:p w14:paraId="78863466" w14:textId="77777777" w:rsidR="00A13842" w:rsidRPr="00FA3A45" w:rsidRDefault="00A13842" w:rsidP="00CA462D">
            <w:pPr>
              <w:pStyle w:val="TableText0"/>
              <w:keepNext w:val="0"/>
            </w:pPr>
            <w:r w:rsidRPr="00FA3A45">
              <w:t>MA6: MA5 plus TPC mix same regardless of HSCT status</w:t>
            </w:r>
          </w:p>
        </w:tc>
        <w:tc>
          <w:tcPr>
            <w:tcW w:w="1199" w:type="dxa"/>
            <w:tcBorders>
              <w:top w:val="single" w:sz="4" w:space="0" w:color="auto"/>
              <w:left w:val="single" w:sz="4" w:space="0" w:color="auto"/>
              <w:bottom w:val="single" w:sz="4" w:space="0" w:color="auto"/>
              <w:right w:val="single" w:sz="4" w:space="0" w:color="auto"/>
            </w:tcBorders>
            <w:hideMark/>
          </w:tcPr>
          <w:p w14:paraId="4F952DA2" w14:textId="6C5C8B5C" w:rsidR="00A13842" w:rsidRPr="007B5D3D" w:rsidRDefault="000463CB" w:rsidP="00CA462D">
            <w:pPr>
              <w:pStyle w:val="TableText0"/>
              <w:keepNext w:val="0"/>
              <w:jc w:val="center"/>
              <w:rPr>
                <w:highlight w:val="darkGray"/>
              </w:rPr>
            </w:pPr>
            <w:r w:rsidRPr="000463CB">
              <w:rPr>
                <w:color w:val="000000"/>
                <w:shd w:val="solid" w:color="000000" w:fill="000000"/>
                <w14:textFill>
                  <w14:solidFill>
                    <w14:srgbClr w14:val="000000">
                      <w14:alpha w14:val="100000"/>
                    </w14:srgbClr>
                  </w14:solidFill>
                </w14:textFill>
              </w:rPr>
              <w:t>|</w:t>
            </w:r>
            <w:r w:rsidR="006360B7" w:rsidRPr="006360B7">
              <w:t xml:space="preserve"> </w:t>
            </w:r>
          </w:p>
        </w:tc>
        <w:tc>
          <w:tcPr>
            <w:tcW w:w="1199" w:type="dxa"/>
            <w:tcBorders>
              <w:top w:val="single" w:sz="4" w:space="0" w:color="auto"/>
              <w:left w:val="single" w:sz="4" w:space="0" w:color="auto"/>
              <w:bottom w:val="single" w:sz="4" w:space="0" w:color="auto"/>
              <w:right w:val="single" w:sz="4" w:space="0" w:color="auto"/>
            </w:tcBorders>
            <w:hideMark/>
          </w:tcPr>
          <w:p w14:paraId="29046E01" w14:textId="77777777" w:rsidR="00A13842" w:rsidRPr="00517729" w:rsidRDefault="00A13842" w:rsidP="00CA462D">
            <w:pPr>
              <w:pStyle w:val="TableText0"/>
              <w:keepNext w:val="0"/>
              <w:jc w:val="center"/>
            </w:pPr>
            <w:r w:rsidRPr="00517729">
              <w:t>0.422</w:t>
            </w:r>
          </w:p>
        </w:tc>
        <w:tc>
          <w:tcPr>
            <w:tcW w:w="1171" w:type="dxa"/>
            <w:tcBorders>
              <w:top w:val="single" w:sz="4" w:space="0" w:color="auto"/>
              <w:left w:val="single" w:sz="4" w:space="0" w:color="auto"/>
              <w:bottom w:val="single" w:sz="4" w:space="0" w:color="auto"/>
              <w:right w:val="single" w:sz="4" w:space="0" w:color="auto"/>
            </w:tcBorders>
            <w:hideMark/>
          </w:tcPr>
          <w:p w14:paraId="29FCE126" w14:textId="4914D808" w:rsidR="00A13842" w:rsidRPr="007B5D3D" w:rsidRDefault="000463CB" w:rsidP="00CA462D">
            <w:pPr>
              <w:pStyle w:val="TableText0"/>
              <w:keepNext w:val="0"/>
              <w:jc w:val="center"/>
              <w:rPr>
                <w:highlight w:val="darkGray"/>
              </w:rPr>
            </w:pPr>
            <w:r w:rsidRPr="000463CB">
              <w:rPr>
                <w:rFonts w:hint="eastAsia"/>
                <w:color w:val="000000"/>
                <w:w w:val="15"/>
                <w:shd w:val="solid" w:color="000000" w:fill="000000"/>
                <w:fitText w:val="41" w:id="-1167823865"/>
                <w14:textFill>
                  <w14:solidFill>
                    <w14:srgbClr w14:val="000000">
                      <w14:alpha w14:val="100000"/>
                    </w14:srgbClr>
                  </w14:solidFill>
                </w14:textFill>
              </w:rPr>
              <w:t xml:space="preserve">　</w:t>
            </w:r>
            <w:r w:rsidRPr="000463CB">
              <w:rPr>
                <w:color w:val="000000"/>
                <w:w w:val="15"/>
                <w:shd w:val="solid" w:color="000000" w:fill="000000"/>
                <w:fitText w:val="41" w:id="-1167823865"/>
                <w14:textFill>
                  <w14:solidFill>
                    <w14:srgbClr w14:val="000000">
                      <w14:alpha w14:val="100000"/>
                    </w14:srgbClr>
                  </w14:solidFill>
                </w14:textFill>
              </w:rPr>
              <w:t>|</w:t>
            </w:r>
            <w:r w:rsidRPr="000463CB">
              <w:rPr>
                <w:rFonts w:hint="eastAsia"/>
                <w:color w:val="000000"/>
                <w:spacing w:val="-24"/>
                <w:w w:val="15"/>
                <w:shd w:val="solid" w:color="000000" w:fill="000000"/>
                <w:fitText w:val="41" w:id="-1167823865"/>
                <w14:textFill>
                  <w14:solidFill>
                    <w14:srgbClr w14:val="000000">
                      <w14:alpha w14:val="100000"/>
                    </w14:srgbClr>
                  </w14:solidFill>
                </w14:textFill>
              </w:rPr>
              <w:t xml:space="preserve">　</w:t>
            </w:r>
            <w:r w:rsidR="00CE5E09" w:rsidRPr="003B16E4">
              <w:rPr>
                <w:iCs/>
                <w:sz w:val="18"/>
                <w:szCs w:val="18"/>
                <w:vertAlign w:val="superscript"/>
              </w:rPr>
              <w:t>8</w:t>
            </w:r>
          </w:p>
        </w:tc>
        <w:tc>
          <w:tcPr>
            <w:tcW w:w="1126" w:type="dxa"/>
            <w:tcBorders>
              <w:top w:val="single" w:sz="4" w:space="0" w:color="auto"/>
              <w:left w:val="single" w:sz="4" w:space="0" w:color="auto"/>
              <w:bottom w:val="single" w:sz="4" w:space="0" w:color="auto"/>
              <w:right w:val="single" w:sz="4" w:space="0" w:color="auto"/>
            </w:tcBorders>
            <w:vAlign w:val="center"/>
            <w:hideMark/>
          </w:tcPr>
          <w:p w14:paraId="65563EE7" w14:textId="77777777" w:rsidR="00A13842" w:rsidRPr="00FA3A45" w:rsidRDefault="00A13842" w:rsidP="00CA462D">
            <w:pPr>
              <w:pStyle w:val="TableText0"/>
              <w:keepNext w:val="0"/>
              <w:jc w:val="center"/>
            </w:pPr>
            <w:r w:rsidRPr="00FA3A45">
              <w:t>216%</w:t>
            </w:r>
          </w:p>
        </w:tc>
      </w:tr>
      <w:tr w:rsidR="00A13842" w:rsidRPr="00FA3A45" w14:paraId="6BF93DEF" w14:textId="77777777" w:rsidTr="00963BFE">
        <w:trPr>
          <w:trHeight w:val="77"/>
        </w:trPr>
        <w:tc>
          <w:tcPr>
            <w:tcW w:w="4425" w:type="dxa"/>
            <w:tcBorders>
              <w:top w:val="single" w:sz="4" w:space="0" w:color="auto"/>
              <w:left w:val="single" w:sz="4" w:space="0" w:color="auto"/>
              <w:bottom w:val="single" w:sz="4" w:space="0" w:color="auto"/>
              <w:right w:val="single" w:sz="4" w:space="0" w:color="auto"/>
            </w:tcBorders>
            <w:vAlign w:val="center"/>
            <w:hideMark/>
          </w:tcPr>
          <w:p w14:paraId="068EA1A4" w14:textId="77777777" w:rsidR="00A13842" w:rsidRPr="00FA3A45" w:rsidRDefault="00A13842" w:rsidP="00CA462D">
            <w:pPr>
              <w:pStyle w:val="TableText0"/>
              <w:keepNext w:val="0"/>
            </w:pPr>
            <w:bookmarkStart w:id="87" w:name="_Hlk134443036"/>
            <w:bookmarkEnd w:id="86"/>
            <w:r w:rsidRPr="00FA3A45">
              <w:t>MA7: MA6 excluding non-PBS listed treatments</w:t>
            </w:r>
          </w:p>
        </w:tc>
        <w:tc>
          <w:tcPr>
            <w:tcW w:w="1199" w:type="dxa"/>
            <w:tcBorders>
              <w:top w:val="single" w:sz="4" w:space="0" w:color="auto"/>
              <w:left w:val="single" w:sz="4" w:space="0" w:color="auto"/>
              <w:bottom w:val="single" w:sz="4" w:space="0" w:color="auto"/>
              <w:right w:val="single" w:sz="4" w:space="0" w:color="auto"/>
            </w:tcBorders>
            <w:vAlign w:val="bottom"/>
            <w:hideMark/>
          </w:tcPr>
          <w:p w14:paraId="28DBD477" w14:textId="63C3B272" w:rsidR="00A13842" w:rsidRPr="007B5D3D" w:rsidRDefault="000463CB" w:rsidP="00CA462D">
            <w:pPr>
              <w:pStyle w:val="TableText0"/>
              <w:keepNext w:val="0"/>
              <w:jc w:val="center"/>
              <w:rPr>
                <w:highlight w:val="darkGray"/>
              </w:rPr>
            </w:pPr>
            <w:r w:rsidRPr="000463CB">
              <w:rPr>
                <w:rFonts w:cs="Calibri"/>
                <w:color w:val="000000"/>
                <w:szCs w:val="20"/>
                <w:shd w:val="solid" w:color="000000" w:fill="000000"/>
                <w14:textFill>
                  <w14:solidFill>
                    <w14:srgbClr w14:val="000000">
                      <w14:alpha w14:val="100000"/>
                    </w14:srgbClr>
                  </w14:solidFill>
                </w14:textFill>
              </w:rPr>
              <w:t>|</w:t>
            </w:r>
            <w:r w:rsidR="006360B7" w:rsidRPr="006360B7">
              <w:rPr>
                <w:rFonts w:cs="Calibri"/>
                <w:szCs w:val="20"/>
              </w:rPr>
              <w:t xml:space="preserve"> </w:t>
            </w:r>
          </w:p>
        </w:tc>
        <w:tc>
          <w:tcPr>
            <w:tcW w:w="1199" w:type="dxa"/>
            <w:tcBorders>
              <w:top w:val="single" w:sz="4" w:space="0" w:color="auto"/>
              <w:left w:val="single" w:sz="4" w:space="0" w:color="auto"/>
              <w:bottom w:val="single" w:sz="4" w:space="0" w:color="auto"/>
              <w:right w:val="single" w:sz="4" w:space="0" w:color="auto"/>
            </w:tcBorders>
            <w:vAlign w:val="bottom"/>
            <w:hideMark/>
          </w:tcPr>
          <w:p w14:paraId="1472A270" w14:textId="77777777" w:rsidR="00A13842" w:rsidRPr="00517729" w:rsidRDefault="00A13842" w:rsidP="00CA462D">
            <w:pPr>
              <w:pStyle w:val="TableText0"/>
              <w:keepNext w:val="0"/>
              <w:jc w:val="center"/>
            </w:pPr>
            <w:r w:rsidRPr="00517729">
              <w:rPr>
                <w:rFonts w:cs="Calibri"/>
                <w:szCs w:val="20"/>
              </w:rPr>
              <w:t>0.422</w:t>
            </w:r>
          </w:p>
        </w:tc>
        <w:tc>
          <w:tcPr>
            <w:tcW w:w="1171" w:type="dxa"/>
            <w:tcBorders>
              <w:top w:val="single" w:sz="4" w:space="0" w:color="auto"/>
              <w:left w:val="single" w:sz="4" w:space="0" w:color="auto"/>
              <w:bottom w:val="single" w:sz="4" w:space="0" w:color="auto"/>
              <w:right w:val="single" w:sz="4" w:space="0" w:color="auto"/>
            </w:tcBorders>
            <w:vAlign w:val="bottom"/>
            <w:hideMark/>
          </w:tcPr>
          <w:p w14:paraId="0CCE67ED" w14:textId="5F0264E5" w:rsidR="00A13842" w:rsidRPr="007B5D3D" w:rsidRDefault="000463CB" w:rsidP="00CA462D">
            <w:pPr>
              <w:pStyle w:val="TableText0"/>
              <w:keepNext w:val="0"/>
              <w:jc w:val="center"/>
              <w:rPr>
                <w:highlight w:val="darkGray"/>
              </w:rPr>
            </w:pPr>
            <w:r w:rsidRPr="000463CB">
              <w:rPr>
                <w:rFonts w:cs="Calibri" w:hint="eastAsia"/>
                <w:bCs w:val="0"/>
                <w:color w:val="000000"/>
                <w:w w:val="15"/>
                <w:szCs w:val="20"/>
                <w:shd w:val="solid" w:color="000000" w:fill="000000"/>
                <w:fitText w:val="41" w:id="-1167823864"/>
                <w14:textFill>
                  <w14:solidFill>
                    <w14:srgbClr w14:val="000000">
                      <w14:alpha w14:val="100000"/>
                    </w14:srgbClr>
                  </w14:solidFill>
                </w14:textFill>
              </w:rPr>
              <w:t xml:space="preserve">　</w:t>
            </w:r>
            <w:r w:rsidRPr="000463CB">
              <w:rPr>
                <w:rFonts w:cs="Calibri"/>
                <w:bCs w:val="0"/>
                <w:color w:val="000000"/>
                <w:w w:val="15"/>
                <w:szCs w:val="20"/>
                <w:shd w:val="solid" w:color="000000" w:fill="000000"/>
                <w:fitText w:val="41" w:id="-1167823864"/>
                <w14:textFill>
                  <w14:solidFill>
                    <w14:srgbClr w14:val="000000">
                      <w14:alpha w14:val="100000"/>
                    </w14:srgbClr>
                  </w14:solidFill>
                </w14:textFill>
              </w:rPr>
              <w:t>|</w:t>
            </w:r>
            <w:r w:rsidRPr="000463CB">
              <w:rPr>
                <w:rFonts w:cs="Calibri" w:hint="eastAsia"/>
                <w:bCs w:val="0"/>
                <w:color w:val="000000"/>
                <w:spacing w:val="-24"/>
                <w:w w:val="15"/>
                <w:szCs w:val="20"/>
                <w:shd w:val="solid" w:color="000000" w:fill="000000"/>
                <w:fitText w:val="41" w:id="-1167823864"/>
                <w14:textFill>
                  <w14:solidFill>
                    <w14:srgbClr w14:val="000000">
                      <w14:alpha w14:val="100000"/>
                    </w14:srgbClr>
                  </w14:solidFill>
                </w14:textFill>
              </w:rPr>
              <w:t xml:space="preserve">　</w:t>
            </w:r>
            <w:r w:rsidR="00CE5E09" w:rsidRPr="003B16E4">
              <w:rPr>
                <w:iCs/>
                <w:sz w:val="18"/>
                <w:szCs w:val="18"/>
                <w:vertAlign w:val="superscript"/>
              </w:rPr>
              <w:t>8</w:t>
            </w:r>
          </w:p>
        </w:tc>
        <w:tc>
          <w:tcPr>
            <w:tcW w:w="1126" w:type="dxa"/>
            <w:tcBorders>
              <w:top w:val="single" w:sz="4" w:space="0" w:color="auto"/>
              <w:left w:val="single" w:sz="4" w:space="0" w:color="auto"/>
              <w:bottom w:val="single" w:sz="4" w:space="0" w:color="auto"/>
              <w:right w:val="single" w:sz="4" w:space="0" w:color="auto"/>
            </w:tcBorders>
            <w:vAlign w:val="center"/>
            <w:hideMark/>
          </w:tcPr>
          <w:p w14:paraId="65759C47" w14:textId="77777777" w:rsidR="00A13842" w:rsidRPr="00FA3A45" w:rsidRDefault="00A13842" w:rsidP="00CA462D">
            <w:pPr>
              <w:pStyle w:val="TableText0"/>
              <w:keepNext w:val="0"/>
              <w:jc w:val="center"/>
            </w:pPr>
            <w:r w:rsidRPr="00FA3A45">
              <w:t>225%</w:t>
            </w:r>
          </w:p>
        </w:tc>
      </w:tr>
      <w:bookmarkEnd w:id="84"/>
      <w:tr w:rsidR="00BE4CF2" w:rsidRPr="00FA3A45" w14:paraId="145B9601" w14:textId="77777777" w:rsidTr="006F6784">
        <w:trPr>
          <w:trHeight w:val="77"/>
        </w:trPr>
        <w:tc>
          <w:tcPr>
            <w:tcW w:w="9120" w:type="dxa"/>
            <w:gridSpan w:val="5"/>
            <w:tcBorders>
              <w:top w:val="single" w:sz="4" w:space="0" w:color="auto"/>
              <w:left w:val="single" w:sz="4" w:space="0" w:color="auto"/>
              <w:bottom w:val="single" w:sz="4" w:space="0" w:color="auto"/>
              <w:right w:val="single" w:sz="4" w:space="0" w:color="auto"/>
            </w:tcBorders>
            <w:vAlign w:val="center"/>
          </w:tcPr>
          <w:p w14:paraId="5AA55931" w14:textId="0A888085" w:rsidR="00BE4CF2" w:rsidRPr="00517729" w:rsidRDefault="00BE4CF2" w:rsidP="00BE4CF2">
            <w:pPr>
              <w:pStyle w:val="TableText0"/>
              <w:keepNext w:val="0"/>
              <w:rPr>
                <w:b/>
                <w:bCs w:val="0"/>
              </w:rPr>
            </w:pPr>
            <w:r w:rsidRPr="00517729">
              <w:rPr>
                <w:b/>
                <w:bCs w:val="0"/>
              </w:rPr>
              <w:t>Additional analyses performed by ESC</w:t>
            </w:r>
          </w:p>
        </w:tc>
      </w:tr>
      <w:tr w:rsidR="00BE4CF2" w:rsidRPr="00FA3A45" w14:paraId="66378B01" w14:textId="77777777" w:rsidTr="00963BFE">
        <w:trPr>
          <w:trHeight w:val="77"/>
        </w:trPr>
        <w:tc>
          <w:tcPr>
            <w:tcW w:w="4425" w:type="dxa"/>
            <w:tcBorders>
              <w:top w:val="single" w:sz="4" w:space="0" w:color="auto"/>
              <w:left w:val="single" w:sz="4" w:space="0" w:color="auto"/>
              <w:bottom w:val="single" w:sz="4" w:space="0" w:color="auto"/>
              <w:right w:val="single" w:sz="4" w:space="0" w:color="auto"/>
            </w:tcBorders>
            <w:vAlign w:val="center"/>
            <w:hideMark/>
          </w:tcPr>
          <w:p w14:paraId="22F81FCC" w14:textId="77777777" w:rsidR="00BE4CF2" w:rsidRPr="00AF499F" w:rsidRDefault="00BE4CF2" w:rsidP="00A75BCA">
            <w:pPr>
              <w:pStyle w:val="TableText0"/>
              <w:keepNext w:val="0"/>
            </w:pPr>
            <w:bookmarkStart w:id="88" w:name="_Hlk145080810"/>
            <w:bookmarkEnd w:id="87"/>
            <w:r w:rsidRPr="00AF499F">
              <w:t>Base case (Stages 1-3, HSCT OR=2.44, PFS HR=0.80, OS HR=0.84, tagraxofusp stopping rule at 26 weeks)</w:t>
            </w:r>
          </w:p>
        </w:tc>
        <w:tc>
          <w:tcPr>
            <w:tcW w:w="1199" w:type="dxa"/>
            <w:tcBorders>
              <w:top w:val="single" w:sz="4" w:space="0" w:color="auto"/>
              <w:left w:val="single" w:sz="4" w:space="0" w:color="auto"/>
              <w:bottom w:val="single" w:sz="4" w:space="0" w:color="auto"/>
              <w:right w:val="single" w:sz="4" w:space="0" w:color="auto"/>
            </w:tcBorders>
            <w:vAlign w:val="center"/>
            <w:hideMark/>
          </w:tcPr>
          <w:p w14:paraId="23E8988D" w14:textId="59183600" w:rsidR="00BE4CF2" w:rsidRPr="007B5D3D" w:rsidRDefault="000463CB" w:rsidP="00963BFE">
            <w:pPr>
              <w:pStyle w:val="TableText0"/>
              <w:keepNext w:val="0"/>
              <w:jc w:val="center"/>
              <w:rPr>
                <w:rFonts w:cs="Calibri"/>
                <w:szCs w:val="20"/>
                <w:highlight w:val="darkGray"/>
              </w:rPr>
            </w:pPr>
            <w:r w:rsidRPr="000463CB">
              <w:rPr>
                <w:rFonts w:cs="Calibri"/>
                <w:color w:val="000000"/>
                <w:szCs w:val="20"/>
                <w:shd w:val="solid" w:color="000000" w:fill="000000"/>
                <w14:textFill>
                  <w14:solidFill>
                    <w14:srgbClr w14:val="000000">
                      <w14:alpha w14:val="100000"/>
                    </w14:srgbClr>
                  </w14:solidFill>
                </w14:textFill>
              </w:rPr>
              <w:t>|</w:t>
            </w:r>
            <w:r w:rsidR="006360B7" w:rsidRPr="006360B7">
              <w:rPr>
                <w:rFonts w:cs="Calibri"/>
                <w:szCs w:val="20"/>
              </w:rPr>
              <w:t xml:space="preserv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2D310F9F" w14:textId="77777777" w:rsidR="00BE4CF2" w:rsidRPr="00517729" w:rsidRDefault="00BE4CF2" w:rsidP="00963BFE">
            <w:pPr>
              <w:pStyle w:val="TableText0"/>
              <w:keepNext w:val="0"/>
              <w:jc w:val="center"/>
              <w:rPr>
                <w:rFonts w:cs="Calibri"/>
                <w:szCs w:val="20"/>
              </w:rPr>
            </w:pPr>
            <w:r w:rsidRPr="00517729">
              <w:rPr>
                <w:rFonts w:cs="Calibri"/>
                <w:szCs w:val="20"/>
              </w:rPr>
              <w:t>1.293</w:t>
            </w:r>
          </w:p>
        </w:tc>
        <w:tc>
          <w:tcPr>
            <w:tcW w:w="1171" w:type="dxa"/>
            <w:tcBorders>
              <w:top w:val="single" w:sz="4" w:space="0" w:color="auto"/>
              <w:left w:val="single" w:sz="4" w:space="0" w:color="auto"/>
              <w:bottom w:val="single" w:sz="4" w:space="0" w:color="auto"/>
              <w:right w:val="single" w:sz="4" w:space="0" w:color="auto"/>
            </w:tcBorders>
            <w:vAlign w:val="center"/>
            <w:hideMark/>
          </w:tcPr>
          <w:p w14:paraId="4E311BA8" w14:textId="5B23130C" w:rsidR="00BE4CF2" w:rsidRPr="007B5D3D" w:rsidRDefault="000463CB" w:rsidP="00963BFE">
            <w:pPr>
              <w:pStyle w:val="TableText0"/>
              <w:keepNext w:val="0"/>
              <w:jc w:val="center"/>
              <w:rPr>
                <w:rFonts w:cs="Calibri"/>
                <w:bCs w:val="0"/>
                <w:szCs w:val="20"/>
                <w:highlight w:val="darkGray"/>
              </w:rPr>
            </w:pPr>
            <w:r w:rsidRPr="000463CB">
              <w:rPr>
                <w:rFonts w:cs="Calibri" w:hint="eastAsia"/>
                <w:bCs w:val="0"/>
                <w:color w:val="000000"/>
                <w:w w:val="15"/>
                <w:szCs w:val="20"/>
                <w:shd w:val="solid" w:color="000000" w:fill="000000"/>
                <w:fitText w:val="41" w:id="-1167823863"/>
                <w14:textFill>
                  <w14:solidFill>
                    <w14:srgbClr w14:val="000000">
                      <w14:alpha w14:val="100000"/>
                    </w14:srgbClr>
                  </w14:solidFill>
                </w14:textFill>
              </w:rPr>
              <w:t xml:space="preserve">　</w:t>
            </w:r>
            <w:r w:rsidRPr="000463CB">
              <w:rPr>
                <w:rFonts w:cs="Calibri"/>
                <w:bCs w:val="0"/>
                <w:color w:val="000000"/>
                <w:w w:val="15"/>
                <w:szCs w:val="20"/>
                <w:shd w:val="solid" w:color="000000" w:fill="000000"/>
                <w:fitText w:val="41" w:id="-1167823863"/>
                <w14:textFill>
                  <w14:solidFill>
                    <w14:srgbClr w14:val="000000">
                      <w14:alpha w14:val="100000"/>
                    </w14:srgbClr>
                  </w14:solidFill>
                </w14:textFill>
              </w:rPr>
              <w:t>|</w:t>
            </w:r>
            <w:r w:rsidRPr="000463CB">
              <w:rPr>
                <w:rFonts w:cs="Calibri" w:hint="eastAsia"/>
                <w:bCs w:val="0"/>
                <w:color w:val="000000"/>
                <w:spacing w:val="-24"/>
                <w:w w:val="15"/>
                <w:szCs w:val="20"/>
                <w:shd w:val="solid" w:color="000000" w:fill="000000"/>
                <w:fitText w:val="41" w:id="-1167823863"/>
                <w14:textFill>
                  <w14:solidFill>
                    <w14:srgbClr w14:val="000000">
                      <w14:alpha w14:val="100000"/>
                    </w14:srgbClr>
                  </w14:solidFill>
                </w14:textFill>
              </w:rPr>
              <w:t xml:space="preserve">　</w:t>
            </w:r>
            <w:r w:rsidR="00CE5E09" w:rsidRPr="003B16E4">
              <w:rPr>
                <w:iCs/>
                <w:sz w:val="18"/>
                <w:szCs w:val="18"/>
                <w:vertAlign w:val="superscript"/>
              </w:rPr>
              <w:t>1</w:t>
            </w:r>
          </w:p>
        </w:tc>
        <w:tc>
          <w:tcPr>
            <w:tcW w:w="1126" w:type="dxa"/>
            <w:tcBorders>
              <w:top w:val="single" w:sz="4" w:space="0" w:color="auto"/>
              <w:left w:val="single" w:sz="4" w:space="0" w:color="auto"/>
              <w:bottom w:val="single" w:sz="4" w:space="0" w:color="auto"/>
              <w:right w:val="single" w:sz="4" w:space="0" w:color="auto"/>
            </w:tcBorders>
            <w:vAlign w:val="center"/>
            <w:hideMark/>
          </w:tcPr>
          <w:p w14:paraId="4CFECE27" w14:textId="77777777" w:rsidR="00BE4CF2" w:rsidRPr="00FA3A45" w:rsidRDefault="00BE4CF2" w:rsidP="00A75BCA">
            <w:pPr>
              <w:pStyle w:val="TableText0"/>
              <w:keepNext w:val="0"/>
              <w:jc w:val="center"/>
            </w:pPr>
            <w:r w:rsidRPr="00FA3A45">
              <w:t>-</w:t>
            </w:r>
          </w:p>
        </w:tc>
      </w:tr>
      <w:tr w:rsidR="00BE4CF2" w:rsidRPr="00FA3A45" w14:paraId="455546D2" w14:textId="77777777" w:rsidTr="00963BFE">
        <w:trPr>
          <w:trHeight w:val="77"/>
        </w:trPr>
        <w:tc>
          <w:tcPr>
            <w:tcW w:w="4425" w:type="dxa"/>
            <w:tcBorders>
              <w:top w:val="single" w:sz="4" w:space="0" w:color="auto"/>
              <w:left w:val="single" w:sz="4" w:space="0" w:color="auto"/>
              <w:bottom w:val="single" w:sz="4" w:space="0" w:color="auto"/>
              <w:right w:val="single" w:sz="4" w:space="0" w:color="auto"/>
            </w:tcBorders>
            <w:vAlign w:val="center"/>
            <w:hideMark/>
          </w:tcPr>
          <w:p w14:paraId="7BDC8139" w14:textId="7C787DED" w:rsidR="00BE4CF2" w:rsidRPr="00AF499F" w:rsidRDefault="00BE4CF2" w:rsidP="00957312">
            <w:pPr>
              <w:pStyle w:val="TableText0"/>
              <w:keepNext w:val="0"/>
              <w:numPr>
                <w:ilvl w:val="0"/>
                <w:numId w:val="7"/>
              </w:numPr>
            </w:pPr>
            <w:bookmarkStart w:id="89" w:name="_Hlk137619261"/>
            <w:r w:rsidRPr="00AF499F">
              <w:t xml:space="preserve">HSCT OR=1 </w:t>
            </w:r>
          </w:p>
        </w:tc>
        <w:tc>
          <w:tcPr>
            <w:tcW w:w="1199" w:type="dxa"/>
            <w:tcBorders>
              <w:top w:val="single" w:sz="4" w:space="0" w:color="auto"/>
              <w:left w:val="single" w:sz="4" w:space="0" w:color="auto"/>
              <w:bottom w:val="single" w:sz="4" w:space="0" w:color="auto"/>
              <w:right w:val="single" w:sz="4" w:space="0" w:color="auto"/>
            </w:tcBorders>
            <w:vAlign w:val="bottom"/>
            <w:hideMark/>
          </w:tcPr>
          <w:p w14:paraId="55565C12" w14:textId="26EE96EB" w:rsidR="00BE4CF2" w:rsidRPr="007B5D3D" w:rsidRDefault="000463CB" w:rsidP="00A75BCA">
            <w:pPr>
              <w:pStyle w:val="TableText0"/>
              <w:keepNext w:val="0"/>
              <w:jc w:val="center"/>
              <w:rPr>
                <w:rFonts w:cs="Calibri"/>
                <w:szCs w:val="20"/>
                <w:highlight w:val="darkGray"/>
              </w:rPr>
            </w:pPr>
            <w:r w:rsidRPr="000463CB">
              <w:rPr>
                <w:rFonts w:cs="Calibri"/>
                <w:color w:val="000000"/>
                <w:szCs w:val="20"/>
                <w:shd w:val="solid" w:color="000000" w:fill="000000"/>
                <w14:textFill>
                  <w14:solidFill>
                    <w14:srgbClr w14:val="000000">
                      <w14:alpha w14:val="100000"/>
                    </w14:srgbClr>
                  </w14:solidFill>
                </w14:textFill>
              </w:rPr>
              <w:t>|</w:t>
            </w:r>
            <w:r w:rsidR="006360B7" w:rsidRPr="006360B7">
              <w:rPr>
                <w:rFonts w:cs="Calibri"/>
                <w:szCs w:val="20"/>
              </w:rPr>
              <w:t xml:space="preserve"> </w:t>
            </w:r>
          </w:p>
        </w:tc>
        <w:tc>
          <w:tcPr>
            <w:tcW w:w="1199" w:type="dxa"/>
            <w:tcBorders>
              <w:top w:val="single" w:sz="4" w:space="0" w:color="auto"/>
              <w:left w:val="single" w:sz="4" w:space="0" w:color="auto"/>
              <w:bottom w:val="single" w:sz="4" w:space="0" w:color="auto"/>
              <w:right w:val="single" w:sz="4" w:space="0" w:color="auto"/>
            </w:tcBorders>
            <w:vAlign w:val="bottom"/>
            <w:hideMark/>
          </w:tcPr>
          <w:p w14:paraId="6D16FBD3" w14:textId="77777777" w:rsidR="00BE4CF2" w:rsidRPr="00517729" w:rsidRDefault="00BE4CF2" w:rsidP="00A75BCA">
            <w:pPr>
              <w:pStyle w:val="TableText0"/>
              <w:keepNext w:val="0"/>
              <w:jc w:val="center"/>
              <w:rPr>
                <w:rFonts w:cs="Calibri"/>
                <w:szCs w:val="20"/>
              </w:rPr>
            </w:pPr>
            <w:r w:rsidRPr="00517729">
              <w:rPr>
                <w:rFonts w:cs="Calibri"/>
                <w:szCs w:val="20"/>
              </w:rPr>
              <w:t>0.426</w:t>
            </w:r>
          </w:p>
        </w:tc>
        <w:tc>
          <w:tcPr>
            <w:tcW w:w="1171" w:type="dxa"/>
            <w:tcBorders>
              <w:top w:val="single" w:sz="4" w:space="0" w:color="auto"/>
              <w:left w:val="single" w:sz="4" w:space="0" w:color="auto"/>
              <w:bottom w:val="single" w:sz="4" w:space="0" w:color="auto"/>
              <w:right w:val="single" w:sz="4" w:space="0" w:color="auto"/>
            </w:tcBorders>
            <w:vAlign w:val="bottom"/>
            <w:hideMark/>
          </w:tcPr>
          <w:p w14:paraId="25C7ACF7" w14:textId="3BA2DE35" w:rsidR="00BE4CF2" w:rsidRPr="007B5D3D" w:rsidRDefault="000463CB" w:rsidP="00A75BCA">
            <w:pPr>
              <w:pStyle w:val="TableText0"/>
              <w:keepNext w:val="0"/>
              <w:jc w:val="center"/>
              <w:rPr>
                <w:rFonts w:cs="Calibri"/>
                <w:bCs w:val="0"/>
                <w:szCs w:val="20"/>
                <w:highlight w:val="darkGray"/>
              </w:rPr>
            </w:pPr>
            <w:r w:rsidRPr="000463CB">
              <w:rPr>
                <w:rFonts w:cs="Calibri" w:hint="eastAsia"/>
                <w:bCs w:val="0"/>
                <w:color w:val="000000"/>
                <w:w w:val="15"/>
                <w:szCs w:val="20"/>
                <w:shd w:val="solid" w:color="000000" w:fill="000000"/>
                <w:fitText w:val="41" w:id="-1167823862"/>
                <w14:textFill>
                  <w14:solidFill>
                    <w14:srgbClr w14:val="000000">
                      <w14:alpha w14:val="100000"/>
                    </w14:srgbClr>
                  </w14:solidFill>
                </w14:textFill>
              </w:rPr>
              <w:t xml:space="preserve">　</w:t>
            </w:r>
            <w:r w:rsidRPr="000463CB">
              <w:rPr>
                <w:rFonts w:cs="Calibri"/>
                <w:bCs w:val="0"/>
                <w:color w:val="000000"/>
                <w:w w:val="15"/>
                <w:szCs w:val="20"/>
                <w:shd w:val="solid" w:color="000000" w:fill="000000"/>
                <w:fitText w:val="41" w:id="-1167823862"/>
                <w14:textFill>
                  <w14:solidFill>
                    <w14:srgbClr w14:val="000000">
                      <w14:alpha w14:val="100000"/>
                    </w14:srgbClr>
                  </w14:solidFill>
                </w14:textFill>
              </w:rPr>
              <w:t>|</w:t>
            </w:r>
            <w:r w:rsidRPr="000463CB">
              <w:rPr>
                <w:rFonts w:cs="Calibri" w:hint="eastAsia"/>
                <w:bCs w:val="0"/>
                <w:color w:val="000000"/>
                <w:spacing w:val="-24"/>
                <w:w w:val="15"/>
                <w:szCs w:val="20"/>
                <w:shd w:val="solid" w:color="000000" w:fill="000000"/>
                <w:fitText w:val="41" w:id="-1167823862"/>
                <w14:textFill>
                  <w14:solidFill>
                    <w14:srgbClr w14:val="000000">
                      <w14:alpha w14:val="100000"/>
                    </w14:srgbClr>
                  </w14:solidFill>
                </w14:textFill>
              </w:rPr>
              <w:t xml:space="preserve">　</w:t>
            </w:r>
            <w:r w:rsidR="00CE5E09" w:rsidRPr="003B16E4">
              <w:rPr>
                <w:iCs/>
                <w:sz w:val="18"/>
                <w:szCs w:val="18"/>
                <w:vertAlign w:val="superscript"/>
              </w:rPr>
              <w:t>8</w:t>
            </w:r>
          </w:p>
        </w:tc>
        <w:tc>
          <w:tcPr>
            <w:tcW w:w="1126" w:type="dxa"/>
            <w:tcBorders>
              <w:top w:val="single" w:sz="4" w:space="0" w:color="auto"/>
              <w:left w:val="single" w:sz="4" w:space="0" w:color="auto"/>
              <w:bottom w:val="single" w:sz="4" w:space="0" w:color="auto"/>
              <w:right w:val="single" w:sz="4" w:space="0" w:color="auto"/>
            </w:tcBorders>
            <w:vAlign w:val="center"/>
            <w:hideMark/>
          </w:tcPr>
          <w:p w14:paraId="78433500" w14:textId="77777777" w:rsidR="00BE4CF2" w:rsidRPr="00FA3A45" w:rsidRDefault="00BE4CF2" w:rsidP="00A75BCA">
            <w:pPr>
              <w:pStyle w:val="TableText0"/>
              <w:keepNext w:val="0"/>
              <w:jc w:val="center"/>
            </w:pPr>
            <w:r w:rsidRPr="00FA3A45">
              <w:t>204%</w:t>
            </w:r>
          </w:p>
        </w:tc>
      </w:tr>
      <w:bookmarkEnd w:id="89"/>
      <w:tr w:rsidR="00BE4CF2" w:rsidRPr="00FA3A45" w14:paraId="2C9E1821" w14:textId="77777777" w:rsidTr="00963BFE">
        <w:trPr>
          <w:trHeight w:val="77"/>
        </w:trPr>
        <w:tc>
          <w:tcPr>
            <w:tcW w:w="4425" w:type="dxa"/>
            <w:tcBorders>
              <w:top w:val="single" w:sz="4" w:space="0" w:color="auto"/>
              <w:left w:val="single" w:sz="4" w:space="0" w:color="auto"/>
              <w:bottom w:val="single" w:sz="4" w:space="0" w:color="auto"/>
              <w:right w:val="single" w:sz="4" w:space="0" w:color="auto"/>
            </w:tcBorders>
            <w:vAlign w:val="center"/>
            <w:hideMark/>
          </w:tcPr>
          <w:p w14:paraId="738AD003" w14:textId="5EBFACCF" w:rsidR="00BE4CF2" w:rsidRPr="00AF499F" w:rsidRDefault="00BE4CF2" w:rsidP="00957312">
            <w:pPr>
              <w:pStyle w:val="TableText0"/>
              <w:keepNext w:val="0"/>
              <w:numPr>
                <w:ilvl w:val="0"/>
                <w:numId w:val="7"/>
              </w:numPr>
            </w:pPr>
            <w:r w:rsidRPr="00AF499F">
              <w:t>HSCT OR=1, no stopping rule for tagraxofusp</w:t>
            </w:r>
          </w:p>
        </w:tc>
        <w:tc>
          <w:tcPr>
            <w:tcW w:w="1199" w:type="dxa"/>
            <w:tcBorders>
              <w:top w:val="single" w:sz="4" w:space="0" w:color="auto"/>
              <w:left w:val="single" w:sz="4" w:space="0" w:color="auto"/>
              <w:bottom w:val="single" w:sz="4" w:space="0" w:color="auto"/>
              <w:right w:val="single" w:sz="4" w:space="0" w:color="auto"/>
            </w:tcBorders>
            <w:vAlign w:val="bottom"/>
            <w:hideMark/>
          </w:tcPr>
          <w:p w14:paraId="2F5AE83F" w14:textId="5C10472E" w:rsidR="00BE4CF2" w:rsidRPr="007B5D3D" w:rsidRDefault="000463CB" w:rsidP="00A75BCA">
            <w:pPr>
              <w:pStyle w:val="TableText0"/>
              <w:keepNext w:val="0"/>
              <w:jc w:val="center"/>
              <w:rPr>
                <w:rFonts w:cs="Calibri"/>
                <w:szCs w:val="20"/>
                <w:highlight w:val="darkGray"/>
              </w:rPr>
            </w:pPr>
            <w:r w:rsidRPr="000463CB">
              <w:rPr>
                <w:rFonts w:cs="Calibri"/>
                <w:color w:val="000000"/>
                <w:szCs w:val="20"/>
                <w:shd w:val="solid" w:color="000000" w:fill="000000"/>
                <w14:textFill>
                  <w14:solidFill>
                    <w14:srgbClr w14:val="000000">
                      <w14:alpha w14:val="100000"/>
                    </w14:srgbClr>
                  </w14:solidFill>
                </w14:textFill>
              </w:rPr>
              <w:t>|</w:t>
            </w:r>
            <w:r w:rsidR="006360B7" w:rsidRPr="006360B7">
              <w:rPr>
                <w:rFonts w:cs="Calibri"/>
                <w:szCs w:val="20"/>
              </w:rPr>
              <w:t xml:space="preserve"> </w:t>
            </w:r>
          </w:p>
        </w:tc>
        <w:tc>
          <w:tcPr>
            <w:tcW w:w="1199" w:type="dxa"/>
            <w:tcBorders>
              <w:top w:val="single" w:sz="4" w:space="0" w:color="auto"/>
              <w:left w:val="single" w:sz="4" w:space="0" w:color="auto"/>
              <w:bottom w:val="single" w:sz="4" w:space="0" w:color="auto"/>
              <w:right w:val="single" w:sz="4" w:space="0" w:color="auto"/>
            </w:tcBorders>
            <w:vAlign w:val="bottom"/>
            <w:hideMark/>
          </w:tcPr>
          <w:p w14:paraId="4D8C74C1" w14:textId="77777777" w:rsidR="00BE4CF2" w:rsidRPr="00517729" w:rsidRDefault="00BE4CF2" w:rsidP="00A75BCA">
            <w:pPr>
              <w:pStyle w:val="TableText0"/>
              <w:keepNext w:val="0"/>
              <w:jc w:val="center"/>
              <w:rPr>
                <w:rFonts w:cs="Calibri"/>
                <w:szCs w:val="20"/>
              </w:rPr>
            </w:pPr>
            <w:r w:rsidRPr="00517729">
              <w:rPr>
                <w:rFonts w:cs="Calibri"/>
                <w:szCs w:val="20"/>
              </w:rPr>
              <w:t>0.423</w:t>
            </w:r>
          </w:p>
        </w:tc>
        <w:tc>
          <w:tcPr>
            <w:tcW w:w="1171" w:type="dxa"/>
            <w:tcBorders>
              <w:top w:val="single" w:sz="4" w:space="0" w:color="auto"/>
              <w:left w:val="single" w:sz="4" w:space="0" w:color="auto"/>
              <w:bottom w:val="single" w:sz="4" w:space="0" w:color="auto"/>
              <w:right w:val="single" w:sz="4" w:space="0" w:color="auto"/>
            </w:tcBorders>
            <w:vAlign w:val="bottom"/>
            <w:hideMark/>
          </w:tcPr>
          <w:p w14:paraId="2067EEFA" w14:textId="020EDDCF" w:rsidR="00BE4CF2" w:rsidRPr="007B5D3D" w:rsidRDefault="000463CB" w:rsidP="00A75BCA">
            <w:pPr>
              <w:pStyle w:val="TableText0"/>
              <w:keepNext w:val="0"/>
              <w:jc w:val="center"/>
              <w:rPr>
                <w:rFonts w:cs="Calibri"/>
                <w:bCs w:val="0"/>
                <w:szCs w:val="20"/>
                <w:highlight w:val="darkGray"/>
              </w:rPr>
            </w:pPr>
            <w:r w:rsidRPr="000463CB">
              <w:rPr>
                <w:rFonts w:cs="Calibri" w:hint="eastAsia"/>
                <w:bCs w:val="0"/>
                <w:color w:val="000000"/>
                <w:w w:val="15"/>
                <w:szCs w:val="20"/>
                <w:shd w:val="solid" w:color="000000" w:fill="000000"/>
                <w:fitText w:val="41" w:id="-1167823861"/>
                <w14:textFill>
                  <w14:solidFill>
                    <w14:srgbClr w14:val="000000">
                      <w14:alpha w14:val="100000"/>
                    </w14:srgbClr>
                  </w14:solidFill>
                </w14:textFill>
              </w:rPr>
              <w:t xml:space="preserve">　</w:t>
            </w:r>
            <w:r w:rsidRPr="000463CB">
              <w:rPr>
                <w:rFonts w:cs="Calibri"/>
                <w:bCs w:val="0"/>
                <w:color w:val="000000"/>
                <w:w w:val="15"/>
                <w:szCs w:val="20"/>
                <w:shd w:val="solid" w:color="000000" w:fill="000000"/>
                <w:fitText w:val="41" w:id="-1167823861"/>
                <w14:textFill>
                  <w14:solidFill>
                    <w14:srgbClr w14:val="000000">
                      <w14:alpha w14:val="100000"/>
                    </w14:srgbClr>
                  </w14:solidFill>
                </w14:textFill>
              </w:rPr>
              <w:t>|</w:t>
            </w:r>
            <w:r w:rsidRPr="000463CB">
              <w:rPr>
                <w:rFonts w:cs="Calibri" w:hint="eastAsia"/>
                <w:bCs w:val="0"/>
                <w:color w:val="000000"/>
                <w:spacing w:val="-24"/>
                <w:w w:val="15"/>
                <w:szCs w:val="20"/>
                <w:shd w:val="solid" w:color="000000" w:fill="000000"/>
                <w:fitText w:val="41" w:id="-1167823861"/>
                <w14:textFill>
                  <w14:solidFill>
                    <w14:srgbClr w14:val="000000">
                      <w14:alpha w14:val="100000"/>
                    </w14:srgbClr>
                  </w14:solidFill>
                </w14:textFill>
              </w:rPr>
              <w:t xml:space="preserve">　</w:t>
            </w:r>
            <w:r w:rsidR="00CE5E09" w:rsidRPr="003B16E4">
              <w:rPr>
                <w:iCs/>
                <w:sz w:val="18"/>
                <w:szCs w:val="18"/>
                <w:vertAlign w:val="superscript"/>
              </w:rPr>
              <w:t>6</w:t>
            </w:r>
          </w:p>
        </w:tc>
        <w:tc>
          <w:tcPr>
            <w:tcW w:w="1126" w:type="dxa"/>
            <w:tcBorders>
              <w:top w:val="single" w:sz="4" w:space="0" w:color="auto"/>
              <w:left w:val="single" w:sz="4" w:space="0" w:color="auto"/>
              <w:bottom w:val="single" w:sz="4" w:space="0" w:color="auto"/>
              <w:right w:val="single" w:sz="4" w:space="0" w:color="auto"/>
            </w:tcBorders>
            <w:vAlign w:val="center"/>
            <w:hideMark/>
          </w:tcPr>
          <w:p w14:paraId="4E479EA6" w14:textId="77777777" w:rsidR="00BE4CF2" w:rsidRPr="00FA3A45" w:rsidRDefault="00BE4CF2" w:rsidP="00A75BCA">
            <w:pPr>
              <w:pStyle w:val="TableText0"/>
              <w:keepNext w:val="0"/>
              <w:jc w:val="center"/>
            </w:pPr>
            <w:r w:rsidRPr="00FA3A45">
              <w:t>397%</w:t>
            </w:r>
          </w:p>
        </w:tc>
      </w:tr>
      <w:tr w:rsidR="00BE4CF2" w:rsidRPr="00FA3A45" w14:paraId="2BF2D1E6" w14:textId="77777777" w:rsidTr="00963BFE">
        <w:trPr>
          <w:trHeight w:val="77"/>
        </w:trPr>
        <w:tc>
          <w:tcPr>
            <w:tcW w:w="4425" w:type="dxa"/>
            <w:tcBorders>
              <w:top w:val="single" w:sz="4" w:space="0" w:color="auto"/>
              <w:left w:val="single" w:sz="4" w:space="0" w:color="auto"/>
              <w:bottom w:val="single" w:sz="4" w:space="0" w:color="auto"/>
              <w:right w:val="single" w:sz="4" w:space="0" w:color="auto"/>
            </w:tcBorders>
            <w:vAlign w:val="center"/>
            <w:hideMark/>
          </w:tcPr>
          <w:p w14:paraId="040F6938" w14:textId="77777777" w:rsidR="00BE4CF2" w:rsidRPr="00AF499F" w:rsidRDefault="00BE4CF2" w:rsidP="00A75BCA">
            <w:pPr>
              <w:pStyle w:val="TableText0"/>
              <w:keepNext w:val="0"/>
            </w:pPr>
            <w:r w:rsidRPr="00AF499F">
              <w:t>Stages 1-4, HSCT OR=1.58, PFS HR=1.42, OS HR=1.24, tagraxofusp stopping rule at 26 weeks</w:t>
            </w:r>
          </w:p>
        </w:tc>
        <w:tc>
          <w:tcPr>
            <w:tcW w:w="1199" w:type="dxa"/>
            <w:tcBorders>
              <w:top w:val="single" w:sz="4" w:space="0" w:color="auto"/>
              <w:left w:val="single" w:sz="4" w:space="0" w:color="auto"/>
              <w:bottom w:val="single" w:sz="4" w:space="0" w:color="auto"/>
              <w:right w:val="single" w:sz="4" w:space="0" w:color="auto"/>
            </w:tcBorders>
            <w:vAlign w:val="center"/>
            <w:hideMark/>
          </w:tcPr>
          <w:p w14:paraId="5E443B2B" w14:textId="67C7D19C" w:rsidR="00BE4CF2" w:rsidRPr="007B5D3D" w:rsidRDefault="000463CB" w:rsidP="00963BFE">
            <w:pPr>
              <w:pStyle w:val="TableText0"/>
              <w:keepNext w:val="0"/>
              <w:jc w:val="center"/>
              <w:rPr>
                <w:rFonts w:cs="Calibri"/>
                <w:szCs w:val="20"/>
                <w:highlight w:val="darkGray"/>
              </w:rPr>
            </w:pPr>
            <w:r w:rsidRPr="000463CB">
              <w:rPr>
                <w:rFonts w:cs="Calibri"/>
                <w:color w:val="000000"/>
                <w:szCs w:val="20"/>
                <w:shd w:val="solid" w:color="000000" w:fill="000000"/>
                <w14:textFill>
                  <w14:solidFill>
                    <w14:srgbClr w14:val="000000">
                      <w14:alpha w14:val="100000"/>
                    </w14:srgbClr>
                  </w14:solidFill>
                </w14:textFill>
              </w:rPr>
              <w:t>|</w:t>
            </w:r>
            <w:r w:rsidR="006360B7" w:rsidRPr="006360B7">
              <w:rPr>
                <w:rFonts w:cs="Calibri"/>
                <w:szCs w:val="20"/>
              </w:rPr>
              <w:t xml:space="preserve"> </w:t>
            </w:r>
          </w:p>
        </w:tc>
        <w:tc>
          <w:tcPr>
            <w:tcW w:w="1199" w:type="dxa"/>
            <w:tcBorders>
              <w:top w:val="single" w:sz="4" w:space="0" w:color="auto"/>
              <w:left w:val="single" w:sz="4" w:space="0" w:color="auto"/>
              <w:bottom w:val="single" w:sz="4" w:space="0" w:color="auto"/>
              <w:right w:val="single" w:sz="4" w:space="0" w:color="auto"/>
            </w:tcBorders>
            <w:vAlign w:val="center"/>
            <w:hideMark/>
          </w:tcPr>
          <w:p w14:paraId="7A9ED8CE" w14:textId="77777777" w:rsidR="00BE4CF2" w:rsidRPr="00517729" w:rsidRDefault="00BE4CF2" w:rsidP="00963BFE">
            <w:pPr>
              <w:pStyle w:val="TableText0"/>
              <w:keepNext w:val="0"/>
              <w:jc w:val="center"/>
              <w:rPr>
                <w:rFonts w:cs="Calibri"/>
                <w:szCs w:val="20"/>
              </w:rPr>
            </w:pPr>
            <w:r w:rsidRPr="00517729">
              <w:rPr>
                <w:rFonts w:cs="Calibri"/>
                <w:szCs w:val="20"/>
              </w:rPr>
              <w:t>0.068</w:t>
            </w:r>
          </w:p>
        </w:tc>
        <w:tc>
          <w:tcPr>
            <w:tcW w:w="1171" w:type="dxa"/>
            <w:tcBorders>
              <w:top w:val="single" w:sz="4" w:space="0" w:color="auto"/>
              <w:left w:val="single" w:sz="4" w:space="0" w:color="auto"/>
              <w:bottom w:val="single" w:sz="4" w:space="0" w:color="auto"/>
              <w:right w:val="single" w:sz="4" w:space="0" w:color="auto"/>
            </w:tcBorders>
            <w:vAlign w:val="center"/>
            <w:hideMark/>
          </w:tcPr>
          <w:p w14:paraId="3AF03E2A" w14:textId="197CF586" w:rsidR="00BE4CF2" w:rsidRPr="007B5D3D" w:rsidRDefault="000463CB" w:rsidP="00963BFE">
            <w:pPr>
              <w:pStyle w:val="TableText0"/>
              <w:keepNext w:val="0"/>
              <w:jc w:val="center"/>
              <w:rPr>
                <w:rFonts w:cs="Calibri"/>
                <w:bCs w:val="0"/>
                <w:szCs w:val="20"/>
                <w:highlight w:val="darkGray"/>
              </w:rPr>
            </w:pPr>
            <w:r w:rsidRPr="000463CB">
              <w:rPr>
                <w:rFonts w:cs="Calibri" w:hint="eastAsia"/>
                <w:bCs w:val="0"/>
                <w:color w:val="000000"/>
                <w:w w:val="15"/>
                <w:szCs w:val="20"/>
                <w:shd w:val="solid" w:color="000000" w:fill="000000"/>
                <w:fitText w:val="41" w:id="-1167823860"/>
                <w14:textFill>
                  <w14:solidFill>
                    <w14:srgbClr w14:val="000000">
                      <w14:alpha w14:val="100000"/>
                    </w14:srgbClr>
                  </w14:solidFill>
                </w14:textFill>
              </w:rPr>
              <w:t xml:space="preserve">　</w:t>
            </w:r>
            <w:r w:rsidRPr="000463CB">
              <w:rPr>
                <w:rFonts w:cs="Calibri"/>
                <w:bCs w:val="0"/>
                <w:color w:val="000000"/>
                <w:w w:val="15"/>
                <w:szCs w:val="20"/>
                <w:shd w:val="solid" w:color="000000" w:fill="000000"/>
                <w:fitText w:val="41" w:id="-1167823860"/>
                <w14:textFill>
                  <w14:solidFill>
                    <w14:srgbClr w14:val="000000">
                      <w14:alpha w14:val="100000"/>
                    </w14:srgbClr>
                  </w14:solidFill>
                </w14:textFill>
              </w:rPr>
              <w:t>|</w:t>
            </w:r>
            <w:r w:rsidRPr="000463CB">
              <w:rPr>
                <w:rFonts w:cs="Calibri" w:hint="eastAsia"/>
                <w:bCs w:val="0"/>
                <w:color w:val="000000"/>
                <w:spacing w:val="-24"/>
                <w:w w:val="15"/>
                <w:szCs w:val="20"/>
                <w:shd w:val="solid" w:color="000000" w:fill="000000"/>
                <w:fitText w:val="41" w:id="-1167823860"/>
                <w14:textFill>
                  <w14:solidFill>
                    <w14:srgbClr w14:val="000000">
                      <w14:alpha w14:val="100000"/>
                    </w14:srgbClr>
                  </w14:solidFill>
                </w14:textFill>
              </w:rPr>
              <w:t xml:space="preserve">　</w:t>
            </w:r>
            <w:r w:rsidR="00CE5E09" w:rsidRPr="003B16E4">
              <w:rPr>
                <w:iCs/>
                <w:sz w:val="18"/>
                <w:szCs w:val="18"/>
                <w:vertAlign w:val="superscript"/>
              </w:rPr>
              <w:t>6</w:t>
            </w:r>
          </w:p>
        </w:tc>
        <w:tc>
          <w:tcPr>
            <w:tcW w:w="1126" w:type="dxa"/>
            <w:tcBorders>
              <w:top w:val="single" w:sz="4" w:space="0" w:color="auto"/>
              <w:left w:val="single" w:sz="4" w:space="0" w:color="auto"/>
              <w:bottom w:val="single" w:sz="4" w:space="0" w:color="auto"/>
              <w:right w:val="single" w:sz="4" w:space="0" w:color="auto"/>
            </w:tcBorders>
            <w:vAlign w:val="center"/>
            <w:hideMark/>
          </w:tcPr>
          <w:p w14:paraId="2D8D9751" w14:textId="387F339C" w:rsidR="00BE4CF2" w:rsidRPr="00FA3A45" w:rsidRDefault="00BE4CF2" w:rsidP="00A75BCA">
            <w:pPr>
              <w:pStyle w:val="TableText0"/>
              <w:keepNext w:val="0"/>
              <w:jc w:val="center"/>
            </w:pPr>
            <w:r w:rsidRPr="00FA3A45">
              <w:t>1</w:t>
            </w:r>
            <w:r w:rsidR="00963BFE" w:rsidRPr="00FA3A45">
              <w:t>,</w:t>
            </w:r>
            <w:r w:rsidRPr="00FA3A45">
              <w:t>222%</w:t>
            </w:r>
          </w:p>
        </w:tc>
      </w:tr>
      <w:tr w:rsidR="00BE4CF2" w:rsidRPr="00FA3A45" w14:paraId="73B199C1" w14:textId="77777777" w:rsidTr="00963BFE">
        <w:trPr>
          <w:trHeight w:val="77"/>
        </w:trPr>
        <w:tc>
          <w:tcPr>
            <w:tcW w:w="4425" w:type="dxa"/>
            <w:tcBorders>
              <w:top w:val="single" w:sz="4" w:space="0" w:color="auto"/>
              <w:left w:val="single" w:sz="4" w:space="0" w:color="auto"/>
              <w:bottom w:val="single" w:sz="4" w:space="0" w:color="auto"/>
              <w:right w:val="single" w:sz="4" w:space="0" w:color="auto"/>
            </w:tcBorders>
            <w:vAlign w:val="center"/>
            <w:hideMark/>
          </w:tcPr>
          <w:p w14:paraId="1D6B255F" w14:textId="216309AB" w:rsidR="00BE4CF2" w:rsidRPr="00AF499F" w:rsidRDefault="00BE4CF2" w:rsidP="00957312">
            <w:pPr>
              <w:pStyle w:val="TableText0"/>
              <w:keepNext w:val="0"/>
              <w:numPr>
                <w:ilvl w:val="0"/>
                <w:numId w:val="7"/>
              </w:numPr>
            </w:pPr>
            <w:r w:rsidRPr="00AF499F">
              <w:t xml:space="preserve">HSCT OR=1 </w:t>
            </w:r>
          </w:p>
        </w:tc>
        <w:tc>
          <w:tcPr>
            <w:tcW w:w="1199" w:type="dxa"/>
            <w:tcBorders>
              <w:top w:val="single" w:sz="4" w:space="0" w:color="auto"/>
              <w:left w:val="single" w:sz="4" w:space="0" w:color="auto"/>
              <w:bottom w:val="single" w:sz="4" w:space="0" w:color="auto"/>
              <w:right w:val="single" w:sz="4" w:space="0" w:color="auto"/>
            </w:tcBorders>
            <w:vAlign w:val="bottom"/>
            <w:hideMark/>
          </w:tcPr>
          <w:p w14:paraId="3285658F" w14:textId="52D06B75" w:rsidR="00BE4CF2" w:rsidRPr="007B5D3D" w:rsidRDefault="000463CB" w:rsidP="00A75BCA">
            <w:pPr>
              <w:pStyle w:val="TableText0"/>
              <w:keepNext w:val="0"/>
              <w:jc w:val="center"/>
              <w:rPr>
                <w:rFonts w:cs="Calibri"/>
                <w:szCs w:val="20"/>
                <w:highlight w:val="darkGray"/>
              </w:rPr>
            </w:pPr>
            <w:r w:rsidRPr="000463CB">
              <w:rPr>
                <w:rFonts w:cs="Calibri"/>
                <w:color w:val="000000"/>
                <w:szCs w:val="20"/>
                <w:shd w:val="solid" w:color="000000" w:fill="000000"/>
                <w14:textFill>
                  <w14:solidFill>
                    <w14:srgbClr w14:val="000000">
                      <w14:alpha w14:val="100000"/>
                    </w14:srgbClr>
                  </w14:solidFill>
                </w14:textFill>
              </w:rPr>
              <w:t>|</w:t>
            </w:r>
            <w:r w:rsidR="006360B7" w:rsidRPr="006360B7">
              <w:rPr>
                <w:rFonts w:cs="Calibri"/>
                <w:szCs w:val="20"/>
              </w:rPr>
              <w:t xml:space="preserve"> </w:t>
            </w:r>
          </w:p>
        </w:tc>
        <w:tc>
          <w:tcPr>
            <w:tcW w:w="1199" w:type="dxa"/>
            <w:tcBorders>
              <w:top w:val="single" w:sz="4" w:space="0" w:color="auto"/>
              <w:left w:val="single" w:sz="4" w:space="0" w:color="auto"/>
              <w:bottom w:val="single" w:sz="4" w:space="0" w:color="auto"/>
              <w:right w:val="single" w:sz="4" w:space="0" w:color="auto"/>
            </w:tcBorders>
            <w:vAlign w:val="bottom"/>
            <w:hideMark/>
          </w:tcPr>
          <w:p w14:paraId="4295F3B1" w14:textId="77777777" w:rsidR="00BE4CF2" w:rsidRPr="00517729" w:rsidRDefault="00BE4CF2" w:rsidP="00A75BCA">
            <w:pPr>
              <w:pStyle w:val="TableText0"/>
              <w:keepNext w:val="0"/>
              <w:jc w:val="center"/>
              <w:rPr>
                <w:rFonts w:cs="Calibri"/>
                <w:szCs w:val="20"/>
              </w:rPr>
            </w:pPr>
            <w:r w:rsidRPr="00517729">
              <w:rPr>
                <w:rFonts w:cs="Calibri"/>
                <w:szCs w:val="20"/>
              </w:rPr>
              <w:t>-0.386</w:t>
            </w:r>
          </w:p>
        </w:tc>
        <w:tc>
          <w:tcPr>
            <w:tcW w:w="1171" w:type="dxa"/>
            <w:tcBorders>
              <w:top w:val="single" w:sz="4" w:space="0" w:color="auto"/>
              <w:left w:val="single" w:sz="4" w:space="0" w:color="auto"/>
              <w:bottom w:val="single" w:sz="4" w:space="0" w:color="auto"/>
              <w:right w:val="single" w:sz="4" w:space="0" w:color="auto"/>
            </w:tcBorders>
            <w:vAlign w:val="bottom"/>
            <w:hideMark/>
          </w:tcPr>
          <w:p w14:paraId="0DB2B7DA" w14:textId="77777777" w:rsidR="00BE4CF2" w:rsidRPr="00BE4F7F" w:rsidRDefault="00BE4CF2" w:rsidP="00A75BCA">
            <w:pPr>
              <w:pStyle w:val="TableText0"/>
              <w:keepNext w:val="0"/>
              <w:jc w:val="center"/>
              <w:rPr>
                <w:rFonts w:cs="Calibri"/>
                <w:bCs w:val="0"/>
                <w:szCs w:val="20"/>
              </w:rPr>
            </w:pPr>
            <w:r w:rsidRPr="00BE4F7F">
              <w:rPr>
                <w:rFonts w:cs="Calibri"/>
                <w:bCs w:val="0"/>
                <w:szCs w:val="20"/>
              </w:rPr>
              <w:t>Dominated</w:t>
            </w:r>
          </w:p>
        </w:tc>
        <w:tc>
          <w:tcPr>
            <w:tcW w:w="1126" w:type="dxa"/>
            <w:tcBorders>
              <w:top w:val="single" w:sz="4" w:space="0" w:color="auto"/>
              <w:left w:val="single" w:sz="4" w:space="0" w:color="auto"/>
              <w:bottom w:val="single" w:sz="4" w:space="0" w:color="auto"/>
              <w:right w:val="single" w:sz="4" w:space="0" w:color="auto"/>
            </w:tcBorders>
            <w:vAlign w:val="center"/>
            <w:hideMark/>
          </w:tcPr>
          <w:p w14:paraId="1C43E4EA" w14:textId="77777777" w:rsidR="00BE4CF2" w:rsidRPr="00FA3A45" w:rsidRDefault="00BE4CF2" w:rsidP="00A75BCA">
            <w:pPr>
              <w:pStyle w:val="TableText0"/>
              <w:keepNext w:val="0"/>
              <w:jc w:val="center"/>
            </w:pPr>
            <w:r w:rsidRPr="00FA3A45">
              <w:t>-</w:t>
            </w:r>
          </w:p>
        </w:tc>
      </w:tr>
      <w:tr w:rsidR="00BE4CF2" w:rsidRPr="00FA3A45" w14:paraId="02C9968E" w14:textId="77777777" w:rsidTr="00963BFE">
        <w:trPr>
          <w:trHeight w:val="77"/>
        </w:trPr>
        <w:tc>
          <w:tcPr>
            <w:tcW w:w="4425" w:type="dxa"/>
            <w:tcBorders>
              <w:top w:val="single" w:sz="4" w:space="0" w:color="auto"/>
              <w:left w:val="single" w:sz="4" w:space="0" w:color="auto"/>
              <w:bottom w:val="single" w:sz="4" w:space="0" w:color="auto"/>
              <w:right w:val="single" w:sz="4" w:space="0" w:color="auto"/>
            </w:tcBorders>
            <w:vAlign w:val="center"/>
            <w:hideMark/>
          </w:tcPr>
          <w:p w14:paraId="7F647C84" w14:textId="36039586" w:rsidR="00BE4CF2" w:rsidRPr="00AF499F" w:rsidRDefault="00BE4CF2" w:rsidP="00957312">
            <w:pPr>
              <w:pStyle w:val="TableText0"/>
              <w:keepNext w:val="0"/>
              <w:numPr>
                <w:ilvl w:val="0"/>
                <w:numId w:val="7"/>
              </w:numPr>
            </w:pPr>
            <w:r w:rsidRPr="00AF499F">
              <w:t>HSCT OR=1, no stopping rule for tagraxofusp</w:t>
            </w:r>
          </w:p>
        </w:tc>
        <w:tc>
          <w:tcPr>
            <w:tcW w:w="1199" w:type="dxa"/>
            <w:tcBorders>
              <w:top w:val="single" w:sz="4" w:space="0" w:color="auto"/>
              <w:left w:val="single" w:sz="4" w:space="0" w:color="auto"/>
              <w:bottom w:val="single" w:sz="4" w:space="0" w:color="auto"/>
              <w:right w:val="single" w:sz="4" w:space="0" w:color="auto"/>
            </w:tcBorders>
            <w:vAlign w:val="bottom"/>
            <w:hideMark/>
          </w:tcPr>
          <w:p w14:paraId="4D09DA73" w14:textId="30B329D4" w:rsidR="00BE4CF2" w:rsidRPr="007B5D3D" w:rsidRDefault="000463CB" w:rsidP="00A75BCA">
            <w:pPr>
              <w:pStyle w:val="TableText0"/>
              <w:keepNext w:val="0"/>
              <w:jc w:val="center"/>
              <w:rPr>
                <w:rFonts w:cs="Calibri"/>
                <w:szCs w:val="20"/>
                <w:highlight w:val="darkGray"/>
              </w:rPr>
            </w:pPr>
            <w:r w:rsidRPr="000463CB">
              <w:rPr>
                <w:rFonts w:cs="Calibri"/>
                <w:color w:val="000000"/>
                <w:szCs w:val="20"/>
                <w:shd w:val="solid" w:color="000000" w:fill="000000"/>
                <w14:textFill>
                  <w14:solidFill>
                    <w14:srgbClr w14:val="000000">
                      <w14:alpha w14:val="100000"/>
                    </w14:srgbClr>
                  </w14:solidFill>
                </w14:textFill>
              </w:rPr>
              <w:t>|</w:t>
            </w:r>
            <w:r w:rsidR="006360B7" w:rsidRPr="006360B7">
              <w:rPr>
                <w:rFonts w:cs="Calibri"/>
                <w:szCs w:val="20"/>
              </w:rPr>
              <w:t xml:space="preserve"> </w:t>
            </w:r>
          </w:p>
        </w:tc>
        <w:tc>
          <w:tcPr>
            <w:tcW w:w="1199" w:type="dxa"/>
            <w:tcBorders>
              <w:top w:val="single" w:sz="4" w:space="0" w:color="auto"/>
              <w:left w:val="single" w:sz="4" w:space="0" w:color="auto"/>
              <w:bottom w:val="single" w:sz="4" w:space="0" w:color="auto"/>
              <w:right w:val="single" w:sz="4" w:space="0" w:color="auto"/>
            </w:tcBorders>
            <w:vAlign w:val="bottom"/>
            <w:hideMark/>
          </w:tcPr>
          <w:p w14:paraId="0E0E496B" w14:textId="77777777" w:rsidR="00BE4CF2" w:rsidRPr="00517729" w:rsidRDefault="00BE4CF2" w:rsidP="00A75BCA">
            <w:pPr>
              <w:pStyle w:val="TableText0"/>
              <w:keepNext w:val="0"/>
              <w:jc w:val="center"/>
              <w:rPr>
                <w:rFonts w:cs="Calibri"/>
                <w:szCs w:val="20"/>
              </w:rPr>
            </w:pPr>
            <w:r w:rsidRPr="00517729">
              <w:rPr>
                <w:rFonts w:cs="Calibri"/>
                <w:szCs w:val="20"/>
              </w:rPr>
              <w:t>-0.387</w:t>
            </w:r>
          </w:p>
        </w:tc>
        <w:tc>
          <w:tcPr>
            <w:tcW w:w="1171" w:type="dxa"/>
            <w:tcBorders>
              <w:top w:val="single" w:sz="4" w:space="0" w:color="auto"/>
              <w:left w:val="single" w:sz="4" w:space="0" w:color="auto"/>
              <w:bottom w:val="single" w:sz="4" w:space="0" w:color="auto"/>
              <w:right w:val="single" w:sz="4" w:space="0" w:color="auto"/>
            </w:tcBorders>
            <w:vAlign w:val="bottom"/>
            <w:hideMark/>
          </w:tcPr>
          <w:p w14:paraId="552346F7" w14:textId="77777777" w:rsidR="00BE4CF2" w:rsidRPr="00BE4F7F" w:rsidRDefault="00BE4CF2" w:rsidP="00A75BCA">
            <w:pPr>
              <w:pStyle w:val="TableText0"/>
              <w:keepNext w:val="0"/>
              <w:jc w:val="center"/>
              <w:rPr>
                <w:rFonts w:cs="Calibri"/>
                <w:bCs w:val="0"/>
                <w:szCs w:val="20"/>
              </w:rPr>
            </w:pPr>
            <w:r w:rsidRPr="00BE4F7F">
              <w:rPr>
                <w:rFonts w:cs="Calibri"/>
                <w:bCs w:val="0"/>
                <w:szCs w:val="20"/>
              </w:rPr>
              <w:t>Dominated</w:t>
            </w:r>
          </w:p>
        </w:tc>
        <w:tc>
          <w:tcPr>
            <w:tcW w:w="1126" w:type="dxa"/>
            <w:tcBorders>
              <w:top w:val="single" w:sz="4" w:space="0" w:color="auto"/>
              <w:left w:val="single" w:sz="4" w:space="0" w:color="auto"/>
              <w:bottom w:val="single" w:sz="4" w:space="0" w:color="auto"/>
              <w:right w:val="single" w:sz="4" w:space="0" w:color="auto"/>
            </w:tcBorders>
            <w:vAlign w:val="center"/>
            <w:hideMark/>
          </w:tcPr>
          <w:p w14:paraId="45665B4E" w14:textId="77777777" w:rsidR="00BE4CF2" w:rsidRPr="00FA3A45" w:rsidRDefault="00BE4CF2" w:rsidP="00A75BCA">
            <w:pPr>
              <w:pStyle w:val="TableText0"/>
              <w:keepNext w:val="0"/>
              <w:jc w:val="center"/>
            </w:pPr>
            <w:r w:rsidRPr="00FA3A45">
              <w:t>-</w:t>
            </w:r>
          </w:p>
        </w:tc>
      </w:tr>
    </w:tbl>
    <w:bookmarkEnd w:id="88"/>
    <w:p w14:paraId="2D39032E" w14:textId="77777777" w:rsidR="00957312" w:rsidRPr="00FA3A45" w:rsidRDefault="00A13842" w:rsidP="00A13842">
      <w:pPr>
        <w:pStyle w:val="FooterTableFigure"/>
        <w:rPr>
          <w:i/>
        </w:rPr>
      </w:pPr>
      <w:r w:rsidRPr="00FA3A45">
        <w:t xml:space="preserve">Source: Table 3-26 of the submission and </w:t>
      </w:r>
      <w:r w:rsidRPr="00FA3A45">
        <w:rPr>
          <w:iCs/>
        </w:rPr>
        <w:t>compiled during the evaluation</w:t>
      </w:r>
      <w:r w:rsidRPr="00FA3A45">
        <w:rPr>
          <w:i/>
        </w:rPr>
        <w:t>.</w:t>
      </w:r>
    </w:p>
    <w:p w14:paraId="53C9FA7A" w14:textId="69E87A74" w:rsidR="00A13842" w:rsidRPr="00FA3A45" w:rsidRDefault="00957312" w:rsidP="00A13842">
      <w:pPr>
        <w:pStyle w:val="FooterTableFigure"/>
        <w:rPr>
          <w:i/>
        </w:rPr>
      </w:pPr>
      <w:bookmarkStart w:id="90" w:name="_Hlk134289527"/>
      <w:r w:rsidRPr="00FA3A45">
        <w:t xml:space="preserve">CR=complete response (includes CRc for tagraxofusp), HR=hazard ratio, HSCT=haematopoietic stem cell transplant, </w:t>
      </w:r>
      <w:bookmarkEnd w:id="90"/>
      <w:r w:rsidRPr="00FA3A45">
        <w:t xml:space="preserve">ICER=incremental cost effectiveness ratio, OR=odds ratio, OS=overall survival, PFS=progression free survival, </w:t>
      </w:r>
      <w:r w:rsidR="00A13842" w:rsidRPr="00FA3A45">
        <w:t xml:space="preserve">QALY=quality adjusted life year, TPC=treatment of </w:t>
      </w:r>
      <w:r w:rsidRPr="00FA3A45">
        <w:t>p</w:t>
      </w:r>
      <w:r w:rsidR="00A13842" w:rsidRPr="00FA3A45">
        <w:t>hysician’s choice</w:t>
      </w:r>
    </w:p>
    <w:p w14:paraId="63603D1A" w14:textId="1C134B41" w:rsidR="00BE4CF2" w:rsidRDefault="00A13842" w:rsidP="00854EE6">
      <w:pPr>
        <w:pStyle w:val="FooterTableFigure"/>
        <w:spacing w:after="0"/>
      </w:pPr>
      <w:r w:rsidRPr="00FA3A45">
        <w:rPr>
          <w:vertAlign w:val="superscript"/>
        </w:rPr>
        <w:t>a</w:t>
      </w:r>
      <w:r w:rsidRPr="00FA3A45">
        <w:rPr>
          <w:vertAlign w:val="superscript"/>
        </w:rPr>
        <w:tab/>
      </w:r>
      <w:r w:rsidRPr="00FA3A45">
        <w:t>Sensitivity analysis incorrect in Table 3-26 of the submission, corrected here</w:t>
      </w:r>
    </w:p>
    <w:p w14:paraId="4F945F10" w14:textId="77777777" w:rsidR="00BE4F7F" w:rsidRDefault="00BE4F7F" w:rsidP="00854EE6">
      <w:pPr>
        <w:rPr>
          <w:rFonts w:ascii="Arial Narrow" w:hAnsi="Arial Narrow"/>
          <w:i/>
          <w:sz w:val="18"/>
          <w:szCs w:val="18"/>
        </w:rPr>
      </w:pPr>
      <w:r>
        <w:rPr>
          <w:rFonts w:ascii="Arial Narrow" w:hAnsi="Arial Narrow"/>
          <w:i/>
          <w:sz w:val="18"/>
          <w:szCs w:val="18"/>
        </w:rPr>
        <w:t xml:space="preserve">The redacted values correspond to the following ranges: </w:t>
      </w:r>
    </w:p>
    <w:p w14:paraId="0A0FBBFD" w14:textId="77777777" w:rsidR="00BE4F7F" w:rsidRDefault="00BE4F7F" w:rsidP="00BE4F7F">
      <w:pPr>
        <w:rPr>
          <w:rFonts w:ascii="Arial Narrow" w:hAnsi="Arial Narrow"/>
          <w:i/>
          <w:sz w:val="18"/>
          <w:szCs w:val="18"/>
        </w:rPr>
      </w:pPr>
      <w:r w:rsidRPr="00C701A2">
        <w:rPr>
          <w:rFonts w:ascii="Arial Narrow" w:hAnsi="Arial Narrow"/>
          <w:i/>
          <w:sz w:val="18"/>
          <w:szCs w:val="18"/>
          <w:vertAlign w:val="superscript"/>
        </w:rPr>
        <w:t>1</w:t>
      </w:r>
      <w:r>
        <w:rPr>
          <w:rFonts w:ascii="Arial Narrow" w:hAnsi="Arial Narrow"/>
          <w:i/>
          <w:sz w:val="18"/>
          <w:szCs w:val="18"/>
        </w:rPr>
        <w:t xml:space="preserve"> </w:t>
      </w:r>
      <w:r w:rsidRPr="00885CA0">
        <w:rPr>
          <w:rFonts w:ascii="Arial Narrow" w:hAnsi="Arial Narrow"/>
          <w:i/>
          <w:sz w:val="18"/>
          <w:szCs w:val="18"/>
        </w:rPr>
        <w:t>$255,000 to &lt; $355,000</w:t>
      </w:r>
    </w:p>
    <w:p w14:paraId="18AB7DDA" w14:textId="77777777" w:rsidR="00BE4F7F" w:rsidRDefault="00BE4F7F" w:rsidP="00BE4F7F">
      <w:pPr>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Pr="00885CA0">
        <w:rPr>
          <w:rFonts w:ascii="Arial Narrow" w:hAnsi="Arial Narrow"/>
          <w:i/>
          <w:sz w:val="18"/>
          <w:szCs w:val="18"/>
        </w:rPr>
        <w:t>$155,000 to &lt; $255,000</w:t>
      </w:r>
    </w:p>
    <w:p w14:paraId="0607DCBB" w14:textId="77777777" w:rsidR="00BE4F7F" w:rsidRDefault="00BE4F7F" w:rsidP="00BE4F7F">
      <w:pPr>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w:t>
      </w:r>
      <w:r w:rsidRPr="0051244C">
        <w:rPr>
          <w:rFonts w:ascii="Arial Narrow" w:hAnsi="Arial Narrow"/>
          <w:i/>
          <w:sz w:val="18"/>
          <w:szCs w:val="18"/>
        </w:rPr>
        <w:t>$555,000 to &lt; $655,000</w:t>
      </w:r>
    </w:p>
    <w:p w14:paraId="76AB9ED0" w14:textId="77777777" w:rsidR="00BE4F7F" w:rsidRDefault="00BE4F7F" w:rsidP="00BE4F7F">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51244C">
        <w:rPr>
          <w:rFonts w:ascii="Arial Narrow" w:hAnsi="Arial Narrow"/>
          <w:i/>
          <w:sz w:val="18"/>
          <w:szCs w:val="18"/>
        </w:rPr>
        <w:t>$355,000 to &lt; $455,000</w:t>
      </w:r>
    </w:p>
    <w:p w14:paraId="30F88A33" w14:textId="77777777" w:rsidR="00BE4F7F" w:rsidRDefault="00BE4F7F" w:rsidP="00BE4F7F">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8145C2">
        <w:rPr>
          <w:rFonts w:ascii="Arial Narrow" w:hAnsi="Arial Narrow"/>
          <w:i/>
          <w:sz w:val="18"/>
          <w:szCs w:val="18"/>
        </w:rPr>
        <w:t>$455,000 to &lt; $555,000</w:t>
      </w:r>
    </w:p>
    <w:p w14:paraId="49DA8B16" w14:textId="77777777" w:rsidR="00BE4F7F" w:rsidRDefault="00BE4F7F" w:rsidP="00BE4F7F">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8145C2">
        <w:rPr>
          <w:rFonts w:ascii="Arial Narrow" w:hAnsi="Arial Narrow"/>
          <w:i/>
          <w:sz w:val="18"/>
          <w:szCs w:val="18"/>
        </w:rPr>
        <w:t>&gt; $1,055,000</w:t>
      </w:r>
    </w:p>
    <w:p w14:paraId="6016AC8C" w14:textId="77777777" w:rsidR="00BE4F7F" w:rsidRDefault="00BE4F7F" w:rsidP="00BE4F7F">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8145C2">
        <w:rPr>
          <w:rFonts w:ascii="Arial Narrow" w:hAnsi="Arial Narrow"/>
          <w:i/>
          <w:sz w:val="18"/>
          <w:szCs w:val="18"/>
        </w:rPr>
        <w:t>$655,000 to &lt; $755,000</w:t>
      </w:r>
    </w:p>
    <w:p w14:paraId="2B3AAA8C" w14:textId="40C3C72C" w:rsidR="00BE4F7F" w:rsidRDefault="00BE4F7F" w:rsidP="00AC6F97">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8145C2">
        <w:rPr>
          <w:rFonts w:ascii="Arial Narrow" w:hAnsi="Arial Narrow"/>
          <w:i/>
          <w:sz w:val="18"/>
          <w:szCs w:val="18"/>
        </w:rPr>
        <w:t>$855,000 to &lt; $955,000</w:t>
      </w:r>
    </w:p>
    <w:p w14:paraId="31BCAE37" w14:textId="27890244" w:rsidR="00AC6F97" w:rsidRPr="00AC6F97" w:rsidRDefault="00AC6F97" w:rsidP="00722B25">
      <w:pPr>
        <w:spacing w:after="120"/>
        <w:rPr>
          <w:rFonts w:ascii="Arial Narrow" w:hAnsi="Arial Narrow"/>
          <w:i/>
          <w:sz w:val="18"/>
          <w:szCs w:val="18"/>
        </w:rPr>
      </w:pPr>
      <w:r w:rsidRPr="00AC6F97">
        <w:rPr>
          <w:rFonts w:ascii="Arial Narrow" w:hAnsi="Arial Narrow"/>
          <w:i/>
          <w:sz w:val="18"/>
          <w:szCs w:val="18"/>
        </w:rPr>
        <w:t>*Note that the results presented in Table 16 are derived from post-hoc analyses conducted by the applicant specifically for the purposes of informing the PBAC consideration. These analyses were not part of the pre-specified statistical plan for Study 0114. Interpretation of the results and their application should therefore be limited to seeking to understand the basis for the PBAC outcome and should not be used for any other purpose.</w:t>
      </w:r>
    </w:p>
    <w:p w14:paraId="44680E7E" w14:textId="4970BEC7" w:rsidR="00723317" w:rsidRPr="00FA3A45" w:rsidRDefault="00723317" w:rsidP="00723317">
      <w:pPr>
        <w:pStyle w:val="3-BodyText"/>
        <w:numPr>
          <w:ilvl w:val="1"/>
          <w:numId w:val="5"/>
        </w:numPr>
      </w:pPr>
      <w:r w:rsidRPr="00FA3A45">
        <w:t>The ESC noted that i</w:t>
      </w:r>
      <w:r w:rsidR="00BE4CF2" w:rsidRPr="00FA3A45">
        <w:t>n the submission base case</w:t>
      </w:r>
      <w:r w:rsidRPr="00FA3A45">
        <w:t xml:space="preserve"> (Stages 1-3 of the clinical trial)</w:t>
      </w:r>
      <w:r w:rsidR="00BE4CF2" w:rsidRPr="00FA3A45">
        <w:t xml:space="preserve">, patients experienced better survival in the tagraxofusp arm, regardless of HSCT status, which was not supported by the evidence. </w:t>
      </w:r>
      <w:r w:rsidRPr="00FA3A45">
        <w:t>If the</w:t>
      </w:r>
      <w:r w:rsidR="00BE4CF2" w:rsidRPr="00FA3A45">
        <w:t xml:space="preserve"> HSCT </w:t>
      </w:r>
      <w:r w:rsidRPr="00FA3A45">
        <w:t xml:space="preserve">odds ratio was </w:t>
      </w:r>
      <w:r w:rsidR="00BE4CF2" w:rsidRPr="00FA3A45">
        <w:t xml:space="preserve">set equal to 1 </w:t>
      </w:r>
      <w:r w:rsidRPr="00FA3A45">
        <w:t xml:space="preserve">(i.e. if it was assumed that there was no benefit in the proportion of patients bridged to HSCT) </w:t>
      </w:r>
      <w:r w:rsidR="00BE4CF2" w:rsidRPr="00FA3A45">
        <w:t xml:space="preserve">and the PFS and OS </w:t>
      </w:r>
      <w:r w:rsidRPr="00FA3A45">
        <w:t>hazard ratio</w:t>
      </w:r>
      <w:r w:rsidR="00BE4CF2" w:rsidRPr="00FA3A45">
        <w:t xml:space="preserve">s </w:t>
      </w:r>
      <w:r w:rsidRPr="00FA3A45">
        <w:t xml:space="preserve">were </w:t>
      </w:r>
      <w:r w:rsidR="00BE4CF2" w:rsidRPr="00FA3A45">
        <w:t xml:space="preserve">kept as </w:t>
      </w:r>
      <w:r w:rsidRPr="00FA3A45">
        <w:t>per</w:t>
      </w:r>
      <w:r w:rsidR="00BE4CF2" w:rsidRPr="00FA3A45">
        <w:t xml:space="preserve"> the base case, the</w:t>
      </w:r>
      <w:r w:rsidRPr="00FA3A45">
        <w:t xml:space="preserve"> discounted</w:t>
      </w:r>
      <w:r w:rsidR="00BE4CF2" w:rsidRPr="00FA3A45">
        <w:t xml:space="preserve"> QALY gain </w:t>
      </w:r>
      <w:r w:rsidRPr="00FA3A45">
        <w:t xml:space="preserve">for patients in the tagraxofusp arm was </w:t>
      </w:r>
      <w:r w:rsidRPr="00517729">
        <w:t xml:space="preserve">reduced to </w:t>
      </w:r>
      <w:r w:rsidR="00BE4CF2" w:rsidRPr="00517729">
        <w:t xml:space="preserve">0.462, </w:t>
      </w:r>
      <w:r w:rsidR="00BE4CF2" w:rsidRPr="00FA3A45">
        <w:t xml:space="preserve">resulting in an ICER of </w:t>
      </w:r>
      <w:r w:rsidR="005079EB" w:rsidRPr="005079EB">
        <w:t>$855,000</w:t>
      </w:r>
      <w:r w:rsidR="003F16F7">
        <w:t> </w:t>
      </w:r>
      <w:r w:rsidR="005079EB" w:rsidRPr="005079EB">
        <w:t>to</w:t>
      </w:r>
      <w:r w:rsidR="003F16F7">
        <w:t> </w:t>
      </w:r>
      <w:r w:rsidR="005079EB" w:rsidRPr="005079EB">
        <w:t>&lt;</w:t>
      </w:r>
      <w:r w:rsidR="003F16F7">
        <w:t> </w:t>
      </w:r>
      <w:r w:rsidR="005079EB" w:rsidRPr="005079EB">
        <w:t>$955,000</w:t>
      </w:r>
      <w:r w:rsidR="00E76DCD">
        <w:t xml:space="preserve"> </w:t>
      </w:r>
      <w:r w:rsidR="00BE4CF2" w:rsidRPr="00FA3A45">
        <w:t xml:space="preserve">per QALY gained (assuming a stopping rule for tagraxofusp </w:t>
      </w:r>
      <w:r w:rsidR="00BE4CF2" w:rsidRPr="00AF499F">
        <w:t>at 26 weeks).</w:t>
      </w:r>
      <w:r w:rsidR="00BE4CF2" w:rsidRPr="00FA3A45">
        <w:t xml:space="preserve"> Without a stopping rule for tagraxofusp</w:t>
      </w:r>
      <w:r w:rsidRPr="00FA3A45">
        <w:t>,</w:t>
      </w:r>
      <w:r w:rsidR="00BE4CF2" w:rsidRPr="00FA3A45">
        <w:t xml:space="preserve"> the ICER increased to </w:t>
      </w:r>
      <w:r w:rsidR="005079EB" w:rsidRPr="005079EB">
        <w:t>&gt;</w:t>
      </w:r>
      <w:r w:rsidR="003F16F7">
        <w:t> </w:t>
      </w:r>
      <w:r w:rsidR="005079EB" w:rsidRPr="005079EB">
        <w:t>$1,055,000</w:t>
      </w:r>
      <w:r w:rsidR="00E76DCD">
        <w:t xml:space="preserve"> </w:t>
      </w:r>
      <w:r w:rsidR="00BE4CF2" w:rsidRPr="00FA3A45">
        <w:t xml:space="preserve">per QALY gained. </w:t>
      </w:r>
      <w:r w:rsidRPr="00FA3A45">
        <w:t>The ESC noted that the incremental QALYs reduce</w:t>
      </w:r>
      <w:r w:rsidR="009D36D6" w:rsidRPr="00FA3A45">
        <w:t>d</w:t>
      </w:r>
      <w:r w:rsidRPr="00FA3A45">
        <w:t xml:space="preserve"> when the stopping rule </w:t>
      </w:r>
      <w:r w:rsidR="009D36D6" w:rsidRPr="00FA3A45">
        <w:t>was</w:t>
      </w:r>
      <w:r w:rsidRPr="00FA3A45">
        <w:t xml:space="preserve"> removed, as patients </w:t>
      </w:r>
      <w:r w:rsidR="009D36D6" w:rsidRPr="00FA3A45">
        <w:t>were</w:t>
      </w:r>
      <w:r w:rsidRPr="00FA3A45">
        <w:t xml:space="preserve"> on treatment longer and </w:t>
      </w:r>
      <w:r w:rsidR="009D36D6" w:rsidRPr="00FA3A45">
        <w:t>had</w:t>
      </w:r>
      <w:r w:rsidRPr="00FA3A45">
        <w:t xml:space="preserve"> lower utility than those who </w:t>
      </w:r>
      <w:r w:rsidR="009D36D6" w:rsidRPr="00FA3A45">
        <w:t>were</w:t>
      </w:r>
      <w:r w:rsidRPr="00FA3A45">
        <w:t xml:space="preserve"> progression</w:t>
      </w:r>
      <w:r w:rsidR="009D36D6" w:rsidRPr="00FA3A45">
        <w:t>-</w:t>
      </w:r>
      <w:r w:rsidRPr="00FA3A45">
        <w:t>free and off-treatment</w:t>
      </w:r>
      <w:r w:rsidR="00E76DCD">
        <w:t>.</w:t>
      </w:r>
    </w:p>
    <w:p w14:paraId="736F62DA" w14:textId="440A86D7" w:rsidR="00BE4CF2" w:rsidRPr="00FA3A45" w:rsidRDefault="00BE4CF2" w:rsidP="00BE4CF2">
      <w:pPr>
        <w:pStyle w:val="3-BodyText"/>
        <w:numPr>
          <w:ilvl w:val="1"/>
          <w:numId w:val="5"/>
        </w:numPr>
      </w:pPr>
      <w:r w:rsidRPr="00FA3A45">
        <w:t xml:space="preserve">If </w:t>
      </w:r>
      <w:r w:rsidR="00723317" w:rsidRPr="00FA3A45">
        <w:t xml:space="preserve">Stages 1-4 of the clinical trial were used, the </w:t>
      </w:r>
      <w:r w:rsidRPr="00FA3A45">
        <w:t xml:space="preserve">HSCT </w:t>
      </w:r>
      <w:r w:rsidR="00723317" w:rsidRPr="00FA3A45">
        <w:t xml:space="preserve">odds ratio was set to </w:t>
      </w:r>
      <w:r w:rsidRPr="00FA3A45">
        <w:t>equal 1</w:t>
      </w:r>
      <w:r w:rsidR="00723317" w:rsidRPr="00FA3A45">
        <w:t xml:space="preserve"> (i.e. if it was assumed that there was no benefit in the proportion of patients bridged to </w:t>
      </w:r>
      <w:r w:rsidR="00723317" w:rsidRPr="00FA3A45">
        <w:lastRenderedPageBreak/>
        <w:t>HSCT) and</w:t>
      </w:r>
      <w:r w:rsidRPr="00FA3A45">
        <w:t xml:space="preserve"> PFS and OS </w:t>
      </w:r>
      <w:r w:rsidR="00723317" w:rsidRPr="00FA3A45">
        <w:t>hazard ratios were</w:t>
      </w:r>
      <w:r w:rsidRPr="00FA3A45">
        <w:t xml:space="preserve"> estimated from the </w:t>
      </w:r>
      <w:r w:rsidR="00E76DCD" w:rsidRPr="00FA3A45">
        <w:rPr>
          <w:iCs/>
        </w:rPr>
        <w:t>MAIC</w:t>
      </w:r>
      <w:r w:rsidRPr="00FA3A45">
        <w:t xml:space="preserve">, tagraxofusp </w:t>
      </w:r>
      <w:r w:rsidR="00723317" w:rsidRPr="00FA3A45">
        <w:t>wa</w:t>
      </w:r>
      <w:r w:rsidRPr="00FA3A45">
        <w:t xml:space="preserve">s dominated by the TPC arm (higher costs and fewer QALYs). </w:t>
      </w:r>
    </w:p>
    <w:p w14:paraId="6A8B8D53" w14:textId="16970551" w:rsidR="00195B32" w:rsidRPr="00FA3A45" w:rsidRDefault="00723317" w:rsidP="00D110EF">
      <w:pPr>
        <w:pStyle w:val="3-BodyText"/>
        <w:numPr>
          <w:ilvl w:val="1"/>
          <w:numId w:val="5"/>
        </w:numPr>
      </w:pPr>
      <w:bookmarkStart w:id="91" w:name="_Ref137473843"/>
      <w:r w:rsidRPr="00FA3A45">
        <w:t xml:space="preserve">Overall, the ESC considered that, given the high level of clinical uncertainty, the base case ICER was highly uncertain. The ESC considered that a more reasonable base case would (i) reduce the time horizon to 5-10 years, (ii) include </w:t>
      </w:r>
      <w:r w:rsidR="00963BFE" w:rsidRPr="00FA3A45">
        <w:t xml:space="preserve">the relevant </w:t>
      </w:r>
      <w:r w:rsidR="00C3363E" w:rsidRPr="00FA3A45">
        <w:t xml:space="preserve">data </w:t>
      </w:r>
      <w:r w:rsidR="00963BFE" w:rsidRPr="00FA3A45">
        <w:t xml:space="preserve">for treatment naïve patients </w:t>
      </w:r>
      <w:r w:rsidR="00C3363E" w:rsidRPr="00FA3A45">
        <w:t xml:space="preserve">from Study 0114 </w:t>
      </w:r>
      <w:r w:rsidRPr="00FA3A45">
        <w:t xml:space="preserve">Stages 1-4, (iii) provide better justification of the transition probabilities associated with bridging to HSCT, and (iv) </w:t>
      </w:r>
      <w:r w:rsidR="00963BFE" w:rsidRPr="00FA3A45">
        <w:t xml:space="preserve">use two to four cycles of HyperCVAD as the comparator for patients who are transplant eligible and six cycles of CHOP for patients who are ineligible for transplant. </w:t>
      </w:r>
      <w:r w:rsidRPr="00FA3A45">
        <w:t xml:space="preserve">Further the ESC considered that the submission should be consistent with the application of the stopping rule, and if it was relied upon to demonstrate </w:t>
      </w:r>
      <w:r w:rsidR="00130829" w:rsidRPr="00FA3A45">
        <w:t>cost-effectiveness</w:t>
      </w:r>
      <w:r w:rsidRPr="00FA3A45">
        <w:t xml:space="preserve"> over TPC, then it should be incorporated into the restriction. Alternatively, given that the submission did not demonstrate a clinical advantage for tagraxofusp over TPC, the ESC considered that a cost minimisation approach between tagraxofusp and</w:t>
      </w:r>
      <w:r w:rsidR="00195B32" w:rsidRPr="00FA3A45">
        <w:t xml:space="preserve"> two to four cycles of HyperCVAD for patients who were </w:t>
      </w:r>
      <w:bookmarkStart w:id="92" w:name="_Toc22897646"/>
      <w:bookmarkStart w:id="93" w:name="_Toc134295111"/>
      <w:bookmarkStart w:id="94" w:name="_Toc135217990"/>
      <w:bookmarkEnd w:id="91"/>
      <w:r w:rsidR="00195B32" w:rsidRPr="00FA3A45">
        <w:t xml:space="preserve">transplant eligible and six cycles of CHOP for patients who were ineligible for transplant </w:t>
      </w:r>
      <w:r w:rsidR="00130829" w:rsidRPr="00FA3A45">
        <w:t>may</w:t>
      </w:r>
      <w:r w:rsidR="00195B32" w:rsidRPr="00FA3A45">
        <w:t xml:space="preserve"> be reasonable.</w:t>
      </w:r>
    </w:p>
    <w:p w14:paraId="2E49E0D8" w14:textId="256A904F" w:rsidR="00A13842" w:rsidRPr="00F24D56" w:rsidRDefault="00A13842" w:rsidP="00517729">
      <w:pPr>
        <w:pStyle w:val="4-SubsectionHeading"/>
        <w:keepLines/>
        <w:pageBreakBefore/>
      </w:pPr>
      <w:r w:rsidRPr="00FA3A45">
        <w:lastRenderedPageBreak/>
        <w:t>Tagraxofusp cost/</w:t>
      </w:r>
      <w:r w:rsidRPr="00F24D56">
        <w:t>patient</w:t>
      </w:r>
      <w:bookmarkEnd w:id="92"/>
      <w:r w:rsidR="00723317" w:rsidRPr="00F24D56">
        <w:t>:</w:t>
      </w:r>
      <w:r w:rsidRPr="00F24D56">
        <w:t xml:space="preserve"> $</w:t>
      </w:r>
      <w:bookmarkEnd w:id="93"/>
      <w:bookmarkEnd w:id="94"/>
      <w:r w:rsidR="000463CB" w:rsidRPr="000463CB">
        <w:rPr>
          <w:color w:val="000000"/>
          <w:spacing w:val="0"/>
          <w:w w:val="49"/>
          <w:kern w:val="0"/>
          <w:shd w:val="solid" w:color="000000" w:fill="000000"/>
          <w:fitText w:val="591" w:id="-1167823859"/>
          <w14:textFill>
            <w14:solidFill>
              <w14:srgbClr w14:val="000000">
                <w14:alpha w14:val="100000"/>
              </w14:srgbClr>
            </w14:solidFill>
          </w14:textFill>
        </w:rPr>
        <w:t>||||  |||</w:t>
      </w:r>
      <w:r w:rsidR="000463CB" w:rsidRPr="000463CB">
        <w:rPr>
          <w:color w:val="000000"/>
          <w:spacing w:val="8"/>
          <w:w w:val="49"/>
          <w:kern w:val="0"/>
          <w:shd w:val="solid" w:color="000000" w:fill="000000"/>
          <w:fitText w:val="591" w:id="-1167823859"/>
          <w14:textFill>
            <w14:solidFill>
              <w14:srgbClr w14:val="000000">
                <w14:alpha w14:val="100000"/>
              </w14:srgbClr>
            </w14:solidFill>
          </w14:textFill>
        </w:rPr>
        <w:t>|</w:t>
      </w:r>
    </w:p>
    <w:p w14:paraId="63439BD4" w14:textId="4D11CC63" w:rsidR="00A13842" w:rsidRPr="00F24D56" w:rsidRDefault="00A13842" w:rsidP="00517729">
      <w:pPr>
        <w:pStyle w:val="TableFigureHeading"/>
        <w:keepLines/>
        <w:rPr>
          <w:rStyle w:val="CommentReference"/>
          <w:b/>
          <w:szCs w:val="24"/>
        </w:rPr>
      </w:pPr>
      <w:bookmarkStart w:id="95" w:name="_Ref104805102"/>
      <w:r w:rsidRPr="00F24D56">
        <w:t xml:space="preserve">Table </w:t>
      </w:r>
      <w:r w:rsidRPr="00F24D56">
        <w:fldChar w:fldCharType="begin" w:fldLock="1"/>
      </w:r>
      <w:r w:rsidRPr="00F24D56">
        <w:instrText>SEQ Table \* ARABIC</w:instrText>
      </w:r>
      <w:r w:rsidRPr="00F24D56">
        <w:fldChar w:fldCharType="separate"/>
      </w:r>
      <w:r w:rsidR="00E864FD">
        <w:rPr>
          <w:noProof/>
        </w:rPr>
        <w:t>17</w:t>
      </w:r>
      <w:r w:rsidRPr="00F24D56">
        <w:fldChar w:fldCharType="end"/>
      </w:r>
      <w:bookmarkEnd w:id="95"/>
      <w:r w:rsidRPr="00F24D56">
        <w:t>:</w:t>
      </w:r>
      <w:r w:rsidRPr="00F24D56">
        <w:rPr>
          <w:rStyle w:val="CommentReference"/>
          <w:b/>
          <w:szCs w:val="24"/>
        </w:rPr>
        <w:t xml:space="preserve">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95"/>
        <w:gridCol w:w="1441"/>
        <w:gridCol w:w="1344"/>
        <w:gridCol w:w="1535"/>
        <w:gridCol w:w="1322"/>
        <w:gridCol w:w="1080"/>
        <w:gridCol w:w="1100"/>
      </w:tblGrid>
      <w:tr w:rsidR="00A13842" w:rsidRPr="00F24D56" w14:paraId="1F18469C" w14:textId="77777777" w:rsidTr="00957312">
        <w:trPr>
          <w:cantSplit/>
          <w:tblHeader/>
          <w:jc w:val="center"/>
        </w:trPr>
        <w:tc>
          <w:tcPr>
            <w:tcW w:w="663" w:type="pct"/>
            <w:vMerge w:val="restart"/>
            <w:shd w:val="clear" w:color="auto" w:fill="auto"/>
            <w:vAlign w:val="center"/>
          </w:tcPr>
          <w:p w14:paraId="33BE05CC" w14:textId="77777777" w:rsidR="00A13842" w:rsidRPr="00F24D56" w:rsidRDefault="00A13842" w:rsidP="00517729">
            <w:pPr>
              <w:pStyle w:val="In-tableHeading"/>
              <w:keepLines/>
              <w:rPr>
                <w:lang w:val="en-AU"/>
              </w:rPr>
            </w:pPr>
          </w:p>
        </w:tc>
        <w:tc>
          <w:tcPr>
            <w:tcW w:w="2395" w:type="pct"/>
            <w:gridSpan w:val="3"/>
            <w:tcBorders>
              <w:bottom w:val="single" w:sz="4" w:space="0" w:color="auto"/>
            </w:tcBorders>
            <w:shd w:val="clear" w:color="auto" w:fill="auto"/>
            <w:vAlign w:val="center"/>
          </w:tcPr>
          <w:p w14:paraId="1BF122F3" w14:textId="77777777" w:rsidR="00A13842" w:rsidRPr="00F24D56" w:rsidRDefault="00A13842" w:rsidP="00517729">
            <w:pPr>
              <w:pStyle w:val="In-tableHeading"/>
              <w:keepLines/>
              <w:jc w:val="center"/>
              <w:rPr>
                <w:lang w:val="en-AU"/>
              </w:rPr>
            </w:pPr>
            <w:r w:rsidRPr="00F24D56">
              <w:rPr>
                <w:lang w:val="en-AU"/>
              </w:rPr>
              <w:t>Tagraxofusp</w:t>
            </w:r>
          </w:p>
        </w:tc>
        <w:tc>
          <w:tcPr>
            <w:tcW w:w="1942" w:type="pct"/>
            <w:gridSpan w:val="3"/>
            <w:tcBorders>
              <w:bottom w:val="single" w:sz="4" w:space="0" w:color="auto"/>
            </w:tcBorders>
            <w:shd w:val="clear" w:color="auto" w:fill="auto"/>
            <w:vAlign w:val="center"/>
          </w:tcPr>
          <w:p w14:paraId="0CD694D4" w14:textId="77777777" w:rsidR="00A13842" w:rsidRPr="00F24D56" w:rsidRDefault="00A13842" w:rsidP="00517729">
            <w:pPr>
              <w:pStyle w:val="In-tableHeading"/>
              <w:keepLines/>
              <w:jc w:val="center"/>
              <w:rPr>
                <w:lang w:val="en-AU"/>
              </w:rPr>
            </w:pPr>
            <w:r w:rsidRPr="00F24D56">
              <w:rPr>
                <w:lang w:val="en-AU"/>
              </w:rPr>
              <w:t>TPC</w:t>
            </w:r>
          </w:p>
        </w:tc>
      </w:tr>
      <w:tr w:rsidR="00A13842" w:rsidRPr="00F24D56" w14:paraId="574A7BFA" w14:textId="77777777" w:rsidTr="00957312">
        <w:trPr>
          <w:cantSplit/>
          <w:tblHeader/>
          <w:jc w:val="center"/>
        </w:trPr>
        <w:tc>
          <w:tcPr>
            <w:tcW w:w="663" w:type="pct"/>
            <w:vMerge/>
            <w:shd w:val="clear" w:color="auto" w:fill="auto"/>
            <w:vAlign w:val="center"/>
          </w:tcPr>
          <w:p w14:paraId="01598DFE" w14:textId="77777777" w:rsidR="00A13842" w:rsidRPr="00F24D56" w:rsidRDefault="00A13842" w:rsidP="00517729">
            <w:pPr>
              <w:pStyle w:val="In-tableHeading"/>
              <w:keepLines/>
              <w:rPr>
                <w:lang w:val="en-AU"/>
              </w:rPr>
            </w:pPr>
          </w:p>
        </w:tc>
        <w:tc>
          <w:tcPr>
            <w:tcW w:w="799" w:type="pct"/>
            <w:tcBorders>
              <w:top w:val="single" w:sz="4" w:space="0" w:color="auto"/>
            </w:tcBorders>
            <w:shd w:val="clear" w:color="auto" w:fill="auto"/>
            <w:vAlign w:val="center"/>
          </w:tcPr>
          <w:p w14:paraId="63A8E90B" w14:textId="1F0335B6" w:rsidR="00A13842" w:rsidRPr="00F24D56" w:rsidRDefault="00A13842" w:rsidP="00517729">
            <w:pPr>
              <w:pStyle w:val="In-tableHeading"/>
              <w:keepLines/>
              <w:jc w:val="center"/>
              <w:rPr>
                <w:lang w:val="en-AU"/>
              </w:rPr>
            </w:pPr>
            <w:r w:rsidRPr="00F24D56">
              <w:rPr>
                <w:lang w:val="en-AU"/>
              </w:rPr>
              <w:t xml:space="preserve">Study 0114 </w:t>
            </w:r>
            <w:r w:rsidR="00957312" w:rsidRPr="00F24D56">
              <w:rPr>
                <w:lang w:val="en-AU"/>
              </w:rPr>
              <w:br/>
            </w:r>
            <w:r w:rsidRPr="00F24D56">
              <w:rPr>
                <w:lang w:val="en-AU"/>
              </w:rPr>
              <w:t>dose and duration</w:t>
            </w:r>
          </w:p>
        </w:tc>
        <w:tc>
          <w:tcPr>
            <w:tcW w:w="745" w:type="pct"/>
            <w:tcBorders>
              <w:top w:val="single" w:sz="4" w:space="0" w:color="auto"/>
            </w:tcBorders>
            <w:shd w:val="clear" w:color="auto" w:fill="auto"/>
            <w:vAlign w:val="center"/>
          </w:tcPr>
          <w:p w14:paraId="6201256F" w14:textId="77777777" w:rsidR="00A13842" w:rsidRPr="00F24D56" w:rsidRDefault="00A13842" w:rsidP="00517729">
            <w:pPr>
              <w:pStyle w:val="In-tableHeading"/>
              <w:keepLines/>
              <w:jc w:val="center"/>
              <w:rPr>
                <w:lang w:val="en-AU"/>
              </w:rPr>
            </w:pPr>
            <w:r w:rsidRPr="00F24D56">
              <w:rPr>
                <w:lang w:val="en-AU"/>
              </w:rPr>
              <w:t>Model</w:t>
            </w:r>
          </w:p>
          <w:p w14:paraId="610601D7" w14:textId="77777777" w:rsidR="00A13842" w:rsidRPr="00F24D56" w:rsidRDefault="00A13842" w:rsidP="00517729">
            <w:pPr>
              <w:pStyle w:val="In-tableHeading"/>
              <w:keepLines/>
              <w:jc w:val="center"/>
              <w:rPr>
                <w:lang w:val="en-AU"/>
              </w:rPr>
            </w:pPr>
            <w:r w:rsidRPr="00F24D56">
              <w:rPr>
                <w:lang w:val="en-AU"/>
              </w:rPr>
              <w:t>(Stages 1-3)</w:t>
            </w:r>
          </w:p>
        </w:tc>
        <w:tc>
          <w:tcPr>
            <w:tcW w:w="851" w:type="pct"/>
            <w:tcBorders>
              <w:top w:val="single" w:sz="4" w:space="0" w:color="auto"/>
            </w:tcBorders>
            <w:shd w:val="clear" w:color="auto" w:fill="auto"/>
            <w:vAlign w:val="center"/>
          </w:tcPr>
          <w:p w14:paraId="3E81923C" w14:textId="77777777" w:rsidR="00A13842" w:rsidRPr="00F24D56" w:rsidRDefault="00A13842" w:rsidP="00517729">
            <w:pPr>
              <w:pStyle w:val="In-tableHeading"/>
              <w:keepLines/>
              <w:jc w:val="center"/>
              <w:rPr>
                <w:lang w:val="en-AU"/>
              </w:rPr>
            </w:pPr>
            <w:r w:rsidRPr="00F24D56">
              <w:rPr>
                <w:lang w:val="en-AU"/>
              </w:rPr>
              <w:t>Financial estimates</w:t>
            </w:r>
          </w:p>
          <w:p w14:paraId="0BD3EEAD" w14:textId="77777777" w:rsidR="00A13842" w:rsidRPr="00F24D56" w:rsidRDefault="00A13842" w:rsidP="00517729">
            <w:pPr>
              <w:pStyle w:val="In-tableHeading"/>
              <w:keepLines/>
              <w:jc w:val="center"/>
              <w:rPr>
                <w:lang w:val="en-AU"/>
              </w:rPr>
            </w:pPr>
            <w:r w:rsidRPr="00F24D56">
              <w:rPr>
                <w:lang w:val="en-AU"/>
              </w:rPr>
              <w:t>(All TN pts)</w:t>
            </w:r>
          </w:p>
        </w:tc>
        <w:tc>
          <w:tcPr>
            <w:tcW w:w="733" w:type="pct"/>
            <w:tcBorders>
              <w:top w:val="single" w:sz="4" w:space="0" w:color="auto"/>
            </w:tcBorders>
            <w:shd w:val="clear" w:color="auto" w:fill="auto"/>
            <w:vAlign w:val="center"/>
          </w:tcPr>
          <w:p w14:paraId="5C782562" w14:textId="77777777" w:rsidR="00A13842" w:rsidRPr="00F24D56" w:rsidRDefault="00A13842" w:rsidP="00517729">
            <w:pPr>
              <w:pStyle w:val="In-tableHeading"/>
              <w:keepLines/>
              <w:jc w:val="center"/>
              <w:rPr>
                <w:lang w:val="en-AU"/>
              </w:rPr>
            </w:pPr>
            <w:r w:rsidRPr="00F24D56">
              <w:rPr>
                <w:lang w:val="en-AU"/>
              </w:rPr>
              <w:t>Laribi 2020 dose and duration</w:t>
            </w:r>
          </w:p>
        </w:tc>
        <w:tc>
          <w:tcPr>
            <w:tcW w:w="599" w:type="pct"/>
            <w:tcBorders>
              <w:top w:val="single" w:sz="4" w:space="0" w:color="auto"/>
            </w:tcBorders>
            <w:shd w:val="clear" w:color="auto" w:fill="auto"/>
            <w:vAlign w:val="center"/>
          </w:tcPr>
          <w:p w14:paraId="083F05D5" w14:textId="77777777" w:rsidR="00A13842" w:rsidRPr="00F24D56" w:rsidRDefault="00A13842" w:rsidP="00517729">
            <w:pPr>
              <w:pStyle w:val="In-tableHeading"/>
              <w:keepLines/>
              <w:jc w:val="center"/>
              <w:rPr>
                <w:lang w:val="en-AU"/>
              </w:rPr>
            </w:pPr>
            <w:r w:rsidRPr="00F24D56">
              <w:rPr>
                <w:lang w:val="en-AU"/>
              </w:rPr>
              <w:t>Model</w:t>
            </w:r>
          </w:p>
        </w:tc>
        <w:tc>
          <w:tcPr>
            <w:tcW w:w="610" w:type="pct"/>
            <w:tcBorders>
              <w:top w:val="single" w:sz="4" w:space="0" w:color="auto"/>
            </w:tcBorders>
            <w:vAlign w:val="center"/>
          </w:tcPr>
          <w:p w14:paraId="74CF7F10" w14:textId="77777777" w:rsidR="00A13842" w:rsidRPr="00F24D56" w:rsidRDefault="00A13842" w:rsidP="00517729">
            <w:pPr>
              <w:pStyle w:val="In-tableHeading"/>
              <w:keepLines/>
              <w:jc w:val="center"/>
              <w:rPr>
                <w:lang w:val="en-AU"/>
              </w:rPr>
            </w:pPr>
            <w:r w:rsidRPr="00F24D56">
              <w:rPr>
                <w:lang w:val="en-AU"/>
              </w:rPr>
              <w:t>Financial estimates</w:t>
            </w:r>
          </w:p>
        </w:tc>
      </w:tr>
      <w:tr w:rsidR="00A13842" w:rsidRPr="00F24D56" w14:paraId="11D5CC0B" w14:textId="77777777" w:rsidTr="00957312">
        <w:trPr>
          <w:cantSplit/>
          <w:jc w:val="center"/>
        </w:trPr>
        <w:tc>
          <w:tcPr>
            <w:tcW w:w="663" w:type="pct"/>
            <w:shd w:val="clear" w:color="auto" w:fill="auto"/>
            <w:vAlign w:val="center"/>
          </w:tcPr>
          <w:p w14:paraId="5F8306B3" w14:textId="77777777" w:rsidR="00A13842" w:rsidRPr="00F24D56" w:rsidRDefault="00A13842" w:rsidP="00517729">
            <w:pPr>
              <w:pStyle w:val="TableText0"/>
              <w:keepLines/>
            </w:pPr>
            <w:r w:rsidRPr="00F24D56">
              <w:t>Mean dose</w:t>
            </w:r>
          </w:p>
        </w:tc>
        <w:tc>
          <w:tcPr>
            <w:tcW w:w="799" w:type="pct"/>
            <w:shd w:val="clear" w:color="auto" w:fill="auto"/>
            <w:vAlign w:val="center"/>
          </w:tcPr>
          <w:p w14:paraId="40A4FBE9" w14:textId="77777777" w:rsidR="00A13842" w:rsidRPr="00AF499F" w:rsidRDefault="00A13842" w:rsidP="00517729">
            <w:pPr>
              <w:pStyle w:val="TableText0"/>
              <w:keepLines/>
              <w:jc w:val="center"/>
            </w:pPr>
            <w:r w:rsidRPr="00AF499F">
              <w:t>12 mcg/kg/day</w:t>
            </w:r>
          </w:p>
        </w:tc>
        <w:tc>
          <w:tcPr>
            <w:tcW w:w="745" w:type="pct"/>
            <w:shd w:val="clear" w:color="auto" w:fill="auto"/>
            <w:vAlign w:val="center"/>
          </w:tcPr>
          <w:p w14:paraId="1460EF4A" w14:textId="13E664B6" w:rsidR="00A13842" w:rsidRPr="00AF499F" w:rsidRDefault="00A13842" w:rsidP="00517729">
            <w:pPr>
              <w:pStyle w:val="TableText0"/>
              <w:keepLines/>
              <w:jc w:val="center"/>
            </w:pPr>
            <w:r w:rsidRPr="00AF499F">
              <w:t xml:space="preserve">12 mcg/kg/day </w:t>
            </w:r>
            <w:r w:rsidR="00957312" w:rsidRPr="00AF499F">
              <w:t>A</w:t>
            </w:r>
            <w:r w:rsidRPr="00AF499F">
              <w:t>ssum</w:t>
            </w:r>
            <w:r w:rsidR="00957312" w:rsidRPr="00AF499F">
              <w:t>ed</w:t>
            </w:r>
            <w:r w:rsidRPr="00AF499F">
              <w:t xml:space="preserve"> 50% of patients require</w:t>
            </w:r>
            <w:r w:rsidR="00957312" w:rsidRPr="00AF499F">
              <w:t>d</w:t>
            </w:r>
            <w:r w:rsidRPr="00AF499F">
              <w:t xml:space="preserve"> 2x1mg vials</w:t>
            </w:r>
            <w:r w:rsidR="00957312" w:rsidRPr="00AF499F">
              <w:t xml:space="preserve"> and </w:t>
            </w:r>
            <w:r w:rsidRPr="00AF499F">
              <w:t>dose intensity</w:t>
            </w:r>
            <w:r w:rsidR="00957312" w:rsidRPr="00AF499F">
              <w:t xml:space="preserve"> of</w:t>
            </w:r>
            <w:r w:rsidRPr="00AF499F">
              <w:t xml:space="preserve"> 93.8% = 1</w:t>
            </w:r>
            <w:r w:rsidR="003C10BA" w:rsidRPr="00AF499F">
              <w:t>,</w:t>
            </w:r>
            <w:r w:rsidRPr="00AF499F">
              <w:t>407.3 mcg/day</w:t>
            </w:r>
          </w:p>
        </w:tc>
        <w:tc>
          <w:tcPr>
            <w:tcW w:w="851" w:type="pct"/>
            <w:shd w:val="clear" w:color="auto" w:fill="auto"/>
            <w:vAlign w:val="center"/>
          </w:tcPr>
          <w:p w14:paraId="65C8B4F5" w14:textId="11A6C617" w:rsidR="00A13842" w:rsidRPr="00AF499F" w:rsidRDefault="00A13842" w:rsidP="00517729">
            <w:pPr>
              <w:pStyle w:val="TableText0"/>
              <w:keepLines/>
              <w:jc w:val="center"/>
            </w:pPr>
            <w:r w:rsidRPr="00AF499F">
              <w:t xml:space="preserve">12 mcg/kg/day </w:t>
            </w:r>
            <w:r w:rsidR="00957312" w:rsidRPr="00AF499F">
              <w:t>A</w:t>
            </w:r>
            <w:r w:rsidRPr="00AF499F">
              <w:t>ssum</w:t>
            </w:r>
            <w:r w:rsidR="00957312" w:rsidRPr="00AF499F">
              <w:t>ed</w:t>
            </w:r>
            <w:r w:rsidRPr="00AF499F">
              <w:t xml:space="preserve"> 50% of patients require 2x1mg vials</w:t>
            </w:r>
            <w:r w:rsidR="00957312" w:rsidRPr="00AF499F">
              <w:t xml:space="preserve"> and</w:t>
            </w:r>
            <w:r w:rsidRPr="00AF499F">
              <w:t xml:space="preserve"> dose intensity</w:t>
            </w:r>
            <w:r w:rsidR="00957312" w:rsidRPr="00AF499F">
              <w:t xml:space="preserve"> of</w:t>
            </w:r>
            <w:r w:rsidRPr="00AF499F">
              <w:t xml:space="preserve"> 90.2% = 1</w:t>
            </w:r>
            <w:r w:rsidR="003C10BA" w:rsidRPr="00AF499F">
              <w:t>,</w:t>
            </w:r>
            <w:r w:rsidRPr="00AF499F">
              <w:t>352.7 mcg/day</w:t>
            </w:r>
          </w:p>
        </w:tc>
        <w:tc>
          <w:tcPr>
            <w:tcW w:w="733" w:type="pct"/>
            <w:shd w:val="clear" w:color="auto" w:fill="auto"/>
            <w:vAlign w:val="center"/>
          </w:tcPr>
          <w:p w14:paraId="5FD31B5B" w14:textId="77777777" w:rsidR="00A13842" w:rsidRPr="00F24D56" w:rsidRDefault="00A13842" w:rsidP="00517729">
            <w:pPr>
              <w:pStyle w:val="TableText0"/>
              <w:keepLines/>
              <w:jc w:val="center"/>
            </w:pPr>
            <w:r w:rsidRPr="00F24D56">
              <w:t>NR</w:t>
            </w:r>
            <w:r w:rsidRPr="00F24D56">
              <w:rPr>
                <w:vertAlign w:val="superscript"/>
              </w:rPr>
              <w:t>a</w:t>
            </w:r>
          </w:p>
        </w:tc>
        <w:tc>
          <w:tcPr>
            <w:tcW w:w="599" w:type="pct"/>
            <w:shd w:val="clear" w:color="auto" w:fill="auto"/>
            <w:vAlign w:val="center"/>
          </w:tcPr>
          <w:p w14:paraId="40CD51AB" w14:textId="77777777" w:rsidR="00A13842" w:rsidRPr="00F24D56" w:rsidRDefault="00A13842" w:rsidP="00517729">
            <w:pPr>
              <w:pStyle w:val="TableText0"/>
              <w:keepLines/>
              <w:jc w:val="center"/>
            </w:pPr>
            <w:r w:rsidRPr="00F24D56">
              <w:t>NE</w:t>
            </w:r>
            <w:r w:rsidRPr="00F24D56">
              <w:rPr>
                <w:vertAlign w:val="superscript"/>
              </w:rPr>
              <w:t>b</w:t>
            </w:r>
          </w:p>
        </w:tc>
        <w:tc>
          <w:tcPr>
            <w:tcW w:w="610" w:type="pct"/>
            <w:vAlign w:val="center"/>
          </w:tcPr>
          <w:p w14:paraId="1FC2DE45" w14:textId="77777777" w:rsidR="00A13842" w:rsidRPr="00F24D56" w:rsidRDefault="00A13842" w:rsidP="00517729">
            <w:pPr>
              <w:pStyle w:val="TableText0"/>
              <w:keepLines/>
              <w:jc w:val="center"/>
            </w:pPr>
            <w:r w:rsidRPr="00F24D56">
              <w:rPr>
                <w:bCs w:val="0"/>
              </w:rPr>
              <w:t>NE</w:t>
            </w:r>
            <w:r w:rsidRPr="00F24D56">
              <w:rPr>
                <w:bCs w:val="0"/>
                <w:vertAlign w:val="superscript"/>
              </w:rPr>
              <w:t>c</w:t>
            </w:r>
          </w:p>
        </w:tc>
      </w:tr>
      <w:tr w:rsidR="00A13842" w:rsidRPr="00F24D56" w14:paraId="37E49F2E" w14:textId="77777777" w:rsidTr="00957312">
        <w:trPr>
          <w:cantSplit/>
          <w:jc w:val="center"/>
        </w:trPr>
        <w:tc>
          <w:tcPr>
            <w:tcW w:w="663" w:type="pct"/>
            <w:shd w:val="clear" w:color="auto" w:fill="auto"/>
            <w:vAlign w:val="center"/>
          </w:tcPr>
          <w:p w14:paraId="520186B4" w14:textId="77777777" w:rsidR="00A13842" w:rsidRPr="00F24D56" w:rsidRDefault="00A13842" w:rsidP="00517729">
            <w:pPr>
              <w:pStyle w:val="TableText0"/>
              <w:keepLines/>
            </w:pPr>
            <w:r w:rsidRPr="00F24D56">
              <w:t>Mean duration</w:t>
            </w:r>
          </w:p>
        </w:tc>
        <w:tc>
          <w:tcPr>
            <w:tcW w:w="799" w:type="pct"/>
            <w:shd w:val="clear" w:color="auto" w:fill="auto"/>
            <w:vAlign w:val="center"/>
          </w:tcPr>
          <w:p w14:paraId="1F9996E3" w14:textId="1C7C44F8" w:rsidR="00A13842" w:rsidRPr="00AF499F" w:rsidRDefault="00A13842" w:rsidP="00517729">
            <w:pPr>
              <w:pStyle w:val="TableText0"/>
              <w:keepLines/>
              <w:jc w:val="center"/>
            </w:pPr>
            <w:r w:rsidRPr="00AF499F">
              <w:t xml:space="preserve">Stages 1-4: </w:t>
            </w:r>
            <w:r w:rsidR="003C10BA" w:rsidRPr="00AF499F">
              <w:br/>
            </w:r>
            <w:r w:rsidRPr="00AF499F">
              <w:t>Mean 3.4 months</w:t>
            </w:r>
          </w:p>
          <w:p w14:paraId="623E40BA" w14:textId="77777777" w:rsidR="00A13842" w:rsidRPr="00AF499F" w:rsidRDefault="00A13842" w:rsidP="00517729">
            <w:pPr>
              <w:pStyle w:val="TableText0"/>
              <w:keepLines/>
              <w:jc w:val="center"/>
            </w:pPr>
            <w:r w:rsidRPr="00AF499F">
              <w:t>Median 2.3 months</w:t>
            </w:r>
          </w:p>
          <w:p w14:paraId="09461D9A" w14:textId="00C90F7E" w:rsidR="00A13842" w:rsidRPr="00AF499F" w:rsidRDefault="00A13842" w:rsidP="00517729">
            <w:pPr>
              <w:pStyle w:val="TableText0"/>
              <w:keepLines/>
              <w:jc w:val="center"/>
            </w:pPr>
            <w:r w:rsidRPr="00AF499F">
              <w:t>Stages 1-3</w:t>
            </w:r>
            <w:r w:rsidR="003C10BA" w:rsidRPr="00AF499F">
              <w:t>: NR</w:t>
            </w:r>
          </w:p>
        </w:tc>
        <w:tc>
          <w:tcPr>
            <w:tcW w:w="745" w:type="pct"/>
            <w:shd w:val="clear" w:color="auto" w:fill="auto"/>
            <w:vAlign w:val="center"/>
          </w:tcPr>
          <w:p w14:paraId="61EA645A" w14:textId="17AB5595" w:rsidR="00A13842" w:rsidRPr="00AF499F" w:rsidRDefault="00A13842" w:rsidP="00517729">
            <w:pPr>
              <w:pStyle w:val="TableText0"/>
              <w:keepLines/>
              <w:jc w:val="center"/>
            </w:pPr>
            <w:r w:rsidRPr="00AF499F">
              <w:t>3.5 months</w:t>
            </w:r>
            <w:r w:rsidRPr="00AF499F">
              <w:rPr>
                <w:bCs w:val="0"/>
                <w:vertAlign w:val="superscript"/>
              </w:rPr>
              <w:t>d</w:t>
            </w:r>
            <w:r w:rsidR="001C302D" w:rsidRPr="00AF499F">
              <w:rPr>
                <w:vertAlign w:val="superscript"/>
              </w:rPr>
              <w:t>,</w:t>
            </w:r>
            <w:r w:rsidRPr="00AF499F">
              <w:rPr>
                <w:vertAlign w:val="superscript"/>
              </w:rPr>
              <w:t>e</w:t>
            </w:r>
          </w:p>
        </w:tc>
        <w:tc>
          <w:tcPr>
            <w:tcW w:w="851" w:type="pct"/>
            <w:shd w:val="clear" w:color="auto" w:fill="auto"/>
            <w:vAlign w:val="center"/>
          </w:tcPr>
          <w:p w14:paraId="7818AE81" w14:textId="77777777" w:rsidR="00A13842" w:rsidRPr="00AF499F" w:rsidRDefault="00A13842" w:rsidP="00517729">
            <w:pPr>
              <w:pStyle w:val="TableText0"/>
              <w:keepLines/>
              <w:jc w:val="center"/>
            </w:pPr>
            <w:r w:rsidRPr="00AF499F">
              <w:t>3.5 months</w:t>
            </w:r>
            <w:r w:rsidRPr="00AF499F">
              <w:rPr>
                <w:vertAlign w:val="superscript"/>
              </w:rPr>
              <w:t>f</w:t>
            </w:r>
            <w:r w:rsidRPr="00AF499F">
              <w:t xml:space="preserve"> </w:t>
            </w:r>
          </w:p>
        </w:tc>
        <w:tc>
          <w:tcPr>
            <w:tcW w:w="733" w:type="pct"/>
            <w:shd w:val="clear" w:color="auto" w:fill="auto"/>
            <w:vAlign w:val="center"/>
          </w:tcPr>
          <w:p w14:paraId="65EB7496" w14:textId="77777777" w:rsidR="00A13842" w:rsidRPr="00F24D56" w:rsidRDefault="00A13842" w:rsidP="00517729">
            <w:pPr>
              <w:pStyle w:val="TableText0"/>
              <w:keepLines/>
              <w:jc w:val="center"/>
            </w:pPr>
            <w:r w:rsidRPr="00F24D56">
              <w:t>Mean NR</w:t>
            </w:r>
          </w:p>
          <w:p w14:paraId="14E483B9" w14:textId="77777777" w:rsidR="00A13842" w:rsidRPr="00F24D56" w:rsidRDefault="00A13842" w:rsidP="00517729">
            <w:pPr>
              <w:pStyle w:val="TableText0"/>
              <w:keepLines/>
              <w:jc w:val="center"/>
            </w:pPr>
            <w:r w:rsidRPr="00F24D56">
              <w:t>Median 9 months</w:t>
            </w:r>
          </w:p>
        </w:tc>
        <w:tc>
          <w:tcPr>
            <w:tcW w:w="599" w:type="pct"/>
            <w:shd w:val="clear" w:color="auto" w:fill="auto"/>
            <w:vAlign w:val="center"/>
          </w:tcPr>
          <w:p w14:paraId="1D9E12E5" w14:textId="77777777" w:rsidR="00A13842" w:rsidRPr="00F24D56" w:rsidRDefault="00A13842" w:rsidP="00517729">
            <w:pPr>
              <w:pStyle w:val="TableText0"/>
              <w:keepLines/>
              <w:jc w:val="center"/>
            </w:pPr>
            <w:r w:rsidRPr="00F24D56">
              <w:t>6.5 months</w:t>
            </w:r>
            <w:r w:rsidRPr="00F24D56">
              <w:rPr>
                <w:vertAlign w:val="superscript"/>
              </w:rPr>
              <w:t>g,h</w:t>
            </w:r>
            <w:r w:rsidRPr="00F24D56">
              <w:t xml:space="preserve"> </w:t>
            </w:r>
          </w:p>
        </w:tc>
        <w:tc>
          <w:tcPr>
            <w:tcW w:w="610" w:type="pct"/>
            <w:vAlign w:val="center"/>
          </w:tcPr>
          <w:p w14:paraId="5447A7FE" w14:textId="77777777" w:rsidR="00A13842" w:rsidRPr="00F24D56" w:rsidRDefault="00A13842" w:rsidP="00517729">
            <w:pPr>
              <w:pStyle w:val="TableText0"/>
              <w:keepLines/>
              <w:jc w:val="center"/>
            </w:pPr>
            <w:r w:rsidRPr="00F24D56">
              <w:t>9.0 months</w:t>
            </w:r>
          </w:p>
          <w:p w14:paraId="5C049C14" w14:textId="77777777" w:rsidR="00A13842" w:rsidRPr="00F24D56" w:rsidRDefault="00A13842" w:rsidP="00517729">
            <w:pPr>
              <w:pStyle w:val="TableText0"/>
              <w:keepLines/>
              <w:jc w:val="center"/>
            </w:pPr>
            <w:r w:rsidRPr="00F24D56">
              <w:t>(2 weeks for idarubicin)</w:t>
            </w:r>
          </w:p>
        </w:tc>
      </w:tr>
      <w:tr w:rsidR="00A13842" w:rsidRPr="00F24D56" w14:paraId="5FCD30C9" w14:textId="77777777" w:rsidTr="00957312">
        <w:trPr>
          <w:cantSplit/>
          <w:jc w:val="center"/>
        </w:trPr>
        <w:tc>
          <w:tcPr>
            <w:tcW w:w="663" w:type="pct"/>
            <w:shd w:val="clear" w:color="auto" w:fill="auto"/>
            <w:vAlign w:val="center"/>
          </w:tcPr>
          <w:p w14:paraId="58BB8179" w14:textId="6E178920" w:rsidR="00A13842" w:rsidRPr="00F24D56" w:rsidRDefault="00A13842" w:rsidP="00517729">
            <w:pPr>
              <w:pStyle w:val="TableText0"/>
              <w:keepLines/>
            </w:pPr>
            <w:r w:rsidRPr="00F24D56">
              <w:t>Cost/patient/</w:t>
            </w:r>
            <w:r w:rsidR="003C10BA" w:rsidRPr="00F24D56">
              <w:t xml:space="preserve"> </w:t>
            </w:r>
            <w:r w:rsidRPr="00F24D56">
              <w:t>month</w:t>
            </w:r>
          </w:p>
        </w:tc>
        <w:tc>
          <w:tcPr>
            <w:tcW w:w="799" w:type="pct"/>
            <w:shd w:val="clear" w:color="auto" w:fill="auto"/>
            <w:vAlign w:val="center"/>
          </w:tcPr>
          <w:p w14:paraId="2C62F006" w14:textId="77777777" w:rsidR="00A13842" w:rsidRPr="00F24D56" w:rsidRDefault="00A13842" w:rsidP="00517729">
            <w:pPr>
              <w:pStyle w:val="TableText0"/>
              <w:keepLines/>
              <w:jc w:val="center"/>
            </w:pPr>
            <w:r w:rsidRPr="00F24D56">
              <w:t>-</w:t>
            </w:r>
          </w:p>
        </w:tc>
        <w:tc>
          <w:tcPr>
            <w:tcW w:w="745" w:type="pct"/>
            <w:shd w:val="clear" w:color="auto" w:fill="auto"/>
            <w:vAlign w:val="center"/>
          </w:tcPr>
          <w:p w14:paraId="6A9EF3B0" w14:textId="5FF18737" w:rsidR="00A13842" w:rsidRPr="00F24D56" w:rsidRDefault="00A13842" w:rsidP="00517729">
            <w:pPr>
              <w:pStyle w:val="TableText0"/>
              <w:keepLines/>
              <w:jc w:val="center"/>
            </w:pPr>
            <w:r w:rsidRPr="00F24D56">
              <w:t>$</w:t>
            </w:r>
            <w:r w:rsidR="000463CB" w:rsidRPr="000463CB">
              <w:rPr>
                <w:color w:val="000000"/>
                <w:shd w:val="solid" w:color="000000" w:fill="000000"/>
                <w14:textFill>
                  <w14:solidFill>
                    <w14:srgbClr w14:val="000000">
                      <w14:alpha w14:val="100000"/>
                    </w14:srgbClr>
                  </w14:solidFill>
                </w14:textFill>
              </w:rPr>
              <w:t>|</w:t>
            </w:r>
          </w:p>
          <w:p w14:paraId="6EF79B26" w14:textId="77777777" w:rsidR="00A13842" w:rsidRPr="00F24D56" w:rsidRDefault="00A13842" w:rsidP="00517729">
            <w:pPr>
              <w:pStyle w:val="TableText0"/>
              <w:keepLines/>
              <w:jc w:val="center"/>
            </w:pPr>
            <w:r w:rsidRPr="00F24D56">
              <w:t>(including concomitant therapies)</w:t>
            </w:r>
          </w:p>
        </w:tc>
        <w:tc>
          <w:tcPr>
            <w:tcW w:w="851" w:type="pct"/>
            <w:shd w:val="clear" w:color="auto" w:fill="auto"/>
            <w:vAlign w:val="center"/>
          </w:tcPr>
          <w:p w14:paraId="51569D95" w14:textId="077AD401" w:rsidR="00856EA5" w:rsidRPr="00F24D56" w:rsidRDefault="00856EA5" w:rsidP="00517729">
            <w:pPr>
              <w:pStyle w:val="TableText0"/>
              <w:keepLines/>
              <w:jc w:val="center"/>
            </w:pPr>
            <w:r w:rsidRPr="00F24D56">
              <w:t>$</w:t>
            </w:r>
            <w:r w:rsidR="000463CB" w:rsidRPr="000463CB">
              <w:rPr>
                <w:color w:val="000000"/>
                <w:shd w:val="solid" w:color="000000" w:fill="000000"/>
                <w14:textFill>
                  <w14:solidFill>
                    <w14:srgbClr w14:val="000000">
                      <w14:alpha w14:val="100000"/>
                    </w14:srgbClr>
                  </w14:solidFill>
                </w14:textFill>
              </w:rPr>
              <w:t>|</w:t>
            </w:r>
          </w:p>
          <w:p w14:paraId="48862DC8" w14:textId="77777777" w:rsidR="00A13842" w:rsidRPr="00F24D56" w:rsidRDefault="00A13842" w:rsidP="00517729">
            <w:pPr>
              <w:pStyle w:val="TableText0"/>
              <w:keepLines/>
              <w:jc w:val="center"/>
            </w:pPr>
            <w:r w:rsidRPr="00F24D56">
              <w:t>(excluding concomitant therapies)</w:t>
            </w:r>
          </w:p>
        </w:tc>
        <w:tc>
          <w:tcPr>
            <w:tcW w:w="733" w:type="pct"/>
            <w:shd w:val="clear" w:color="auto" w:fill="auto"/>
            <w:vAlign w:val="center"/>
          </w:tcPr>
          <w:p w14:paraId="5E973E9A" w14:textId="77777777" w:rsidR="00A13842" w:rsidRPr="00F24D56" w:rsidRDefault="00A13842" w:rsidP="00517729">
            <w:pPr>
              <w:pStyle w:val="TableText0"/>
              <w:keepLines/>
              <w:jc w:val="center"/>
            </w:pPr>
            <w:r w:rsidRPr="00F24D56">
              <w:t>-</w:t>
            </w:r>
          </w:p>
        </w:tc>
        <w:tc>
          <w:tcPr>
            <w:tcW w:w="599" w:type="pct"/>
            <w:shd w:val="clear" w:color="auto" w:fill="auto"/>
            <w:vAlign w:val="center"/>
          </w:tcPr>
          <w:p w14:paraId="6B4977D4" w14:textId="77777777" w:rsidR="00A13842" w:rsidRPr="00F24D56" w:rsidRDefault="00A13842" w:rsidP="00517729">
            <w:pPr>
              <w:pStyle w:val="TableText0"/>
              <w:keepLines/>
              <w:jc w:val="center"/>
            </w:pPr>
            <w:r w:rsidRPr="00F24D56">
              <w:t>$10,171</w:t>
            </w:r>
            <w:r w:rsidRPr="00F24D56">
              <w:rPr>
                <w:vertAlign w:val="superscript"/>
              </w:rPr>
              <w:t>i</w:t>
            </w:r>
            <w:r w:rsidRPr="00F24D56">
              <w:t xml:space="preserve"> </w:t>
            </w:r>
          </w:p>
        </w:tc>
        <w:tc>
          <w:tcPr>
            <w:tcW w:w="610" w:type="pct"/>
            <w:vAlign w:val="center"/>
          </w:tcPr>
          <w:p w14:paraId="7C86F0B4" w14:textId="77777777" w:rsidR="00A13842" w:rsidRPr="00F24D56" w:rsidRDefault="00A13842" w:rsidP="00517729">
            <w:pPr>
              <w:pStyle w:val="TableText0"/>
              <w:keepLines/>
              <w:jc w:val="center"/>
            </w:pPr>
            <w:r w:rsidRPr="00F24D56">
              <w:t>$1,144</w:t>
            </w:r>
            <w:r w:rsidRPr="00F24D56">
              <w:rPr>
                <w:vertAlign w:val="superscript"/>
              </w:rPr>
              <w:t>i</w:t>
            </w:r>
            <w:r w:rsidRPr="00F24D56">
              <w:t xml:space="preserve"> </w:t>
            </w:r>
          </w:p>
        </w:tc>
      </w:tr>
      <w:tr w:rsidR="00A13842" w:rsidRPr="00FA3A45" w14:paraId="14E80689" w14:textId="77777777" w:rsidTr="00957312">
        <w:trPr>
          <w:cantSplit/>
          <w:jc w:val="center"/>
        </w:trPr>
        <w:tc>
          <w:tcPr>
            <w:tcW w:w="663" w:type="pct"/>
            <w:shd w:val="clear" w:color="auto" w:fill="auto"/>
            <w:vAlign w:val="center"/>
          </w:tcPr>
          <w:p w14:paraId="5DD5718C" w14:textId="56A727CD" w:rsidR="00A13842" w:rsidRPr="00F24D56" w:rsidRDefault="00A13842" w:rsidP="00517729">
            <w:pPr>
              <w:pStyle w:val="TableText0"/>
              <w:keepLines/>
            </w:pPr>
            <w:r w:rsidRPr="00F24D56">
              <w:t>Cost/patient/ course</w:t>
            </w:r>
          </w:p>
        </w:tc>
        <w:tc>
          <w:tcPr>
            <w:tcW w:w="799" w:type="pct"/>
            <w:shd w:val="clear" w:color="auto" w:fill="auto"/>
            <w:vAlign w:val="center"/>
          </w:tcPr>
          <w:p w14:paraId="60720297" w14:textId="77777777" w:rsidR="00A13842" w:rsidRPr="00F24D56" w:rsidRDefault="00A13842" w:rsidP="00517729">
            <w:pPr>
              <w:pStyle w:val="TableText0"/>
              <w:keepLines/>
              <w:jc w:val="center"/>
            </w:pPr>
            <w:r w:rsidRPr="00F24D56">
              <w:t>-</w:t>
            </w:r>
          </w:p>
        </w:tc>
        <w:tc>
          <w:tcPr>
            <w:tcW w:w="745" w:type="pct"/>
            <w:shd w:val="clear" w:color="auto" w:fill="auto"/>
            <w:vAlign w:val="center"/>
          </w:tcPr>
          <w:p w14:paraId="10DA48EE" w14:textId="4B4D0426" w:rsidR="00A13842" w:rsidRPr="00F24D56" w:rsidRDefault="00A13842" w:rsidP="00517729">
            <w:pPr>
              <w:pStyle w:val="TableText0"/>
              <w:keepLines/>
              <w:jc w:val="center"/>
              <w:rPr>
                <w:iCs/>
              </w:rPr>
            </w:pPr>
            <w:r w:rsidRPr="00F24D56">
              <w:rPr>
                <w:iCs/>
              </w:rPr>
              <w:t>$</w:t>
            </w:r>
            <w:r w:rsidR="000463CB" w:rsidRPr="000463CB">
              <w:rPr>
                <w:iCs/>
                <w:color w:val="000000"/>
                <w:shd w:val="solid" w:color="000000" w:fill="000000"/>
                <w14:textFill>
                  <w14:solidFill>
                    <w14:srgbClr w14:val="000000">
                      <w14:alpha w14:val="100000"/>
                    </w14:srgbClr>
                  </w14:solidFill>
                </w14:textFill>
              </w:rPr>
              <w:t>|</w:t>
            </w:r>
          </w:p>
        </w:tc>
        <w:tc>
          <w:tcPr>
            <w:tcW w:w="851" w:type="pct"/>
            <w:shd w:val="clear" w:color="auto" w:fill="auto"/>
            <w:vAlign w:val="center"/>
          </w:tcPr>
          <w:p w14:paraId="212C7F6C" w14:textId="26961297" w:rsidR="00A13842" w:rsidRPr="00F24D56" w:rsidRDefault="00A13842" w:rsidP="00517729">
            <w:pPr>
              <w:pStyle w:val="TableText0"/>
              <w:keepLines/>
              <w:jc w:val="center"/>
            </w:pPr>
            <w:r w:rsidRPr="00F24D56">
              <w:t>$</w:t>
            </w:r>
            <w:r w:rsidR="000463CB" w:rsidRPr="000463CB">
              <w:rPr>
                <w:color w:val="000000"/>
                <w:shd w:val="solid" w:color="000000" w:fill="000000"/>
                <w14:textFill>
                  <w14:solidFill>
                    <w14:srgbClr w14:val="000000">
                      <w14:alpha w14:val="100000"/>
                    </w14:srgbClr>
                  </w14:solidFill>
                </w14:textFill>
              </w:rPr>
              <w:t>|</w:t>
            </w:r>
          </w:p>
        </w:tc>
        <w:tc>
          <w:tcPr>
            <w:tcW w:w="733" w:type="pct"/>
            <w:shd w:val="clear" w:color="auto" w:fill="auto"/>
            <w:vAlign w:val="center"/>
          </w:tcPr>
          <w:p w14:paraId="4321051C" w14:textId="77777777" w:rsidR="00A13842" w:rsidRPr="00F24D56" w:rsidRDefault="00A13842" w:rsidP="00517729">
            <w:pPr>
              <w:pStyle w:val="TableText0"/>
              <w:keepLines/>
              <w:jc w:val="center"/>
            </w:pPr>
            <w:r w:rsidRPr="00F24D56">
              <w:t>-</w:t>
            </w:r>
          </w:p>
        </w:tc>
        <w:tc>
          <w:tcPr>
            <w:tcW w:w="599" w:type="pct"/>
            <w:shd w:val="clear" w:color="auto" w:fill="auto"/>
            <w:vAlign w:val="center"/>
          </w:tcPr>
          <w:p w14:paraId="64CDE9D2" w14:textId="77777777" w:rsidR="00A13842" w:rsidRPr="00F24D56" w:rsidRDefault="00A13842" w:rsidP="00517729">
            <w:pPr>
              <w:pStyle w:val="TableText0"/>
              <w:keepLines/>
              <w:jc w:val="center"/>
            </w:pPr>
            <w:r w:rsidRPr="00F24D56">
              <w:t>$65,785</w:t>
            </w:r>
          </w:p>
        </w:tc>
        <w:tc>
          <w:tcPr>
            <w:tcW w:w="610" w:type="pct"/>
            <w:vAlign w:val="center"/>
          </w:tcPr>
          <w:p w14:paraId="4A9017A6" w14:textId="77777777" w:rsidR="00A13842" w:rsidRPr="00FA3A45" w:rsidRDefault="00A13842" w:rsidP="00517729">
            <w:pPr>
              <w:pStyle w:val="TableText0"/>
              <w:keepLines/>
              <w:jc w:val="center"/>
            </w:pPr>
            <w:r w:rsidRPr="00F24D56">
              <w:t>$10,258</w:t>
            </w:r>
          </w:p>
        </w:tc>
      </w:tr>
    </w:tbl>
    <w:p w14:paraId="244F7755" w14:textId="77777777" w:rsidR="00A13842" w:rsidRPr="00FA3A45" w:rsidRDefault="00A13842" w:rsidP="00517729">
      <w:pPr>
        <w:pStyle w:val="FooterTableFigure"/>
        <w:keepLines/>
      </w:pPr>
      <w:r w:rsidRPr="00FA3A45">
        <w:t xml:space="preserve">Source: compiled during the evaluation from ‘Elzonris BPDCN Cost Effectiveness Model March 2023.xlsm’, ‘UCM-Release-3-Workbook-v1081 Menarini Elzonris final for submission.xlsx’ and Laribi 2020. </w:t>
      </w:r>
    </w:p>
    <w:p w14:paraId="17A1CF40" w14:textId="602F6DF9" w:rsidR="00A13842" w:rsidRPr="00FA3A45" w:rsidRDefault="00A13842" w:rsidP="00517729">
      <w:pPr>
        <w:pStyle w:val="FooterTableFigure"/>
        <w:keepLines/>
      </w:pPr>
      <w:r w:rsidRPr="00FA3A45">
        <w:t>NE=not estimable, NR=not reported, TN=treatment naïve</w:t>
      </w:r>
      <w:r w:rsidR="00957312" w:rsidRPr="00FA3A45">
        <w:t>; TPC=treatment of physician’s choice</w:t>
      </w:r>
    </w:p>
    <w:p w14:paraId="359875C9" w14:textId="611B7C5F" w:rsidR="00A13842" w:rsidRPr="00FA3A45" w:rsidRDefault="00A13842" w:rsidP="00517729">
      <w:pPr>
        <w:pStyle w:val="FooterTableFigure"/>
        <w:keepLines/>
        <w:ind w:left="165" w:hanging="165"/>
      </w:pPr>
      <w:r w:rsidRPr="00FA3A45">
        <w:rPr>
          <w:vertAlign w:val="superscript"/>
        </w:rPr>
        <w:t>a</w:t>
      </w:r>
      <w:r w:rsidRPr="00FA3A45">
        <w:tab/>
      </w:r>
      <w:r w:rsidR="00957312" w:rsidRPr="00FA3A45">
        <w:t>P</w:t>
      </w:r>
      <w:r w:rsidRPr="00FA3A45">
        <w:t>atient split was 5.5% H</w:t>
      </w:r>
      <w:r w:rsidR="00723317" w:rsidRPr="00FA3A45">
        <w:t>yper</w:t>
      </w:r>
      <w:r w:rsidRPr="00FA3A45">
        <w:t>CVAD, 13.3% cytarabine + idarubicin/ daunorubicin, 26.4% CHOP/CHOP-like, 11.3% unspecified NHL treatment, 18.6% other ALL/ALL-like treatments, 6.8% radiotherapy, 1.5% new drugs (tagraxofusp, bortezomib, venetoclax), 15.6% palliative, 1.0% unknown</w:t>
      </w:r>
    </w:p>
    <w:p w14:paraId="34EB67F4" w14:textId="59414188" w:rsidR="00A13842" w:rsidRPr="00FA3A45" w:rsidRDefault="00A13842" w:rsidP="00517729">
      <w:pPr>
        <w:pStyle w:val="FooterTableFigure"/>
        <w:keepLines/>
      </w:pPr>
      <w:r w:rsidRPr="00FA3A45">
        <w:rPr>
          <w:vertAlign w:val="superscript"/>
        </w:rPr>
        <w:t>b</w:t>
      </w:r>
      <w:r w:rsidRPr="00FA3A45">
        <w:tab/>
      </w:r>
      <w:r w:rsidR="00957312" w:rsidRPr="00FA3A45">
        <w:t>P</w:t>
      </w:r>
      <w:r w:rsidRPr="00FA3A45">
        <w:t>atient split was 3.7% FLAG-IDA, 10.0% H</w:t>
      </w:r>
      <w:r w:rsidR="00723317" w:rsidRPr="00FA3A45">
        <w:t>yper</w:t>
      </w:r>
      <w:r w:rsidRPr="00FA3A45">
        <w:t xml:space="preserve">CVAD, 10.0% cytarabine + idarubicin (7+3), 1.2% CHOP, 75.0% venetoclax + </w:t>
      </w:r>
      <w:r w:rsidR="00723317" w:rsidRPr="00FA3A45">
        <w:t>azacitidine</w:t>
      </w:r>
      <w:r w:rsidRPr="00FA3A45">
        <w:t>.</w:t>
      </w:r>
    </w:p>
    <w:p w14:paraId="45FFBD81" w14:textId="37F1D204" w:rsidR="00A13842" w:rsidRPr="00FA3A45" w:rsidRDefault="00A13842" w:rsidP="00517729">
      <w:pPr>
        <w:pStyle w:val="FooterTableFigure"/>
        <w:keepLines/>
        <w:ind w:left="165" w:hanging="165"/>
      </w:pPr>
      <w:r w:rsidRPr="00FA3A45">
        <w:rPr>
          <w:vertAlign w:val="superscript"/>
        </w:rPr>
        <w:t>c</w:t>
      </w:r>
      <w:r w:rsidRPr="00FA3A45">
        <w:tab/>
      </w:r>
      <w:r w:rsidR="00957312" w:rsidRPr="00FA3A45">
        <w:t>P</w:t>
      </w:r>
      <w:r w:rsidRPr="00FA3A45">
        <w:t xml:space="preserve">atient split was 14.3% cyclophosphamide, 14.3% cytarabine, 14.3% doxorubicin, 14.3% fludarabine, 14.3% idarubicin, 14.3% vincristine, 14.3% venetoclax + </w:t>
      </w:r>
      <w:r w:rsidR="00723317" w:rsidRPr="00FA3A45">
        <w:t>azacitidine</w:t>
      </w:r>
      <w:r w:rsidRPr="00FA3A45">
        <w:t>.</w:t>
      </w:r>
    </w:p>
    <w:p w14:paraId="7F15CABC" w14:textId="77777777" w:rsidR="00A13842" w:rsidRPr="00FA3A45" w:rsidRDefault="00A13842" w:rsidP="00A13842">
      <w:pPr>
        <w:pStyle w:val="FooterTableFigure"/>
      </w:pPr>
      <w:r w:rsidRPr="00FA3A45">
        <w:rPr>
          <w:vertAlign w:val="superscript"/>
        </w:rPr>
        <w:t>d</w:t>
      </w:r>
      <w:r w:rsidRPr="00FA3A45">
        <w:tab/>
        <w:t xml:space="preserve">3.7 months not bridged to </w:t>
      </w:r>
      <w:proofErr w:type="gramStart"/>
      <w:r w:rsidRPr="00FA3A45">
        <w:t>HSCT,</w:t>
      </w:r>
      <w:proofErr w:type="gramEnd"/>
      <w:r w:rsidRPr="00FA3A45">
        <w:t xml:space="preserve"> 2.7 months bridged to HSCT</w:t>
      </w:r>
    </w:p>
    <w:p w14:paraId="020F9C71" w14:textId="77777777" w:rsidR="00A13842" w:rsidRPr="00FA3A45" w:rsidRDefault="00A13842" w:rsidP="00A13842">
      <w:pPr>
        <w:pStyle w:val="FooterTableFigure"/>
      </w:pPr>
      <w:r w:rsidRPr="00FA3A45">
        <w:rPr>
          <w:vertAlign w:val="superscript"/>
        </w:rPr>
        <w:t>e</w:t>
      </w:r>
      <w:r w:rsidRPr="00FA3A45">
        <w:tab/>
        <w:t>Includes 26 week stopping rule</w:t>
      </w:r>
    </w:p>
    <w:p w14:paraId="2BF13E32" w14:textId="2265D5AF" w:rsidR="00A13842" w:rsidRPr="00FA3A45" w:rsidRDefault="00A13842" w:rsidP="00A13842">
      <w:pPr>
        <w:pStyle w:val="FooterTableFigure"/>
      </w:pPr>
      <w:r w:rsidRPr="00FA3A45">
        <w:rPr>
          <w:vertAlign w:val="superscript"/>
        </w:rPr>
        <w:t>f</w:t>
      </w:r>
      <w:r w:rsidRPr="00FA3A45">
        <w:rPr>
          <w:vertAlign w:val="superscript"/>
        </w:rPr>
        <w:tab/>
      </w:r>
      <w:r w:rsidR="00957312" w:rsidRPr="00FA3A45">
        <w:t>No</w:t>
      </w:r>
      <w:r w:rsidRPr="00FA3A45">
        <w:t xml:space="preserve"> stopping rule and not stratified by HSCT status</w:t>
      </w:r>
    </w:p>
    <w:p w14:paraId="60EBBEE9" w14:textId="77777777" w:rsidR="00A13842" w:rsidRPr="00FA3A45" w:rsidRDefault="00A13842" w:rsidP="00A13842">
      <w:pPr>
        <w:pStyle w:val="FooterTableFigure"/>
      </w:pPr>
      <w:r w:rsidRPr="00FA3A45">
        <w:rPr>
          <w:vertAlign w:val="superscript"/>
        </w:rPr>
        <w:t>g</w:t>
      </w:r>
      <w:r w:rsidRPr="00FA3A45">
        <w:tab/>
        <w:t>7.5 not bridged to HSCT, 1.12 bridged to HSCT</w:t>
      </w:r>
    </w:p>
    <w:p w14:paraId="4F07CAB5" w14:textId="659C6D8B" w:rsidR="00A13842" w:rsidRPr="00FA3A45" w:rsidRDefault="00A13842" w:rsidP="00A13842">
      <w:pPr>
        <w:pStyle w:val="FooterTableFigure"/>
      </w:pPr>
      <w:r w:rsidRPr="00FA3A45">
        <w:rPr>
          <w:vertAlign w:val="superscript"/>
        </w:rPr>
        <w:t>h</w:t>
      </w:r>
      <w:r w:rsidRPr="00FA3A45">
        <w:tab/>
      </w:r>
      <w:r w:rsidR="00957312" w:rsidRPr="00FA3A45">
        <w:t>E</w:t>
      </w:r>
      <w:r w:rsidRPr="00FA3A45">
        <w:t>stimate does not account for stopping rules ranging from 8-104 weeks</w:t>
      </w:r>
    </w:p>
    <w:p w14:paraId="78F86854" w14:textId="4C7D75C6" w:rsidR="00A13842" w:rsidRPr="00FA3A45" w:rsidRDefault="00A13842" w:rsidP="00A13842">
      <w:pPr>
        <w:pStyle w:val="FooterTableFigure"/>
      </w:pPr>
      <w:r w:rsidRPr="00FA3A45">
        <w:rPr>
          <w:vertAlign w:val="superscript"/>
        </w:rPr>
        <w:t>i</w:t>
      </w:r>
      <w:r w:rsidRPr="00FA3A45">
        <w:tab/>
      </w:r>
      <w:r w:rsidR="00957312" w:rsidRPr="00FA3A45">
        <w:t>T</w:t>
      </w:r>
      <w:r w:rsidRPr="00FA3A45">
        <w:t>otal cost/mean duration- does not account for stopping rules</w:t>
      </w:r>
    </w:p>
    <w:p w14:paraId="33718B6A" w14:textId="3228D781" w:rsidR="00BC5D23" w:rsidRPr="00FA3A45" w:rsidRDefault="1F6E1CD4" w:rsidP="00E51FEA">
      <w:pPr>
        <w:pStyle w:val="3-BodyText"/>
      </w:pPr>
      <w:bookmarkStart w:id="96" w:name="_Hlk107307804"/>
      <w:r w:rsidRPr="00FA3A45">
        <w:t>The proportional split of comparator chemotherapy regimens was inconsistent across the sections of the submission</w:t>
      </w:r>
      <w:r w:rsidR="00BE4CF2" w:rsidRPr="00FA3A45">
        <w:t xml:space="preserve"> </w:t>
      </w:r>
      <w:r w:rsidRPr="00FA3A45">
        <w:t xml:space="preserve">and </w:t>
      </w:r>
      <w:r w:rsidR="0881BCD9" w:rsidRPr="00FA3A45">
        <w:t>in</w:t>
      </w:r>
      <w:r w:rsidRPr="00FA3A45">
        <w:t xml:space="preserve">consistent to the proportions initially nominated </w:t>
      </w:r>
      <w:r w:rsidR="00BE4CF2" w:rsidRPr="00FA3A45">
        <w:t>by</w:t>
      </w:r>
      <w:r w:rsidRPr="00FA3A45">
        <w:t xml:space="preserve"> the sponsor’s </w:t>
      </w:r>
      <w:r w:rsidR="546ECC62" w:rsidRPr="00FA3A45">
        <w:t>advisory board</w:t>
      </w:r>
      <w:r w:rsidRPr="00FA3A45">
        <w:t>.</w:t>
      </w:r>
    </w:p>
    <w:p w14:paraId="098B081E" w14:textId="7271984A" w:rsidR="00A13842" w:rsidRPr="00FA3A45" w:rsidRDefault="00A13842" w:rsidP="00A13842">
      <w:pPr>
        <w:pStyle w:val="4-SubsectionHeading"/>
      </w:pPr>
      <w:bookmarkStart w:id="97" w:name="_Toc22897647"/>
      <w:bookmarkStart w:id="98" w:name="_Toc134295112"/>
      <w:bookmarkStart w:id="99" w:name="_Toc135217991"/>
      <w:bookmarkEnd w:id="96"/>
      <w:r w:rsidRPr="00FA3A45">
        <w:t>Estimated PBS usage &amp; financial implications</w:t>
      </w:r>
      <w:bookmarkEnd w:id="97"/>
      <w:bookmarkEnd w:id="98"/>
      <w:bookmarkEnd w:id="99"/>
    </w:p>
    <w:p w14:paraId="1E071375" w14:textId="44D0E0A9" w:rsidR="00A03DBA" w:rsidRPr="00FA3A45" w:rsidRDefault="00A03DBA" w:rsidP="00A03DBA">
      <w:pPr>
        <w:pStyle w:val="3-BodyText"/>
      </w:pPr>
      <w:r w:rsidRPr="00FA3A45">
        <w:t xml:space="preserve">This submission </w:t>
      </w:r>
      <w:r w:rsidR="00C814F2" w:rsidRPr="00FA3A45">
        <w:t>was</w:t>
      </w:r>
      <w:r w:rsidRPr="00FA3A45">
        <w:t xml:space="preserve"> considered by DUSC.</w:t>
      </w:r>
    </w:p>
    <w:p w14:paraId="10823AA9" w14:textId="77777777" w:rsidR="00A03DBA" w:rsidRPr="00FA3A45" w:rsidRDefault="00A03DBA" w:rsidP="00A03DBA">
      <w:pPr>
        <w:pStyle w:val="3-BodyText"/>
      </w:pPr>
      <w:r w:rsidRPr="00FA3A45">
        <w:t>The submission reasonably used an epidemiological approach to estimate the financial impact of tagraxofusp listing for treatment naïve patients with BPDCN. The financial estimates, like the economic evaluation, included only adult patients; however, differed to the economic analysis in many ways, including the following key aspects:</w:t>
      </w:r>
    </w:p>
    <w:p w14:paraId="6F111FFC" w14:textId="77777777" w:rsidR="00A03DBA" w:rsidRPr="00FA3A45" w:rsidRDefault="00A03DBA" w:rsidP="003F4171">
      <w:pPr>
        <w:pStyle w:val="ListBullet"/>
        <w:tabs>
          <w:tab w:val="clear" w:pos="360"/>
        </w:tabs>
        <w:spacing w:after="120"/>
        <w:ind w:left="993" w:hanging="284"/>
        <w:contextualSpacing w:val="0"/>
        <w:rPr>
          <w:iCs/>
        </w:rPr>
      </w:pPr>
      <w:r w:rsidRPr="00FA3A45">
        <w:rPr>
          <w:iCs/>
        </w:rPr>
        <w:lastRenderedPageBreak/>
        <w:t>Tagraxofusp treatment duration (3.5 months) and dose intensity (90.2%) were based on data for all 69 treatment naïve patients from Study 0114, including those who received low dose tagraxofusp (7 mcg/kg) in Stage 1 and those who withdrew consent before treatment. The submitted cost-effectiveness analysis was based on the 29 patients in Stages 1-3 who received 12 mcg/kg tagraxofusp, with a 26-week stopping rule introduced in the model. Patients in Stages 1-3 of the economic analysis with stopping rule were predicted to have a mean treatment duration of 3.5 months (5.7 months without the stopping rule) and dose intensity 93.8%.</w:t>
      </w:r>
    </w:p>
    <w:p w14:paraId="7F050865" w14:textId="0A5CB7C0" w:rsidR="00A03DBA" w:rsidRPr="00FA3A45" w:rsidRDefault="00A03DBA" w:rsidP="003F4171">
      <w:pPr>
        <w:pStyle w:val="ListBullet"/>
        <w:tabs>
          <w:tab w:val="clear" w:pos="360"/>
        </w:tabs>
        <w:spacing w:after="120"/>
        <w:ind w:left="993" w:hanging="284"/>
        <w:contextualSpacing w:val="0"/>
        <w:rPr>
          <w:iCs/>
        </w:rPr>
      </w:pPr>
      <w:r w:rsidRPr="00FA3A45">
        <w:rPr>
          <w:iCs/>
        </w:rPr>
        <w:t>TPC treatments (7 in total) included cyclophosphamide, cytarabine, doxorubicin, fludarabine, idarubicin, vincristine, azacit</w:t>
      </w:r>
      <w:r w:rsidR="0005404E">
        <w:rPr>
          <w:iCs/>
        </w:rPr>
        <w:t>i</w:t>
      </w:r>
      <w:r w:rsidRPr="00FA3A45">
        <w:rPr>
          <w:iCs/>
        </w:rPr>
        <w:t xml:space="preserve">dine and venetoclax, but did not include other costlier components of FLAG-IDA, HCVAD such as filgrastim or methotrexate. </w:t>
      </w:r>
    </w:p>
    <w:p w14:paraId="7F2002A6" w14:textId="35A48505" w:rsidR="00A03DBA" w:rsidRPr="00FA3A45" w:rsidRDefault="00A03DBA" w:rsidP="003F4171">
      <w:pPr>
        <w:pStyle w:val="ListBullet"/>
        <w:tabs>
          <w:tab w:val="clear" w:pos="360"/>
        </w:tabs>
        <w:spacing w:after="120"/>
        <w:ind w:left="993" w:hanging="284"/>
        <w:contextualSpacing w:val="0"/>
        <w:rPr>
          <w:iCs/>
        </w:rPr>
      </w:pPr>
      <w:r w:rsidRPr="00FA3A45">
        <w:rPr>
          <w:iCs/>
        </w:rPr>
        <w:t>Furthermore, the proportion of patients receiving each of the comparator treatments in the financial estimates appeared to be split equally across the seven alternatives. This was not justified in the submission, and was inconsistent with the economic analysis, where 100% of patients not bridged to HSCT received venetoclax + azacit</w:t>
      </w:r>
      <w:r w:rsidR="0005404E">
        <w:rPr>
          <w:iCs/>
        </w:rPr>
        <w:t>i</w:t>
      </w:r>
      <w:r w:rsidRPr="00FA3A45">
        <w:rPr>
          <w:iCs/>
        </w:rPr>
        <w:t>dine (75% of overall population in the submitted base case), and the 25% patients bridged to HSCT received 3.7% FLAG-IDA, 10.0% HCVAD, 10.0% cytarabine + idarubicin (7+3) and 1.2% CHOP. As idarubicin is PBS listed only for AML, venetoclax for AML, CLL and SLL, and azacit</w:t>
      </w:r>
      <w:r w:rsidR="0005404E">
        <w:rPr>
          <w:iCs/>
        </w:rPr>
        <w:t>i</w:t>
      </w:r>
      <w:r w:rsidRPr="00FA3A45">
        <w:rPr>
          <w:iCs/>
        </w:rPr>
        <w:t xml:space="preserve">dine </w:t>
      </w:r>
      <w:r w:rsidR="00C11C2B">
        <w:rPr>
          <w:iCs/>
        </w:rPr>
        <w:t xml:space="preserve">for </w:t>
      </w:r>
      <w:r w:rsidRPr="00FA3A45">
        <w:rPr>
          <w:iCs/>
        </w:rPr>
        <w:t xml:space="preserve">AML and </w:t>
      </w:r>
      <w:r w:rsidR="00C11C2B">
        <w:rPr>
          <w:iCs/>
        </w:rPr>
        <w:t>myelodysplastic syndrome</w:t>
      </w:r>
      <w:r w:rsidRPr="00FA3A45">
        <w:rPr>
          <w:iCs/>
        </w:rPr>
        <w:t>, it may not be appropriate to include these as PBS cost offsets.</w:t>
      </w:r>
    </w:p>
    <w:p w14:paraId="0A12932B" w14:textId="6A286F28" w:rsidR="00A03DBA" w:rsidRPr="00FA3A45" w:rsidRDefault="00A03DBA" w:rsidP="00A03DBA">
      <w:pPr>
        <w:pStyle w:val="3-BodyText"/>
      </w:pPr>
      <w:r w:rsidRPr="00FA3A45">
        <w:t xml:space="preserve">Key epidemiological inputs for the financial estimates are presented in </w:t>
      </w:r>
      <w:r w:rsidRPr="00FA3A45">
        <w:fldChar w:fldCharType="begin" w:fldLock="1"/>
      </w:r>
      <w:r w:rsidRPr="00FA3A45">
        <w:instrText xml:space="preserve"> REF _Ref104805262 \h  \* MERGEFORMAT </w:instrText>
      </w:r>
      <w:r w:rsidRPr="00FA3A45">
        <w:fldChar w:fldCharType="separate"/>
      </w:r>
      <w:r w:rsidR="00E864FD" w:rsidRPr="00FA3A45">
        <w:t xml:space="preserve">Table </w:t>
      </w:r>
      <w:r w:rsidR="00E864FD">
        <w:t>18</w:t>
      </w:r>
      <w:r w:rsidRPr="00FA3A45">
        <w:fldChar w:fldCharType="end"/>
      </w:r>
      <w:r w:rsidRPr="00FA3A45">
        <w:t>.</w:t>
      </w:r>
    </w:p>
    <w:p w14:paraId="05A48BA7" w14:textId="211943E6" w:rsidR="00A03DBA" w:rsidRPr="00FA3A45" w:rsidRDefault="00A03DBA" w:rsidP="00A03DBA">
      <w:pPr>
        <w:pStyle w:val="TableFigureHeading"/>
        <w:rPr>
          <w:rStyle w:val="CommentReference"/>
          <w:b/>
          <w:szCs w:val="24"/>
        </w:rPr>
      </w:pPr>
      <w:bookmarkStart w:id="100" w:name="_Ref104805262"/>
      <w:r w:rsidRPr="00FA3A45">
        <w:t xml:space="preserve">Table </w:t>
      </w:r>
      <w:r w:rsidRPr="00FA3A45">
        <w:fldChar w:fldCharType="begin" w:fldLock="1"/>
      </w:r>
      <w:r w:rsidRPr="00FA3A45">
        <w:instrText>SEQ Table \* ARABIC</w:instrText>
      </w:r>
      <w:r w:rsidRPr="00FA3A45">
        <w:fldChar w:fldCharType="separate"/>
      </w:r>
      <w:r w:rsidR="00E864FD">
        <w:rPr>
          <w:noProof/>
        </w:rPr>
        <w:t>18</w:t>
      </w:r>
      <w:r w:rsidRPr="00FA3A45">
        <w:fldChar w:fldCharType="end"/>
      </w:r>
      <w:bookmarkEnd w:id="100"/>
      <w:r w:rsidRPr="00FA3A45">
        <w:t>:</w:t>
      </w:r>
      <w:r w:rsidRPr="00FA3A45">
        <w:rPr>
          <w:rStyle w:val="CommentReference"/>
          <w:b/>
          <w:szCs w:val="24"/>
        </w:rPr>
        <w:t xml:space="preserve"> Key epidemiological inputs for the financial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01"/>
        <w:gridCol w:w="1005"/>
        <w:gridCol w:w="3401"/>
        <w:gridCol w:w="3210"/>
      </w:tblGrid>
      <w:tr w:rsidR="00A03DBA" w:rsidRPr="00FA3A45" w14:paraId="4D2C72B6" w14:textId="77777777" w:rsidTr="00A26C25">
        <w:trPr>
          <w:cantSplit/>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148E2D88" w14:textId="77777777" w:rsidR="00A03DBA" w:rsidRPr="00FA3A45" w:rsidRDefault="00A03DBA" w:rsidP="00A26C25">
            <w:pPr>
              <w:pStyle w:val="In-tableHeading"/>
              <w:keepNext w:val="0"/>
              <w:rPr>
                <w:lang w:val="en-AU"/>
              </w:rPr>
            </w:pPr>
            <w:r w:rsidRPr="00FA3A45">
              <w:rPr>
                <w:lang w:val="en-AU"/>
              </w:rPr>
              <w:t>Data</w:t>
            </w:r>
          </w:p>
        </w:tc>
        <w:tc>
          <w:tcPr>
            <w:tcW w:w="1005" w:type="dxa"/>
            <w:tcBorders>
              <w:top w:val="single" w:sz="4" w:space="0" w:color="auto"/>
              <w:left w:val="single" w:sz="4" w:space="0" w:color="auto"/>
              <w:bottom w:val="single" w:sz="4" w:space="0" w:color="auto"/>
              <w:right w:val="single" w:sz="4" w:space="0" w:color="auto"/>
            </w:tcBorders>
            <w:vAlign w:val="center"/>
            <w:hideMark/>
          </w:tcPr>
          <w:p w14:paraId="2D758629" w14:textId="77777777" w:rsidR="00A03DBA" w:rsidRPr="00FA3A45" w:rsidRDefault="00A03DBA" w:rsidP="00A26C25">
            <w:pPr>
              <w:pStyle w:val="In-tableHeading"/>
              <w:keepNext w:val="0"/>
              <w:rPr>
                <w:lang w:val="en-AU"/>
              </w:rPr>
            </w:pPr>
            <w:r w:rsidRPr="00FA3A45">
              <w:rPr>
                <w:lang w:val="en-AU"/>
              </w:rPr>
              <w:t>Value</w:t>
            </w:r>
          </w:p>
        </w:tc>
        <w:tc>
          <w:tcPr>
            <w:tcW w:w="3401" w:type="dxa"/>
            <w:tcBorders>
              <w:top w:val="single" w:sz="4" w:space="0" w:color="auto"/>
              <w:left w:val="single" w:sz="4" w:space="0" w:color="auto"/>
              <w:bottom w:val="single" w:sz="4" w:space="0" w:color="auto"/>
              <w:right w:val="single" w:sz="4" w:space="0" w:color="auto"/>
            </w:tcBorders>
            <w:vAlign w:val="center"/>
            <w:hideMark/>
          </w:tcPr>
          <w:p w14:paraId="10A89EE0" w14:textId="77777777" w:rsidR="00A03DBA" w:rsidRPr="00FA3A45" w:rsidRDefault="00A03DBA" w:rsidP="00A26C25">
            <w:pPr>
              <w:pStyle w:val="In-tableHeading"/>
              <w:keepNext w:val="0"/>
              <w:rPr>
                <w:lang w:val="en-AU"/>
              </w:rPr>
            </w:pPr>
            <w:r w:rsidRPr="00FA3A45">
              <w:rPr>
                <w:lang w:val="en-AU"/>
              </w:rPr>
              <w:t>Source</w:t>
            </w:r>
          </w:p>
        </w:tc>
        <w:tc>
          <w:tcPr>
            <w:tcW w:w="3210" w:type="dxa"/>
            <w:tcBorders>
              <w:top w:val="single" w:sz="4" w:space="0" w:color="auto"/>
              <w:left w:val="single" w:sz="4" w:space="0" w:color="auto"/>
              <w:bottom w:val="single" w:sz="4" w:space="0" w:color="auto"/>
              <w:right w:val="single" w:sz="4" w:space="0" w:color="auto"/>
            </w:tcBorders>
            <w:vAlign w:val="center"/>
            <w:hideMark/>
          </w:tcPr>
          <w:p w14:paraId="2FE3B1E5" w14:textId="77777777" w:rsidR="00A03DBA" w:rsidRPr="00FA3A45" w:rsidRDefault="00A03DBA" w:rsidP="00A26C25">
            <w:pPr>
              <w:pStyle w:val="In-tableHeading"/>
              <w:keepNext w:val="0"/>
              <w:rPr>
                <w:lang w:val="en-AU"/>
              </w:rPr>
            </w:pPr>
            <w:r w:rsidRPr="00FA3A45">
              <w:rPr>
                <w:lang w:val="en-AU"/>
              </w:rPr>
              <w:t>Comment</w:t>
            </w:r>
          </w:p>
        </w:tc>
      </w:tr>
      <w:tr w:rsidR="00A03DBA" w:rsidRPr="00FA3A45" w14:paraId="62CD54EB" w14:textId="77777777" w:rsidTr="00124B5E">
        <w:trPr>
          <w:cantSplit/>
        </w:trPr>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3D3985C3" w14:textId="77777777" w:rsidR="00A03DBA" w:rsidRPr="00FA3A45" w:rsidRDefault="00A03DBA" w:rsidP="00A26C25">
            <w:pPr>
              <w:pStyle w:val="In-tableHeading"/>
              <w:keepNext w:val="0"/>
              <w:rPr>
                <w:lang w:val="en-AU"/>
              </w:rPr>
            </w:pPr>
            <w:r w:rsidRPr="00FA3A45">
              <w:rPr>
                <w:lang w:val="en-AU"/>
              </w:rPr>
              <w:t>Eligible population</w:t>
            </w:r>
          </w:p>
        </w:tc>
      </w:tr>
      <w:tr w:rsidR="00A03DBA" w:rsidRPr="00FA3A45" w14:paraId="372227F9" w14:textId="77777777" w:rsidTr="00A26C25">
        <w:trPr>
          <w:cantSplit/>
        </w:trPr>
        <w:tc>
          <w:tcPr>
            <w:tcW w:w="0" w:type="auto"/>
            <w:tcBorders>
              <w:top w:val="single" w:sz="4" w:space="0" w:color="auto"/>
              <w:left w:val="single" w:sz="4" w:space="0" w:color="auto"/>
              <w:bottom w:val="single" w:sz="4" w:space="0" w:color="auto"/>
              <w:right w:val="single" w:sz="4" w:space="0" w:color="auto"/>
            </w:tcBorders>
            <w:vAlign w:val="center"/>
            <w:hideMark/>
          </w:tcPr>
          <w:p w14:paraId="7A3F955B" w14:textId="77777777" w:rsidR="00A03DBA" w:rsidRPr="00FA3A45" w:rsidRDefault="00A03DBA" w:rsidP="00A26C25">
            <w:pPr>
              <w:pStyle w:val="TableText0"/>
              <w:keepNext w:val="0"/>
            </w:pPr>
            <w:r w:rsidRPr="00FA3A45">
              <w:t>Incident blood cancer patients</w:t>
            </w:r>
          </w:p>
        </w:tc>
        <w:tc>
          <w:tcPr>
            <w:tcW w:w="1005" w:type="dxa"/>
            <w:tcBorders>
              <w:top w:val="single" w:sz="4" w:space="0" w:color="auto"/>
              <w:left w:val="single" w:sz="4" w:space="0" w:color="auto"/>
              <w:bottom w:val="single" w:sz="4" w:space="0" w:color="auto"/>
              <w:right w:val="single" w:sz="4" w:space="0" w:color="auto"/>
            </w:tcBorders>
            <w:vAlign w:val="center"/>
            <w:hideMark/>
          </w:tcPr>
          <w:p w14:paraId="7451CA07" w14:textId="77777777" w:rsidR="00A03DBA" w:rsidRPr="00FA3A45" w:rsidRDefault="00A03DBA" w:rsidP="00A26C25">
            <w:pPr>
              <w:pStyle w:val="TableText0"/>
              <w:keepNext w:val="0"/>
            </w:pPr>
            <w:r w:rsidRPr="00FA3A45">
              <w:t>Yr 1: 21,329</w:t>
            </w:r>
          </w:p>
          <w:p w14:paraId="00C0660F" w14:textId="77777777" w:rsidR="00A03DBA" w:rsidRPr="00FA3A45" w:rsidRDefault="00A03DBA" w:rsidP="00A26C25">
            <w:pPr>
              <w:pStyle w:val="TableText0"/>
              <w:keepNext w:val="0"/>
            </w:pPr>
            <w:r w:rsidRPr="00FA3A45">
              <w:t>Yr 2: 22,083</w:t>
            </w:r>
          </w:p>
          <w:p w14:paraId="7017F622" w14:textId="77777777" w:rsidR="00A03DBA" w:rsidRPr="00FA3A45" w:rsidRDefault="00A03DBA" w:rsidP="00A26C25">
            <w:pPr>
              <w:pStyle w:val="TableText0"/>
              <w:keepNext w:val="0"/>
            </w:pPr>
            <w:r w:rsidRPr="00FA3A45">
              <w:t>Yr 3: 22,845</w:t>
            </w:r>
          </w:p>
          <w:p w14:paraId="624A6864" w14:textId="77777777" w:rsidR="00A03DBA" w:rsidRPr="00FA3A45" w:rsidRDefault="00A03DBA" w:rsidP="00A26C25">
            <w:pPr>
              <w:pStyle w:val="TableText0"/>
              <w:keepNext w:val="0"/>
            </w:pPr>
            <w:r w:rsidRPr="00FA3A45">
              <w:t>Yr 4: 23,612</w:t>
            </w:r>
          </w:p>
          <w:p w14:paraId="5B93BB3D" w14:textId="77777777" w:rsidR="00A03DBA" w:rsidRPr="00FA3A45" w:rsidRDefault="00A03DBA" w:rsidP="00A26C25">
            <w:pPr>
              <w:pStyle w:val="TableText0"/>
              <w:keepNext w:val="0"/>
            </w:pPr>
            <w:r w:rsidRPr="00FA3A45">
              <w:t>Yr 5: 24,390</w:t>
            </w:r>
          </w:p>
          <w:p w14:paraId="4D82F71D" w14:textId="77777777" w:rsidR="00A03DBA" w:rsidRPr="00FA3A45" w:rsidRDefault="00A03DBA" w:rsidP="00A26C25">
            <w:pPr>
              <w:pStyle w:val="TableText0"/>
              <w:keepNext w:val="0"/>
            </w:pPr>
            <w:r w:rsidRPr="00FA3A45">
              <w:t>Yr 6: 25,178</w:t>
            </w:r>
          </w:p>
        </w:tc>
        <w:tc>
          <w:tcPr>
            <w:tcW w:w="3401" w:type="dxa"/>
            <w:tcBorders>
              <w:top w:val="single" w:sz="4" w:space="0" w:color="auto"/>
              <w:left w:val="single" w:sz="4" w:space="0" w:color="auto"/>
              <w:bottom w:val="single" w:sz="4" w:space="0" w:color="auto"/>
              <w:right w:val="single" w:sz="4" w:space="0" w:color="auto"/>
            </w:tcBorders>
            <w:vAlign w:val="center"/>
            <w:hideMark/>
          </w:tcPr>
          <w:p w14:paraId="344EF937" w14:textId="77777777" w:rsidR="00A03DBA" w:rsidRPr="00FA3A45" w:rsidRDefault="00A03DBA" w:rsidP="00A26C25">
            <w:pPr>
              <w:pStyle w:val="TableText0"/>
              <w:keepNext w:val="0"/>
            </w:pPr>
            <w:r w:rsidRPr="00FA3A45">
              <w:t>AIHW Blood cancers 2024:2029</w:t>
            </w:r>
          </w:p>
        </w:tc>
        <w:tc>
          <w:tcPr>
            <w:tcW w:w="3210" w:type="dxa"/>
            <w:tcBorders>
              <w:top w:val="single" w:sz="4" w:space="0" w:color="auto"/>
              <w:left w:val="single" w:sz="4" w:space="0" w:color="auto"/>
              <w:bottom w:val="single" w:sz="4" w:space="0" w:color="auto"/>
              <w:right w:val="single" w:sz="4" w:space="0" w:color="auto"/>
            </w:tcBorders>
            <w:vAlign w:val="center"/>
            <w:hideMark/>
          </w:tcPr>
          <w:p w14:paraId="54BB791D" w14:textId="43D66DDC" w:rsidR="00A03DBA" w:rsidRPr="00FA3A45" w:rsidRDefault="00C814F2" w:rsidP="00A26C25">
            <w:pPr>
              <w:pStyle w:val="TableText0"/>
              <w:keepNext w:val="0"/>
            </w:pPr>
            <w:r w:rsidRPr="00FA3A45">
              <w:t>-</w:t>
            </w:r>
          </w:p>
        </w:tc>
      </w:tr>
      <w:tr w:rsidR="00A03DBA" w:rsidRPr="00FA3A45" w14:paraId="52616FAA" w14:textId="77777777" w:rsidTr="00A26C25">
        <w:trPr>
          <w:cantSplit/>
        </w:trPr>
        <w:tc>
          <w:tcPr>
            <w:tcW w:w="0" w:type="auto"/>
            <w:tcBorders>
              <w:top w:val="single" w:sz="4" w:space="0" w:color="auto"/>
              <w:left w:val="single" w:sz="4" w:space="0" w:color="auto"/>
              <w:bottom w:val="single" w:sz="4" w:space="0" w:color="auto"/>
              <w:right w:val="single" w:sz="4" w:space="0" w:color="auto"/>
            </w:tcBorders>
            <w:vAlign w:val="center"/>
            <w:hideMark/>
          </w:tcPr>
          <w:p w14:paraId="34645E83" w14:textId="77777777" w:rsidR="00A03DBA" w:rsidRPr="00FA3A45" w:rsidRDefault="00A03DBA" w:rsidP="00A26C25">
            <w:pPr>
              <w:pStyle w:val="TableText0"/>
              <w:keepNext w:val="0"/>
            </w:pPr>
            <w:r w:rsidRPr="00FA3A45">
              <w:t>BPDCN proportion of blood cancers</w:t>
            </w:r>
          </w:p>
        </w:tc>
        <w:tc>
          <w:tcPr>
            <w:tcW w:w="1005" w:type="dxa"/>
            <w:tcBorders>
              <w:top w:val="single" w:sz="4" w:space="0" w:color="auto"/>
              <w:left w:val="single" w:sz="4" w:space="0" w:color="auto"/>
              <w:bottom w:val="single" w:sz="4" w:space="0" w:color="auto"/>
              <w:right w:val="single" w:sz="4" w:space="0" w:color="auto"/>
            </w:tcBorders>
            <w:vAlign w:val="center"/>
            <w:hideMark/>
          </w:tcPr>
          <w:p w14:paraId="098AA661" w14:textId="77777777" w:rsidR="00A03DBA" w:rsidRPr="00FA3A45" w:rsidRDefault="00A03DBA" w:rsidP="00A26C25">
            <w:pPr>
              <w:pStyle w:val="TableText0"/>
              <w:keepNext w:val="0"/>
            </w:pPr>
            <w:r w:rsidRPr="00FA3A45">
              <w:t>Yrs1-6: 0.44%</w:t>
            </w:r>
          </w:p>
        </w:tc>
        <w:tc>
          <w:tcPr>
            <w:tcW w:w="3401" w:type="dxa"/>
            <w:tcBorders>
              <w:top w:val="single" w:sz="4" w:space="0" w:color="auto"/>
              <w:left w:val="single" w:sz="4" w:space="0" w:color="auto"/>
              <w:bottom w:val="single" w:sz="4" w:space="0" w:color="auto"/>
              <w:right w:val="single" w:sz="4" w:space="0" w:color="auto"/>
            </w:tcBorders>
            <w:vAlign w:val="center"/>
            <w:hideMark/>
          </w:tcPr>
          <w:p w14:paraId="271D8219" w14:textId="77777777" w:rsidR="00A03DBA" w:rsidRPr="00FA3A45" w:rsidRDefault="00A03DBA" w:rsidP="00A26C25">
            <w:pPr>
              <w:pStyle w:val="TableText0"/>
              <w:keepNext w:val="0"/>
            </w:pPr>
            <w:r w:rsidRPr="00FA3A45">
              <w:t>Bueno 2004 (5/1131 AML and NHL patients with dendritic cell malignancy)</w:t>
            </w:r>
          </w:p>
          <w:p w14:paraId="3214CF07" w14:textId="47BBB3A3" w:rsidR="00A03DBA" w:rsidRPr="00FA3A45" w:rsidRDefault="00A03DBA" w:rsidP="00A26C25">
            <w:pPr>
              <w:pStyle w:val="TableText0"/>
              <w:keepNext w:val="0"/>
            </w:pPr>
            <w:r w:rsidRPr="00FA3A45">
              <w:t>(Submission refers to Pagano 2016, Valentini 2021 and Economides 2019, but the</w:t>
            </w:r>
            <w:r w:rsidR="00813DA9" w:rsidRPr="00FA3A45">
              <w:t>se</w:t>
            </w:r>
            <w:r w:rsidRPr="00FA3A45">
              <w:t xml:space="preserve"> reference</w:t>
            </w:r>
            <w:r w:rsidR="00813DA9" w:rsidRPr="00FA3A45">
              <w:t>s are quoting</w:t>
            </w:r>
            <w:r w:rsidRPr="00FA3A45">
              <w:t xml:space="preserve"> Bueno 2004)</w:t>
            </w:r>
          </w:p>
        </w:tc>
        <w:tc>
          <w:tcPr>
            <w:tcW w:w="3210" w:type="dxa"/>
            <w:tcBorders>
              <w:top w:val="single" w:sz="4" w:space="0" w:color="auto"/>
              <w:left w:val="single" w:sz="4" w:space="0" w:color="auto"/>
              <w:bottom w:val="single" w:sz="4" w:space="0" w:color="auto"/>
              <w:right w:val="single" w:sz="4" w:space="0" w:color="auto"/>
            </w:tcBorders>
            <w:vAlign w:val="center"/>
            <w:hideMark/>
          </w:tcPr>
          <w:p w14:paraId="63570021" w14:textId="77777777" w:rsidR="00A03DBA" w:rsidRPr="00FA3A45" w:rsidRDefault="00A03DBA" w:rsidP="00A26C25">
            <w:pPr>
              <w:pStyle w:val="TableText0"/>
              <w:keepNext w:val="0"/>
            </w:pPr>
            <w:r w:rsidRPr="00FA3A45">
              <w:t xml:space="preserve">This proportion is widely quoted in the literature. However, it was restricted to AML and NHL at one Spanish institution and therefore may not be representative of the wider population. Laribi 2020, the largest study of BPDCN patients identified 398 patients across 5 countries in a time span of 17 years (~36 patients a year). </w:t>
            </w:r>
          </w:p>
          <w:p w14:paraId="1BACE1DC" w14:textId="63E046DA" w:rsidR="00A03DBA" w:rsidRPr="00FA3A45" w:rsidRDefault="00A03DBA" w:rsidP="00A26C25">
            <w:pPr>
              <w:pStyle w:val="TableText0"/>
              <w:keepNext w:val="0"/>
            </w:pPr>
            <w:r w:rsidRPr="00FA3A45">
              <w:t>A recent retrospective analysis of SEER and National Cancer Database in the US estimated an incidence rate of 0.45/1,000,000 age-adjusted US population (Alsidawi 2016).</w:t>
            </w:r>
            <w:r w:rsidR="00C814F2" w:rsidRPr="00FA3A45">
              <w:t xml:space="preserve"> </w:t>
            </w:r>
            <w:r w:rsidR="00C814F2" w:rsidRPr="00FA3A45">
              <w:rPr>
                <w:iCs/>
              </w:rPr>
              <w:t>DUSC considered that this rate would be more appropriate.</w:t>
            </w:r>
          </w:p>
        </w:tc>
      </w:tr>
      <w:tr w:rsidR="00A03DBA" w:rsidRPr="00FA3A45" w14:paraId="73D4021D" w14:textId="77777777" w:rsidTr="00A26C25">
        <w:trPr>
          <w:cantSplit/>
        </w:trPr>
        <w:tc>
          <w:tcPr>
            <w:tcW w:w="0" w:type="auto"/>
            <w:tcBorders>
              <w:top w:val="single" w:sz="4" w:space="0" w:color="auto"/>
              <w:left w:val="single" w:sz="4" w:space="0" w:color="auto"/>
              <w:bottom w:val="single" w:sz="4" w:space="0" w:color="auto"/>
              <w:right w:val="single" w:sz="4" w:space="0" w:color="auto"/>
            </w:tcBorders>
            <w:vAlign w:val="center"/>
            <w:hideMark/>
          </w:tcPr>
          <w:p w14:paraId="7F05B62E" w14:textId="77777777" w:rsidR="00A03DBA" w:rsidRPr="00FA3A45" w:rsidRDefault="00A03DBA" w:rsidP="00A26C25">
            <w:pPr>
              <w:pStyle w:val="TableText0"/>
              <w:keepNext w:val="0"/>
            </w:pPr>
            <w:r w:rsidRPr="00FA3A45">
              <w:lastRenderedPageBreak/>
              <w:t>% BPDCN correctly diagnosed in Australia</w:t>
            </w:r>
          </w:p>
        </w:tc>
        <w:tc>
          <w:tcPr>
            <w:tcW w:w="1005" w:type="dxa"/>
            <w:tcBorders>
              <w:top w:val="single" w:sz="4" w:space="0" w:color="auto"/>
              <w:left w:val="single" w:sz="4" w:space="0" w:color="auto"/>
              <w:bottom w:val="single" w:sz="4" w:space="0" w:color="auto"/>
              <w:right w:val="single" w:sz="4" w:space="0" w:color="auto"/>
            </w:tcBorders>
            <w:vAlign w:val="center"/>
            <w:hideMark/>
          </w:tcPr>
          <w:p w14:paraId="192AF25B" w14:textId="28E714F8" w:rsidR="00A03DBA" w:rsidRPr="00FA3A45" w:rsidRDefault="00A03DBA" w:rsidP="00A26C25">
            <w:pPr>
              <w:pStyle w:val="TableText0"/>
              <w:keepNext w:val="0"/>
            </w:pPr>
            <w:r w:rsidRPr="00FA3A45">
              <w:t xml:space="preserve">Yr 1: </w:t>
            </w:r>
            <w:r w:rsidR="000463CB" w:rsidRPr="000463CB">
              <w:rPr>
                <w:color w:val="000000"/>
                <w:spacing w:val="51"/>
                <w:shd w:val="solid" w:color="000000" w:fill="000000"/>
                <w:fitText w:val="326" w:id="-1167823858"/>
                <w14:textFill>
                  <w14:solidFill>
                    <w14:srgbClr w14:val="000000">
                      <w14:alpha w14:val="100000"/>
                    </w14:srgbClr>
                  </w14:solidFill>
                </w14:textFill>
              </w:rPr>
              <w:t>|||</w:t>
            </w:r>
            <w:r w:rsidR="000463CB" w:rsidRPr="000463CB">
              <w:rPr>
                <w:color w:val="000000"/>
                <w:spacing w:val="3"/>
                <w:shd w:val="solid" w:color="000000" w:fill="000000"/>
                <w:fitText w:val="326" w:id="-1167823858"/>
                <w14:textFill>
                  <w14:solidFill>
                    <w14:srgbClr w14:val="000000">
                      <w14:alpha w14:val="100000"/>
                    </w14:srgbClr>
                  </w14:solidFill>
                </w14:textFill>
              </w:rPr>
              <w:t>|</w:t>
            </w:r>
            <w:r w:rsidRPr="00FA3A45">
              <w:t>%</w:t>
            </w:r>
          </w:p>
          <w:p w14:paraId="1FA0596A" w14:textId="44B851CB" w:rsidR="00A03DBA" w:rsidRPr="00FA3A45" w:rsidRDefault="00A03DBA" w:rsidP="00A26C25">
            <w:pPr>
              <w:pStyle w:val="TableText0"/>
              <w:keepNext w:val="0"/>
            </w:pPr>
            <w:r w:rsidRPr="00FA3A45">
              <w:t xml:space="preserve">Yr 2: </w:t>
            </w:r>
            <w:r w:rsidR="000463CB" w:rsidRPr="000463CB">
              <w:rPr>
                <w:color w:val="000000"/>
                <w:spacing w:val="51"/>
                <w:shd w:val="solid" w:color="000000" w:fill="000000"/>
                <w:fitText w:val="326" w:id="-1167823857"/>
                <w14:textFill>
                  <w14:solidFill>
                    <w14:srgbClr w14:val="000000">
                      <w14:alpha w14:val="100000"/>
                    </w14:srgbClr>
                  </w14:solidFill>
                </w14:textFill>
              </w:rPr>
              <w:t>|||</w:t>
            </w:r>
            <w:r w:rsidR="000463CB" w:rsidRPr="000463CB">
              <w:rPr>
                <w:color w:val="000000"/>
                <w:spacing w:val="3"/>
                <w:shd w:val="solid" w:color="000000" w:fill="000000"/>
                <w:fitText w:val="326" w:id="-1167823857"/>
                <w14:textFill>
                  <w14:solidFill>
                    <w14:srgbClr w14:val="000000">
                      <w14:alpha w14:val="100000"/>
                    </w14:srgbClr>
                  </w14:solidFill>
                </w14:textFill>
              </w:rPr>
              <w:t>|</w:t>
            </w:r>
            <w:r w:rsidRPr="00FA3A45">
              <w:t>%</w:t>
            </w:r>
          </w:p>
          <w:p w14:paraId="6592EE81" w14:textId="1DD1417C" w:rsidR="00A03DBA" w:rsidRPr="00FA3A45" w:rsidRDefault="00A03DBA" w:rsidP="00A26C25">
            <w:pPr>
              <w:pStyle w:val="TableText0"/>
              <w:keepNext w:val="0"/>
            </w:pPr>
            <w:r w:rsidRPr="00FA3A45">
              <w:t xml:space="preserve">Yr 3: </w:t>
            </w:r>
            <w:r w:rsidR="000463CB" w:rsidRPr="000463CB">
              <w:rPr>
                <w:color w:val="000000"/>
                <w:spacing w:val="51"/>
                <w:shd w:val="solid" w:color="000000" w:fill="000000"/>
                <w:fitText w:val="326" w:id="-1167823856"/>
                <w14:textFill>
                  <w14:solidFill>
                    <w14:srgbClr w14:val="000000">
                      <w14:alpha w14:val="100000"/>
                    </w14:srgbClr>
                  </w14:solidFill>
                </w14:textFill>
              </w:rPr>
              <w:t>|||</w:t>
            </w:r>
            <w:r w:rsidR="000463CB" w:rsidRPr="000463CB">
              <w:rPr>
                <w:color w:val="000000"/>
                <w:spacing w:val="3"/>
                <w:shd w:val="solid" w:color="000000" w:fill="000000"/>
                <w:fitText w:val="326" w:id="-1167823856"/>
                <w14:textFill>
                  <w14:solidFill>
                    <w14:srgbClr w14:val="000000">
                      <w14:alpha w14:val="100000"/>
                    </w14:srgbClr>
                  </w14:solidFill>
                </w14:textFill>
              </w:rPr>
              <w:t>|</w:t>
            </w:r>
            <w:r w:rsidRPr="00FA3A45">
              <w:t>%</w:t>
            </w:r>
          </w:p>
          <w:p w14:paraId="50D4B124" w14:textId="156B2178" w:rsidR="00A03DBA" w:rsidRPr="00FA3A45" w:rsidRDefault="00A03DBA" w:rsidP="00A26C25">
            <w:pPr>
              <w:pStyle w:val="TableText0"/>
              <w:keepNext w:val="0"/>
            </w:pPr>
            <w:r w:rsidRPr="00FA3A45">
              <w:t xml:space="preserve">Yr 4: </w:t>
            </w:r>
            <w:r w:rsidR="000463CB" w:rsidRPr="000463CB">
              <w:rPr>
                <w:color w:val="000000"/>
                <w:spacing w:val="51"/>
                <w:shd w:val="solid" w:color="000000" w:fill="000000"/>
                <w:fitText w:val="326" w:id="-1167823872"/>
                <w14:textFill>
                  <w14:solidFill>
                    <w14:srgbClr w14:val="000000">
                      <w14:alpha w14:val="100000"/>
                    </w14:srgbClr>
                  </w14:solidFill>
                </w14:textFill>
              </w:rPr>
              <w:t>|||</w:t>
            </w:r>
            <w:r w:rsidR="000463CB" w:rsidRPr="000463CB">
              <w:rPr>
                <w:color w:val="000000"/>
                <w:spacing w:val="3"/>
                <w:shd w:val="solid" w:color="000000" w:fill="000000"/>
                <w:fitText w:val="326" w:id="-1167823872"/>
                <w14:textFill>
                  <w14:solidFill>
                    <w14:srgbClr w14:val="000000">
                      <w14:alpha w14:val="100000"/>
                    </w14:srgbClr>
                  </w14:solidFill>
                </w14:textFill>
              </w:rPr>
              <w:t>|</w:t>
            </w:r>
            <w:r w:rsidRPr="00FA3A45">
              <w:t>%</w:t>
            </w:r>
          </w:p>
          <w:p w14:paraId="0A9C8999" w14:textId="2B31F3A0" w:rsidR="00A03DBA" w:rsidRPr="00FA3A45" w:rsidRDefault="00A03DBA" w:rsidP="00A26C25">
            <w:pPr>
              <w:pStyle w:val="TableText0"/>
              <w:keepNext w:val="0"/>
            </w:pPr>
            <w:r w:rsidRPr="00FA3A45">
              <w:t xml:space="preserve">Yr 5: </w:t>
            </w:r>
            <w:r w:rsidR="000463CB" w:rsidRPr="000463CB">
              <w:rPr>
                <w:color w:val="000000"/>
                <w:spacing w:val="51"/>
                <w:shd w:val="solid" w:color="000000" w:fill="000000"/>
                <w:fitText w:val="326" w:id="-1167823871"/>
                <w14:textFill>
                  <w14:solidFill>
                    <w14:srgbClr w14:val="000000">
                      <w14:alpha w14:val="100000"/>
                    </w14:srgbClr>
                  </w14:solidFill>
                </w14:textFill>
              </w:rPr>
              <w:t>|||</w:t>
            </w:r>
            <w:r w:rsidR="000463CB" w:rsidRPr="000463CB">
              <w:rPr>
                <w:color w:val="000000"/>
                <w:spacing w:val="3"/>
                <w:shd w:val="solid" w:color="000000" w:fill="000000"/>
                <w:fitText w:val="326" w:id="-1167823871"/>
                <w14:textFill>
                  <w14:solidFill>
                    <w14:srgbClr w14:val="000000">
                      <w14:alpha w14:val="100000"/>
                    </w14:srgbClr>
                  </w14:solidFill>
                </w14:textFill>
              </w:rPr>
              <w:t>|</w:t>
            </w:r>
            <w:r w:rsidRPr="00FA3A45">
              <w:t>%</w:t>
            </w:r>
          </w:p>
          <w:p w14:paraId="32576C0E" w14:textId="0488318A" w:rsidR="00A03DBA" w:rsidRPr="00FA3A45" w:rsidRDefault="00A03DBA" w:rsidP="00A26C25">
            <w:pPr>
              <w:pStyle w:val="TableText0"/>
              <w:keepNext w:val="0"/>
            </w:pPr>
            <w:r w:rsidRPr="00FA3A45">
              <w:t xml:space="preserve">Yr 6: </w:t>
            </w:r>
            <w:r w:rsidR="000463CB" w:rsidRPr="000463CB">
              <w:rPr>
                <w:color w:val="000000"/>
                <w:spacing w:val="51"/>
                <w:shd w:val="solid" w:color="000000" w:fill="000000"/>
                <w:fitText w:val="326" w:id="-1167823870"/>
                <w14:textFill>
                  <w14:solidFill>
                    <w14:srgbClr w14:val="000000">
                      <w14:alpha w14:val="100000"/>
                    </w14:srgbClr>
                  </w14:solidFill>
                </w14:textFill>
              </w:rPr>
              <w:t>|||</w:t>
            </w:r>
            <w:r w:rsidR="000463CB" w:rsidRPr="000463CB">
              <w:rPr>
                <w:color w:val="000000"/>
                <w:spacing w:val="3"/>
                <w:shd w:val="solid" w:color="000000" w:fill="000000"/>
                <w:fitText w:val="326" w:id="-1167823870"/>
                <w14:textFill>
                  <w14:solidFill>
                    <w14:srgbClr w14:val="000000">
                      <w14:alpha w14:val="100000"/>
                    </w14:srgbClr>
                  </w14:solidFill>
                </w14:textFill>
              </w:rPr>
              <w:t>|</w:t>
            </w:r>
            <w:r w:rsidRPr="00FA3A45">
              <w:t>%</w:t>
            </w:r>
          </w:p>
        </w:tc>
        <w:tc>
          <w:tcPr>
            <w:tcW w:w="3401" w:type="dxa"/>
            <w:tcBorders>
              <w:top w:val="single" w:sz="4" w:space="0" w:color="auto"/>
              <w:left w:val="single" w:sz="4" w:space="0" w:color="auto"/>
              <w:bottom w:val="single" w:sz="4" w:space="0" w:color="auto"/>
              <w:right w:val="single" w:sz="4" w:space="0" w:color="auto"/>
            </w:tcBorders>
            <w:vAlign w:val="center"/>
            <w:hideMark/>
          </w:tcPr>
          <w:p w14:paraId="5ED914C6" w14:textId="77777777" w:rsidR="00A03DBA" w:rsidRPr="00FA3A45" w:rsidRDefault="00A03DBA" w:rsidP="00A26C25">
            <w:pPr>
              <w:pStyle w:val="TableText0"/>
              <w:keepNext w:val="0"/>
            </w:pPr>
            <w:r w:rsidRPr="00FA3A45">
              <w:t>Sponsor assumption from Advisory board</w:t>
            </w:r>
          </w:p>
        </w:tc>
        <w:tc>
          <w:tcPr>
            <w:tcW w:w="3210" w:type="dxa"/>
            <w:vMerge w:val="restart"/>
            <w:tcBorders>
              <w:top w:val="single" w:sz="4" w:space="0" w:color="auto"/>
              <w:left w:val="single" w:sz="4" w:space="0" w:color="auto"/>
              <w:bottom w:val="single" w:sz="4" w:space="0" w:color="auto"/>
              <w:right w:val="single" w:sz="4" w:space="0" w:color="auto"/>
            </w:tcBorders>
            <w:vAlign w:val="center"/>
            <w:hideMark/>
          </w:tcPr>
          <w:p w14:paraId="48FED8E7" w14:textId="2E0B14FA" w:rsidR="00C814F2" w:rsidRPr="00FA3A45" w:rsidRDefault="00C814F2" w:rsidP="00A26C25">
            <w:pPr>
              <w:pStyle w:val="TableText0"/>
              <w:keepNext w:val="0"/>
              <w:rPr>
                <w:iCs/>
              </w:rPr>
            </w:pPr>
            <w:r w:rsidRPr="00FA3A45">
              <w:t>The submission assumed</w:t>
            </w:r>
            <w:r w:rsidR="00A03DBA" w:rsidRPr="00FA3A45">
              <w:t xml:space="preserve"> that not all BPDCN cases are diagnosed correctly/prior to treatment and those who are diagnosed may not be fit enough to receive tagraxofusp, though there is currently no published evidence to support the values presented in the submission.</w:t>
            </w:r>
          </w:p>
        </w:tc>
      </w:tr>
      <w:tr w:rsidR="00A03DBA" w:rsidRPr="00FA3A45" w14:paraId="27005C05" w14:textId="77777777" w:rsidTr="00A26C25">
        <w:trPr>
          <w:cantSplit/>
        </w:trPr>
        <w:tc>
          <w:tcPr>
            <w:tcW w:w="0" w:type="auto"/>
            <w:tcBorders>
              <w:top w:val="single" w:sz="4" w:space="0" w:color="auto"/>
              <w:left w:val="single" w:sz="4" w:space="0" w:color="auto"/>
              <w:bottom w:val="single" w:sz="4" w:space="0" w:color="auto"/>
              <w:right w:val="single" w:sz="4" w:space="0" w:color="auto"/>
            </w:tcBorders>
            <w:vAlign w:val="center"/>
            <w:hideMark/>
          </w:tcPr>
          <w:p w14:paraId="2761F777" w14:textId="77777777" w:rsidR="00A03DBA" w:rsidRPr="00FA3A45" w:rsidRDefault="00A03DBA" w:rsidP="00A26C25">
            <w:pPr>
              <w:pStyle w:val="TableText0"/>
              <w:keepNext w:val="0"/>
            </w:pPr>
            <w:r w:rsidRPr="00FA3A45">
              <w:t>Treatment naïve for BPDCN</w:t>
            </w:r>
          </w:p>
        </w:tc>
        <w:tc>
          <w:tcPr>
            <w:tcW w:w="1005" w:type="dxa"/>
            <w:tcBorders>
              <w:top w:val="single" w:sz="4" w:space="0" w:color="auto"/>
              <w:left w:val="single" w:sz="4" w:space="0" w:color="auto"/>
              <w:bottom w:val="single" w:sz="4" w:space="0" w:color="auto"/>
              <w:right w:val="single" w:sz="4" w:space="0" w:color="auto"/>
            </w:tcBorders>
            <w:vAlign w:val="center"/>
            <w:hideMark/>
          </w:tcPr>
          <w:p w14:paraId="745F5D7B" w14:textId="7E78AD20" w:rsidR="00A03DBA" w:rsidRPr="00FA3A45" w:rsidRDefault="00A03DBA" w:rsidP="00A26C25">
            <w:pPr>
              <w:pStyle w:val="TableText0"/>
              <w:keepNext w:val="0"/>
            </w:pPr>
            <w:r w:rsidRPr="00FA3A45">
              <w:t xml:space="preserve">Yr 1: </w:t>
            </w:r>
            <w:r w:rsidR="000463CB" w:rsidRPr="000463CB">
              <w:rPr>
                <w:color w:val="000000"/>
                <w:spacing w:val="51"/>
                <w:shd w:val="solid" w:color="000000" w:fill="000000"/>
                <w:fitText w:val="326" w:id="-1167823869"/>
                <w14:textFill>
                  <w14:solidFill>
                    <w14:srgbClr w14:val="000000">
                      <w14:alpha w14:val="100000"/>
                    </w14:srgbClr>
                  </w14:solidFill>
                </w14:textFill>
              </w:rPr>
              <w:t>|||</w:t>
            </w:r>
            <w:r w:rsidR="000463CB" w:rsidRPr="000463CB">
              <w:rPr>
                <w:color w:val="000000"/>
                <w:spacing w:val="3"/>
                <w:shd w:val="solid" w:color="000000" w:fill="000000"/>
                <w:fitText w:val="326" w:id="-1167823869"/>
                <w14:textFill>
                  <w14:solidFill>
                    <w14:srgbClr w14:val="000000">
                      <w14:alpha w14:val="100000"/>
                    </w14:srgbClr>
                  </w14:solidFill>
                </w14:textFill>
              </w:rPr>
              <w:t>|</w:t>
            </w:r>
            <w:r w:rsidRPr="00FA3A45">
              <w:t>%</w:t>
            </w:r>
          </w:p>
          <w:p w14:paraId="09921BF1" w14:textId="136A75C6" w:rsidR="00A03DBA" w:rsidRPr="00FA3A45" w:rsidRDefault="00A03DBA" w:rsidP="00A26C25">
            <w:pPr>
              <w:pStyle w:val="TableText0"/>
              <w:keepNext w:val="0"/>
            </w:pPr>
            <w:r w:rsidRPr="00FA3A45">
              <w:t xml:space="preserve">Yr 2: </w:t>
            </w:r>
            <w:r w:rsidR="000463CB" w:rsidRPr="000463CB">
              <w:rPr>
                <w:color w:val="000000"/>
                <w:spacing w:val="51"/>
                <w:shd w:val="solid" w:color="000000" w:fill="000000"/>
                <w:fitText w:val="326" w:id="-1167823868"/>
                <w14:textFill>
                  <w14:solidFill>
                    <w14:srgbClr w14:val="000000">
                      <w14:alpha w14:val="100000"/>
                    </w14:srgbClr>
                  </w14:solidFill>
                </w14:textFill>
              </w:rPr>
              <w:t>|||</w:t>
            </w:r>
            <w:r w:rsidR="000463CB" w:rsidRPr="000463CB">
              <w:rPr>
                <w:color w:val="000000"/>
                <w:spacing w:val="3"/>
                <w:shd w:val="solid" w:color="000000" w:fill="000000"/>
                <w:fitText w:val="326" w:id="-1167823868"/>
                <w14:textFill>
                  <w14:solidFill>
                    <w14:srgbClr w14:val="000000">
                      <w14:alpha w14:val="100000"/>
                    </w14:srgbClr>
                  </w14:solidFill>
                </w14:textFill>
              </w:rPr>
              <w:t>|</w:t>
            </w:r>
            <w:r w:rsidRPr="00FA3A45">
              <w:t>%</w:t>
            </w:r>
          </w:p>
          <w:p w14:paraId="4546A186" w14:textId="74537FD2" w:rsidR="00A03DBA" w:rsidRPr="00FA3A45" w:rsidRDefault="00A03DBA" w:rsidP="00A26C25">
            <w:pPr>
              <w:pStyle w:val="TableText0"/>
              <w:keepNext w:val="0"/>
            </w:pPr>
            <w:r w:rsidRPr="00FA3A45">
              <w:t xml:space="preserve">Yr 3: </w:t>
            </w:r>
            <w:r w:rsidR="000463CB" w:rsidRPr="000463CB">
              <w:rPr>
                <w:color w:val="000000"/>
                <w:spacing w:val="51"/>
                <w:shd w:val="solid" w:color="000000" w:fill="000000"/>
                <w:fitText w:val="326" w:id="-1167823867"/>
                <w14:textFill>
                  <w14:solidFill>
                    <w14:srgbClr w14:val="000000">
                      <w14:alpha w14:val="100000"/>
                    </w14:srgbClr>
                  </w14:solidFill>
                </w14:textFill>
              </w:rPr>
              <w:t>|||</w:t>
            </w:r>
            <w:r w:rsidR="000463CB" w:rsidRPr="000463CB">
              <w:rPr>
                <w:color w:val="000000"/>
                <w:spacing w:val="3"/>
                <w:shd w:val="solid" w:color="000000" w:fill="000000"/>
                <w:fitText w:val="326" w:id="-1167823867"/>
                <w14:textFill>
                  <w14:solidFill>
                    <w14:srgbClr w14:val="000000">
                      <w14:alpha w14:val="100000"/>
                    </w14:srgbClr>
                  </w14:solidFill>
                </w14:textFill>
              </w:rPr>
              <w:t>|</w:t>
            </w:r>
            <w:r w:rsidRPr="00FA3A45">
              <w:t>%</w:t>
            </w:r>
          </w:p>
          <w:p w14:paraId="41AF7BA1" w14:textId="2937C325" w:rsidR="00A03DBA" w:rsidRPr="00FA3A45" w:rsidRDefault="00A03DBA" w:rsidP="00A26C25">
            <w:pPr>
              <w:pStyle w:val="TableText0"/>
              <w:keepNext w:val="0"/>
            </w:pPr>
            <w:r w:rsidRPr="00FA3A45">
              <w:t xml:space="preserve">Yr 4: </w:t>
            </w:r>
            <w:r w:rsidR="000463CB" w:rsidRPr="000463CB">
              <w:rPr>
                <w:color w:val="000000"/>
                <w:spacing w:val="51"/>
                <w:shd w:val="solid" w:color="000000" w:fill="000000"/>
                <w:fitText w:val="326" w:id="-1167823866"/>
                <w14:textFill>
                  <w14:solidFill>
                    <w14:srgbClr w14:val="000000">
                      <w14:alpha w14:val="100000"/>
                    </w14:srgbClr>
                  </w14:solidFill>
                </w14:textFill>
              </w:rPr>
              <w:t>|||</w:t>
            </w:r>
            <w:r w:rsidR="000463CB" w:rsidRPr="000463CB">
              <w:rPr>
                <w:color w:val="000000"/>
                <w:spacing w:val="3"/>
                <w:shd w:val="solid" w:color="000000" w:fill="000000"/>
                <w:fitText w:val="326" w:id="-1167823866"/>
                <w14:textFill>
                  <w14:solidFill>
                    <w14:srgbClr w14:val="000000">
                      <w14:alpha w14:val="100000"/>
                    </w14:srgbClr>
                  </w14:solidFill>
                </w14:textFill>
              </w:rPr>
              <w:t>|</w:t>
            </w:r>
            <w:r w:rsidRPr="00FA3A45">
              <w:t>%</w:t>
            </w:r>
          </w:p>
          <w:p w14:paraId="0426A330" w14:textId="3098B41A" w:rsidR="00A03DBA" w:rsidRPr="00FA3A45" w:rsidRDefault="00A03DBA" w:rsidP="00A26C25">
            <w:pPr>
              <w:pStyle w:val="TableText0"/>
              <w:keepNext w:val="0"/>
            </w:pPr>
            <w:r w:rsidRPr="00FA3A45">
              <w:t xml:space="preserve">Yr 5: </w:t>
            </w:r>
            <w:r w:rsidR="000463CB" w:rsidRPr="000463CB">
              <w:rPr>
                <w:color w:val="000000"/>
                <w:spacing w:val="51"/>
                <w:shd w:val="solid" w:color="000000" w:fill="000000"/>
                <w:fitText w:val="326" w:id="-1167823865"/>
                <w14:textFill>
                  <w14:solidFill>
                    <w14:srgbClr w14:val="000000">
                      <w14:alpha w14:val="100000"/>
                    </w14:srgbClr>
                  </w14:solidFill>
                </w14:textFill>
              </w:rPr>
              <w:t>|||</w:t>
            </w:r>
            <w:r w:rsidR="000463CB" w:rsidRPr="000463CB">
              <w:rPr>
                <w:color w:val="000000"/>
                <w:spacing w:val="3"/>
                <w:shd w:val="solid" w:color="000000" w:fill="000000"/>
                <w:fitText w:val="326" w:id="-1167823865"/>
                <w14:textFill>
                  <w14:solidFill>
                    <w14:srgbClr w14:val="000000">
                      <w14:alpha w14:val="100000"/>
                    </w14:srgbClr>
                  </w14:solidFill>
                </w14:textFill>
              </w:rPr>
              <w:t>|</w:t>
            </w:r>
            <w:r w:rsidRPr="00FA3A45">
              <w:t>%</w:t>
            </w:r>
          </w:p>
          <w:p w14:paraId="594F17CA" w14:textId="6830D464" w:rsidR="00A03DBA" w:rsidRPr="00FA3A45" w:rsidRDefault="00A03DBA" w:rsidP="00A26C25">
            <w:pPr>
              <w:pStyle w:val="TableText0"/>
              <w:keepNext w:val="0"/>
            </w:pPr>
            <w:r w:rsidRPr="00FA3A45">
              <w:t xml:space="preserve">Yr 6: </w:t>
            </w:r>
            <w:r w:rsidR="000463CB" w:rsidRPr="000463CB">
              <w:rPr>
                <w:color w:val="000000"/>
                <w:spacing w:val="51"/>
                <w:shd w:val="solid" w:color="000000" w:fill="000000"/>
                <w:fitText w:val="326" w:id="-1167823864"/>
                <w14:textFill>
                  <w14:solidFill>
                    <w14:srgbClr w14:val="000000">
                      <w14:alpha w14:val="100000"/>
                    </w14:srgbClr>
                  </w14:solidFill>
                </w14:textFill>
              </w:rPr>
              <w:t>|||</w:t>
            </w:r>
            <w:r w:rsidR="000463CB" w:rsidRPr="000463CB">
              <w:rPr>
                <w:color w:val="000000"/>
                <w:spacing w:val="3"/>
                <w:shd w:val="solid" w:color="000000" w:fill="000000"/>
                <w:fitText w:val="326" w:id="-1167823864"/>
                <w14:textFill>
                  <w14:solidFill>
                    <w14:srgbClr w14:val="000000">
                      <w14:alpha w14:val="100000"/>
                    </w14:srgbClr>
                  </w14:solidFill>
                </w14:textFill>
              </w:rPr>
              <w:t>|</w:t>
            </w:r>
            <w:r w:rsidRPr="00FA3A45">
              <w:t>%</w:t>
            </w:r>
          </w:p>
        </w:tc>
        <w:tc>
          <w:tcPr>
            <w:tcW w:w="3401" w:type="dxa"/>
            <w:tcBorders>
              <w:top w:val="single" w:sz="4" w:space="0" w:color="auto"/>
              <w:left w:val="single" w:sz="4" w:space="0" w:color="auto"/>
              <w:bottom w:val="single" w:sz="4" w:space="0" w:color="auto"/>
              <w:right w:val="single" w:sz="4" w:space="0" w:color="auto"/>
            </w:tcBorders>
            <w:vAlign w:val="center"/>
            <w:hideMark/>
          </w:tcPr>
          <w:p w14:paraId="4A5098CB" w14:textId="77777777" w:rsidR="00A03DBA" w:rsidRPr="00FA3A45" w:rsidRDefault="00A03DBA" w:rsidP="00A26C25">
            <w:pPr>
              <w:pStyle w:val="TableText0"/>
              <w:keepNext w:val="0"/>
            </w:pPr>
            <w:r w:rsidRPr="00FA3A45">
              <w:t>Sponsor assumption from Advisory board</w:t>
            </w:r>
          </w:p>
        </w:tc>
        <w:tc>
          <w:tcPr>
            <w:tcW w:w="3210" w:type="dxa"/>
            <w:vMerge/>
            <w:tcBorders>
              <w:top w:val="single" w:sz="4" w:space="0" w:color="auto"/>
              <w:left w:val="single" w:sz="4" w:space="0" w:color="auto"/>
              <w:bottom w:val="single" w:sz="4" w:space="0" w:color="auto"/>
              <w:right w:val="single" w:sz="4" w:space="0" w:color="auto"/>
            </w:tcBorders>
            <w:vAlign w:val="center"/>
            <w:hideMark/>
          </w:tcPr>
          <w:p w14:paraId="1102799E" w14:textId="77777777" w:rsidR="00A03DBA" w:rsidRPr="00FA3A45" w:rsidRDefault="00A03DBA" w:rsidP="00A26C25">
            <w:pPr>
              <w:jc w:val="left"/>
              <w:rPr>
                <w:rFonts w:ascii="Arial Narrow" w:eastAsiaTheme="majorEastAsia" w:hAnsi="Arial Narrow" w:cstheme="majorBidi"/>
                <w:bCs/>
                <w:sz w:val="20"/>
              </w:rPr>
            </w:pPr>
          </w:p>
        </w:tc>
      </w:tr>
      <w:tr w:rsidR="00A03DBA" w:rsidRPr="00FA3A45" w14:paraId="26C32373" w14:textId="77777777" w:rsidTr="00A26C25">
        <w:trPr>
          <w:cantSplit/>
        </w:trPr>
        <w:tc>
          <w:tcPr>
            <w:tcW w:w="0" w:type="auto"/>
            <w:tcBorders>
              <w:top w:val="single" w:sz="4" w:space="0" w:color="auto"/>
              <w:left w:val="single" w:sz="4" w:space="0" w:color="auto"/>
              <w:bottom w:val="single" w:sz="4" w:space="0" w:color="auto"/>
              <w:right w:val="single" w:sz="4" w:space="0" w:color="auto"/>
            </w:tcBorders>
            <w:vAlign w:val="center"/>
            <w:hideMark/>
          </w:tcPr>
          <w:p w14:paraId="53D6F971" w14:textId="77777777" w:rsidR="00A03DBA" w:rsidRPr="00FA3A45" w:rsidRDefault="00A03DBA" w:rsidP="00A26C25">
            <w:pPr>
              <w:pStyle w:val="TableText0"/>
              <w:keepNext w:val="0"/>
            </w:pPr>
            <w:r w:rsidRPr="00FA3A45">
              <w:t>Clinically appropriate (fit to receive tagraxofusp)</w:t>
            </w:r>
          </w:p>
        </w:tc>
        <w:tc>
          <w:tcPr>
            <w:tcW w:w="1005" w:type="dxa"/>
            <w:tcBorders>
              <w:top w:val="single" w:sz="4" w:space="0" w:color="auto"/>
              <w:left w:val="single" w:sz="4" w:space="0" w:color="auto"/>
              <w:bottom w:val="single" w:sz="4" w:space="0" w:color="auto"/>
              <w:right w:val="single" w:sz="4" w:space="0" w:color="auto"/>
            </w:tcBorders>
            <w:vAlign w:val="center"/>
            <w:hideMark/>
          </w:tcPr>
          <w:p w14:paraId="792C44C8" w14:textId="708BC82C" w:rsidR="00A03DBA" w:rsidRPr="00FA3A45" w:rsidRDefault="00A03DBA" w:rsidP="00A26C25">
            <w:pPr>
              <w:pStyle w:val="TableText0"/>
              <w:keepNext w:val="0"/>
            </w:pPr>
            <w:r w:rsidRPr="00FA3A45">
              <w:t xml:space="preserve">Yr 1-6: </w:t>
            </w:r>
            <w:r w:rsidR="000463CB" w:rsidRPr="000463CB">
              <w:rPr>
                <w:color w:val="000000"/>
                <w:spacing w:val="51"/>
                <w:shd w:val="solid" w:color="000000" w:fill="000000"/>
                <w:fitText w:val="326" w:id="-1167823863"/>
                <w14:textFill>
                  <w14:solidFill>
                    <w14:srgbClr w14:val="000000">
                      <w14:alpha w14:val="100000"/>
                    </w14:srgbClr>
                  </w14:solidFill>
                </w14:textFill>
              </w:rPr>
              <w:t>|||</w:t>
            </w:r>
            <w:r w:rsidR="000463CB" w:rsidRPr="000463CB">
              <w:rPr>
                <w:color w:val="000000"/>
                <w:spacing w:val="3"/>
                <w:shd w:val="solid" w:color="000000" w:fill="000000"/>
                <w:fitText w:val="326" w:id="-1167823863"/>
                <w14:textFill>
                  <w14:solidFill>
                    <w14:srgbClr w14:val="000000">
                      <w14:alpha w14:val="100000"/>
                    </w14:srgbClr>
                  </w14:solidFill>
                </w14:textFill>
              </w:rPr>
              <w:t>|</w:t>
            </w:r>
            <w:r w:rsidRPr="00FA3A45">
              <w:t>%</w:t>
            </w:r>
          </w:p>
        </w:tc>
        <w:tc>
          <w:tcPr>
            <w:tcW w:w="3401" w:type="dxa"/>
            <w:tcBorders>
              <w:top w:val="single" w:sz="4" w:space="0" w:color="auto"/>
              <w:left w:val="single" w:sz="4" w:space="0" w:color="auto"/>
              <w:bottom w:val="single" w:sz="4" w:space="0" w:color="auto"/>
              <w:right w:val="single" w:sz="4" w:space="0" w:color="auto"/>
            </w:tcBorders>
            <w:vAlign w:val="center"/>
            <w:hideMark/>
          </w:tcPr>
          <w:p w14:paraId="3257999A" w14:textId="77777777" w:rsidR="00A03DBA" w:rsidRPr="00FA3A45" w:rsidRDefault="00A03DBA" w:rsidP="00A26C25">
            <w:pPr>
              <w:pStyle w:val="TableText0"/>
              <w:keepNext w:val="0"/>
            </w:pPr>
            <w:r w:rsidRPr="00FA3A45">
              <w:t>Sponsor assumption from Advisory board</w:t>
            </w:r>
          </w:p>
        </w:tc>
        <w:tc>
          <w:tcPr>
            <w:tcW w:w="3210" w:type="dxa"/>
            <w:vMerge/>
            <w:tcBorders>
              <w:top w:val="single" w:sz="4" w:space="0" w:color="auto"/>
              <w:left w:val="single" w:sz="4" w:space="0" w:color="auto"/>
              <w:bottom w:val="single" w:sz="4" w:space="0" w:color="auto"/>
              <w:right w:val="single" w:sz="4" w:space="0" w:color="auto"/>
            </w:tcBorders>
            <w:vAlign w:val="center"/>
            <w:hideMark/>
          </w:tcPr>
          <w:p w14:paraId="65AC86FA" w14:textId="77777777" w:rsidR="00A03DBA" w:rsidRPr="00FA3A45" w:rsidRDefault="00A03DBA" w:rsidP="00A26C25">
            <w:pPr>
              <w:jc w:val="left"/>
              <w:rPr>
                <w:rFonts w:ascii="Arial Narrow" w:eastAsiaTheme="majorEastAsia" w:hAnsi="Arial Narrow" w:cstheme="majorBidi"/>
                <w:bCs/>
                <w:sz w:val="20"/>
              </w:rPr>
            </w:pPr>
          </w:p>
        </w:tc>
      </w:tr>
      <w:tr w:rsidR="00A03DBA" w:rsidRPr="00FA3A45" w14:paraId="13CCB6B1" w14:textId="77777777" w:rsidTr="00A26C25">
        <w:trPr>
          <w:cantSplit/>
        </w:trPr>
        <w:tc>
          <w:tcPr>
            <w:tcW w:w="0" w:type="auto"/>
            <w:tcBorders>
              <w:top w:val="single" w:sz="4" w:space="0" w:color="auto"/>
              <w:left w:val="single" w:sz="4" w:space="0" w:color="auto"/>
              <w:bottom w:val="single" w:sz="4" w:space="0" w:color="auto"/>
              <w:right w:val="single" w:sz="4" w:space="0" w:color="auto"/>
            </w:tcBorders>
            <w:vAlign w:val="center"/>
            <w:hideMark/>
          </w:tcPr>
          <w:p w14:paraId="2733CB92" w14:textId="77777777" w:rsidR="00A03DBA" w:rsidRPr="00FA3A45" w:rsidRDefault="00A03DBA" w:rsidP="00A26C25">
            <w:pPr>
              <w:pStyle w:val="TableText0"/>
              <w:keepNext w:val="0"/>
            </w:pPr>
            <w:r w:rsidRPr="00FA3A45">
              <w:t>Total eligible incident BPDCN patients (1L)</w:t>
            </w:r>
          </w:p>
        </w:tc>
        <w:tc>
          <w:tcPr>
            <w:tcW w:w="1005" w:type="dxa"/>
            <w:tcBorders>
              <w:top w:val="single" w:sz="4" w:space="0" w:color="auto"/>
              <w:left w:val="single" w:sz="4" w:space="0" w:color="auto"/>
              <w:bottom w:val="single" w:sz="4" w:space="0" w:color="auto"/>
              <w:right w:val="single" w:sz="4" w:space="0" w:color="auto"/>
            </w:tcBorders>
            <w:vAlign w:val="center"/>
            <w:hideMark/>
          </w:tcPr>
          <w:p w14:paraId="09155CE2" w14:textId="2CD43E73" w:rsidR="00A03DBA" w:rsidRPr="00FA3A45" w:rsidRDefault="00A03DBA" w:rsidP="00A26C25">
            <w:pPr>
              <w:pStyle w:val="TableText0"/>
              <w:keepNext w:val="0"/>
            </w:pPr>
            <w:r w:rsidRPr="00FA3A45">
              <w:t xml:space="preserve">Yr 1: </w:t>
            </w:r>
            <w:r w:rsidR="000463CB" w:rsidRPr="000463CB">
              <w:rPr>
                <w:color w:val="000000"/>
                <w:spacing w:val="51"/>
                <w:shd w:val="solid" w:color="000000" w:fill="000000"/>
                <w:fitText w:val="326" w:id="-1167823862"/>
                <w14:textFill>
                  <w14:solidFill>
                    <w14:srgbClr w14:val="000000">
                      <w14:alpha w14:val="100000"/>
                    </w14:srgbClr>
                  </w14:solidFill>
                </w14:textFill>
              </w:rPr>
              <w:t>|||</w:t>
            </w:r>
            <w:r w:rsidR="000463CB" w:rsidRPr="000463CB">
              <w:rPr>
                <w:color w:val="000000"/>
                <w:spacing w:val="3"/>
                <w:shd w:val="solid" w:color="000000" w:fill="000000"/>
                <w:fitText w:val="326" w:id="-1167823862"/>
                <w14:textFill>
                  <w14:solidFill>
                    <w14:srgbClr w14:val="000000">
                      <w14:alpha w14:val="100000"/>
                    </w14:srgbClr>
                  </w14:solidFill>
                </w14:textFill>
              </w:rPr>
              <w:t>|</w:t>
            </w:r>
            <w:r w:rsidR="003919BC">
              <w:rPr>
                <w:vertAlign w:val="superscript"/>
              </w:rPr>
              <w:t>1</w:t>
            </w:r>
          </w:p>
          <w:p w14:paraId="13991076" w14:textId="19C99CDF" w:rsidR="00A03DBA" w:rsidRPr="00FA3A45" w:rsidRDefault="00A03DBA" w:rsidP="00A26C25">
            <w:pPr>
              <w:pStyle w:val="TableText0"/>
              <w:keepNext w:val="0"/>
            </w:pPr>
            <w:r w:rsidRPr="00FA3A45">
              <w:t xml:space="preserve">Yr 2: </w:t>
            </w:r>
            <w:r w:rsidR="000463CB" w:rsidRPr="000463CB">
              <w:rPr>
                <w:color w:val="000000"/>
                <w:spacing w:val="51"/>
                <w:shd w:val="solid" w:color="000000" w:fill="000000"/>
                <w:fitText w:val="326" w:id="-1167823861"/>
                <w14:textFill>
                  <w14:solidFill>
                    <w14:srgbClr w14:val="000000">
                      <w14:alpha w14:val="100000"/>
                    </w14:srgbClr>
                  </w14:solidFill>
                </w14:textFill>
              </w:rPr>
              <w:t>|||</w:t>
            </w:r>
            <w:r w:rsidR="000463CB" w:rsidRPr="000463CB">
              <w:rPr>
                <w:color w:val="000000"/>
                <w:spacing w:val="3"/>
                <w:shd w:val="solid" w:color="000000" w:fill="000000"/>
                <w:fitText w:val="326" w:id="-1167823861"/>
                <w14:textFill>
                  <w14:solidFill>
                    <w14:srgbClr w14:val="000000">
                      <w14:alpha w14:val="100000"/>
                    </w14:srgbClr>
                  </w14:solidFill>
                </w14:textFill>
              </w:rPr>
              <w:t>|</w:t>
            </w:r>
            <w:r w:rsidR="003919BC">
              <w:rPr>
                <w:vertAlign w:val="superscript"/>
              </w:rPr>
              <w:t>1</w:t>
            </w:r>
          </w:p>
          <w:p w14:paraId="721947D8" w14:textId="6B2864A9" w:rsidR="00A03DBA" w:rsidRPr="00FA3A45" w:rsidRDefault="00A03DBA" w:rsidP="00A26C25">
            <w:pPr>
              <w:pStyle w:val="TableText0"/>
              <w:keepNext w:val="0"/>
            </w:pPr>
            <w:r w:rsidRPr="00FA3A45">
              <w:t xml:space="preserve">Yr 3: </w:t>
            </w:r>
            <w:r w:rsidR="000463CB" w:rsidRPr="000463CB">
              <w:rPr>
                <w:color w:val="000000"/>
                <w:spacing w:val="51"/>
                <w:shd w:val="solid" w:color="000000" w:fill="000000"/>
                <w:fitText w:val="326" w:id="-1167823860"/>
                <w14:textFill>
                  <w14:solidFill>
                    <w14:srgbClr w14:val="000000">
                      <w14:alpha w14:val="100000"/>
                    </w14:srgbClr>
                  </w14:solidFill>
                </w14:textFill>
              </w:rPr>
              <w:t>|||</w:t>
            </w:r>
            <w:r w:rsidR="000463CB" w:rsidRPr="000463CB">
              <w:rPr>
                <w:color w:val="000000"/>
                <w:spacing w:val="3"/>
                <w:shd w:val="solid" w:color="000000" w:fill="000000"/>
                <w:fitText w:val="326" w:id="-1167823860"/>
                <w14:textFill>
                  <w14:solidFill>
                    <w14:srgbClr w14:val="000000">
                      <w14:alpha w14:val="100000"/>
                    </w14:srgbClr>
                  </w14:solidFill>
                </w14:textFill>
              </w:rPr>
              <w:t>|</w:t>
            </w:r>
            <w:r w:rsidR="003919BC">
              <w:rPr>
                <w:vertAlign w:val="superscript"/>
              </w:rPr>
              <w:t>1</w:t>
            </w:r>
          </w:p>
          <w:p w14:paraId="4EE62686" w14:textId="217BB115" w:rsidR="00A03DBA" w:rsidRPr="00FA3A45" w:rsidRDefault="00A03DBA" w:rsidP="00A26C25">
            <w:pPr>
              <w:pStyle w:val="TableText0"/>
              <w:keepNext w:val="0"/>
            </w:pPr>
            <w:r w:rsidRPr="00FA3A45">
              <w:t xml:space="preserve">Yr 4: </w:t>
            </w:r>
            <w:r w:rsidR="000463CB" w:rsidRPr="000463CB">
              <w:rPr>
                <w:color w:val="000000"/>
                <w:spacing w:val="51"/>
                <w:shd w:val="solid" w:color="000000" w:fill="000000"/>
                <w:fitText w:val="326" w:id="-1167823859"/>
                <w14:textFill>
                  <w14:solidFill>
                    <w14:srgbClr w14:val="000000">
                      <w14:alpha w14:val="100000"/>
                    </w14:srgbClr>
                  </w14:solidFill>
                </w14:textFill>
              </w:rPr>
              <w:t>|||</w:t>
            </w:r>
            <w:r w:rsidR="000463CB" w:rsidRPr="000463CB">
              <w:rPr>
                <w:color w:val="000000"/>
                <w:spacing w:val="3"/>
                <w:shd w:val="solid" w:color="000000" w:fill="000000"/>
                <w:fitText w:val="326" w:id="-1167823859"/>
                <w14:textFill>
                  <w14:solidFill>
                    <w14:srgbClr w14:val="000000">
                      <w14:alpha w14:val="100000"/>
                    </w14:srgbClr>
                  </w14:solidFill>
                </w14:textFill>
              </w:rPr>
              <w:t>|</w:t>
            </w:r>
            <w:r w:rsidR="003919BC">
              <w:rPr>
                <w:vertAlign w:val="superscript"/>
              </w:rPr>
              <w:t>1</w:t>
            </w:r>
          </w:p>
          <w:p w14:paraId="6E60C2A9" w14:textId="6D4D7784" w:rsidR="00A03DBA" w:rsidRPr="00FA3A45" w:rsidRDefault="00A03DBA" w:rsidP="00A26C25">
            <w:pPr>
              <w:pStyle w:val="TableText0"/>
              <w:keepNext w:val="0"/>
            </w:pPr>
            <w:r w:rsidRPr="00FA3A45">
              <w:t xml:space="preserve">Yr 5: </w:t>
            </w:r>
            <w:r w:rsidR="000463CB" w:rsidRPr="000463CB">
              <w:rPr>
                <w:color w:val="000000"/>
                <w:spacing w:val="51"/>
                <w:shd w:val="solid" w:color="000000" w:fill="000000"/>
                <w:fitText w:val="326" w:id="-1167823858"/>
                <w14:textFill>
                  <w14:solidFill>
                    <w14:srgbClr w14:val="000000">
                      <w14:alpha w14:val="100000"/>
                    </w14:srgbClr>
                  </w14:solidFill>
                </w14:textFill>
              </w:rPr>
              <w:t>|||</w:t>
            </w:r>
            <w:r w:rsidR="000463CB" w:rsidRPr="000463CB">
              <w:rPr>
                <w:color w:val="000000"/>
                <w:spacing w:val="3"/>
                <w:shd w:val="solid" w:color="000000" w:fill="000000"/>
                <w:fitText w:val="326" w:id="-1167823858"/>
                <w14:textFill>
                  <w14:solidFill>
                    <w14:srgbClr w14:val="000000">
                      <w14:alpha w14:val="100000"/>
                    </w14:srgbClr>
                  </w14:solidFill>
                </w14:textFill>
              </w:rPr>
              <w:t>|</w:t>
            </w:r>
            <w:r w:rsidR="003919BC">
              <w:rPr>
                <w:vertAlign w:val="superscript"/>
              </w:rPr>
              <w:t>1</w:t>
            </w:r>
          </w:p>
          <w:p w14:paraId="1118C163" w14:textId="5C6DF2DB" w:rsidR="00A03DBA" w:rsidRPr="00FA3A45" w:rsidRDefault="00A03DBA" w:rsidP="00A26C25">
            <w:pPr>
              <w:pStyle w:val="TableText0"/>
              <w:keepNext w:val="0"/>
            </w:pPr>
            <w:r w:rsidRPr="00FA3A45">
              <w:t xml:space="preserve">Yr 6: </w:t>
            </w:r>
            <w:r w:rsidR="000463CB" w:rsidRPr="000463CB">
              <w:rPr>
                <w:color w:val="000000"/>
                <w:spacing w:val="51"/>
                <w:shd w:val="solid" w:color="000000" w:fill="000000"/>
                <w:fitText w:val="326" w:id="-1167823857"/>
                <w14:textFill>
                  <w14:solidFill>
                    <w14:srgbClr w14:val="000000">
                      <w14:alpha w14:val="100000"/>
                    </w14:srgbClr>
                  </w14:solidFill>
                </w14:textFill>
              </w:rPr>
              <w:t>|||</w:t>
            </w:r>
            <w:r w:rsidR="000463CB" w:rsidRPr="000463CB">
              <w:rPr>
                <w:color w:val="000000"/>
                <w:spacing w:val="3"/>
                <w:shd w:val="solid" w:color="000000" w:fill="000000"/>
                <w:fitText w:val="326" w:id="-1167823857"/>
                <w14:textFill>
                  <w14:solidFill>
                    <w14:srgbClr w14:val="000000">
                      <w14:alpha w14:val="100000"/>
                    </w14:srgbClr>
                  </w14:solidFill>
                </w14:textFill>
              </w:rPr>
              <w:t>|</w:t>
            </w:r>
            <w:r w:rsidR="003919BC">
              <w:rPr>
                <w:vertAlign w:val="superscript"/>
              </w:rPr>
              <w:t>1</w:t>
            </w:r>
          </w:p>
        </w:tc>
        <w:tc>
          <w:tcPr>
            <w:tcW w:w="3401" w:type="dxa"/>
            <w:tcBorders>
              <w:top w:val="single" w:sz="4" w:space="0" w:color="auto"/>
              <w:left w:val="single" w:sz="4" w:space="0" w:color="auto"/>
              <w:bottom w:val="single" w:sz="4" w:space="0" w:color="auto"/>
              <w:right w:val="single" w:sz="4" w:space="0" w:color="auto"/>
            </w:tcBorders>
            <w:vAlign w:val="center"/>
            <w:hideMark/>
          </w:tcPr>
          <w:p w14:paraId="7DBFAD55" w14:textId="77777777" w:rsidR="00A03DBA" w:rsidRPr="00FA3A45" w:rsidRDefault="00A03DBA" w:rsidP="00A26C25">
            <w:pPr>
              <w:pStyle w:val="TableText0"/>
              <w:keepNext w:val="0"/>
            </w:pPr>
            <w:r w:rsidRPr="00FA3A45">
              <w:t>Incident cancers multiplied by % BPDCN, %diagnosed, % treatment naïve, % clinically appropriate</w:t>
            </w:r>
          </w:p>
        </w:tc>
        <w:tc>
          <w:tcPr>
            <w:tcW w:w="3210" w:type="dxa"/>
            <w:tcBorders>
              <w:top w:val="single" w:sz="4" w:space="0" w:color="auto"/>
              <w:left w:val="single" w:sz="4" w:space="0" w:color="auto"/>
              <w:bottom w:val="single" w:sz="4" w:space="0" w:color="auto"/>
              <w:right w:val="single" w:sz="4" w:space="0" w:color="auto"/>
            </w:tcBorders>
            <w:vAlign w:val="center"/>
            <w:hideMark/>
          </w:tcPr>
          <w:p w14:paraId="3D6982D3" w14:textId="77777777" w:rsidR="00A03DBA" w:rsidRPr="00FA3A45" w:rsidRDefault="00A03DBA" w:rsidP="00A26C25">
            <w:pPr>
              <w:pStyle w:val="TableText0"/>
              <w:keepNext w:val="0"/>
            </w:pPr>
            <w:r w:rsidRPr="00FA3A45">
              <w:t>Arithmetically correct.</w:t>
            </w:r>
          </w:p>
        </w:tc>
      </w:tr>
      <w:tr w:rsidR="00A03DBA" w:rsidRPr="00FA3A45" w14:paraId="2AF45E6A" w14:textId="77777777" w:rsidTr="00A26C25">
        <w:trPr>
          <w:cantSplit/>
        </w:trPr>
        <w:tc>
          <w:tcPr>
            <w:tcW w:w="0" w:type="auto"/>
            <w:tcBorders>
              <w:top w:val="single" w:sz="4" w:space="0" w:color="auto"/>
              <w:left w:val="single" w:sz="4" w:space="0" w:color="auto"/>
              <w:bottom w:val="single" w:sz="4" w:space="0" w:color="auto"/>
              <w:right w:val="single" w:sz="4" w:space="0" w:color="auto"/>
            </w:tcBorders>
            <w:vAlign w:val="center"/>
            <w:hideMark/>
          </w:tcPr>
          <w:p w14:paraId="2F895634" w14:textId="77777777" w:rsidR="00A03DBA" w:rsidRPr="00FA3A45" w:rsidRDefault="00A03DBA" w:rsidP="00A26C25">
            <w:pPr>
              <w:pStyle w:val="TableText0"/>
              <w:keepNext w:val="0"/>
            </w:pPr>
            <w:r w:rsidRPr="00FA3A45">
              <w:t>Grandfathered patients (GF)</w:t>
            </w:r>
          </w:p>
        </w:tc>
        <w:tc>
          <w:tcPr>
            <w:tcW w:w="1005" w:type="dxa"/>
            <w:tcBorders>
              <w:top w:val="single" w:sz="4" w:space="0" w:color="auto"/>
              <w:left w:val="single" w:sz="4" w:space="0" w:color="auto"/>
              <w:bottom w:val="single" w:sz="4" w:space="0" w:color="auto"/>
              <w:right w:val="single" w:sz="4" w:space="0" w:color="auto"/>
            </w:tcBorders>
            <w:vAlign w:val="center"/>
            <w:hideMark/>
          </w:tcPr>
          <w:p w14:paraId="42BCE1AE" w14:textId="553E7AAC" w:rsidR="00A03DBA" w:rsidRPr="00E51FEA" w:rsidRDefault="00A03DBA" w:rsidP="00A26C25">
            <w:pPr>
              <w:pStyle w:val="TableText0"/>
              <w:keepNext w:val="0"/>
              <w:rPr>
                <w:vertAlign w:val="superscript"/>
              </w:rPr>
            </w:pPr>
            <w:r w:rsidRPr="00FA3A45">
              <w:t xml:space="preserve">Yr 1: </w:t>
            </w:r>
            <w:r w:rsidR="000463CB" w:rsidRPr="000463CB">
              <w:rPr>
                <w:color w:val="000000"/>
                <w:spacing w:val="51"/>
                <w:shd w:val="solid" w:color="000000" w:fill="000000"/>
                <w:fitText w:val="326" w:id="-1167823856"/>
                <w14:textFill>
                  <w14:solidFill>
                    <w14:srgbClr w14:val="000000">
                      <w14:alpha w14:val="100000"/>
                    </w14:srgbClr>
                  </w14:solidFill>
                </w14:textFill>
              </w:rPr>
              <w:t>|||</w:t>
            </w:r>
            <w:r w:rsidR="000463CB" w:rsidRPr="000463CB">
              <w:rPr>
                <w:color w:val="000000"/>
                <w:spacing w:val="3"/>
                <w:shd w:val="solid" w:color="000000" w:fill="000000"/>
                <w:fitText w:val="326" w:id="-1167823856"/>
                <w14:textFill>
                  <w14:solidFill>
                    <w14:srgbClr w14:val="000000">
                      <w14:alpha w14:val="100000"/>
                    </w14:srgbClr>
                  </w14:solidFill>
                </w14:textFill>
              </w:rPr>
              <w:t>|</w:t>
            </w:r>
            <w:r w:rsidR="00E51FEA">
              <w:rPr>
                <w:vertAlign w:val="superscript"/>
              </w:rPr>
              <w:t>1</w:t>
            </w:r>
          </w:p>
        </w:tc>
        <w:tc>
          <w:tcPr>
            <w:tcW w:w="3401" w:type="dxa"/>
            <w:tcBorders>
              <w:top w:val="single" w:sz="4" w:space="0" w:color="auto"/>
              <w:left w:val="single" w:sz="4" w:space="0" w:color="auto"/>
              <w:bottom w:val="single" w:sz="4" w:space="0" w:color="auto"/>
              <w:right w:val="single" w:sz="4" w:space="0" w:color="auto"/>
            </w:tcBorders>
            <w:vAlign w:val="center"/>
            <w:hideMark/>
          </w:tcPr>
          <w:p w14:paraId="632AB36A" w14:textId="77777777" w:rsidR="00A03DBA" w:rsidRPr="00FA3A45" w:rsidRDefault="00A03DBA" w:rsidP="00A26C25">
            <w:pPr>
              <w:pStyle w:val="TableText0"/>
              <w:keepNext w:val="0"/>
            </w:pPr>
            <w:r w:rsidRPr="00FA3A45">
              <w:t>Assumption.</w:t>
            </w:r>
          </w:p>
        </w:tc>
        <w:tc>
          <w:tcPr>
            <w:tcW w:w="3210" w:type="dxa"/>
            <w:tcBorders>
              <w:top w:val="single" w:sz="4" w:space="0" w:color="auto"/>
              <w:left w:val="single" w:sz="4" w:space="0" w:color="auto"/>
              <w:bottom w:val="single" w:sz="4" w:space="0" w:color="auto"/>
              <w:right w:val="single" w:sz="4" w:space="0" w:color="auto"/>
            </w:tcBorders>
            <w:vAlign w:val="center"/>
            <w:hideMark/>
          </w:tcPr>
          <w:p w14:paraId="7831D63A" w14:textId="6ACA3F6C" w:rsidR="00A03DBA" w:rsidRPr="00FA3A45" w:rsidRDefault="00A03DBA" w:rsidP="00A26C25">
            <w:pPr>
              <w:pStyle w:val="TableText0"/>
              <w:keepNext w:val="0"/>
            </w:pPr>
            <w:r w:rsidRPr="00FA3A45">
              <w:t xml:space="preserve">The submission stated that </w:t>
            </w:r>
            <w:r w:rsidR="000463CB" w:rsidRPr="000463CB">
              <w:rPr>
                <w:color w:val="000000"/>
                <w:spacing w:val="51"/>
                <w:shd w:val="solid" w:color="000000" w:fill="000000"/>
                <w:fitText w:val="326" w:id="-1167823872"/>
                <w14:textFill>
                  <w14:solidFill>
                    <w14:srgbClr w14:val="000000">
                      <w14:alpha w14:val="100000"/>
                    </w14:srgbClr>
                  </w14:solidFill>
                </w14:textFill>
              </w:rPr>
              <w:t>|||</w:t>
            </w:r>
            <w:r w:rsidR="000463CB" w:rsidRPr="000463CB">
              <w:rPr>
                <w:color w:val="000000"/>
                <w:spacing w:val="3"/>
                <w:shd w:val="solid" w:color="000000" w:fill="000000"/>
                <w:fitText w:val="326" w:id="-1167823872"/>
                <w14:textFill>
                  <w14:solidFill>
                    <w14:srgbClr w14:val="000000">
                      <w14:alpha w14:val="100000"/>
                    </w14:srgbClr>
                  </w14:solidFill>
                </w14:textFill>
              </w:rPr>
              <w:t>|</w:t>
            </w:r>
            <w:r w:rsidR="00E51FEA">
              <w:rPr>
                <w:vertAlign w:val="superscript"/>
              </w:rPr>
              <w:t>1</w:t>
            </w:r>
            <w:r w:rsidRPr="00FA3A45">
              <w:t>-</w:t>
            </w:r>
            <w:r w:rsidR="000463CB" w:rsidRPr="000463CB">
              <w:rPr>
                <w:color w:val="000000"/>
                <w:spacing w:val="51"/>
                <w:shd w:val="solid" w:color="000000" w:fill="000000"/>
                <w:fitText w:val="326" w:id="-1167823871"/>
                <w14:textFill>
                  <w14:solidFill>
                    <w14:srgbClr w14:val="000000">
                      <w14:alpha w14:val="100000"/>
                    </w14:srgbClr>
                  </w14:solidFill>
                </w14:textFill>
              </w:rPr>
              <w:t>|||</w:t>
            </w:r>
            <w:r w:rsidR="000463CB" w:rsidRPr="000463CB">
              <w:rPr>
                <w:color w:val="000000"/>
                <w:spacing w:val="3"/>
                <w:shd w:val="solid" w:color="000000" w:fill="000000"/>
                <w:fitText w:val="326" w:id="-1167823871"/>
                <w14:textFill>
                  <w14:solidFill>
                    <w14:srgbClr w14:val="000000">
                      <w14:alpha w14:val="100000"/>
                    </w14:srgbClr>
                  </w14:solidFill>
                </w14:textFill>
              </w:rPr>
              <w:t>|</w:t>
            </w:r>
            <w:r w:rsidR="00E51FEA">
              <w:rPr>
                <w:vertAlign w:val="superscript"/>
              </w:rPr>
              <w:t xml:space="preserve">1 </w:t>
            </w:r>
            <w:r w:rsidRPr="00FA3A45">
              <w:t>patients will receive tagraxofusp through an early access program, though how this range was estimated was not described.</w:t>
            </w:r>
          </w:p>
        </w:tc>
      </w:tr>
      <w:tr w:rsidR="00A03DBA" w:rsidRPr="00FA3A45" w14:paraId="00DED91F" w14:textId="77777777" w:rsidTr="00A26C25">
        <w:trPr>
          <w:cantSplit/>
        </w:trPr>
        <w:tc>
          <w:tcPr>
            <w:tcW w:w="0" w:type="auto"/>
            <w:tcBorders>
              <w:top w:val="single" w:sz="4" w:space="0" w:color="auto"/>
              <w:left w:val="single" w:sz="4" w:space="0" w:color="auto"/>
              <w:bottom w:val="single" w:sz="4" w:space="0" w:color="auto"/>
              <w:right w:val="single" w:sz="4" w:space="0" w:color="auto"/>
            </w:tcBorders>
            <w:vAlign w:val="center"/>
            <w:hideMark/>
          </w:tcPr>
          <w:p w14:paraId="7BD6DF59" w14:textId="77777777" w:rsidR="00A03DBA" w:rsidRPr="00FA3A45" w:rsidRDefault="00A03DBA" w:rsidP="00A26C25">
            <w:pPr>
              <w:pStyle w:val="TableText0"/>
              <w:keepNext w:val="0"/>
            </w:pPr>
            <w:r w:rsidRPr="00FA3A45">
              <w:t>Total patients</w:t>
            </w:r>
          </w:p>
        </w:tc>
        <w:tc>
          <w:tcPr>
            <w:tcW w:w="1005" w:type="dxa"/>
            <w:tcBorders>
              <w:top w:val="single" w:sz="4" w:space="0" w:color="auto"/>
              <w:left w:val="single" w:sz="4" w:space="0" w:color="auto"/>
              <w:bottom w:val="single" w:sz="4" w:space="0" w:color="auto"/>
              <w:right w:val="single" w:sz="4" w:space="0" w:color="auto"/>
            </w:tcBorders>
            <w:vAlign w:val="center"/>
            <w:hideMark/>
          </w:tcPr>
          <w:p w14:paraId="7D43472C" w14:textId="52750A3F" w:rsidR="00A03DBA" w:rsidRPr="00FA3A45" w:rsidRDefault="00A03DBA" w:rsidP="00A26C25">
            <w:pPr>
              <w:pStyle w:val="TableText0"/>
              <w:keepNext w:val="0"/>
            </w:pPr>
            <w:r w:rsidRPr="00FA3A45">
              <w:t xml:space="preserve">Yr 1: </w:t>
            </w:r>
            <w:r w:rsidR="000463CB" w:rsidRPr="000463CB">
              <w:rPr>
                <w:color w:val="000000"/>
                <w:spacing w:val="51"/>
                <w:shd w:val="solid" w:color="000000" w:fill="000000"/>
                <w:fitText w:val="326" w:id="-1167823870"/>
                <w14:textFill>
                  <w14:solidFill>
                    <w14:srgbClr w14:val="000000">
                      <w14:alpha w14:val="100000"/>
                    </w14:srgbClr>
                  </w14:solidFill>
                </w14:textFill>
              </w:rPr>
              <w:t>|||</w:t>
            </w:r>
            <w:r w:rsidR="000463CB" w:rsidRPr="000463CB">
              <w:rPr>
                <w:color w:val="000000"/>
                <w:spacing w:val="3"/>
                <w:shd w:val="solid" w:color="000000" w:fill="000000"/>
                <w:fitText w:val="326" w:id="-1167823870"/>
                <w14:textFill>
                  <w14:solidFill>
                    <w14:srgbClr w14:val="000000">
                      <w14:alpha w14:val="100000"/>
                    </w14:srgbClr>
                  </w14:solidFill>
                </w14:textFill>
              </w:rPr>
              <w:t>|</w:t>
            </w:r>
            <w:r w:rsidR="00056361">
              <w:rPr>
                <w:vertAlign w:val="superscript"/>
              </w:rPr>
              <w:t>1</w:t>
            </w:r>
          </w:p>
          <w:p w14:paraId="190E6E47" w14:textId="3BF82C22" w:rsidR="00A03DBA" w:rsidRPr="00FA3A45" w:rsidRDefault="00A03DBA" w:rsidP="00A26C25">
            <w:pPr>
              <w:pStyle w:val="TableText0"/>
              <w:keepNext w:val="0"/>
            </w:pPr>
            <w:r w:rsidRPr="00FA3A45">
              <w:t xml:space="preserve">Yr 2: </w:t>
            </w:r>
            <w:r w:rsidR="000463CB" w:rsidRPr="000463CB">
              <w:rPr>
                <w:color w:val="000000"/>
                <w:spacing w:val="51"/>
                <w:shd w:val="solid" w:color="000000" w:fill="000000"/>
                <w:fitText w:val="326" w:id="-1167823869"/>
                <w14:textFill>
                  <w14:solidFill>
                    <w14:srgbClr w14:val="000000">
                      <w14:alpha w14:val="100000"/>
                    </w14:srgbClr>
                  </w14:solidFill>
                </w14:textFill>
              </w:rPr>
              <w:t>|||</w:t>
            </w:r>
            <w:r w:rsidR="000463CB" w:rsidRPr="000463CB">
              <w:rPr>
                <w:color w:val="000000"/>
                <w:spacing w:val="3"/>
                <w:shd w:val="solid" w:color="000000" w:fill="000000"/>
                <w:fitText w:val="326" w:id="-1167823869"/>
                <w14:textFill>
                  <w14:solidFill>
                    <w14:srgbClr w14:val="000000">
                      <w14:alpha w14:val="100000"/>
                    </w14:srgbClr>
                  </w14:solidFill>
                </w14:textFill>
              </w:rPr>
              <w:t>|</w:t>
            </w:r>
            <w:r w:rsidR="00056361">
              <w:rPr>
                <w:vertAlign w:val="superscript"/>
              </w:rPr>
              <w:t>1</w:t>
            </w:r>
          </w:p>
          <w:p w14:paraId="59A9670B" w14:textId="25025D27" w:rsidR="00A03DBA" w:rsidRPr="00FA3A45" w:rsidRDefault="00A03DBA" w:rsidP="00A26C25">
            <w:pPr>
              <w:pStyle w:val="TableText0"/>
              <w:keepNext w:val="0"/>
            </w:pPr>
            <w:r w:rsidRPr="00FA3A45">
              <w:t xml:space="preserve">Yr 3: </w:t>
            </w:r>
            <w:r w:rsidR="000463CB" w:rsidRPr="000463CB">
              <w:rPr>
                <w:color w:val="000000"/>
                <w:spacing w:val="51"/>
                <w:shd w:val="solid" w:color="000000" w:fill="000000"/>
                <w:fitText w:val="326" w:id="-1167823868"/>
                <w14:textFill>
                  <w14:solidFill>
                    <w14:srgbClr w14:val="000000">
                      <w14:alpha w14:val="100000"/>
                    </w14:srgbClr>
                  </w14:solidFill>
                </w14:textFill>
              </w:rPr>
              <w:t>|||</w:t>
            </w:r>
            <w:r w:rsidR="000463CB" w:rsidRPr="000463CB">
              <w:rPr>
                <w:color w:val="000000"/>
                <w:spacing w:val="3"/>
                <w:shd w:val="solid" w:color="000000" w:fill="000000"/>
                <w:fitText w:val="326" w:id="-1167823868"/>
                <w14:textFill>
                  <w14:solidFill>
                    <w14:srgbClr w14:val="000000">
                      <w14:alpha w14:val="100000"/>
                    </w14:srgbClr>
                  </w14:solidFill>
                </w14:textFill>
              </w:rPr>
              <w:t>|</w:t>
            </w:r>
            <w:r w:rsidR="00056361">
              <w:rPr>
                <w:vertAlign w:val="superscript"/>
              </w:rPr>
              <w:t>1</w:t>
            </w:r>
          </w:p>
          <w:p w14:paraId="52E2F540" w14:textId="2F5D31D8" w:rsidR="00A03DBA" w:rsidRPr="00FA3A45" w:rsidRDefault="00A03DBA" w:rsidP="00A26C25">
            <w:pPr>
              <w:pStyle w:val="TableText0"/>
              <w:keepNext w:val="0"/>
            </w:pPr>
            <w:r w:rsidRPr="00FA3A45">
              <w:t xml:space="preserve">Yr 4: </w:t>
            </w:r>
            <w:r w:rsidR="000463CB" w:rsidRPr="000463CB">
              <w:rPr>
                <w:color w:val="000000"/>
                <w:spacing w:val="51"/>
                <w:shd w:val="solid" w:color="000000" w:fill="000000"/>
                <w:fitText w:val="326" w:id="-1167823867"/>
                <w14:textFill>
                  <w14:solidFill>
                    <w14:srgbClr w14:val="000000">
                      <w14:alpha w14:val="100000"/>
                    </w14:srgbClr>
                  </w14:solidFill>
                </w14:textFill>
              </w:rPr>
              <w:t>|||</w:t>
            </w:r>
            <w:r w:rsidR="000463CB" w:rsidRPr="000463CB">
              <w:rPr>
                <w:color w:val="000000"/>
                <w:spacing w:val="3"/>
                <w:shd w:val="solid" w:color="000000" w:fill="000000"/>
                <w:fitText w:val="326" w:id="-1167823867"/>
                <w14:textFill>
                  <w14:solidFill>
                    <w14:srgbClr w14:val="000000">
                      <w14:alpha w14:val="100000"/>
                    </w14:srgbClr>
                  </w14:solidFill>
                </w14:textFill>
              </w:rPr>
              <w:t>|</w:t>
            </w:r>
            <w:r w:rsidR="00056361">
              <w:rPr>
                <w:vertAlign w:val="superscript"/>
              </w:rPr>
              <w:t>1</w:t>
            </w:r>
          </w:p>
          <w:p w14:paraId="67E77370" w14:textId="1A2929D5" w:rsidR="00A03DBA" w:rsidRPr="00FA3A45" w:rsidRDefault="00A03DBA" w:rsidP="00A26C25">
            <w:pPr>
              <w:pStyle w:val="TableText0"/>
              <w:keepNext w:val="0"/>
            </w:pPr>
            <w:r w:rsidRPr="00FA3A45">
              <w:t xml:space="preserve">Yr 5: </w:t>
            </w:r>
            <w:r w:rsidR="000463CB" w:rsidRPr="000463CB">
              <w:rPr>
                <w:color w:val="000000"/>
                <w:spacing w:val="51"/>
                <w:shd w:val="solid" w:color="000000" w:fill="000000"/>
                <w:fitText w:val="326" w:id="-1167823866"/>
                <w14:textFill>
                  <w14:solidFill>
                    <w14:srgbClr w14:val="000000">
                      <w14:alpha w14:val="100000"/>
                    </w14:srgbClr>
                  </w14:solidFill>
                </w14:textFill>
              </w:rPr>
              <w:t>|||</w:t>
            </w:r>
            <w:r w:rsidR="000463CB" w:rsidRPr="000463CB">
              <w:rPr>
                <w:color w:val="000000"/>
                <w:spacing w:val="3"/>
                <w:shd w:val="solid" w:color="000000" w:fill="000000"/>
                <w:fitText w:val="326" w:id="-1167823866"/>
                <w14:textFill>
                  <w14:solidFill>
                    <w14:srgbClr w14:val="000000">
                      <w14:alpha w14:val="100000"/>
                    </w14:srgbClr>
                  </w14:solidFill>
                </w14:textFill>
              </w:rPr>
              <w:t>|</w:t>
            </w:r>
            <w:r w:rsidR="00056361">
              <w:rPr>
                <w:vertAlign w:val="superscript"/>
              </w:rPr>
              <w:t>1</w:t>
            </w:r>
          </w:p>
          <w:p w14:paraId="35446BB3" w14:textId="7CE31471" w:rsidR="00A03DBA" w:rsidRPr="00FA3A45" w:rsidRDefault="00A03DBA" w:rsidP="00A26C25">
            <w:pPr>
              <w:pStyle w:val="TableText0"/>
              <w:keepNext w:val="0"/>
            </w:pPr>
            <w:r w:rsidRPr="00FA3A45">
              <w:t xml:space="preserve">Yr 6: </w:t>
            </w:r>
            <w:r w:rsidR="000463CB" w:rsidRPr="000463CB">
              <w:rPr>
                <w:color w:val="000000"/>
                <w:spacing w:val="51"/>
                <w:shd w:val="solid" w:color="000000" w:fill="000000"/>
                <w:fitText w:val="326" w:id="-1167823865"/>
                <w14:textFill>
                  <w14:solidFill>
                    <w14:srgbClr w14:val="000000">
                      <w14:alpha w14:val="100000"/>
                    </w14:srgbClr>
                  </w14:solidFill>
                </w14:textFill>
              </w:rPr>
              <w:t>|||</w:t>
            </w:r>
            <w:r w:rsidR="000463CB" w:rsidRPr="000463CB">
              <w:rPr>
                <w:color w:val="000000"/>
                <w:spacing w:val="3"/>
                <w:shd w:val="solid" w:color="000000" w:fill="000000"/>
                <w:fitText w:val="326" w:id="-1167823865"/>
                <w14:textFill>
                  <w14:solidFill>
                    <w14:srgbClr w14:val="000000">
                      <w14:alpha w14:val="100000"/>
                    </w14:srgbClr>
                  </w14:solidFill>
                </w14:textFill>
              </w:rPr>
              <w:t>|</w:t>
            </w:r>
            <w:r w:rsidR="00056361">
              <w:rPr>
                <w:vertAlign w:val="superscript"/>
              </w:rPr>
              <w:t>1</w:t>
            </w:r>
          </w:p>
        </w:tc>
        <w:tc>
          <w:tcPr>
            <w:tcW w:w="3401" w:type="dxa"/>
            <w:tcBorders>
              <w:top w:val="single" w:sz="4" w:space="0" w:color="auto"/>
              <w:left w:val="single" w:sz="4" w:space="0" w:color="auto"/>
              <w:bottom w:val="single" w:sz="4" w:space="0" w:color="auto"/>
              <w:right w:val="single" w:sz="4" w:space="0" w:color="auto"/>
            </w:tcBorders>
            <w:vAlign w:val="center"/>
            <w:hideMark/>
          </w:tcPr>
          <w:p w14:paraId="1CE48DF8" w14:textId="77777777" w:rsidR="00A03DBA" w:rsidRPr="00FA3A45" w:rsidRDefault="00A03DBA" w:rsidP="00A26C25">
            <w:pPr>
              <w:pStyle w:val="TableText0"/>
              <w:keepNext w:val="0"/>
            </w:pPr>
            <w:r w:rsidRPr="00FA3A45">
              <w:t>Total eligible incident BPDCN patients + grandfathered patients.</w:t>
            </w:r>
          </w:p>
        </w:tc>
        <w:tc>
          <w:tcPr>
            <w:tcW w:w="3210" w:type="dxa"/>
            <w:tcBorders>
              <w:top w:val="single" w:sz="4" w:space="0" w:color="auto"/>
              <w:left w:val="single" w:sz="4" w:space="0" w:color="auto"/>
              <w:bottom w:val="single" w:sz="4" w:space="0" w:color="auto"/>
              <w:right w:val="single" w:sz="4" w:space="0" w:color="auto"/>
            </w:tcBorders>
            <w:vAlign w:val="center"/>
            <w:hideMark/>
          </w:tcPr>
          <w:p w14:paraId="072711B4" w14:textId="77777777" w:rsidR="00A03DBA" w:rsidRPr="00FA3A45" w:rsidRDefault="00A03DBA" w:rsidP="00A26C25">
            <w:pPr>
              <w:pStyle w:val="TableText0"/>
              <w:keepNext w:val="0"/>
            </w:pPr>
            <w:r w:rsidRPr="00FA3A45">
              <w:t>Arithmetically correct.</w:t>
            </w:r>
          </w:p>
        </w:tc>
      </w:tr>
      <w:tr w:rsidR="00A03DBA" w:rsidRPr="00FA3A45" w14:paraId="1F885F46" w14:textId="77777777" w:rsidTr="00124B5E">
        <w:trPr>
          <w:cantSplit/>
        </w:trPr>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003C2C9E" w14:textId="77777777" w:rsidR="00A03DBA" w:rsidRPr="00FA3A45" w:rsidRDefault="00A03DBA" w:rsidP="00A26C25">
            <w:pPr>
              <w:pStyle w:val="TableText0"/>
              <w:rPr>
                <w:b/>
              </w:rPr>
            </w:pPr>
            <w:r w:rsidRPr="00FA3A45">
              <w:rPr>
                <w:b/>
              </w:rPr>
              <w:t>Treatment utilisation</w:t>
            </w:r>
          </w:p>
        </w:tc>
      </w:tr>
      <w:tr w:rsidR="00A03DBA" w:rsidRPr="00FA3A45" w14:paraId="1A01393F" w14:textId="77777777" w:rsidTr="00A26C25">
        <w:trPr>
          <w:cantSplit/>
        </w:trPr>
        <w:tc>
          <w:tcPr>
            <w:tcW w:w="0" w:type="auto"/>
            <w:tcBorders>
              <w:top w:val="single" w:sz="4" w:space="0" w:color="auto"/>
              <w:left w:val="single" w:sz="4" w:space="0" w:color="auto"/>
              <w:bottom w:val="single" w:sz="4" w:space="0" w:color="auto"/>
              <w:right w:val="single" w:sz="4" w:space="0" w:color="auto"/>
            </w:tcBorders>
            <w:vAlign w:val="center"/>
            <w:hideMark/>
          </w:tcPr>
          <w:p w14:paraId="4DBBD668" w14:textId="77777777" w:rsidR="00A03DBA" w:rsidRPr="00FA3A45" w:rsidRDefault="00A03DBA" w:rsidP="00A26C25">
            <w:pPr>
              <w:pStyle w:val="TableText0"/>
              <w:keepNext w:val="0"/>
            </w:pPr>
            <w:r w:rsidRPr="00FA3A45">
              <w:t>Uptake rate (incident patients)</w:t>
            </w:r>
          </w:p>
        </w:tc>
        <w:tc>
          <w:tcPr>
            <w:tcW w:w="1005" w:type="dxa"/>
            <w:tcBorders>
              <w:top w:val="single" w:sz="4" w:space="0" w:color="auto"/>
              <w:left w:val="single" w:sz="4" w:space="0" w:color="auto"/>
              <w:bottom w:val="single" w:sz="4" w:space="0" w:color="auto"/>
              <w:right w:val="single" w:sz="4" w:space="0" w:color="auto"/>
            </w:tcBorders>
            <w:vAlign w:val="center"/>
            <w:hideMark/>
          </w:tcPr>
          <w:p w14:paraId="3A1D3D48" w14:textId="025C7582" w:rsidR="00A03DBA" w:rsidRPr="00FA3A45" w:rsidRDefault="00A03DBA" w:rsidP="00A26C25">
            <w:pPr>
              <w:pStyle w:val="TableText0"/>
              <w:keepNext w:val="0"/>
            </w:pPr>
            <w:r w:rsidRPr="00FA3A45">
              <w:t xml:space="preserve">Yr 1: </w:t>
            </w:r>
            <w:r w:rsidR="000463CB" w:rsidRPr="000463CB">
              <w:rPr>
                <w:color w:val="000000"/>
                <w:spacing w:val="51"/>
                <w:shd w:val="solid" w:color="000000" w:fill="000000"/>
                <w:fitText w:val="326" w:id="-1167823864"/>
                <w14:textFill>
                  <w14:solidFill>
                    <w14:srgbClr w14:val="000000">
                      <w14:alpha w14:val="100000"/>
                    </w14:srgbClr>
                  </w14:solidFill>
                </w14:textFill>
              </w:rPr>
              <w:t>|||</w:t>
            </w:r>
            <w:r w:rsidR="000463CB" w:rsidRPr="000463CB">
              <w:rPr>
                <w:color w:val="000000"/>
                <w:spacing w:val="3"/>
                <w:shd w:val="solid" w:color="000000" w:fill="000000"/>
                <w:fitText w:val="326" w:id="-1167823864"/>
                <w14:textFill>
                  <w14:solidFill>
                    <w14:srgbClr w14:val="000000">
                      <w14:alpha w14:val="100000"/>
                    </w14:srgbClr>
                  </w14:solidFill>
                </w14:textFill>
              </w:rPr>
              <w:t>|</w:t>
            </w:r>
            <w:r w:rsidRPr="00FA3A45">
              <w:t>%</w:t>
            </w:r>
          </w:p>
          <w:p w14:paraId="0EC4C368" w14:textId="4ED85749" w:rsidR="00A03DBA" w:rsidRPr="00FA3A45" w:rsidRDefault="00A03DBA" w:rsidP="00A26C25">
            <w:pPr>
              <w:pStyle w:val="TableText0"/>
              <w:keepNext w:val="0"/>
            </w:pPr>
            <w:r w:rsidRPr="00FA3A45">
              <w:t xml:space="preserve">Yr 2: </w:t>
            </w:r>
            <w:r w:rsidR="000463CB" w:rsidRPr="000463CB">
              <w:rPr>
                <w:color w:val="000000"/>
                <w:spacing w:val="51"/>
                <w:shd w:val="solid" w:color="000000" w:fill="000000"/>
                <w:fitText w:val="326" w:id="-1167823863"/>
                <w14:textFill>
                  <w14:solidFill>
                    <w14:srgbClr w14:val="000000">
                      <w14:alpha w14:val="100000"/>
                    </w14:srgbClr>
                  </w14:solidFill>
                </w14:textFill>
              </w:rPr>
              <w:t>|||</w:t>
            </w:r>
            <w:r w:rsidR="000463CB" w:rsidRPr="000463CB">
              <w:rPr>
                <w:color w:val="000000"/>
                <w:spacing w:val="3"/>
                <w:shd w:val="solid" w:color="000000" w:fill="000000"/>
                <w:fitText w:val="326" w:id="-1167823863"/>
                <w14:textFill>
                  <w14:solidFill>
                    <w14:srgbClr w14:val="000000">
                      <w14:alpha w14:val="100000"/>
                    </w14:srgbClr>
                  </w14:solidFill>
                </w14:textFill>
              </w:rPr>
              <w:t>|</w:t>
            </w:r>
            <w:r w:rsidRPr="00FA3A45">
              <w:t>%</w:t>
            </w:r>
          </w:p>
          <w:p w14:paraId="2D8934DD" w14:textId="6BE5B240" w:rsidR="00A03DBA" w:rsidRPr="00FA3A45" w:rsidRDefault="00A03DBA" w:rsidP="00A26C25">
            <w:pPr>
              <w:pStyle w:val="TableText0"/>
              <w:keepNext w:val="0"/>
            </w:pPr>
            <w:r w:rsidRPr="00FA3A45">
              <w:t xml:space="preserve">Yr 3: </w:t>
            </w:r>
            <w:r w:rsidR="000463CB" w:rsidRPr="000463CB">
              <w:rPr>
                <w:color w:val="000000"/>
                <w:spacing w:val="51"/>
                <w:shd w:val="solid" w:color="000000" w:fill="000000"/>
                <w:fitText w:val="326" w:id="-1167823862"/>
                <w14:textFill>
                  <w14:solidFill>
                    <w14:srgbClr w14:val="000000">
                      <w14:alpha w14:val="100000"/>
                    </w14:srgbClr>
                  </w14:solidFill>
                </w14:textFill>
              </w:rPr>
              <w:t>|||</w:t>
            </w:r>
            <w:r w:rsidR="000463CB" w:rsidRPr="000463CB">
              <w:rPr>
                <w:color w:val="000000"/>
                <w:spacing w:val="3"/>
                <w:shd w:val="solid" w:color="000000" w:fill="000000"/>
                <w:fitText w:val="326" w:id="-1167823862"/>
                <w14:textFill>
                  <w14:solidFill>
                    <w14:srgbClr w14:val="000000">
                      <w14:alpha w14:val="100000"/>
                    </w14:srgbClr>
                  </w14:solidFill>
                </w14:textFill>
              </w:rPr>
              <w:t>|</w:t>
            </w:r>
            <w:r w:rsidRPr="00FA3A45">
              <w:t>%</w:t>
            </w:r>
          </w:p>
          <w:p w14:paraId="03BDD216" w14:textId="2E7B667F" w:rsidR="00A03DBA" w:rsidRPr="00FA3A45" w:rsidRDefault="00A03DBA" w:rsidP="00A26C25">
            <w:pPr>
              <w:pStyle w:val="TableText0"/>
              <w:keepNext w:val="0"/>
            </w:pPr>
            <w:r w:rsidRPr="00FA3A45">
              <w:t xml:space="preserve">Yr 4: </w:t>
            </w:r>
            <w:r w:rsidR="000463CB" w:rsidRPr="000463CB">
              <w:rPr>
                <w:color w:val="000000"/>
                <w:spacing w:val="51"/>
                <w:shd w:val="solid" w:color="000000" w:fill="000000"/>
                <w:fitText w:val="326" w:id="-1167823861"/>
                <w14:textFill>
                  <w14:solidFill>
                    <w14:srgbClr w14:val="000000">
                      <w14:alpha w14:val="100000"/>
                    </w14:srgbClr>
                  </w14:solidFill>
                </w14:textFill>
              </w:rPr>
              <w:t>|||</w:t>
            </w:r>
            <w:r w:rsidR="000463CB" w:rsidRPr="000463CB">
              <w:rPr>
                <w:color w:val="000000"/>
                <w:spacing w:val="3"/>
                <w:shd w:val="solid" w:color="000000" w:fill="000000"/>
                <w:fitText w:val="326" w:id="-1167823861"/>
                <w14:textFill>
                  <w14:solidFill>
                    <w14:srgbClr w14:val="000000">
                      <w14:alpha w14:val="100000"/>
                    </w14:srgbClr>
                  </w14:solidFill>
                </w14:textFill>
              </w:rPr>
              <w:t>|</w:t>
            </w:r>
            <w:r w:rsidRPr="00FA3A45">
              <w:t>%</w:t>
            </w:r>
          </w:p>
          <w:p w14:paraId="24315AA1" w14:textId="4064F520" w:rsidR="00A03DBA" w:rsidRPr="00FA3A45" w:rsidRDefault="00A03DBA" w:rsidP="00A26C25">
            <w:pPr>
              <w:pStyle w:val="TableText0"/>
              <w:keepNext w:val="0"/>
            </w:pPr>
            <w:r w:rsidRPr="00FA3A45">
              <w:t xml:space="preserve">Yr 5: </w:t>
            </w:r>
            <w:r w:rsidR="000463CB" w:rsidRPr="000463CB">
              <w:rPr>
                <w:color w:val="000000"/>
                <w:spacing w:val="51"/>
                <w:shd w:val="solid" w:color="000000" w:fill="000000"/>
                <w:fitText w:val="326" w:id="-1167823860"/>
                <w14:textFill>
                  <w14:solidFill>
                    <w14:srgbClr w14:val="000000">
                      <w14:alpha w14:val="100000"/>
                    </w14:srgbClr>
                  </w14:solidFill>
                </w14:textFill>
              </w:rPr>
              <w:t>|||</w:t>
            </w:r>
            <w:r w:rsidR="000463CB" w:rsidRPr="000463CB">
              <w:rPr>
                <w:color w:val="000000"/>
                <w:spacing w:val="3"/>
                <w:shd w:val="solid" w:color="000000" w:fill="000000"/>
                <w:fitText w:val="326" w:id="-1167823860"/>
                <w14:textFill>
                  <w14:solidFill>
                    <w14:srgbClr w14:val="000000">
                      <w14:alpha w14:val="100000"/>
                    </w14:srgbClr>
                  </w14:solidFill>
                </w14:textFill>
              </w:rPr>
              <w:t>|</w:t>
            </w:r>
            <w:r w:rsidRPr="00FA3A45">
              <w:t>%</w:t>
            </w:r>
          </w:p>
          <w:p w14:paraId="146E94A7" w14:textId="73E0B775" w:rsidR="00A03DBA" w:rsidRPr="00FA3A45" w:rsidRDefault="00A03DBA" w:rsidP="00A26C25">
            <w:pPr>
              <w:pStyle w:val="TableText0"/>
              <w:keepNext w:val="0"/>
            </w:pPr>
            <w:r w:rsidRPr="00FA3A45">
              <w:t xml:space="preserve">Yr 6: </w:t>
            </w:r>
            <w:r w:rsidR="000463CB" w:rsidRPr="000463CB">
              <w:rPr>
                <w:color w:val="000000"/>
                <w:spacing w:val="51"/>
                <w:shd w:val="solid" w:color="000000" w:fill="000000"/>
                <w:fitText w:val="326" w:id="-1167823859"/>
                <w14:textFill>
                  <w14:solidFill>
                    <w14:srgbClr w14:val="000000">
                      <w14:alpha w14:val="100000"/>
                    </w14:srgbClr>
                  </w14:solidFill>
                </w14:textFill>
              </w:rPr>
              <w:t>|||</w:t>
            </w:r>
            <w:r w:rsidR="000463CB" w:rsidRPr="000463CB">
              <w:rPr>
                <w:color w:val="000000"/>
                <w:spacing w:val="3"/>
                <w:shd w:val="solid" w:color="000000" w:fill="000000"/>
                <w:fitText w:val="326" w:id="-1167823859"/>
                <w14:textFill>
                  <w14:solidFill>
                    <w14:srgbClr w14:val="000000">
                      <w14:alpha w14:val="100000"/>
                    </w14:srgbClr>
                  </w14:solidFill>
                </w14:textFill>
              </w:rPr>
              <w:t>|</w:t>
            </w:r>
            <w:r w:rsidRPr="00FA3A45">
              <w:t>%</w:t>
            </w:r>
          </w:p>
        </w:tc>
        <w:tc>
          <w:tcPr>
            <w:tcW w:w="3401" w:type="dxa"/>
            <w:tcBorders>
              <w:top w:val="single" w:sz="4" w:space="0" w:color="auto"/>
              <w:left w:val="single" w:sz="4" w:space="0" w:color="auto"/>
              <w:bottom w:val="single" w:sz="4" w:space="0" w:color="auto"/>
              <w:right w:val="single" w:sz="4" w:space="0" w:color="auto"/>
            </w:tcBorders>
            <w:vAlign w:val="center"/>
            <w:hideMark/>
          </w:tcPr>
          <w:p w14:paraId="71498D0D" w14:textId="77777777" w:rsidR="00A03DBA" w:rsidRPr="00FA3A45" w:rsidRDefault="00A03DBA" w:rsidP="00A26C25">
            <w:pPr>
              <w:pStyle w:val="TableText0"/>
              <w:keepNext w:val="0"/>
            </w:pPr>
            <w:r w:rsidRPr="00FA3A45">
              <w:t>Sponsor assumption from Advisory board</w:t>
            </w:r>
          </w:p>
        </w:tc>
        <w:tc>
          <w:tcPr>
            <w:tcW w:w="3210" w:type="dxa"/>
            <w:tcBorders>
              <w:top w:val="single" w:sz="4" w:space="0" w:color="auto"/>
              <w:left w:val="single" w:sz="4" w:space="0" w:color="auto"/>
              <w:bottom w:val="single" w:sz="4" w:space="0" w:color="auto"/>
              <w:right w:val="single" w:sz="4" w:space="0" w:color="auto"/>
            </w:tcBorders>
            <w:vAlign w:val="center"/>
            <w:hideMark/>
          </w:tcPr>
          <w:p w14:paraId="2DB52961" w14:textId="3D1A5665" w:rsidR="00C814F2" w:rsidRPr="00FA3A45" w:rsidRDefault="00A03DBA" w:rsidP="00A26C25">
            <w:pPr>
              <w:pStyle w:val="TableText0"/>
              <w:keepNext w:val="0"/>
              <w:rPr>
                <w:iCs/>
              </w:rPr>
            </w:pPr>
            <w:r w:rsidRPr="00FA3A45">
              <w:t>With few other treatment options and reduced hospitalisation, tagraxofusp is likely to be a preferred option.</w:t>
            </w:r>
            <w:r w:rsidR="00A83B37" w:rsidRPr="00FA3A45">
              <w:t xml:space="preserve"> </w:t>
            </w:r>
            <w:r w:rsidR="00C814F2" w:rsidRPr="00FA3A45">
              <w:rPr>
                <w:iCs/>
              </w:rPr>
              <w:t xml:space="preserve">DUSC considered the treatment uptake rate of tagraxofusp would be dependent on the whether the submission’s claim of superior effectiveness was </w:t>
            </w:r>
            <w:r w:rsidR="001A1361" w:rsidRPr="00FA3A45">
              <w:rPr>
                <w:iCs/>
              </w:rPr>
              <w:t>accepted in clinical practice</w:t>
            </w:r>
            <w:r w:rsidR="00C814F2" w:rsidRPr="00FA3A45">
              <w:rPr>
                <w:iCs/>
              </w:rPr>
              <w:t xml:space="preserve">. </w:t>
            </w:r>
          </w:p>
        </w:tc>
      </w:tr>
      <w:tr w:rsidR="00A03DBA" w:rsidRPr="00FA3A45" w14:paraId="70DAB39D" w14:textId="77777777" w:rsidTr="00A26C25">
        <w:trPr>
          <w:cantSplit/>
        </w:trPr>
        <w:tc>
          <w:tcPr>
            <w:tcW w:w="0" w:type="auto"/>
            <w:tcBorders>
              <w:top w:val="single" w:sz="4" w:space="0" w:color="auto"/>
              <w:left w:val="single" w:sz="4" w:space="0" w:color="auto"/>
              <w:bottom w:val="single" w:sz="4" w:space="0" w:color="auto"/>
              <w:right w:val="single" w:sz="4" w:space="0" w:color="auto"/>
            </w:tcBorders>
            <w:vAlign w:val="center"/>
            <w:hideMark/>
          </w:tcPr>
          <w:p w14:paraId="3BFDD28B" w14:textId="77777777" w:rsidR="00A03DBA" w:rsidRPr="00FA3A45" w:rsidRDefault="00A03DBA" w:rsidP="00A26C25">
            <w:pPr>
              <w:pStyle w:val="TableText0"/>
              <w:keepNext w:val="0"/>
            </w:pPr>
            <w:r w:rsidRPr="00FA3A45">
              <w:t>Uptake rate (grandfathered patients)</w:t>
            </w:r>
          </w:p>
        </w:tc>
        <w:tc>
          <w:tcPr>
            <w:tcW w:w="1005" w:type="dxa"/>
            <w:tcBorders>
              <w:top w:val="single" w:sz="4" w:space="0" w:color="auto"/>
              <w:left w:val="single" w:sz="4" w:space="0" w:color="auto"/>
              <w:bottom w:val="single" w:sz="4" w:space="0" w:color="auto"/>
              <w:right w:val="single" w:sz="4" w:space="0" w:color="auto"/>
            </w:tcBorders>
            <w:vAlign w:val="center"/>
            <w:hideMark/>
          </w:tcPr>
          <w:p w14:paraId="1383023B" w14:textId="14801299" w:rsidR="00A03DBA" w:rsidRPr="00FA3A45" w:rsidRDefault="00A03DBA" w:rsidP="00A26C25">
            <w:pPr>
              <w:pStyle w:val="TableText0"/>
              <w:keepNext w:val="0"/>
            </w:pPr>
            <w:r w:rsidRPr="00FA3A45">
              <w:t xml:space="preserve">Yr 1: </w:t>
            </w:r>
            <w:r w:rsidR="000463CB" w:rsidRPr="000463CB">
              <w:rPr>
                <w:color w:val="000000"/>
                <w:spacing w:val="51"/>
                <w:shd w:val="solid" w:color="000000" w:fill="000000"/>
                <w:fitText w:val="326" w:id="-1167823858"/>
                <w14:textFill>
                  <w14:solidFill>
                    <w14:srgbClr w14:val="000000">
                      <w14:alpha w14:val="100000"/>
                    </w14:srgbClr>
                  </w14:solidFill>
                </w14:textFill>
              </w:rPr>
              <w:t>|||</w:t>
            </w:r>
            <w:r w:rsidR="000463CB" w:rsidRPr="000463CB">
              <w:rPr>
                <w:color w:val="000000"/>
                <w:spacing w:val="3"/>
                <w:shd w:val="solid" w:color="000000" w:fill="000000"/>
                <w:fitText w:val="326" w:id="-1167823858"/>
                <w14:textFill>
                  <w14:solidFill>
                    <w14:srgbClr w14:val="000000">
                      <w14:alpha w14:val="100000"/>
                    </w14:srgbClr>
                  </w14:solidFill>
                </w14:textFill>
              </w:rPr>
              <w:t>|</w:t>
            </w:r>
            <w:r w:rsidRPr="00FA3A45">
              <w:t>%</w:t>
            </w:r>
          </w:p>
          <w:p w14:paraId="23F93BD8" w14:textId="77777777" w:rsidR="00A03DBA" w:rsidRPr="00FA3A45" w:rsidRDefault="00A03DBA" w:rsidP="00A26C25">
            <w:pPr>
              <w:pStyle w:val="TableText0"/>
              <w:keepNext w:val="0"/>
            </w:pPr>
            <w:r w:rsidRPr="00FA3A45">
              <w:t>Yr 2-6: NA</w:t>
            </w:r>
          </w:p>
        </w:tc>
        <w:tc>
          <w:tcPr>
            <w:tcW w:w="3401" w:type="dxa"/>
            <w:tcBorders>
              <w:top w:val="single" w:sz="4" w:space="0" w:color="auto"/>
              <w:left w:val="single" w:sz="4" w:space="0" w:color="auto"/>
              <w:bottom w:val="single" w:sz="4" w:space="0" w:color="auto"/>
              <w:right w:val="single" w:sz="4" w:space="0" w:color="auto"/>
            </w:tcBorders>
            <w:vAlign w:val="center"/>
            <w:hideMark/>
          </w:tcPr>
          <w:p w14:paraId="2B799FF7" w14:textId="77777777" w:rsidR="00A03DBA" w:rsidRPr="00FA3A45" w:rsidRDefault="00A03DBA" w:rsidP="00A26C25">
            <w:pPr>
              <w:pStyle w:val="TableText0"/>
              <w:keepNext w:val="0"/>
            </w:pPr>
            <w:r w:rsidRPr="00FA3A45">
              <w:t>Assumption</w:t>
            </w:r>
          </w:p>
        </w:tc>
        <w:tc>
          <w:tcPr>
            <w:tcW w:w="3210" w:type="dxa"/>
            <w:tcBorders>
              <w:top w:val="single" w:sz="4" w:space="0" w:color="auto"/>
              <w:left w:val="single" w:sz="4" w:space="0" w:color="auto"/>
              <w:bottom w:val="single" w:sz="4" w:space="0" w:color="auto"/>
              <w:right w:val="single" w:sz="4" w:space="0" w:color="auto"/>
            </w:tcBorders>
            <w:vAlign w:val="center"/>
            <w:hideMark/>
          </w:tcPr>
          <w:p w14:paraId="73FAA00B" w14:textId="1D69E210" w:rsidR="00A03DBA" w:rsidRPr="00FA3A45" w:rsidRDefault="0033503B" w:rsidP="00A26C25">
            <w:pPr>
              <w:pStyle w:val="TableText0"/>
              <w:keepNext w:val="0"/>
            </w:pPr>
            <w:r w:rsidRPr="00FA3A45">
              <w:t>D</w:t>
            </w:r>
            <w:r w:rsidR="00A03DBA" w:rsidRPr="00FA3A45">
              <w:t>oes not account for the grandfathered patients who will have ceased treatment (received HSCT, disease progression/death, unacceptable toxicity).</w:t>
            </w:r>
          </w:p>
        </w:tc>
      </w:tr>
      <w:tr w:rsidR="00A03DBA" w:rsidRPr="00FA3A45" w14:paraId="12CED160" w14:textId="77777777" w:rsidTr="00A26C25">
        <w:trPr>
          <w:cantSplit/>
        </w:trPr>
        <w:tc>
          <w:tcPr>
            <w:tcW w:w="0" w:type="auto"/>
            <w:tcBorders>
              <w:top w:val="single" w:sz="4" w:space="0" w:color="auto"/>
              <w:left w:val="single" w:sz="4" w:space="0" w:color="auto"/>
              <w:bottom w:val="single" w:sz="4" w:space="0" w:color="auto"/>
              <w:right w:val="single" w:sz="4" w:space="0" w:color="auto"/>
            </w:tcBorders>
            <w:vAlign w:val="center"/>
            <w:hideMark/>
          </w:tcPr>
          <w:p w14:paraId="1129845A" w14:textId="77777777" w:rsidR="00A03DBA" w:rsidRPr="00FA3A45" w:rsidRDefault="00A03DBA" w:rsidP="00A26C25">
            <w:pPr>
              <w:pStyle w:val="TableText0"/>
              <w:keepNext w:val="0"/>
            </w:pPr>
            <w:r w:rsidRPr="00FA3A45">
              <w:t>Number treated</w:t>
            </w:r>
          </w:p>
        </w:tc>
        <w:tc>
          <w:tcPr>
            <w:tcW w:w="1005" w:type="dxa"/>
            <w:tcBorders>
              <w:top w:val="single" w:sz="4" w:space="0" w:color="auto"/>
              <w:left w:val="single" w:sz="4" w:space="0" w:color="auto"/>
              <w:bottom w:val="single" w:sz="4" w:space="0" w:color="auto"/>
              <w:right w:val="single" w:sz="4" w:space="0" w:color="auto"/>
            </w:tcBorders>
            <w:vAlign w:val="center"/>
            <w:hideMark/>
          </w:tcPr>
          <w:p w14:paraId="00C71CFB" w14:textId="012012DF" w:rsidR="00A03DBA" w:rsidRPr="00E51FEA" w:rsidRDefault="00A03DBA" w:rsidP="00A26C25">
            <w:pPr>
              <w:pStyle w:val="TableText0"/>
              <w:keepNext w:val="0"/>
              <w:rPr>
                <w:vertAlign w:val="superscript"/>
              </w:rPr>
            </w:pPr>
            <w:r w:rsidRPr="00FA3A45">
              <w:t xml:space="preserve">Yr 1: </w:t>
            </w:r>
            <w:r w:rsidR="000463CB" w:rsidRPr="000463CB">
              <w:rPr>
                <w:color w:val="000000"/>
                <w:spacing w:val="51"/>
                <w:shd w:val="solid" w:color="000000" w:fill="000000"/>
                <w:fitText w:val="326" w:id="-1167823857"/>
                <w14:textFill>
                  <w14:solidFill>
                    <w14:srgbClr w14:val="000000">
                      <w14:alpha w14:val="100000"/>
                    </w14:srgbClr>
                  </w14:solidFill>
                </w14:textFill>
              </w:rPr>
              <w:t>|||</w:t>
            </w:r>
            <w:r w:rsidR="000463CB" w:rsidRPr="000463CB">
              <w:rPr>
                <w:color w:val="000000"/>
                <w:spacing w:val="3"/>
                <w:shd w:val="solid" w:color="000000" w:fill="000000"/>
                <w:fitText w:val="326" w:id="-1167823857"/>
                <w14:textFill>
                  <w14:solidFill>
                    <w14:srgbClr w14:val="000000">
                      <w14:alpha w14:val="100000"/>
                    </w14:srgbClr>
                  </w14:solidFill>
                </w14:textFill>
              </w:rPr>
              <w:t>|</w:t>
            </w:r>
            <w:r w:rsidR="00E51FEA">
              <w:rPr>
                <w:vertAlign w:val="superscript"/>
              </w:rPr>
              <w:t>1</w:t>
            </w:r>
          </w:p>
          <w:p w14:paraId="71AF8A12" w14:textId="5AB1912F" w:rsidR="00A03DBA" w:rsidRPr="00FA3A45" w:rsidRDefault="00A03DBA" w:rsidP="00A26C25">
            <w:pPr>
              <w:pStyle w:val="TableText0"/>
              <w:keepNext w:val="0"/>
            </w:pPr>
            <w:r w:rsidRPr="00FA3A45">
              <w:t xml:space="preserve">Yr 2: </w:t>
            </w:r>
            <w:r w:rsidR="000463CB" w:rsidRPr="000463CB">
              <w:rPr>
                <w:color w:val="000000"/>
                <w:spacing w:val="51"/>
                <w:shd w:val="solid" w:color="000000" w:fill="000000"/>
                <w:fitText w:val="326" w:id="-1167823856"/>
                <w14:textFill>
                  <w14:solidFill>
                    <w14:srgbClr w14:val="000000">
                      <w14:alpha w14:val="100000"/>
                    </w14:srgbClr>
                  </w14:solidFill>
                </w14:textFill>
              </w:rPr>
              <w:t>|||</w:t>
            </w:r>
            <w:r w:rsidR="000463CB" w:rsidRPr="000463CB">
              <w:rPr>
                <w:color w:val="000000"/>
                <w:spacing w:val="3"/>
                <w:shd w:val="solid" w:color="000000" w:fill="000000"/>
                <w:fitText w:val="326" w:id="-1167823856"/>
                <w14:textFill>
                  <w14:solidFill>
                    <w14:srgbClr w14:val="000000">
                      <w14:alpha w14:val="100000"/>
                    </w14:srgbClr>
                  </w14:solidFill>
                </w14:textFill>
              </w:rPr>
              <w:t>|</w:t>
            </w:r>
            <w:r w:rsidR="00E51FEA">
              <w:rPr>
                <w:vertAlign w:val="superscript"/>
              </w:rPr>
              <w:t>1</w:t>
            </w:r>
          </w:p>
          <w:p w14:paraId="7650B9EA" w14:textId="2ED32829" w:rsidR="00A03DBA" w:rsidRPr="00FA3A45" w:rsidRDefault="00A03DBA" w:rsidP="00A26C25">
            <w:pPr>
              <w:pStyle w:val="TableText0"/>
              <w:keepNext w:val="0"/>
            </w:pPr>
            <w:r w:rsidRPr="00FA3A45">
              <w:t xml:space="preserve">Yr 3: </w:t>
            </w:r>
            <w:r w:rsidR="000463CB" w:rsidRPr="000463CB">
              <w:rPr>
                <w:color w:val="000000"/>
                <w:spacing w:val="51"/>
                <w:shd w:val="solid" w:color="000000" w:fill="000000"/>
                <w:fitText w:val="326" w:id="-1167823872"/>
                <w14:textFill>
                  <w14:solidFill>
                    <w14:srgbClr w14:val="000000">
                      <w14:alpha w14:val="100000"/>
                    </w14:srgbClr>
                  </w14:solidFill>
                </w14:textFill>
              </w:rPr>
              <w:t>|||</w:t>
            </w:r>
            <w:r w:rsidR="000463CB" w:rsidRPr="000463CB">
              <w:rPr>
                <w:color w:val="000000"/>
                <w:spacing w:val="3"/>
                <w:shd w:val="solid" w:color="000000" w:fill="000000"/>
                <w:fitText w:val="326" w:id="-1167823872"/>
                <w14:textFill>
                  <w14:solidFill>
                    <w14:srgbClr w14:val="000000">
                      <w14:alpha w14:val="100000"/>
                    </w14:srgbClr>
                  </w14:solidFill>
                </w14:textFill>
              </w:rPr>
              <w:t>|</w:t>
            </w:r>
            <w:r w:rsidR="00E51FEA">
              <w:rPr>
                <w:vertAlign w:val="superscript"/>
              </w:rPr>
              <w:t>1</w:t>
            </w:r>
          </w:p>
          <w:p w14:paraId="11F9489C" w14:textId="54D03BB4" w:rsidR="00A03DBA" w:rsidRPr="00FA3A45" w:rsidRDefault="00A03DBA" w:rsidP="00A26C25">
            <w:pPr>
              <w:pStyle w:val="TableText0"/>
              <w:keepNext w:val="0"/>
            </w:pPr>
            <w:r w:rsidRPr="00FA3A45">
              <w:t xml:space="preserve">Yr 4: </w:t>
            </w:r>
            <w:r w:rsidR="000463CB" w:rsidRPr="000463CB">
              <w:rPr>
                <w:color w:val="000000"/>
                <w:spacing w:val="51"/>
                <w:shd w:val="solid" w:color="000000" w:fill="000000"/>
                <w:fitText w:val="326" w:id="-1167823871"/>
                <w14:textFill>
                  <w14:solidFill>
                    <w14:srgbClr w14:val="000000">
                      <w14:alpha w14:val="100000"/>
                    </w14:srgbClr>
                  </w14:solidFill>
                </w14:textFill>
              </w:rPr>
              <w:t>|||</w:t>
            </w:r>
            <w:r w:rsidR="000463CB" w:rsidRPr="000463CB">
              <w:rPr>
                <w:color w:val="000000"/>
                <w:spacing w:val="3"/>
                <w:shd w:val="solid" w:color="000000" w:fill="000000"/>
                <w:fitText w:val="326" w:id="-1167823871"/>
                <w14:textFill>
                  <w14:solidFill>
                    <w14:srgbClr w14:val="000000">
                      <w14:alpha w14:val="100000"/>
                    </w14:srgbClr>
                  </w14:solidFill>
                </w14:textFill>
              </w:rPr>
              <w:t>|</w:t>
            </w:r>
            <w:r w:rsidR="00E51FEA">
              <w:rPr>
                <w:vertAlign w:val="superscript"/>
              </w:rPr>
              <w:t>1</w:t>
            </w:r>
          </w:p>
          <w:p w14:paraId="2363533A" w14:textId="31637620" w:rsidR="00A03DBA" w:rsidRPr="00FA3A45" w:rsidRDefault="00A03DBA" w:rsidP="00A26C25">
            <w:pPr>
              <w:pStyle w:val="TableText0"/>
              <w:keepNext w:val="0"/>
            </w:pPr>
            <w:r w:rsidRPr="00FA3A45">
              <w:t xml:space="preserve">Yr 5: </w:t>
            </w:r>
            <w:r w:rsidR="000463CB" w:rsidRPr="000463CB">
              <w:rPr>
                <w:color w:val="000000"/>
                <w:spacing w:val="51"/>
                <w:shd w:val="solid" w:color="000000" w:fill="000000"/>
                <w:fitText w:val="326" w:id="-1167823870"/>
                <w14:textFill>
                  <w14:solidFill>
                    <w14:srgbClr w14:val="000000">
                      <w14:alpha w14:val="100000"/>
                    </w14:srgbClr>
                  </w14:solidFill>
                </w14:textFill>
              </w:rPr>
              <w:t>|||</w:t>
            </w:r>
            <w:r w:rsidR="000463CB" w:rsidRPr="000463CB">
              <w:rPr>
                <w:color w:val="000000"/>
                <w:spacing w:val="3"/>
                <w:shd w:val="solid" w:color="000000" w:fill="000000"/>
                <w:fitText w:val="326" w:id="-1167823870"/>
                <w14:textFill>
                  <w14:solidFill>
                    <w14:srgbClr w14:val="000000">
                      <w14:alpha w14:val="100000"/>
                    </w14:srgbClr>
                  </w14:solidFill>
                </w14:textFill>
              </w:rPr>
              <w:t>|</w:t>
            </w:r>
            <w:r w:rsidR="00E51FEA">
              <w:rPr>
                <w:vertAlign w:val="superscript"/>
              </w:rPr>
              <w:t>1</w:t>
            </w:r>
          </w:p>
          <w:p w14:paraId="347CA7A5" w14:textId="7D9225E3" w:rsidR="00A03DBA" w:rsidRPr="00FA3A45" w:rsidRDefault="00A03DBA" w:rsidP="00A26C25">
            <w:pPr>
              <w:pStyle w:val="TableText0"/>
              <w:keepNext w:val="0"/>
            </w:pPr>
            <w:r w:rsidRPr="00FA3A45">
              <w:t xml:space="preserve">Yr 6: </w:t>
            </w:r>
            <w:r w:rsidR="000463CB" w:rsidRPr="000463CB">
              <w:rPr>
                <w:color w:val="000000"/>
                <w:spacing w:val="51"/>
                <w:shd w:val="solid" w:color="000000" w:fill="000000"/>
                <w:fitText w:val="326" w:id="-1167823869"/>
                <w14:textFill>
                  <w14:solidFill>
                    <w14:srgbClr w14:val="000000">
                      <w14:alpha w14:val="100000"/>
                    </w14:srgbClr>
                  </w14:solidFill>
                </w14:textFill>
              </w:rPr>
              <w:t>|||</w:t>
            </w:r>
            <w:r w:rsidR="000463CB" w:rsidRPr="000463CB">
              <w:rPr>
                <w:color w:val="000000"/>
                <w:spacing w:val="3"/>
                <w:shd w:val="solid" w:color="000000" w:fill="000000"/>
                <w:fitText w:val="326" w:id="-1167823869"/>
                <w14:textFill>
                  <w14:solidFill>
                    <w14:srgbClr w14:val="000000">
                      <w14:alpha w14:val="100000"/>
                    </w14:srgbClr>
                  </w14:solidFill>
                </w14:textFill>
              </w:rPr>
              <w:t>|</w:t>
            </w:r>
            <w:r w:rsidR="00E51FEA">
              <w:rPr>
                <w:vertAlign w:val="superscript"/>
              </w:rPr>
              <w:t>1</w:t>
            </w:r>
          </w:p>
        </w:tc>
        <w:tc>
          <w:tcPr>
            <w:tcW w:w="3401" w:type="dxa"/>
            <w:tcBorders>
              <w:top w:val="single" w:sz="4" w:space="0" w:color="auto"/>
              <w:left w:val="single" w:sz="4" w:space="0" w:color="auto"/>
              <w:bottom w:val="single" w:sz="4" w:space="0" w:color="auto"/>
              <w:right w:val="single" w:sz="4" w:space="0" w:color="auto"/>
            </w:tcBorders>
            <w:vAlign w:val="center"/>
            <w:hideMark/>
          </w:tcPr>
          <w:p w14:paraId="2D383B09" w14:textId="77777777" w:rsidR="00A03DBA" w:rsidRPr="00FA3A45" w:rsidRDefault="00A03DBA" w:rsidP="00A26C25">
            <w:pPr>
              <w:pStyle w:val="TableText0"/>
              <w:keepNext w:val="0"/>
            </w:pPr>
            <w:r w:rsidRPr="00FA3A45">
              <w:t>Uptake rate x number of patients</w:t>
            </w:r>
          </w:p>
        </w:tc>
        <w:tc>
          <w:tcPr>
            <w:tcW w:w="3210" w:type="dxa"/>
            <w:tcBorders>
              <w:top w:val="single" w:sz="4" w:space="0" w:color="auto"/>
              <w:left w:val="single" w:sz="4" w:space="0" w:color="auto"/>
              <w:bottom w:val="single" w:sz="4" w:space="0" w:color="auto"/>
              <w:right w:val="single" w:sz="4" w:space="0" w:color="auto"/>
            </w:tcBorders>
            <w:vAlign w:val="center"/>
            <w:hideMark/>
          </w:tcPr>
          <w:p w14:paraId="613D96CB" w14:textId="77777777" w:rsidR="00A03DBA" w:rsidRPr="00FA3A45" w:rsidRDefault="00A03DBA" w:rsidP="00A26C25">
            <w:pPr>
              <w:pStyle w:val="TableText0"/>
              <w:keepNext w:val="0"/>
            </w:pPr>
            <w:r w:rsidRPr="00FA3A45">
              <w:t>Arithmetically correct.</w:t>
            </w:r>
          </w:p>
        </w:tc>
      </w:tr>
      <w:tr w:rsidR="00A03DBA" w:rsidRPr="00FA3A45" w14:paraId="65B06A82" w14:textId="77777777" w:rsidTr="00A26C25">
        <w:trPr>
          <w:cantSplit/>
        </w:trPr>
        <w:tc>
          <w:tcPr>
            <w:tcW w:w="0" w:type="auto"/>
            <w:tcBorders>
              <w:top w:val="single" w:sz="4" w:space="0" w:color="auto"/>
              <w:left w:val="single" w:sz="4" w:space="0" w:color="auto"/>
              <w:bottom w:val="single" w:sz="4" w:space="0" w:color="auto"/>
              <w:right w:val="single" w:sz="4" w:space="0" w:color="auto"/>
            </w:tcBorders>
            <w:vAlign w:val="center"/>
            <w:hideMark/>
          </w:tcPr>
          <w:p w14:paraId="23430B5F" w14:textId="77777777" w:rsidR="00A03DBA" w:rsidRPr="00FA3A45" w:rsidRDefault="00A03DBA" w:rsidP="00A26C25">
            <w:pPr>
              <w:pStyle w:val="TableText0"/>
              <w:keepNext w:val="0"/>
            </w:pPr>
            <w:r w:rsidRPr="00FA3A45">
              <w:lastRenderedPageBreak/>
              <w:t>Scripts dispensed</w:t>
            </w:r>
          </w:p>
        </w:tc>
        <w:tc>
          <w:tcPr>
            <w:tcW w:w="1005" w:type="dxa"/>
            <w:tcBorders>
              <w:top w:val="single" w:sz="4" w:space="0" w:color="auto"/>
              <w:left w:val="single" w:sz="4" w:space="0" w:color="auto"/>
              <w:bottom w:val="single" w:sz="4" w:space="0" w:color="auto"/>
              <w:right w:val="single" w:sz="4" w:space="0" w:color="auto"/>
            </w:tcBorders>
            <w:vAlign w:val="center"/>
            <w:hideMark/>
          </w:tcPr>
          <w:p w14:paraId="5E17F787" w14:textId="16CF02D3" w:rsidR="00A03DBA" w:rsidRPr="00FA3A45" w:rsidRDefault="00A03DBA" w:rsidP="00A26C25">
            <w:pPr>
              <w:pStyle w:val="TableText0"/>
              <w:keepNext w:val="0"/>
            </w:pPr>
            <w:r w:rsidRPr="00FA3A45">
              <w:t xml:space="preserve">Yr 1: </w:t>
            </w:r>
            <w:r w:rsidR="000463CB" w:rsidRPr="000463CB">
              <w:rPr>
                <w:color w:val="000000"/>
                <w:spacing w:val="51"/>
                <w:shd w:val="solid" w:color="000000" w:fill="000000"/>
                <w:fitText w:val="326" w:id="-1167823868"/>
                <w14:textFill>
                  <w14:solidFill>
                    <w14:srgbClr w14:val="000000">
                      <w14:alpha w14:val="100000"/>
                    </w14:srgbClr>
                  </w14:solidFill>
                </w14:textFill>
              </w:rPr>
              <w:t>|||</w:t>
            </w:r>
            <w:r w:rsidR="000463CB" w:rsidRPr="000463CB">
              <w:rPr>
                <w:color w:val="000000"/>
                <w:spacing w:val="3"/>
                <w:shd w:val="solid" w:color="000000" w:fill="000000"/>
                <w:fitText w:val="326" w:id="-1167823868"/>
                <w14:textFill>
                  <w14:solidFill>
                    <w14:srgbClr w14:val="000000">
                      <w14:alpha w14:val="100000"/>
                    </w14:srgbClr>
                  </w14:solidFill>
                </w14:textFill>
              </w:rPr>
              <w:t>|</w:t>
            </w:r>
            <w:r w:rsidR="00E51FEA">
              <w:rPr>
                <w:vertAlign w:val="superscript"/>
              </w:rPr>
              <w:t>2</w:t>
            </w:r>
          </w:p>
          <w:p w14:paraId="587FE2D6" w14:textId="588E4E60" w:rsidR="00A03DBA" w:rsidRPr="00FA3A45" w:rsidRDefault="00A03DBA" w:rsidP="00A26C25">
            <w:pPr>
              <w:pStyle w:val="TableText0"/>
              <w:keepNext w:val="0"/>
            </w:pPr>
            <w:r w:rsidRPr="00FA3A45">
              <w:t xml:space="preserve">Yr 2: </w:t>
            </w:r>
            <w:r w:rsidR="000463CB" w:rsidRPr="000463CB">
              <w:rPr>
                <w:color w:val="000000"/>
                <w:spacing w:val="51"/>
                <w:shd w:val="solid" w:color="000000" w:fill="000000"/>
                <w:fitText w:val="326" w:id="-1167823867"/>
                <w14:textFill>
                  <w14:solidFill>
                    <w14:srgbClr w14:val="000000">
                      <w14:alpha w14:val="100000"/>
                    </w14:srgbClr>
                  </w14:solidFill>
                </w14:textFill>
              </w:rPr>
              <w:t>|||</w:t>
            </w:r>
            <w:r w:rsidR="000463CB" w:rsidRPr="000463CB">
              <w:rPr>
                <w:color w:val="000000"/>
                <w:spacing w:val="3"/>
                <w:shd w:val="solid" w:color="000000" w:fill="000000"/>
                <w:fitText w:val="326" w:id="-1167823867"/>
                <w14:textFill>
                  <w14:solidFill>
                    <w14:srgbClr w14:val="000000">
                      <w14:alpha w14:val="100000"/>
                    </w14:srgbClr>
                  </w14:solidFill>
                </w14:textFill>
              </w:rPr>
              <w:t>|</w:t>
            </w:r>
            <w:r w:rsidR="00E51FEA">
              <w:rPr>
                <w:vertAlign w:val="superscript"/>
              </w:rPr>
              <w:t>2</w:t>
            </w:r>
          </w:p>
          <w:p w14:paraId="3D2E220E" w14:textId="5CDC43E8" w:rsidR="00A03DBA" w:rsidRPr="00FA3A45" w:rsidRDefault="00A03DBA" w:rsidP="00A26C25">
            <w:pPr>
              <w:pStyle w:val="TableText0"/>
              <w:keepNext w:val="0"/>
            </w:pPr>
            <w:r w:rsidRPr="00FA3A45">
              <w:t xml:space="preserve">Yr 3: </w:t>
            </w:r>
            <w:r w:rsidR="000463CB" w:rsidRPr="000463CB">
              <w:rPr>
                <w:color w:val="000000"/>
                <w:spacing w:val="51"/>
                <w:shd w:val="solid" w:color="000000" w:fill="000000"/>
                <w:fitText w:val="326" w:id="-1167823866"/>
                <w14:textFill>
                  <w14:solidFill>
                    <w14:srgbClr w14:val="000000">
                      <w14:alpha w14:val="100000"/>
                    </w14:srgbClr>
                  </w14:solidFill>
                </w14:textFill>
              </w:rPr>
              <w:t>|||</w:t>
            </w:r>
            <w:r w:rsidR="000463CB" w:rsidRPr="000463CB">
              <w:rPr>
                <w:color w:val="000000"/>
                <w:spacing w:val="3"/>
                <w:shd w:val="solid" w:color="000000" w:fill="000000"/>
                <w:fitText w:val="326" w:id="-1167823866"/>
                <w14:textFill>
                  <w14:solidFill>
                    <w14:srgbClr w14:val="000000">
                      <w14:alpha w14:val="100000"/>
                    </w14:srgbClr>
                  </w14:solidFill>
                </w14:textFill>
              </w:rPr>
              <w:t>|</w:t>
            </w:r>
            <w:r w:rsidR="00E51FEA">
              <w:rPr>
                <w:vertAlign w:val="superscript"/>
              </w:rPr>
              <w:t>2</w:t>
            </w:r>
          </w:p>
          <w:p w14:paraId="2DDD45A9" w14:textId="584DC37E" w:rsidR="00A03DBA" w:rsidRPr="00FA3A45" w:rsidRDefault="00A03DBA" w:rsidP="00A26C25">
            <w:pPr>
              <w:pStyle w:val="TableText0"/>
              <w:keepNext w:val="0"/>
            </w:pPr>
            <w:r w:rsidRPr="00FA3A45">
              <w:t xml:space="preserve">Yr 4: </w:t>
            </w:r>
            <w:r w:rsidR="000463CB" w:rsidRPr="000463CB">
              <w:rPr>
                <w:color w:val="000000"/>
                <w:spacing w:val="51"/>
                <w:shd w:val="solid" w:color="000000" w:fill="000000"/>
                <w:fitText w:val="326" w:id="-1167823865"/>
                <w14:textFill>
                  <w14:solidFill>
                    <w14:srgbClr w14:val="000000">
                      <w14:alpha w14:val="100000"/>
                    </w14:srgbClr>
                  </w14:solidFill>
                </w14:textFill>
              </w:rPr>
              <w:t>|||</w:t>
            </w:r>
            <w:r w:rsidR="000463CB" w:rsidRPr="000463CB">
              <w:rPr>
                <w:color w:val="000000"/>
                <w:spacing w:val="3"/>
                <w:shd w:val="solid" w:color="000000" w:fill="000000"/>
                <w:fitText w:val="326" w:id="-1167823865"/>
                <w14:textFill>
                  <w14:solidFill>
                    <w14:srgbClr w14:val="000000">
                      <w14:alpha w14:val="100000"/>
                    </w14:srgbClr>
                  </w14:solidFill>
                </w14:textFill>
              </w:rPr>
              <w:t>|</w:t>
            </w:r>
            <w:r w:rsidR="00E51FEA">
              <w:rPr>
                <w:vertAlign w:val="superscript"/>
              </w:rPr>
              <w:t>2</w:t>
            </w:r>
          </w:p>
          <w:p w14:paraId="1CC61E51" w14:textId="0B5FF90B" w:rsidR="00A03DBA" w:rsidRPr="00FA3A45" w:rsidRDefault="00A03DBA" w:rsidP="00A26C25">
            <w:pPr>
              <w:pStyle w:val="TableText0"/>
              <w:keepNext w:val="0"/>
            </w:pPr>
            <w:r w:rsidRPr="00FA3A45">
              <w:t xml:space="preserve">Yr 5: </w:t>
            </w:r>
            <w:r w:rsidR="000463CB" w:rsidRPr="000463CB">
              <w:rPr>
                <w:color w:val="000000"/>
                <w:spacing w:val="51"/>
                <w:shd w:val="solid" w:color="000000" w:fill="000000"/>
                <w:fitText w:val="326" w:id="-1167823864"/>
                <w14:textFill>
                  <w14:solidFill>
                    <w14:srgbClr w14:val="000000">
                      <w14:alpha w14:val="100000"/>
                    </w14:srgbClr>
                  </w14:solidFill>
                </w14:textFill>
              </w:rPr>
              <w:t>|||</w:t>
            </w:r>
            <w:r w:rsidR="000463CB" w:rsidRPr="000463CB">
              <w:rPr>
                <w:color w:val="000000"/>
                <w:spacing w:val="3"/>
                <w:shd w:val="solid" w:color="000000" w:fill="000000"/>
                <w:fitText w:val="326" w:id="-1167823864"/>
                <w14:textFill>
                  <w14:solidFill>
                    <w14:srgbClr w14:val="000000">
                      <w14:alpha w14:val="100000"/>
                    </w14:srgbClr>
                  </w14:solidFill>
                </w14:textFill>
              </w:rPr>
              <w:t>|</w:t>
            </w:r>
            <w:r w:rsidR="00E51FEA">
              <w:rPr>
                <w:vertAlign w:val="superscript"/>
              </w:rPr>
              <w:t>2</w:t>
            </w:r>
          </w:p>
          <w:p w14:paraId="7785CC8F" w14:textId="64DF04C9" w:rsidR="00A03DBA" w:rsidRPr="00FA3A45" w:rsidRDefault="00A03DBA" w:rsidP="00A26C25">
            <w:pPr>
              <w:pStyle w:val="TableText0"/>
              <w:keepNext w:val="0"/>
            </w:pPr>
            <w:r w:rsidRPr="00FA3A45">
              <w:t xml:space="preserve">Yr 6: </w:t>
            </w:r>
            <w:r w:rsidR="000463CB" w:rsidRPr="000463CB">
              <w:rPr>
                <w:color w:val="000000"/>
                <w:spacing w:val="51"/>
                <w:shd w:val="solid" w:color="000000" w:fill="000000"/>
                <w:fitText w:val="326" w:id="-1167823863"/>
                <w14:textFill>
                  <w14:solidFill>
                    <w14:srgbClr w14:val="000000">
                      <w14:alpha w14:val="100000"/>
                    </w14:srgbClr>
                  </w14:solidFill>
                </w14:textFill>
              </w:rPr>
              <w:t>|||</w:t>
            </w:r>
            <w:r w:rsidR="000463CB" w:rsidRPr="000463CB">
              <w:rPr>
                <w:color w:val="000000"/>
                <w:spacing w:val="3"/>
                <w:shd w:val="solid" w:color="000000" w:fill="000000"/>
                <w:fitText w:val="326" w:id="-1167823863"/>
                <w14:textFill>
                  <w14:solidFill>
                    <w14:srgbClr w14:val="000000">
                      <w14:alpha w14:val="100000"/>
                    </w14:srgbClr>
                  </w14:solidFill>
                </w14:textFill>
              </w:rPr>
              <w:t>|</w:t>
            </w:r>
            <w:r w:rsidR="00E51FEA">
              <w:rPr>
                <w:vertAlign w:val="superscript"/>
              </w:rPr>
              <w:t>2</w:t>
            </w:r>
          </w:p>
        </w:tc>
        <w:tc>
          <w:tcPr>
            <w:tcW w:w="3401" w:type="dxa"/>
            <w:tcBorders>
              <w:top w:val="single" w:sz="4" w:space="0" w:color="auto"/>
              <w:left w:val="single" w:sz="4" w:space="0" w:color="auto"/>
              <w:bottom w:val="single" w:sz="4" w:space="0" w:color="auto"/>
              <w:right w:val="single" w:sz="4" w:space="0" w:color="auto"/>
            </w:tcBorders>
            <w:vAlign w:val="center"/>
            <w:hideMark/>
          </w:tcPr>
          <w:p w14:paraId="6305808F" w14:textId="7F475392" w:rsidR="00A03DBA" w:rsidRPr="00AF499F" w:rsidRDefault="00A03DBA" w:rsidP="00A26C25">
            <w:pPr>
              <w:pStyle w:val="TableText0"/>
              <w:keepNext w:val="0"/>
            </w:pPr>
            <w:r w:rsidRPr="00AF499F">
              <w:t>1L: 1.5x1</w:t>
            </w:r>
            <w:r w:rsidR="00C814F2" w:rsidRPr="00AF499F">
              <w:t xml:space="preserve"> </w:t>
            </w:r>
            <w:r w:rsidRPr="00AF499F">
              <w:t>mg vials (1 mg/kg based on weight 83 kg) over 5 days for 5.1x3-week cycles with 90.18% dose intensity= 34.5 vials per patient, 2x1</w:t>
            </w:r>
            <w:r w:rsidR="00C2222F" w:rsidRPr="00AF499F">
              <w:t> </w:t>
            </w:r>
            <w:r w:rsidRPr="00AF499F">
              <w:t xml:space="preserve">mg vial per script=17.25 scripts per patient x no. 1L patient </w:t>
            </w:r>
          </w:p>
          <w:p w14:paraId="6521DC77" w14:textId="2FA959C7" w:rsidR="00A03DBA" w:rsidRPr="00FA3A45" w:rsidRDefault="00A03DBA" w:rsidP="00A26C25">
            <w:pPr>
              <w:pStyle w:val="TableText0"/>
              <w:keepNext w:val="0"/>
            </w:pPr>
            <w:r w:rsidRPr="00AF499F">
              <w:t>Grand fathered: 1.5x1</w:t>
            </w:r>
            <w:r w:rsidR="00C814F2" w:rsidRPr="00AF499F">
              <w:t xml:space="preserve"> </w:t>
            </w:r>
            <w:r w:rsidRPr="00AF499F">
              <w:t>mg vials (1</w:t>
            </w:r>
            <w:r w:rsidR="00C2222F" w:rsidRPr="00AF499F">
              <w:t> </w:t>
            </w:r>
            <w:r w:rsidRPr="00AF499F">
              <w:t>mg/kg based on weight 83 kg) over 5 days for 3.1x3-week cycles with 90.18% dose intensity= 21.0</w:t>
            </w:r>
            <w:r w:rsidR="00C2222F" w:rsidRPr="00AF499F">
              <w:t> </w:t>
            </w:r>
            <w:r w:rsidRPr="00AF499F">
              <w:t>vials per patient, 2x1</w:t>
            </w:r>
            <w:r w:rsidR="00C814F2" w:rsidRPr="00AF499F">
              <w:t xml:space="preserve"> </w:t>
            </w:r>
            <w:r w:rsidRPr="00AF499F">
              <w:t>mg vial per script=10.5 scripts per patient x no. GF patient</w:t>
            </w:r>
          </w:p>
        </w:tc>
        <w:tc>
          <w:tcPr>
            <w:tcW w:w="3210" w:type="dxa"/>
            <w:tcBorders>
              <w:top w:val="single" w:sz="4" w:space="0" w:color="auto"/>
              <w:left w:val="single" w:sz="4" w:space="0" w:color="auto"/>
              <w:bottom w:val="single" w:sz="4" w:space="0" w:color="auto"/>
              <w:right w:val="single" w:sz="4" w:space="0" w:color="auto"/>
            </w:tcBorders>
            <w:vAlign w:val="center"/>
            <w:hideMark/>
          </w:tcPr>
          <w:p w14:paraId="5F13BE5C" w14:textId="741EB7E7" w:rsidR="00A03DBA" w:rsidRPr="00AF499F" w:rsidRDefault="00A03DBA" w:rsidP="00A26C25">
            <w:pPr>
              <w:pStyle w:val="TableText0"/>
              <w:keepNext w:val="0"/>
            </w:pPr>
            <w:r w:rsidRPr="00FA3A45">
              <w:t xml:space="preserve">Arithmetically correct. Number of cycles remaining for grandfathered patients was not justified. Dose intensity and treatment duration were based on all 1L TN patients in Study 0114, including 3 who received low dose tagraxofusp (7 mcg/kg) and 1 who received no treatment. This differed from the </w:t>
            </w:r>
            <w:r w:rsidRPr="00AF499F">
              <w:t>economic model which restricted to patients in Stages 1-3 with 12</w:t>
            </w:r>
            <w:r w:rsidR="00C2222F" w:rsidRPr="00AF499F">
              <w:t> </w:t>
            </w:r>
            <w:r w:rsidRPr="00AF499F">
              <w:t>mcg/kg dose.</w:t>
            </w:r>
          </w:p>
          <w:p w14:paraId="38F5A597" w14:textId="77777777" w:rsidR="00A03DBA" w:rsidRPr="00AF499F" w:rsidRDefault="00A03DBA" w:rsidP="00A26C25">
            <w:pPr>
              <w:pStyle w:val="TableText0"/>
              <w:keepNext w:val="0"/>
            </w:pPr>
            <w:r w:rsidRPr="00AF499F">
              <w:t>Patient weight was based on average of Australian population, not Study 0114, who were heavier.</w:t>
            </w:r>
          </w:p>
          <w:p w14:paraId="137AB64D" w14:textId="0EE5FBF7" w:rsidR="00C814F2" w:rsidRPr="00FA3A45" w:rsidRDefault="00C814F2" w:rsidP="00A26C25">
            <w:pPr>
              <w:jc w:val="left"/>
              <w:rPr>
                <w:rFonts w:ascii="Arial Narrow" w:hAnsi="Arial Narrow"/>
                <w:sz w:val="20"/>
                <w:szCs w:val="20"/>
                <w:highlight w:val="yellow"/>
                <w:lang w:eastAsia="en-US"/>
              </w:rPr>
            </w:pPr>
            <w:r w:rsidRPr="00AF499F">
              <w:rPr>
                <w:rFonts w:ascii="Arial Narrow" w:hAnsi="Arial Narrow"/>
                <w:sz w:val="20"/>
                <w:szCs w:val="20"/>
              </w:rPr>
              <w:t>DUSC considered the treatment duration may have been underestimated. DUSC noted the mean treatment duration used in the financial estimates was 3.5</w:t>
            </w:r>
            <w:r w:rsidR="00C2222F" w:rsidRPr="00AF499F">
              <w:rPr>
                <w:rFonts w:ascii="Arial Narrow" w:hAnsi="Arial Narrow"/>
                <w:sz w:val="20"/>
                <w:szCs w:val="20"/>
              </w:rPr>
              <w:t> </w:t>
            </w:r>
            <w:r w:rsidRPr="00AF499F">
              <w:rPr>
                <w:rFonts w:ascii="Arial Narrow" w:hAnsi="Arial Narrow"/>
                <w:sz w:val="20"/>
                <w:szCs w:val="20"/>
              </w:rPr>
              <w:t>months. DUSC noted some patients in Study 0114 received treatment for 53 months and the mean treatment duration in the absence of a stopping rule for patients in Stages 1-3 was 5.7</w:t>
            </w:r>
            <w:r w:rsidR="00C2222F" w:rsidRPr="00AF499F">
              <w:rPr>
                <w:rFonts w:ascii="Arial Narrow" w:hAnsi="Arial Narrow"/>
                <w:sz w:val="20"/>
                <w:szCs w:val="20"/>
              </w:rPr>
              <w:t> </w:t>
            </w:r>
            <w:r w:rsidRPr="00AF499F">
              <w:rPr>
                <w:rFonts w:ascii="Arial Narrow" w:hAnsi="Arial Narrow"/>
                <w:sz w:val="20"/>
                <w:szCs w:val="20"/>
              </w:rPr>
              <w:t>months.</w:t>
            </w:r>
            <w:r w:rsidRPr="00FA3A45">
              <w:rPr>
                <w:rFonts w:ascii="Arial Narrow" w:hAnsi="Arial Narrow"/>
                <w:sz w:val="20"/>
                <w:szCs w:val="20"/>
              </w:rPr>
              <w:t xml:space="preserve"> </w:t>
            </w:r>
          </w:p>
        </w:tc>
      </w:tr>
    </w:tbl>
    <w:p w14:paraId="3BF2E275" w14:textId="77777777" w:rsidR="00A03DBA" w:rsidRPr="00FA3A45" w:rsidRDefault="00A03DBA" w:rsidP="00A03DBA">
      <w:pPr>
        <w:pStyle w:val="FooterTableFigure"/>
      </w:pPr>
      <w:r w:rsidRPr="00FA3A45">
        <w:t>Source: Section 4.1-4.3 of the submission, Alsidawi S, Westin GF, Al-Kali A, Go RS; Blastic Plasmacytoid Dendritic Cell Neoplasm. a Population-Based Analysis from the SEER and NCDB Databases. Blood 2016; 128 (22): 4789,and compiled during the evaluation</w:t>
      </w:r>
    </w:p>
    <w:p w14:paraId="6FE66530" w14:textId="2AF7B3B6" w:rsidR="00A03DBA" w:rsidRDefault="00A03DBA" w:rsidP="00E51FEA">
      <w:pPr>
        <w:pStyle w:val="FooterTableFigure"/>
        <w:spacing w:after="0"/>
      </w:pPr>
      <w:r w:rsidRPr="00FA3A45">
        <w:t>AML=acute myeloid leukaemia, SLL=small lymphocytic leukaemia, CLL=chronic lymphocytic leukaemia, HSCT = bridged to haematopoietic stem cell transplantation, BPDCN= blastic plasmacytoid dendritic cell neoplasm, MBS=Medicare benefits schedule, PBS=pharmaceutical benefits scheme, 1L=first line, GP=general practitioner, Yr=year</w:t>
      </w:r>
    </w:p>
    <w:p w14:paraId="27E561A2" w14:textId="77777777" w:rsidR="00E51FEA" w:rsidRPr="001C302D" w:rsidRDefault="00E51FEA" w:rsidP="00E51FEA">
      <w:pPr>
        <w:pStyle w:val="TableFigureFooter"/>
        <w:keepNext/>
        <w:spacing w:after="0"/>
        <w:contextualSpacing w:val="0"/>
        <w:rPr>
          <w:i/>
        </w:rPr>
      </w:pPr>
      <w:r w:rsidRPr="001C302D">
        <w:rPr>
          <w:i/>
        </w:rPr>
        <w:t>The redacted values correspond to the following ranges:</w:t>
      </w:r>
    </w:p>
    <w:p w14:paraId="7BB60E14" w14:textId="0E28564B" w:rsidR="00E51FEA" w:rsidRDefault="00E51FEA" w:rsidP="00E51FEA">
      <w:pPr>
        <w:pStyle w:val="TableFigureFooter"/>
        <w:keepNext/>
        <w:spacing w:after="0"/>
        <w:contextualSpacing w:val="0"/>
        <w:rPr>
          <w:i/>
          <w:szCs w:val="18"/>
        </w:rPr>
      </w:pPr>
      <w:r w:rsidRPr="001C302D">
        <w:rPr>
          <w:i/>
          <w:szCs w:val="18"/>
          <w:vertAlign w:val="superscript"/>
        </w:rPr>
        <w:t>1 </w:t>
      </w:r>
      <w:r w:rsidRPr="001C302D">
        <w:rPr>
          <w:i/>
          <w:szCs w:val="18"/>
        </w:rPr>
        <w:t>&lt;500</w:t>
      </w:r>
    </w:p>
    <w:p w14:paraId="3C8345A7" w14:textId="2F4C85F9" w:rsidR="00E51FEA" w:rsidRPr="00E51FEA" w:rsidRDefault="00E51FEA" w:rsidP="00E51FEA">
      <w:pPr>
        <w:pStyle w:val="TableFigureFooter"/>
        <w:keepNext/>
        <w:contextualSpacing w:val="0"/>
        <w:rPr>
          <w:i/>
          <w:sz w:val="16"/>
          <w:szCs w:val="20"/>
        </w:rPr>
      </w:pPr>
      <w:r>
        <w:rPr>
          <w:vertAlign w:val="superscript"/>
        </w:rPr>
        <w:t>2</w:t>
      </w:r>
      <w:r>
        <w:t xml:space="preserve"> 500 to</w:t>
      </w:r>
      <w:r>
        <w:rPr>
          <w:sz w:val="16"/>
          <w:szCs w:val="20"/>
        </w:rPr>
        <w:t> &lt; 5</w:t>
      </w:r>
      <w:r w:rsidR="00A82B4F">
        <w:rPr>
          <w:sz w:val="16"/>
          <w:szCs w:val="20"/>
        </w:rPr>
        <w:t>,</w:t>
      </w:r>
      <w:r>
        <w:rPr>
          <w:sz w:val="16"/>
          <w:szCs w:val="20"/>
        </w:rPr>
        <w:t>000</w:t>
      </w:r>
    </w:p>
    <w:p w14:paraId="17216846" w14:textId="6D8C78D1" w:rsidR="00717E76" w:rsidRPr="00FA3A45" w:rsidRDefault="00A03DBA" w:rsidP="00717E76">
      <w:pPr>
        <w:pStyle w:val="3-BodyText"/>
      </w:pPr>
      <w:r w:rsidRPr="00FA3A45">
        <w:t>Estimate</w:t>
      </w:r>
      <w:r w:rsidR="00813DA9" w:rsidRPr="00FA3A45">
        <w:t>d</w:t>
      </w:r>
      <w:r w:rsidRPr="00FA3A45">
        <w:t xml:space="preserve"> use and financial implications are presented in </w:t>
      </w:r>
      <w:r w:rsidRPr="00FA3A45">
        <w:fldChar w:fldCharType="begin" w:fldLock="1"/>
      </w:r>
      <w:r w:rsidRPr="00FA3A45">
        <w:instrText xml:space="preserve"> REF _Ref104805295 \h  \* MERGEFORMAT </w:instrText>
      </w:r>
      <w:r w:rsidRPr="00FA3A45">
        <w:fldChar w:fldCharType="separate"/>
      </w:r>
      <w:r w:rsidR="00E864FD" w:rsidRPr="00FA3A45">
        <w:t xml:space="preserve">Table </w:t>
      </w:r>
      <w:r w:rsidR="00E864FD">
        <w:t>19</w:t>
      </w:r>
      <w:r w:rsidRPr="00FA3A45">
        <w:fldChar w:fldCharType="end"/>
      </w:r>
      <w:r w:rsidRPr="00FA3A45">
        <w:t>. The submission assumed that some of the first treatment cycle costs for tagraxofusp would be borne by the public hospital, though net costs were presented without this adjustment. As this was likely to be the same for comparator treatments, the public hospital cost offset was likely overestimated.</w:t>
      </w:r>
      <w:r w:rsidR="00460B64" w:rsidRPr="00FA3A45">
        <w:t xml:space="preserve"> In addition, the PBAC noted that costs of HSCT were not considered in the calculation of cost offsets</w:t>
      </w:r>
      <w:r w:rsidR="004005CF" w:rsidRPr="00FA3A45">
        <w:t xml:space="preserve"> by hospitals</w:t>
      </w:r>
      <w:r w:rsidR="00717E76" w:rsidRPr="00FA3A45">
        <w:t xml:space="preserve"> which w</w:t>
      </w:r>
      <w:r w:rsidR="00460B64" w:rsidRPr="00FA3A45">
        <w:t>as not consistent with the submission’s claim of improv</w:t>
      </w:r>
      <w:r w:rsidR="007E6610" w:rsidRPr="00FA3A45">
        <w:t>ed</w:t>
      </w:r>
      <w:r w:rsidR="00460B64" w:rsidRPr="00FA3A45">
        <w:t xml:space="preserve"> bridge to HSCT rat</w:t>
      </w:r>
      <w:r w:rsidR="007E6610" w:rsidRPr="00FA3A45">
        <w:t>e with</w:t>
      </w:r>
      <w:r w:rsidR="00460B64" w:rsidRPr="00FA3A45">
        <w:t xml:space="preserve"> tagraxofusp compared with TPC</w:t>
      </w:r>
      <w:r w:rsidR="00717E76" w:rsidRPr="00FA3A45">
        <w:t>. Exclusion of these costs further overestimated the savings for hospitals.</w:t>
      </w:r>
      <w:r w:rsidR="00312AB7" w:rsidRPr="00FA3A45">
        <w:t xml:space="preserve"> The PBAC considered the estimated cost offset by hospitals w</w:t>
      </w:r>
      <w:r w:rsidR="00EC61D8" w:rsidRPr="00FA3A45">
        <w:t>ere</w:t>
      </w:r>
      <w:r w:rsidR="00312AB7" w:rsidRPr="00FA3A45">
        <w:t xml:space="preserve"> inaccurate.</w:t>
      </w:r>
    </w:p>
    <w:p w14:paraId="3E4355D4" w14:textId="01288C1E" w:rsidR="00A03DBA" w:rsidRPr="00FA3A45" w:rsidRDefault="00A03DBA" w:rsidP="00A26C25">
      <w:pPr>
        <w:pStyle w:val="Caption"/>
        <w:rPr>
          <w:b w:val="0"/>
          <w:bCs w:val="0"/>
        </w:rPr>
      </w:pPr>
      <w:bookmarkStart w:id="101" w:name="_Ref104805295"/>
      <w:r w:rsidRPr="00FA3A45">
        <w:lastRenderedPageBreak/>
        <w:t xml:space="preserve">Table </w:t>
      </w:r>
      <w:r w:rsidRPr="00FA3A45">
        <w:fldChar w:fldCharType="begin" w:fldLock="1"/>
      </w:r>
      <w:r w:rsidRPr="00FA3A45">
        <w:instrText>SEQ Table \* ARABIC</w:instrText>
      </w:r>
      <w:r w:rsidRPr="00FA3A45">
        <w:fldChar w:fldCharType="separate"/>
      </w:r>
      <w:r w:rsidR="00E864FD">
        <w:rPr>
          <w:noProof/>
        </w:rPr>
        <w:t>19</w:t>
      </w:r>
      <w:r w:rsidRPr="00FA3A45">
        <w:fldChar w:fldCharType="end"/>
      </w:r>
      <w:bookmarkEnd w:id="101"/>
      <w:r w:rsidRPr="00FA3A45">
        <w:t>:</w:t>
      </w:r>
      <w:r w:rsidRPr="00FA3A45">
        <w:rPr>
          <w:rStyle w:val="CommentReference"/>
          <w:szCs w:val="24"/>
        </w:rPr>
        <w:t xml:space="preserve"> </w:t>
      </w:r>
      <w:r w:rsidRPr="00FA3A45">
        <w:rPr>
          <w:rStyle w:val="CommentReference"/>
          <w:b/>
          <w:bCs w:val="0"/>
          <w:szCs w:val="24"/>
        </w:rPr>
        <w:t>Estimated use and financial implications</w:t>
      </w:r>
    </w:p>
    <w:tbl>
      <w:tblPr>
        <w:tblStyle w:val="ASDTable2"/>
        <w:tblW w:w="5000" w:type="pct"/>
        <w:tblCellMar>
          <w:left w:w="28" w:type="dxa"/>
          <w:right w:w="28" w:type="dxa"/>
        </w:tblCellMar>
        <w:tblLook w:val="04A0" w:firstRow="1" w:lastRow="0" w:firstColumn="1" w:lastColumn="0" w:noHBand="0" w:noVBand="1"/>
      </w:tblPr>
      <w:tblGrid>
        <w:gridCol w:w="3200"/>
        <w:gridCol w:w="969"/>
        <w:gridCol w:w="968"/>
        <w:gridCol w:w="968"/>
        <w:gridCol w:w="968"/>
        <w:gridCol w:w="968"/>
        <w:gridCol w:w="976"/>
      </w:tblGrid>
      <w:tr w:rsidR="001C302D" w:rsidRPr="001C302D" w14:paraId="58E5F6C1" w14:textId="77777777" w:rsidTr="00124B5E">
        <w:trPr>
          <w:tblHeader/>
        </w:trPr>
        <w:tc>
          <w:tcPr>
            <w:tcW w:w="1774" w:type="pct"/>
            <w:tcBorders>
              <w:top w:val="single" w:sz="4" w:space="0" w:color="auto"/>
              <w:left w:val="single" w:sz="4" w:space="0" w:color="auto"/>
              <w:bottom w:val="single" w:sz="4" w:space="0" w:color="auto"/>
              <w:right w:val="single" w:sz="4" w:space="0" w:color="auto"/>
            </w:tcBorders>
            <w:vAlign w:val="center"/>
          </w:tcPr>
          <w:p w14:paraId="38407A9C" w14:textId="77777777" w:rsidR="00A03DBA" w:rsidRPr="001C302D" w:rsidRDefault="00A03DBA" w:rsidP="00A26C25">
            <w:pPr>
              <w:keepNext/>
              <w:keepLines/>
              <w:jc w:val="left"/>
              <w:rPr>
                <w:rFonts w:ascii="Arial Narrow" w:eastAsiaTheme="majorEastAsia" w:hAnsi="Arial Narrow" w:cstheme="majorBidi"/>
                <w:bCs/>
                <w:sz w:val="19"/>
                <w:szCs w:val="19"/>
              </w:rPr>
            </w:pPr>
          </w:p>
        </w:tc>
        <w:tc>
          <w:tcPr>
            <w:tcW w:w="537" w:type="pct"/>
            <w:tcBorders>
              <w:top w:val="single" w:sz="4" w:space="0" w:color="auto"/>
              <w:left w:val="single" w:sz="4" w:space="0" w:color="auto"/>
              <w:bottom w:val="single" w:sz="4" w:space="0" w:color="auto"/>
              <w:right w:val="single" w:sz="4" w:space="0" w:color="auto"/>
            </w:tcBorders>
            <w:vAlign w:val="center"/>
            <w:hideMark/>
          </w:tcPr>
          <w:p w14:paraId="1CAC8F49" w14:textId="77777777" w:rsidR="00A03DBA" w:rsidRPr="001C302D" w:rsidRDefault="00A03DBA" w:rsidP="00A26C25">
            <w:pPr>
              <w:keepNext/>
              <w:keepLines/>
              <w:jc w:val="center"/>
              <w:rPr>
                <w:rFonts w:ascii="Arial Narrow" w:eastAsiaTheme="majorEastAsia" w:hAnsi="Arial Narrow" w:cstheme="majorBidi"/>
                <w:b/>
                <w:bCs/>
                <w:sz w:val="19"/>
                <w:szCs w:val="19"/>
              </w:rPr>
            </w:pPr>
            <w:r w:rsidRPr="001C302D">
              <w:rPr>
                <w:rFonts w:ascii="Arial Narrow" w:eastAsiaTheme="majorEastAsia" w:hAnsi="Arial Narrow" w:cstheme="majorBidi"/>
                <w:b/>
                <w:bCs/>
                <w:sz w:val="19"/>
                <w:szCs w:val="19"/>
              </w:rPr>
              <w:t>2024</w:t>
            </w:r>
          </w:p>
        </w:tc>
        <w:tc>
          <w:tcPr>
            <w:tcW w:w="537" w:type="pct"/>
            <w:tcBorders>
              <w:top w:val="single" w:sz="4" w:space="0" w:color="auto"/>
              <w:left w:val="single" w:sz="4" w:space="0" w:color="auto"/>
              <w:bottom w:val="single" w:sz="4" w:space="0" w:color="auto"/>
              <w:right w:val="single" w:sz="4" w:space="0" w:color="auto"/>
            </w:tcBorders>
            <w:vAlign w:val="center"/>
            <w:hideMark/>
          </w:tcPr>
          <w:p w14:paraId="2301AA7B" w14:textId="77777777" w:rsidR="00A03DBA" w:rsidRPr="001C302D" w:rsidRDefault="00A03DBA" w:rsidP="00A26C25">
            <w:pPr>
              <w:keepNext/>
              <w:keepLines/>
              <w:jc w:val="center"/>
              <w:rPr>
                <w:rFonts w:ascii="Arial Narrow" w:eastAsiaTheme="majorEastAsia" w:hAnsi="Arial Narrow" w:cstheme="majorBidi"/>
                <w:b/>
                <w:bCs/>
                <w:sz w:val="19"/>
                <w:szCs w:val="19"/>
              </w:rPr>
            </w:pPr>
            <w:r w:rsidRPr="001C302D">
              <w:rPr>
                <w:rFonts w:ascii="Arial Narrow" w:eastAsiaTheme="majorEastAsia" w:hAnsi="Arial Narrow" w:cstheme="majorBidi"/>
                <w:b/>
                <w:bCs/>
                <w:sz w:val="19"/>
                <w:szCs w:val="19"/>
              </w:rPr>
              <w:t>2025</w:t>
            </w:r>
          </w:p>
        </w:tc>
        <w:tc>
          <w:tcPr>
            <w:tcW w:w="537" w:type="pct"/>
            <w:tcBorders>
              <w:top w:val="single" w:sz="4" w:space="0" w:color="auto"/>
              <w:left w:val="single" w:sz="4" w:space="0" w:color="auto"/>
              <w:bottom w:val="single" w:sz="4" w:space="0" w:color="auto"/>
              <w:right w:val="single" w:sz="4" w:space="0" w:color="auto"/>
            </w:tcBorders>
            <w:vAlign w:val="center"/>
            <w:hideMark/>
          </w:tcPr>
          <w:p w14:paraId="11F5E4B0" w14:textId="77777777" w:rsidR="00A03DBA" w:rsidRPr="001C302D" w:rsidRDefault="00A03DBA" w:rsidP="00A26C25">
            <w:pPr>
              <w:keepNext/>
              <w:keepLines/>
              <w:jc w:val="center"/>
              <w:rPr>
                <w:rFonts w:ascii="Arial Narrow" w:eastAsiaTheme="majorEastAsia" w:hAnsi="Arial Narrow" w:cstheme="majorBidi"/>
                <w:b/>
                <w:bCs/>
                <w:sz w:val="19"/>
                <w:szCs w:val="19"/>
              </w:rPr>
            </w:pPr>
            <w:r w:rsidRPr="001C302D">
              <w:rPr>
                <w:rFonts w:ascii="Arial Narrow" w:eastAsiaTheme="majorEastAsia" w:hAnsi="Arial Narrow" w:cstheme="majorBidi"/>
                <w:b/>
                <w:bCs/>
                <w:sz w:val="19"/>
                <w:szCs w:val="19"/>
              </w:rPr>
              <w:t>2026</w:t>
            </w:r>
          </w:p>
        </w:tc>
        <w:tc>
          <w:tcPr>
            <w:tcW w:w="537" w:type="pct"/>
            <w:tcBorders>
              <w:top w:val="single" w:sz="4" w:space="0" w:color="auto"/>
              <w:left w:val="single" w:sz="4" w:space="0" w:color="auto"/>
              <w:bottom w:val="single" w:sz="4" w:space="0" w:color="auto"/>
              <w:right w:val="single" w:sz="4" w:space="0" w:color="auto"/>
            </w:tcBorders>
            <w:vAlign w:val="center"/>
            <w:hideMark/>
          </w:tcPr>
          <w:p w14:paraId="2152E9AA" w14:textId="77777777" w:rsidR="00A03DBA" w:rsidRPr="001C302D" w:rsidRDefault="00A03DBA" w:rsidP="00A26C25">
            <w:pPr>
              <w:keepNext/>
              <w:keepLines/>
              <w:jc w:val="center"/>
              <w:rPr>
                <w:rFonts w:ascii="Arial Narrow" w:eastAsiaTheme="majorEastAsia" w:hAnsi="Arial Narrow" w:cstheme="majorBidi"/>
                <w:b/>
                <w:bCs/>
                <w:sz w:val="19"/>
                <w:szCs w:val="19"/>
              </w:rPr>
            </w:pPr>
            <w:r w:rsidRPr="001C302D">
              <w:rPr>
                <w:rFonts w:ascii="Arial Narrow" w:eastAsiaTheme="majorEastAsia" w:hAnsi="Arial Narrow" w:cstheme="majorBidi"/>
                <w:b/>
                <w:bCs/>
                <w:sz w:val="19"/>
                <w:szCs w:val="19"/>
              </w:rPr>
              <w:t>2027</w:t>
            </w:r>
          </w:p>
        </w:tc>
        <w:tc>
          <w:tcPr>
            <w:tcW w:w="537" w:type="pct"/>
            <w:tcBorders>
              <w:top w:val="single" w:sz="4" w:space="0" w:color="auto"/>
              <w:left w:val="single" w:sz="4" w:space="0" w:color="auto"/>
              <w:bottom w:val="single" w:sz="4" w:space="0" w:color="auto"/>
              <w:right w:val="single" w:sz="4" w:space="0" w:color="auto"/>
            </w:tcBorders>
            <w:vAlign w:val="center"/>
            <w:hideMark/>
          </w:tcPr>
          <w:p w14:paraId="04DADB4E" w14:textId="77777777" w:rsidR="00A03DBA" w:rsidRPr="001C302D" w:rsidRDefault="00A03DBA" w:rsidP="00A26C25">
            <w:pPr>
              <w:keepNext/>
              <w:keepLines/>
              <w:jc w:val="center"/>
              <w:rPr>
                <w:rFonts w:ascii="Arial Narrow" w:eastAsiaTheme="majorEastAsia" w:hAnsi="Arial Narrow" w:cstheme="majorBidi"/>
                <w:b/>
                <w:bCs/>
                <w:sz w:val="19"/>
                <w:szCs w:val="19"/>
              </w:rPr>
            </w:pPr>
            <w:r w:rsidRPr="001C302D">
              <w:rPr>
                <w:rFonts w:ascii="Arial Narrow" w:eastAsiaTheme="majorEastAsia" w:hAnsi="Arial Narrow" w:cstheme="majorBidi"/>
                <w:b/>
                <w:bCs/>
                <w:sz w:val="19"/>
                <w:szCs w:val="19"/>
              </w:rPr>
              <w:t>2028</w:t>
            </w:r>
          </w:p>
        </w:tc>
        <w:tc>
          <w:tcPr>
            <w:tcW w:w="540" w:type="pct"/>
            <w:tcBorders>
              <w:top w:val="single" w:sz="4" w:space="0" w:color="auto"/>
              <w:left w:val="single" w:sz="4" w:space="0" w:color="auto"/>
              <w:bottom w:val="single" w:sz="4" w:space="0" w:color="auto"/>
              <w:right w:val="single" w:sz="4" w:space="0" w:color="auto"/>
            </w:tcBorders>
            <w:vAlign w:val="center"/>
            <w:hideMark/>
          </w:tcPr>
          <w:p w14:paraId="5B1BE9D2" w14:textId="77777777" w:rsidR="00A03DBA" w:rsidRPr="001C302D" w:rsidRDefault="00A03DBA" w:rsidP="00A26C25">
            <w:pPr>
              <w:keepNext/>
              <w:keepLines/>
              <w:jc w:val="center"/>
              <w:rPr>
                <w:rFonts w:ascii="Arial Narrow" w:eastAsiaTheme="majorEastAsia" w:hAnsi="Arial Narrow" w:cstheme="majorBidi"/>
                <w:b/>
                <w:bCs/>
                <w:sz w:val="19"/>
                <w:szCs w:val="19"/>
              </w:rPr>
            </w:pPr>
            <w:r w:rsidRPr="001C302D">
              <w:rPr>
                <w:rFonts w:ascii="Arial Narrow" w:eastAsiaTheme="majorEastAsia" w:hAnsi="Arial Narrow" w:cstheme="majorBidi"/>
                <w:b/>
                <w:bCs/>
                <w:sz w:val="19"/>
                <w:szCs w:val="19"/>
              </w:rPr>
              <w:t>2029</w:t>
            </w:r>
          </w:p>
        </w:tc>
      </w:tr>
      <w:tr w:rsidR="001C302D" w:rsidRPr="001C302D" w14:paraId="4915E155" w14:textId="77777777" w:rsidTr="00124B5E">
        <w:trPr>
          <w:trHeight w:val="6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09381F4F" w14:textId="77777777" w:rsidR="00A03DBA" w:rsidRPr="001C302D" w:rsidRDefault="00A03DBA" w:rsidP="00A26C25">
            <w:pPr>
              <w:keepNext/>
              <w:keepLines/>
              <w:jc w:val="left"/>
              <w:rPr>
                <w:rFonts w:ascii="Arial Narrow" w:eastAsiaTheme="majorEastAsia" w:hAnsi="Arial Narrow" w:cstheme="majorBidi"/>
                <w:b/>
                <w:bCs/>
                <w:sz w:val="19"/>
                <w:szCs w:val="19"/>
              </w:rPr>
            </w:pPr>
            <w:r w:rsidRPr="001C302D">
              <w:rPr>
                <w:rFonts w:ascii="Arial Narrow" w:eastAsiaTheme="majorEastAsia" w:hAnsi="Arial Narrow" w:cstheme="majorBidi"/>
                <w:b/>
                <w:bCs/>
                <w:sz w:val="19"/>
                <w:szCs w:val="19"/>
              </w:rPr>
              <w:t>Estimation of number of treated patients</w:t>
            </w:r>
          </w:p>
        </w:tc>
      </w:tr>
      <w:tr w:rsidR="001C302D" w:rsidRPr="001C302D" w14:paraId="25FD22CC" w14:textId="77777777" w:rsidTr="00124B5E">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6772463B" w14:textId="77777777" w:rsidR="00A03DBA" w:rsidRPr="001C302D" w:rsidRDefault="00A03DBA" w:rsidP="00A26C25">
            <w:pPr>
              <w:keepNext/>
              <w:keepLines/>
              <w:jc w:val="left"/>
              <w:rPr>
                <w:rFonts w:ascii="Arial Narrow" w:eastAsiaTheme="majorEastAsia" w:hAnsi="Arial Narrow" w:cstheme="majorBidi"/>
                <w:bCs/>
                <w:sz w:val="19"/>
                <w:szCs w:val="19"/>
              </w:rPr>
            </w:pPr>
            <w:r w:rsidRPr="001C302D">
              <w:rPr>
                <w:rFonts w:ascii="Arial Narrow" w:eastAsiaTheme="majorEastAsia" w:hAnsi="Arial Narrow" w:cstheme="majorBidi"/>
                <w:b/>
                <w:bCs/>
                <w:sz w:val="19"/>
                <w:szCs w:val="19"/>
              </w:rPr>
              <w:t>Initiating BPDCN treatment</w:t>
            </w:r>
          </w:p>
        </w:tc>
      </w:tr>
      <w:tr w:rsidR="001C302D" w:rsidRPr="001C302D" w14:paraId="40EFD785"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7B2CAC05" w14:textId="77777777" w:rsidR="00A03DBA" w:rsidRPr="001C302D" w:rsidRDefault="00A03DBA" w:rsidP="00A26C25">
            <w:pPr>
              <w:keepNext/>
              <w:keepLines/>
              <w:jc w:val="left"/>
              <w:rPr>
                <w:rFonts w:ascii="Arial Narrow" w:eastAsiaTheme="majorEastAsia" w:hAnsi="Arial Narrow" w:cstheme="majorBidi"/>
                <w:b/>
                <w:bCs/>
                <w:sz w:val="19"/>
                <w:szCs w:val="19"/>
              </w:rPr>
            </w:pPr>
            <w:r w:rsidRPr="001C302D">
              <w:rPr>
                <w:rFonts w:ascii="Arial Narrow" w:eastAsiaTheme="majorEastAsia" w:hAnsi="Arial Narrow" w:cstheme="majorBidi"/>
                <w:b/>
                <w:bCs/>
                <w:sz w:val="19"/>
                <w:szCs w:val="19"/>
              </w:rPr>
              <w:t xml:space="preserve">Incident BPDCN </w:t>
            </w:r>
          </w:p>
        </w:tc>
        <w:tc>
          <w:tcPr>
            <w:tcW w:w="537" w:type="pct"/>
            <w:tcBorders>
              <w:top w:val="single" w:sz="4" w:space="0" w:color="auto"/>
              <w:left w:val="single" w:sz="4" w:space="0" w:color="auto"/>
              <w:bottom w:val="single" w:sz="4" w:space="0" w:color="auto"/>
              <w:right w:val="single" w:sz="4" w:space="0" w:color="auto"/>
            </w:tcBorders>
            <w:vAlign w:val="center"/>
            <w:hideMark/>
          </w:tcPr>
          <w:p w14:paraId="7BD039B1" w14:textId="7791FC2B" w:rsidR="00A03DBA" w:rsidRPr="001C302D" w:rsidRDefault="000463CB" w:rsidP="00A26C25">
            <w:pPr>
              <w:pStyle w:val="TableText0"/>
              <w:keepLines/>
              <w:jc w:val="center"/>
              <w:rPr>
                <w:i/>
                <w:sz w:val="19"/>
                <w:szCs w:val="19"/>
                <w:highlight w:val="darkGray"/>
              </w:rPr>
            </w:pPr>
            <w:r w:rsidRPr="000463CB">
              <w:rPr>
                <w:rFonts w:hint="eastAsia"/>
                <w:color w:val="000000"/>
                <w:w w:val="30"/>
                <w:shd w:val="solid" w:color="000000" w:fill="000000"/>
                <w:fitText w:val="136" w:id="-1167823862"/>
                <w14:textFill>
                  <w14:solidFill>
                    <w14:srgbClr w14:val="000000">
                      <w14:alpha w14:val="100000"/>
                    </w14:srgbClr>
                  </w14:solidFill>
                </w14:textFill>
              </w:rPr>
              <w:t xml:space="preserve">　</w:t>
            </w:r>
            <w:r w:rsidRPr="000463CB">
              <w:rPr>
                <w:color w:val="000000"/>
                <w:w w:val="30"/>
                <w:shd w:val="solid" w:color="000000" w:fill="000000"/>
                <w:fitText w:val="136" w:id="-1167823862"/>
                <w14:textFill>
                  <w14:solidFill>
                    <w14:srgbClr w14:val="000000">
                      <w14:alpha w14:val="100000"/>
                    </w14:srgbClr>
                  </w14:solidFill>
                </w14:textFill>
              </w:rPr>
              <w:t>|</w:t>
            </w:r>
            <w:r w:rsidRPr="000463CB">
              <w:rPr>
                <w:rFonts w:hint="eastAsia"/>
                <w:color w:val="000000"/>
                <w:spacing w:val="4"/>
                <w:w w:val="30"/>
                <w:shd w:val="solid" w:color="000000" w:fill="000000"/>
                <w:fitText w:val="136" w:id="-1167823862"/>
                <w14:textFill>
                  <w14:solidFill>
                    <w14:srgbClr w14:val="000000">
                      <w14:alpha w14:val="100000"/>
                    </w14:srgbClr>
                  </w14:solidFill>
                </w14:textFill>
              </w:rPr>
              <w:t xml:space="preserve">　</w:t>
            </w:r>
            <w:r w:rsidR="007D2486" w:rsidRPr="001C302D">
              <w:rPr>
                <w:iCs/>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7E42417E" w14:textId="6DDC3B24" w:rsidR="00A03DBA" w:rsidRPr="001C302D" w:rsidRDefault="000463CB" w:rsidP="00A26C25">
            <w:pPr>
              <w:pStyle w:val="TableText0"/>
              <w:keepLines/>
              <w:jc w:val="center"/>
              <w:rPr>
                <w:i/>
                <w:sz w:val="19"/>
                <w:szCs w:val="19"/>
                <w:highlight w:val="darkGray"/>
              </w:rPr>
            </w:pPr>
            <w:r w:rsidRPr="000463CB">
              <w:rPr>
                <w:rFonts w:hint="eastAsia"/>
                <w:color w:val="000000"/>
                <w:w w:val="27"/>
                <w:shd w:val="solid" w:color="000000" w:fill="000000"/>
                <w:fitText w:val="122" w:id="-1167823861"/>
                <w14:textFill>
                  <w14:solidFill>
                    <w14:srgbClr w14:val="000000">
                      <w14:alpha w14:val="100000"/>
                    </w14:srgbClr>
                  </w14:solidFill>
                </w14:textFill>
              </w:rPr>
              <w:t xml:space="preserve">　</w:t>
            </w:r>
            <w:r w:rsidRPr="000463CB">
              <w:rPr>
                <w:color w:val="000000"/>
                <w:w w:val="27"/>
                <w:shd w:val="solid" w:color="000000" w:fill="000000"/>
                <w:fitText w:val="122" w:id="-1167823861"/>
                <w14:textFill>
                  <w14:solidFill>
                    <w14:srgbClr w14:val="000000">
                      <w14:alpha w14:val="100000"/>
                    </w14:srgbClr>
                  </w14:solidFill>
                </w14:textFill>
              </w:rPr>
              <w:t>|</w:t>
            </w:r>
            <w:r w:rsidRPr="000463CB">
              <w:rPr>
                <w:rFonts w:hint="eastAsia"/>
                <w:color w:val="000000"/>
                <w:spacing w:val="4"/>
                <w:w w:val="27"/>
                <w:shd w:val="solid" w:color="000000" w:fill="000000"/>
                <w:fitText w:val="122" w:id="-1167823861"/>
                <w14:textFill>
                  <w14:solidFill>
                    <w14:srgbClr w14:val="000000">
                      <w14:alpha w14:val="100000"/>
                    </w14:srgbClr>
                  </w14:solidFill>
                </w14:textFill>
              </w:rPr>
              <w:t xml:space="preserve">　</w:t>
            </w:r>
            <w:r w:rsidR="005B0C04"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4ED78B43" w14:textId="72D24461"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3" w:id="-1167823860"/>
                <w14:textFill>
                  <w14:solidFill>
                    <w14:srgbClr w14:val="000000">
                      <w14:alpha w14:val="100000"/>
                    </w14:srgbClr>
                  </w14:solidFill>
                </w14:textFill>
              </w:rPr>
              <w:t xml:space="preserve">　</w:t>
            </w:r>
            <w:r w:rsidRPr="000463CB">
              <w:rPr>
                <w:color w:val="000000"/>
                <w:w w:val="27"/>
                <w:shd w:val="solid" w:color="000000" w:fill="000000"/>
                <w:fitText w:val="123" w:id="-1167823860"/>
                <w14:textFill>
                  <w14:solidFill>
                    <w14:srgbClr w14:val="000000">
                      <w14:alpha w14:val="100000"/>
                    </w14:srgbClr>
                  </w14:solidFill>
                </w14:textFill>
              </w:rPr>
              <w:t>|</w:t>
            </w:r>
            <w:r w:rsidRPr="000463CB">
              <w:rPr>
                <w:rFonts w:hint="eastAsia"/>
                <w:color w:val="000000"/>
                <w:spacing w:val="5"/>
                <w:w w:val="27"/>
                <w:shd w:val="solid" w:color="000000" w:fill="000000"/>
                <w:fitText w:val="123" w:id="-1167823860"/>
                <w14:textFill>
                  <w14:solidFill>
                    <w14:srgbClr w14:val="000000">
                      <w14:alpha w14:val="100000"/>
                    </w14:srgbClr>
                  </w14:solidFill>
                </w14:textFill>
              </w:rPr>
              <w:t xml:space="preserve">　</w:t>
            </w:r>
            <w:r w:rsidR="00194383"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3E06795C" w14:textId="464058D4"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2" w:id="-1167823859"/>
                <w14:textFill>
                  <w14:solidFill>
                    <w14:srgbClr w14:val="000000">
                      <w14:alpha w14:val="100000"/>
                    </w14:srgbClr>
                  </w14:solidFill>
                </w14:textFill>
              </w:rPr>
              <w:t xml:space="preserve">　</w:t>
            </w:r>
            <w:r w:rsidRPr="000463CB">
              <w:rPr>
                <w:color w:val="000000"/>
                <w:w w:val="27"/>
                <w:shd w:val="solid" w:color="000000" w:fill="000000"/>
                <w:fitText w:val="122" w:id="-1167823859"/>
                <w14:textFill>
                  <w14:solidFill>
                    <w14:srgbClr w14:val="000000">
                      <w14:alpha w14:val="100000"/>
                    </w14:srgbClr>
                  </w14:solidFill>
                </w14:textFill>
              </w:rPr>
              <w:t>|</w:t>
            </w:r>
            <w:r w:rsidRPr="000463CB">
              <w:rPr>
                <w:rFonts w:hint="eastAsia"/>
                <w:color w:val="000000"/>
                <w:spacing w:val="4"/>
                <w:w w:val="27"/>
                <w:shd w:val="solid" w:color="000000" w:fill="000000"/>
                <w:fitText w:val="122" w:id="-1167823859"/>
                <w14:textFill>
                  <w14:solidFill>
                    <w14:srgbClr w14:val="000000">
                      <w14:alpha w14:val="100000"/>
                    </w14:srgbClr>
                  </w14:solidFill>
                </w14:textFill>
              </w:rPr>
              <w:t xml:space="preserve">　</w:t>
            </w:r>
            <w:r w:rsidR="00194383"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196A871B" w14:textId="1662D1C1"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3" w:id="-1167823858"/>
                <w14:textFill>
                  <w14:solidFill>
                    <w14:srgbClr w14:val="000000">
                      <w14:alpha w14:val="100000"/>
                    </w14:srgbClr>
                  </w14:solidFill>
                </w14:textFill>
              </w:rPr>
              <w:t xml:space="preserve">　</w:t>
            </w:r>
            <w:r w:rsidRPr="000463CB">
              <w:rPr>
                <w:color w:val="000000"/>
                <w:w w:val="27"/>
                <w:shd w:val="solid" w:color="000000" w:fill="000000"/>
                <w:fitText w:val="123" w:id="-1167823858"/>
                <w14:textFill>
                  <w14:solidFill>
                    <w14:srgbClr w14:val="000000">
                      <w14:alpha w14:val="100000"/>
                    </w14:srgbClr>
                  </w14:solidFill>
                </w14:textFill>
              </w:rPr>
              <w:t>|</w:t>
            </w:r>
            <w:r w:rsidRPr="000463CB">
              <w:rPr>
                <w:rFonts w:hint="eastAsia"/>
                <w:color w:val="000000"/>
                <w:spacing w:val="5"/>
                <w:w w:val="27"/>
                <w:shd w:val="solid" w:color="000000" w:fill="000000"/>
                <w:fitText w:val="123" w:id="-1167823858"/>
                <w14:textFill>
                  <w14:solidFill>
                    <w14:srgbClr w14:val="000000">
                      <w14:alpha w14:val="100000"/>
                    </w14:srgbClr>
                  </w14:solidFill>
                </w14:textFill>
              </w:rPr>
              <w:t xml:space="preserve">　</w:t>
            </w:r>
            <w:r w:rsidR="00194383" w:rsidRPr="001C302D">
              <w:rPr>
                <w:szCs w:val="18"/>
                <w:vertAlign w:val="superscript"/>
              </w:rPr>
              <w:t>1</w:t>
            </w:r>
          </w:p>
        </w:tc>
        <w:tc>
          <w:tcPr>
            <w:tcW w:w="540" w:type="pct"/>
            <w:tcBorders>
              <w:top w:val="single" w:sz="4" w:space="0" w:color="auto"/>
              <w:left w:val="single" w:sz="4" w:space="0" w:color="auto"/>
              <w:bottom w:val="single" w:sz="4" w:space="0" w:color="auto"/>
              <w:right w:val="single" w:sz="4" w:space="0" w:color="auto"/>
            </w:tcBorders>
            <w:vAlign w:val="center"/>
            <w:hideMark/>
          </w:tcPr>
          <w:p w14:paraId="26CDD1A1" w14:textId="365B9434" w:rsidR="00A03DBA" w:rsidRPr="001C302D" w:rsidRDefault="000463CB" w:rsidP="00A26C25">
            <w:pPr>
              <w:pStyle w:val="TableText0"/>
              <w:keepLines/>
              <w:jc w:val="center"/>
              <w:rPr>
                <w:sz w:val="19"/>
                <w:szCs w:val="19"/>
                <w:highlight w:val="darkGray"/>
              </w:rPr>
            </w:pPr>
            <w:r w:rsidRPr="000463CB">
              <w:rPr>
                <w:rFonts w:hint="eastAsia"/>
                <w:color w:val="000000"/>
                <w:w w:val="24"/>
                <w:shd w:val="solid" w:color="000000" w:fill="000000"/>
                <w:fitText w:val="109" w:id="-1167823857"/>
                <w14:textFill>
                  <w14:solidFill>
                    <w14:srgbClr w14:val="000000">
                      <w14:alpha w14:val="100000"/>
                    </w14:srgbClr>
                  </w14:solidFill>
                </w14:textFill>
              </w:rPr>
              <w:t xml:space="preserve">　</w:t>
            </w:r>
            <w:r w:rsidRPr="000463CB">
              <w:rPr>
                <w:color w:val="000000"/>
                <w:w w:val="24"/>
                <w:shd w:val="solid" w:color="000000" w:fill="000000"/>
                <w:fitText w:val="109" w:id="-1167823857"/>
                <w14:textFill>
                  <w14:solidFill>
                    <w14:srgbClr w14:val="000000">
                      <w14:alpha w14:val="100000"/>
                    </w14:srgbClr>
                  </w14:solidFill>
                </w14:textFill>
              </w:rPr>
              <w:t>|</w:t>
            </w:r>
            <w:r w:rsidRPr="000463CB">
              <w:rPr>
                <w:rFonts w:hint="eastAsia"/>
                <w:color w:val="000000"/>
                <w:spacing w:val="5"/>
                <w:w w:val="24"/>
                <w:shd w:val="solid" w:color="000000" w:fill="000000"/>
                <w:fitText w:val="109" w:id="-1167823857"/>
                <w14:textFill>
                  <w14:solidFill>
                    <w14:srgbClr w14:val="000000">
                      <w14:alpha w14:val="100000"/>
                    </w14:srgbClr>
                  </w14:solidFill>
                </w14:textFill>
              </w:rPr>
              <w:t xml:space="preserve">　</w:t>
            </w:r>
            <w:r w:rsidR="00194383" w:rsidRPr="001C302D">
              <w:rPr>
                <w:szCs w:val="18"/>
                <w:vertAlign w:val="superscript"/>
              </w:rPr>
              <w:t>1</w:t>
            </w:r>
          </w:p>
        </w:tc>
      </w:tr>
      <w:tr w:rsidR="001C302D" w:rsidRPr="001C302D" w14:paraId="33BCB8E9"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4C2BCE7A" w14:textId="77777777" w:rsidR="00A03DBA" w:rsidRPr="001C302D" w:rsidRDefault="00A03DBA" w:rsidP="00A26C25">
            <w:pPr>
              <w:keepNext/>
              <w:keepLines/>
              <w:ind w:left="104"/>
              <w:jc w:val="left"/>
              <w:rPr>
                <w:rFonts w:ascii="Arial Narrow" w:eastAsiaTheme="majorEastAsia" w:hAnsi="Arial Narrow" w:cstheme="majorBidi"/>
                <w:bCs/>
                <w:sz w:val="19"/>
                <w:szCs w:val="19"/>
              </w:rPr>
            </w:pPr>
            <w:r w:rsidRPr="001C302D">
              <w:rPr>
                <w:rFonts w:ascii="Arial Narrow" w:eastAsiaTheme="majorEastAsia" w:hAnsi="Arial Narrow" w:cstheme="majorBidi"/>
                <w:bCs/>
                <w:sz w:val="19"/>
                <w:szCs w:val="19"/>
              </w:rPr>
              <w:t xml:space="preserve">Patients correctly diagnosed </w:t>
            </w:r>
          </w:p>
        </w:tc>
        <w:tc>
          <w:tcPr>
            <w:tcW w:w="537" w:type="pct"/>
            <w:tcBorders>
              <w:top w:val="single" w:sz="4" w:space="0" w:color="auto"/>
              <w:left w:val="single" w:sz="4" w:space="0" w:color="auto"/>
              <w:bottom w:val="single" w:sz="4" w:space="0" w:color="auto"/>
              <w:right w:val="single" w:sz="4" w:space="0" w:color="auto"/>
            </w:tcBorders>
            <w:vAlign w:val="center"/>
            <w:hideMark/>
          </w:tcPr>
          <w:p w14:paraId="479CEAE6" w14:textId="325A825C" w:rsidR="00A03DBA" w:rsidRPr="001C302D" w:rsidRDefault="000463CB" w:rsidP="00A26C25">
            <w:pPr>
              <w:pStyle w:val="TableText0"/>
              <w:keepLines/>
              <w:jc w:val="center"/>
              <w:rPr>
                <w:i/>
                <w:sz w:val="19"/>
                <w:szCs w:val="19"/>
                <w:highlight w:val="darkGray"/>
              </w:rPr>
            </w:pPr>
            <w:r w:rsidRPr="000463CB">
              <w:rPr>
                <w:rFonts w:hint="eastAsia"/>
                <w:color w:val="000000"/>
                <w:w w:val="30"/>
                <w:shd w:val="solid" w:color="000000" w:fill="000000"/>
                <w:fitText w:val="136" w:id="-1167823856"/>
                <w14:textFill>
                  <w14:solidFill>
                    <w14:srgbClr w14:val="000000">
                      <w14:alpha w14:val="100000"/>
                    </w14:srgbClr>
                  </w14:solidFill>
                </w14:textFill>
              </w:rPr>
              <w:t xml:space="preserve">　</w:t>
            </w:r>
            <w:r w:rsidRPr="000463CB">
              <w:rPr>
                <w:color w:val="000000"/>
                <w:w w:val="30"/>
                <w:shd w:val="solid" w:color="000000" w:fill="000000"/>
                <w:fitText w:val="136" w:id="-1167823856"/>
                <w14:textFill>
                  <w14:solidFill>
                    <w14:srgbClr w14:val="000000">
                      <w14:alpha w14:val="100000"/>
                    </w14:srgbClr>
                  </w14:solidFill>
                </w14:textFill>
              </w:rPr>
              <w:t>|</w:t>
            </w:r>
            <w:r w:rsidRPr="000463CB">
              <w:rPr>
                <w:rFonts w:hint="eastAsia"/>
                <w:color w:val="000000"/>
                <w:spacing w:val="4"/>
                <w:w w:val="30"/>
                <w:shd w:val="solid" w:color="000000" w:fill="000000"/>
                <w:fitText w:val="136" w:id="-1167823856"/>
                <w14:textFill>
                  <w14:solidFill>
                    <w14:srgbClr w14:val="000000">
                      <w14:alpha w14:val="100000"/>
                    </w14:srgbClr>
                  </w14:solidFill>
                </w14:textFill>
              </w:rPr>
              <w:t xml:space="preserve">　</w:t>
            </w:r>
            <w:r w:rsidR="007D2486" w:rsidRPr="001C302D">
              <w:rPr>
                <w:iCs/>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69EC4574" w14:textId="392250F3" w:rsidR="00A03DBA" w:rsidRPr="001C302D" w:rsidRDefault="000463CB" w:rsidP="00A26C25">
            <w:pPr>
              <w:pStyle w:val="TableText0"/>
              <w:keepLines/>
              <w:jc w:val="center"/>
              <w:rPr>
                <w:i/>
                <w:sz w:val="19"/>
                <w:szCs w:val="19"/>
                <w:highlight w:val="darkGray"/>
              </w:rPr>
            </w:pPr>
            <w:r w:rsidRPr="000463CB">
              <w:rPr>
                <w:rFonts w:hint="eastAsia"/>
                <w:color w:val="000000"/>
                <w:w w:val="27"/>
                <w:shd w:val="solid" w:color="000000" w:fill="000000"/>
                <w:fitText w:val="122" w:id="-1167823872"/>
                <w14:textFill>
                  <w14:solidFill>
                    <w14:srgbClr w14:val="000000">
                      <w14:alpha w14:val="100000"/>
                    </w14:srgbClr>
                  </w14:solidFill>
                </w14:textFill>
              </w:rPr>
              <w:t xml:space="preserve">　</w:t>
            </w:r>
            <w:r w:rsidRPr="000463CB">
              <w:rPr>
                <w:color w:val="000000"/>
                <w:w w:val="27"/>
                <w:shd w:val="solid" w:color="000000" w:fill="000000"/>
                <w:fitText w:val="122" w:id="-1167823872"/>
                <w14:textFill>
                  <w14:solidFill>
                    <w14:srgbClr w14:val="000000">
                      <w14:alpha w14:val="100000"/>
                    </w14:srgbClr>
                  </w14:solidFill>
                </w14:textFill>
              </w:rPr>
              <w:t>|</w:t>
            </w:r>
            <w:r w:rsidRPr="000463CB">
              <w:rPr>
                <w:rFonts w:hint="eastAsia"/>
                <w:color w:val="000000"/>
                <w:spacing w:val="4"/>
                <w:w w:val="27"/>
                <w:shd w:val="solid" w:color="000000" w:fill="000000"/>
                <w:fitText w:val="122" w:id="-1167823872"/>
                <w14:textFill>
                  <w14:solidFill>
                    <w14:srgbClr w14:val="000000">
                      <w14:alpha w14:val="100000"/>
                    </w14:srgbClr>
                  </w14:solidFill>
                </w14:textFill>
              </w:rPr>
              <w:t xml:space="preserve">　</w:t>
            </w:r>
            <w:r w:rsidR="005B0C04"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2831736B" w14:textId="50AED0D9"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3" w:id="-1167823871"/>
                <w14:textFill>
                  <w14:solidFill>
                    <w14:srgbClr w14:val="000000">
                      <w14:alpha w14:val="100000"/>
                    </w14:srgbClr>
                  </w14:solidFill>
                </w14:textFill>
              </w:rPr>
              <w:t xml:space="preserve">　</w:t>
            </w:r>
            <w:r w:rsidRPr="000463CB">
              <w:rPr>
                <w:color w:val="000000"/>
                <w:w w:val="27"/>
                <w:shd w:val="solid" w:color="000000" w:fill="000000"/>
                <w:fitText w:val="123" w:id="-1167823871"/>
                <w14:textFill>
                  <w14:solidFill>
                    <w14:srgbClr w14:val="000000">
                      <w14:alpha w14:val="100000"/>
                    </w14:srgbClr>
                  </w14:solidFill>
                </w14:textFill>
              </w:rPr>
              <w:t>|</w:t>
            </w:r>
            <w:r w:rsidRPr="000463CB">
              <w:rPr>
                <w:rFonts w:hint="eastAsia"/>
                <w:color w:val="000000"/>
                <w:spacing w:val="5"/>
                <w:w w:val="27"/>
                <w:shd w:val="solid" w:color="000000" w:fill="000000"/>
                <w:fitText w:val="123" w:id="-1167823871"/>
                <w14:textFill>
                  <w14:solidFill>
                    <w14:srgbClr w14:val="000000">
                      <w14:alpha w14:val="100000"/>
                    </w14:srgbClr>
                  </w14:solidFill>
                </w14:textFill>
              </w:rPr>
              <w:t xml:space="preserve">　</w:t>
            </w:r>
            <w:r w:rsidR="00194383"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0C25A884" w14:textId="005B5136"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2" w:id="-1167823870"/>
                <w14:textFill>
                  <w14:solidFill>
                    <w14:srgbClr w14:val="000000">
                      <w14:alpha w14:val="100000"/>
                    </w14:srgbClr>
                  </w14:solidFill>
                </w14:textFill>
              </w:rPr>
              <w:t xml:space="preserve">　</w:t>
            </w:r>
            <w:r w:rsidRPr="000463CB">
              <w:rPr>
                <w:color w:val="000000"/>
                <w:w w:val="27"/>
                <w:shd w:val="solid" w:color="000000" w:fill="000000"/>
                <w:fitText w:val="122" w:id="-1167823870"/>
                <w14:textFill>
                  <w14:solidFill>
                    <w14:srgbClr w14:val="000000">
                      <w14:alpha w14:val="100000"/>
                    </w14:srgbClr>
                  </w14:solidFill>
                </w14:textFill>
              </w:rPr>
              <w:t>|</w:t>
            </w:r>
            <w:r w:rsidRPr="000463CB">
              <w:rPr>
                <w:rFonts w:hint="eastAsia"/>
                <w:color w:val="000000"/>
                <w:spacing w:val="4"/>
                <w:w w:val="27"/>
                <w:shd w:val="solid" w:color="000000" w:fill="000000"/>
                <w:fitText w:val="122" w:id="-1167823870"/>
                <w14:textFill>
                  <w14:solidFill>
                    <w14:srgbClr w14:val="000000">
                      <w14:alpha w14:val="100000"/>
                    </w14:srgbClr>
                  </w14:solidFill>
                </w14:textFill>
              </w:rPr>
              <w:t xml:space="preserve">　</w:t>
            </w:r>
            <w:r w:rsidR="00194383"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1BBE7EDC" w14:textId="1732191C"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3" w:id="-1167823869"/>
                <w14:textFill>
                  <w14:solidFill>
                    <w14:srgbClr w14:val="000000">
                      <w14:alpha w14:val="100000"/>
                    </w14:srgbClr>
                  </w14:solidFill>
                </w14:textFill>
              </w:rPr>
              <w:t xml:space="preserve">　</w:t>
            </w:r>
            <w:r w:rsidRPr="000463CB">
              <w:rPr>
                <w:color w:val="000000"/>
                <w:w w:val="27"/>
                <w:shd w:val="solid" w:color="000000" w:fill="000000"/>
                <w:fitText w:val="123" w:id="-1167823869"/>
                <w14:textFill>
                  <w14:solidFill>
                    <w14:srgbClr w14:val="000000">
                      <w14:alpha w14:val="100000"/>
                    </w14:srgbClr>
                  </w14:solidFill>
                </w14:textFill>
              </w:rPr>
              <w:t>|</w:t>
            </w:r>
            <w:r w:rsidRPr="000463CB">
              <w:rPr>
                <w:rFonts w:hint="eastAsia"/>
                <w:color w:val="000000"/>
                <w:spacing w:val="5"/>
                <w:w w:val="27"/>
                <w:shd w:val="solid" w:color="000000" w:fill="000000"/>
                <w:fitText w:val="123" w:id="-1167823869"/>
                <w14:textFill>
                  <w14:solidFill>
                    <w14:srgbClr w14:val="000000">
                      <w14:alpha w14:val="100000"/>
                    </w14:srgbClr>
                  </w14:solidFill>
                </w14:textFill>
              </w:rPr>
              <w:t xml:space="preserve">　</w:t>
            </w:r>
            <w:r w:rsidR="00194383" w:rsidRPr="001C302D">
              <w:rPr>
                <w:szCs w:val="18"/>
                <w:vertAlign w:val="superscript"/>
              </w:rPr>
              <w:t>1</w:t>
            </w:r>
          </w:p>
        </w:tc>
        <w:tc>
          <w:tcPr>
            <w:tcW w:w="540" w:type="pct"/>
            <w:tcBorders>
              <w:top w:val="single" w:sz="4" w:space="0" w:color="auto"/>
              <w:left w:val="single" w:sz="4" w:space="0" w:color="auto"/>
              <w:bottom w:val="single" w:sz="4" w:space="0" w:color="auto"/>
              <w:right w:val="single" w:sz="4" w:space="0" w:color="auto"/>
            </w:tcBorders>
            <w:vAlign w:val="center"/>
            <w:hideMark/>
          </w:tcPr>
          <w:p w14:paraId="76158C85" w14:textId="2A564450" w:rsidR="00A03DBA" w:rsidRPr="001C302D" w:rsidRDefault="000463CB" w:rsidP="00A26C25">
            <w:pPr>
              <w:pStyle w:val="TableText0"/>
              <w:keepLines/>
              <w:jc w:val="center"/>
              <w:rPr>
                <w:sz w:val="19"/>
                <w:szCs w:val="19"/>
                <w:highlight w:val="darkGray"/>
              </w:rPr>
            </w:pPr>
            <w:r w:rsidRPr="000463CB">
              <w:rPr>
                <w:rFonts w:hint="eastAsia"/>
                <w:color w:val="000000"/>
                <w:w w:val="24"/>
                <w:shd w:val="solid" w:color="000000" w:fill="000000"/>
                <w:fitText w:val="109" w:id="-1167823868"/>
                <w14:textFill>
                  <w14:solidFill>
                    <w14:srgbClr w14:val="000000">
                      <w14:alpha w14:val="100000"/>
                    </w14:srgbClr>
                  </w14:solidFill>
                </w14:textFill>
              </w:rPr>
              <w:t xml:space="preserve">　</w:t>
            </w:r>
            <w:r w:rsidRPr="000463CB">
              <w:rPr>
                <w:color w:val="000000"/>
                <w:w w:val="24"/>
                <w:shd w:val="solid" w:color="000000" w:fill="000000"/>
                <w:fitText w:val="109" w:id="-1167823868"/>
                <w14:textFill>
                  <w14:solidFill>
                    <w14:srgbClr w14:val="000000">
                      <w14:alpha w14:val="100000"/>
                    </w14:srgbClr>
                  </w14:solidFill>
                </w14:textFill>
              </w:rPr>
              <w:t>|</w:t>
            </w:r>
            <w:r w:rsidRPr="000463CB">
              <w:rPr>
                <w:rFonts w:hint="eastAsia"/>
                <w:color w:val="000000"/>
                <w:spacing w:val="5"/>
                <w:w w:val="24"/>
                <w:shd w:val="solid" w:color="000000" w:fill="000000"/>
                <w:fitText w:val="109" w:id="-1167823868"/>
                <w14:textFill>
                  <w14:solidFill>
                    <w14:srgbClr w14:val="000000">
                      <w14:alpha w14:val="100000"/>
                    </w14:srgbClr>
                  </w14:solidFill>
                </w14:textFill>
              </w:rPr>
              <w:t xml:space="preserve">　</w:t>
            </w:r>
            <w:r w:rsidR="00194383" w:rsidRPr="001C302D">
              <w:rPr>
                <w:szCs w:val="18"/>
                <w:vertAlign w:val="superscript"/>
              </w:rPr>
              <w:t>1</w:t>
            </w:r>
          </w:p>
        </w:tc>
      </w:tr>
      <w:tr w:rsidR="001C302D" w:rsidRPr="001C302D" w14:paraId="689C6794"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6A0EA061" w14:textId="77777777" w:rsidR="00A03DBA" w:rsidRPr="001C302D" w:rsidRDefault="00A03DBA" w:rsidP="00A26C25">
            <w:pPr>
              <w:keepNext/>
              <w:keepLines/>
              <w:ind w:left="104"/>
              <w:jc w:val="left"/>
              <w:rPr>
                <w:rFonts w:ascii="Arial Narrow" w:eastAsiaTheme="majorEastAsia" w:hAnsi="Arial Narrow" w:cstheme="majorBidi"/>
                <w:bCs/>
                <w:sz w:val="19"/>
                <w:szCs w:val="19"/>
              </w:rPr>
            </w:pPr>
            <w:r w:rsidRPr="001C302D">
              <w:rPr>
                <w:rFonts w:ascii="Arial Narrow" w:eastAsiaTheme="majorEastAsia" w:hAnsi="Arial Narrow" w:cstheme="majorBidi"/>
                <w:bCs/>
                <w:sz w:val="19"/>
                <w:szCs w:val="19"/>
              </w:rPr>
              <w:t>Patients treatment naïve</w:t>
            </w:r>
          </w:p>
        </w:tc>
        <w:tc>
          <w:tcPr>
            <w:tcW w:w="537" w:type="pct"/>
            <w:tcBorders>
              <w:top w:val="single" w:sz="4" w:space="0" w:color="auto"/>
              <w:left w:val="single" w:sz="4" w:space="0" w:color="auto"/>
              <w:bottom w:val="single" w:sz="4" w:space="0" w:color="auto"/>
              <w:right w:val="single" w:sz="4" w:space="0" w:color="auto"/>
            </w:tcBorders>
            <w:vAlign w:val="center"/>
            <w:hideMark/>
          </w:tcPr>
          <w:p w14:paraId="4E2B8BFE" w14:textId="6B0D6A08" w:rsidR="00A03DBA" w:rsidRPr="001C302D" w:rsidRDefault="000463CB" w:rsidP="00A26C25">
            <w:pPr>
              <w:pStyle w:val="TableText0"/>
              <w:keepLines/>
              <w:jc w:val="center"/>
              <w:rPr>
                <w:i/>
                <w:sz w:val="19"/>
                <w:szCs w:val="19"/>
                <w:highlight w:val="darkGray"/>
              </w:rPr>
            </w:pPr>
            <w:r w:rsidRPr="000463CB">
              <w:rPr>
                <w:rFonts w:hint="eastAsia"/>
                <w:color w:val="000000"/>
                <w:w w:val="30"/>
                <w:shd w:val="solid" w:color="000000" w:fill="000000"/>
                <w:fitText w:val="136" w:id="-1167823867"/>
                <w14:textFill>
                  <w14:solidFill>
                    <w14:srgbClr w14:val="000000">
                      <w14:alpha w14:val="100000"/>
                    </w14:srgbClr>
                  </w14:solidFill>
                </w14:textFill>
              </w:rPr>
              <w:t xml:space="preserve">　</w:t>
            </w:r>
            <w:r w:rsidRPr="000463CB">
              <w:rPr>
                <w:color w:val="000000"/>
                <w:w w:val="30"/>
                <w:shd w:val="solid" w:color="000000" w:fill="000000"/>
                <w:fitText w:val="136" w:id="-1167823867"/>
                <w14:textFill>
                  <w14:solidFill>
                    <w14:srgbClr w14:val="000000">
                      <w14:alpha w14:val="100000"/>
                    </w14:srgbClr>
                  </w14:solidFill>
                </w14:textFill>
              </w:rPr>
              <w:t>|</w:t>
            </w:r>
            <w:r w:rsidRPr="000463CB">
              <w:rPr>
                <w:rFonts w:hint="eastAsia"/>
                <w:color w:val="000000"/>
                <w:spacing w:val="4"/>
                <w:w w:val="30"/>
                <w:shd w:val="solid" w:color="000000" w:fill="000000"/>
                <w:fitText w:val="136" w:id="-1167823867"/>
                <w14:textFill>
                  <w14:solidFill>
                    <w14:srgbClr w14:val="000000">
                      <w14:alpha w14:val="100000"/>
                    </w14:srgbClr>
                  </w14:solidFill>
                </w14:textFill>
              </w:rPr>
              <w:t xml:space="preserve">　</w:t>
            </w:r>
            <w:r w:rsidR="007D2486" w:rsidRPr="001C302D">
              <w:rPr>
                <w:iCs/>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77A6788B" w14:textId="6CCE9704" w:rsidR="00A03DBA" w:rsidRPr="001C302D" w:rsidRDefault="000463CB" w:rsidP="00A26C25">
            <w:pPr>
              <w:pStyle w:val="TableText0"/>
              <w:keepLines/>
              <w:jc w:val="center"/>
              <w:rPr>
                <w:i/>
                <w:sz w:val="19"/>
                <w:szCs w:val="19"/>
                <w:highlight w:val="darkGray"/>
              </w:rPr>
            </w:pPr>
            <w:r w:rsidRPr="000463CB">
              <w:rPr>
                <w:rFonts w:hint="eastAsia"/>
                <w:color w:val="000000"/>
                <w:w w:val="27"/>
                <w:shd w:val="solid" w:color="000000" w:fill="000000"/>
                <w:fitText w:val="122" w:id="-1167823866"/>
                <w14:textFill>
                  <w14:solidFill>
                    <w14:srgbClr w14:val="000000">
                      <w14:alpha w14:val="100000"/>
                    </w14:srgbClr>
                  </w14:solidFill>
                </w14:textFill>
              </w:rPr>
              <w:t xml:space="preserve">　</w:t>
            </w:r>
            <w:r w:rsidRPr="000463CB">
              <w:rPr>
                <w:color w:val="000000"/>
                <w:w w:val="27"/>
                <w:shd w:val="solid" w:color="000000" w:fill="000000"/>
                <w:fitText w:val="122" w:id="-1167823866"/>
                <w14:textFill>
                  <w14:solidFill>
                    <w14:srgbClr w14:val="000000">
                      <w14:alpha w14:val="100000"/>
                    </w14:srgbClr>
                  </w14:solidFill>
                </w14:textFill>
              </w:rPr>
              <w:t>|</w:t>
            </w:r>
            <w:r w:rsidRPr="000463CB">
              <w:rPr>
                <w:rFonts w:hint="eastAsia"/>
                <w:color w:val="000000"/>
                <w:spacing w:val="4"/>
                <w:w w:val="27"/>
                <w:shd w:val="solid" w:color="000000" w:fill="000000"/>
                <w:fitText w:val="122" w:id="-1167823866"/>
                <w14:textFill>
                  <w14:solidFill>
                    <w14:srgbClr w14:val="000000">
                      <w14:alpha w14:val="100000"/>
                    </w14:srgbClr>
                  </w14:solidFill>
                </w14:textFill>
              </w:rPr>
              <w:t xml:space="preserve">　</w:t>
            </w:r>
            <w:r w:rsidR="005B0C04"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486B7491" w14:textId="6F642619"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3" w:id="-1167823865"/>
                <w14:textFill>
                  <w14:solidFill>
                    <w14:srgbClr w14:val="000000">
                      <w14:alpha w14:val="100000"/>
                    </w14:srgbClr>
                  </w14:solidFill>
                </w14:textFill>
              </w:rPr>
              <w:t xml:space="preserve">　</w:t>
            </w:r>
            <w:r w:rsidRPr="000463CB">
              <w:rPr>
                <w:color w:val="000000"/>
                <w:w w:val="27"/>
                <w:shd w:val="solid" w:color="000000" w:fill="000000"/>
                <w:fitText w:val="123" w:id="-1167823865"/>
                <w14:textFill>
                  <w14:solidFill>
                    <w14:srgbClr w14:val="000000">
                      <w14:alpha w14:val="100000"/>
                    </w14:srgbClr>
                  </w14:solidFill>
                </w14:textFill>
              </w:rPr>
              <w:t>|</w:t>
            </w:r>
            <w:r w:rsidRPr="000463CB">
              <w:rPr>
                <w:rFonts w:hint="eastAsia"/>
                <w:color w:val="000000"/>
                <w:spacing w:val="5"/>
                <w:w w:val="27"/>
                <w:shd w:val="solid" w:color="000000" w:fill="000000"/>
                <w:fitText w:val="123" w:id="-1167823865"/>
                <w14:textFill>
                  <w14:solidFill>
                    <w14:srgbClr w14:val="000000">
                      <w14:alpha w14:val="100000"/>
                    </w14:srgbClr>
                  </w14:solidFill>
                </w14:textFill>
              </w:rPr>
              <w:t xml:space="preserve">　</w:t>
            </w:r>
            <w:r w:rsidR="00194383"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5D63B31E" w14:textId="2353A511"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2" w:id="-1167823864"/>
                <w14:textFill>
                  <w14:solidFill>
                    <w14:srgbClr w14:val="000000">
                      <w14:alpha w14:val="100000"/>
                    </w14:srgbClr>
                  </w14:solidFill>
                </w14:textFill>
              </w:rPr>
              <w:t xml:space="preserve">　</w:t>
            </w:r>
            <w:r w:rsidRPr="000463CB">
              <w:rPr>
                <w:color w:val="000000"/>
                <w:w w:val="27"/>
                <w:shd w:val="solid" w:color="000000" w:fill="000000"/>
                <w:fitText w:val="122" w:id="-1167823864"/>
                <w14:textFill>
                  <w14:solidFill>
                    <w14:srgbClr w14:val="000000">
                      <w14:alpha w14:val="100000"/>
                    </w14:srgbClr>
                  </w14:solidFill>
                </w14:textFill>
              </w:rPr>
              <w:t>|</w:t>
            </w:r>
            <w:r w:rsidRPr="000463CB">
              <w:rPr>
                <w:rFonts w:hint="eastAsia"/>
                <w:color w:val="000000"/>
                <w:spacing w:val="4"/>
                <w:w w:val="27"/>
                <w:shd w:val="solid" w:color="000000" w:fill="000000"/>
                <w:fitText w:val="122" w:id="-1167823864"/>
                <w14:textFill>
                  <w14:solidFill>
                    <w14:srgbClr w14:val="000000">
                      <w14:alpha w14:val="100000"/>
                    </w14:srgbClr>
                  </w14:solidFill>
                </w14:textFill>
              </w:rPr>
              <w:t xml:space="preserve">　</w:t>
            </w:r>
            <w:r w:rsidR="00194383"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54DB7AEF" w14:textId="05BAAA59"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3" w:id="-1167823863"/>
                <w14:textFill>
                  <w14:solidFill>
                    <w14:srgbClr w14:val="000000">
                      <w14:alpha w14:val="100000"/>
                    </w14:srgbClr>
                  </w14:solidFill>
                </w14:textFill>
              </w:rPr>
              <w:t xml:space="preserve">　</w:t>
            </w:r>
            <w:r w:rsidRPr="000463CB">
              <w:rPr>
                <w:color w:val="000000"/>
                <w:w w:val="27"/>
                <w:shd w:val="solid" w:color="000000" w:fill="000000"/>
                <w:fitText w:val="123" w:id="-1167823863"/>
                <w14:textFill>
                  <w14:solidFill>
                    <w14:srgbClr w14:val="000000">
                      <w14:alpha w14:val="100000"/>
                    </w14:srgbClr>
                  </w14:solidFill>
                </w14:textFill>
              </w:rPr>
              <w:t>|</w:t>
            </w:r>
            <w:r w:rsidRPr="000463CB">
              <w:rPr>
                <w:rFonts w:hint="eastAsia"/>
                <w:color w:val="000000"/>
                <w:spacing w:val="5"/>
                <w:w w:val="27"/>
                <w:shd w:val="solid" w:color="000000" w:fill="000000"/>
                <w:fitText w:val="123" w:id="-1167823863"/>
                <w14:textFill>
                  <w14:solidFill>
                    <w14:srgbClr w14:val="000000">
                      <w14:alpha w14:val="100000"/>
                    </w14:srgbClr>
                  </w14:solidFill>
                </w14:textFill>
              </w:rPr>
              <w:t xml:space="preserve">　</w:t>
            </w:r>
            <w:r w:rsidR="00194383" w:rsidRPr="001C302D">
              <w:rPr>
                <w:szCs w:val="18"/>
                <w:vertAlign w:val="superscript"/>
              </w:rPr>
              <w:t>1</w:t>
            </w:r>
          </w:p>
        </w:tc>
        <w:tc>
          <w:tcPr>
            <w:tcW w:w="540" w:type="pct"/>
            <w:tcBorders>
              <w:top w:val="single" w:sz="4" w:space="0" w:color="auto"/>
              <w:left w:val="single" w:sz="4" w:space="0" w:color="auto"/>
              <w:bottom w:val="single" w:sz="4" w:space="0" w:color="auto"/>
              <w:right w:val="single" w:sz="4" w:space="0" w:color="auto"/>
            </w:tcBorders>
            <w:vAlign w:val="center"/>
            <w:hideMark/>
          </w:tcPr>
          <w:p w14:paraId="03081864" w14:textId="2A2D90D1" w:rsidR="00A03DBA" w:rsidRPr="001C302D" w:rsidRDefault="000463CB" w:rsidP="00A26C25">
            <w:pPr>
              <w:pStyle w:val="TableText0"/>
              <w:keepLines/>
              <w:jc w:val="center"/>
              <w:rPr>
                <w:sz w:val="19"/>
                <w:szCs w:val="19"/>
                <w:highlight w:val="darkGray"/>
              </w:rPr>
            </w:pPr>
            <w:r w:rsidRPr="000463CB">
              <w:rPr>
                <w:rFonts w:hint="eastAsia"/>
                <w:color w:val="000000"/>
                <w:w w:val="24"/>
                <w:shd w:val="solid" w:color="000000" w:fill="000000"/>
                <w:fitText w:val="109" w:id="-1167823862"/>
                <w14:textFill>
                  <w14:solidFill>
                    <w14:srgbClr w14:val="000000">
                      <w14:alpha w14:val="100000"/>
                    </w14:srgbClr>
                  </w14:solidFill>
                </w14:textFill>
              </w:rPr>
              <w:t xml:space="preserve">　</w:t>
            </w:r>
            <w:r w:rsidRPr="000463CB">
              <w:rPr>
                <w:color w:val="000000"/>
                <w:w w:val="24"/>
                <w:shd w:val="solid" w:color="000000" w:fill="000000"/>
                <w:fitText w:val="109" w:id="-1167823862"/>
                <w14:textFill>
                  <w14:solidFill>
                    <w14:srgbClr w14:val="000000">
                      <w14:alpha w14:val="100000"/>
                    </w14:srgbClr>
                  </w14:solidFill>
                </w14:textFill>
              </w:rPr>
              <w:t>|</w:t>
            </w:r>
            <w:r w:rsidRPr="000463CB">
              <w:rPr>
                <w:rFonts w:hint="eastAsia"/>
                <w:color w:val="000000"/>
                <w:spacing w:val="5"/>
                <w:w w:val="24"/>
                <w:shd w:val="solid" w:color="000000" w:fill="000000"/>
                <w:fitText w:val="109" w:id="-1167823862"/>
                <w14:textFill>
                  <w14:solidFill>
                    <w14:srgbClr w14:val="000000">
                      <w14:alpha w14:val="100000"/>
                    </w14:srgbClr>
                  </w14:solidFill>
                </w14:textFill>
              </w:rPr>
              <w:t xml:space="preserve">　</w:t>
            </w:r>
            <w:r w:rsidR="00194383" w:rsidRPr="001C302D">
              <w:rPr>
                <w:szCs w:val="18"/>
                <w:vertAlign w:val="superscript"/>
              </w:rPr>
              <w:t>1</w:t>
            </w:r>
          </w:p>
        </w:tc>
      </w:tr>
      <w:tr w:rsidR="001C302D" w:rsidRPr="001C302D" w14:paraId="09679B02"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533E7BE6" w14:textId="77777777" w:rsidR="00A03DBA" w:rsidRPr="001C302D" w:rsidRDefault="00A03DBA" w:rsidP="00A26C25">
            <w:pPr>
              <w:keepNext/>
              <w:keepLines/>
              <w:ind w:left="104"/>
              <w:jc w:val="left"/>
              <w:rPr>
                <w:rFonts w:ascii="Arial Narrow" w:eastAsiaTheme="majorEastAsia" w:hAnsi="Arial Narrow" w:cstheme="majorBidi"/>
                <w:bCs/>
                <w:sz w:val="19"/>
                <w:szCs w:val="19"/>
              </w:rPr>
            </w:pPr>
            <w:r w:rsidRPr="001C302D">
              <w:rPr>
                <w:rFonts w:ascii="Arial Narrow" w:eastAsiaTheme="majorEastAsia" w:hAnsi="Arial Narrow" w:cstheme="majorBidi"/>
                <w:bCs/>
                <w:sz w:val="19"/>
                <w:szCs w:val="19"/>
              </w:rPr>
              <w:t>Patients clinically eligible</w:t>
            </w:r>
          </w:p>
        </w:tc>
        <w:tc>
          <w:tcPr>
            <w:tcW w:w="537" w:type="pct"/>
            <w:tcBorders>
              <w:top w:val="single" w:sz="4" w:space="0" w:color="auto"/>
              <w:left w:val="single" w:sz="4" w:space="0" w:color="auto"/>
              <w:bottom w:val="single" w:sz="4" w:space="0" w:color="auto"/>
              <w:right w:val="single" w:sz="4" w:space="0" w:color="auto"/>
            </w:tcBorders>
            <w:vAlign w:val="center"/>
            <w:hideMark/>
          </w:tcPr>
          <w:p w14:paraId="1F23FCF3" w14:textId="35E439DF" w:rsidR="00A03DBA" w:rsidRPr="001C302D" w:rsidRDefault="000463CB" w:rsidP="00A26C25">
            <w:pPr>
              <w:pStyle w:val="TableText0"/>
              <w:keepLines/>
              <w:jc w:val="center"/>
              <w:rPr>
                <w:sz w:val="19"/>
                <w:szCs w:val="19"/>
                <w:highlight w:val="darkGray"/>
              </w:rPr>
            </w:pPr>
            <w:r w:rsidRPr="000463CB">
              <w:rPr>
                <w:rFonts w:hint="eastAsia"/>
                <w:color w:val="000000"/>
                <w:w w:val="30"/>
                <w:shd w:val="solid" w:color="000000" w:fill="000000"/>
                <w:fitText w:val="136" w:id="-1167823861"/>
                <w14:textFill>
                  <w14:solidFill>
                    <w14:srgbClr w14:val="000000">
                      <w14:alpha w14:val="100000"/>
                    </w14:srgbClr>
                  </w14:solidFill>
                </w14:textFill>
              </w:rPr>
              <w:t xml:space="preserve">　</w:t>
            </w:r>
            <w:r w:rsidRPr="000463CB">
              <w:rPr>
                <w:color w:val="000000"/>
                <w:w w:val="30"/>
                <w:shd w:val="solid" w:color="000000" w:fill="000000"/>
                <w:fitText w:val="136" w:id="-1167823861"/>
                <w14:textFill>
                  <w14:solidFill>
                    <w14:srgbClr w14:val="000000">
                      <w14:alpha w14:val="100000"/>
                    </w14:srgbClr>
                  </w14:solidFill>
                </w14:textFill>
              </w:rPr>
              <w:t>|</w:t>
            </w:r>
            <w:r w:rsidRPr="000463CB">
              <w:rPr>
                <w:rFonts w:hint="eastAsia"/>
                <w:color w:val="000000"/>
                <w:spacing w:val="4"/>
                <w:w w:val="30"/>
                <w:shd w:val="solid" w:color="000000" w:fill="000000"/>
                <w:fitText w:val="136" w:id="-1167823861"/>
                <w14:textFill>
                  <w14:solidFill>
                    <w14:srgbClr w14:val="000000">
                      <w14:alpha w14:val="100000"/>
                    </w14:srgbClr>
                  </w14:solidFill>
                </w14:textFill>
              </w:rPr>
              <w:t xml:space="preserve">　</w:t>
            </w:r>
            <w:r w:rsidR="007D2486" w:rsidRPr="001C302D">
              <w:rPr>
                <w:iCs/>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42ABBA50" w14:textId="37CFD208"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2" w:id="-1167823860"/>
                <w14:textFill>
                  <w14:solidFill>
                    <w14:srgbClr w14:val="000000">
                      <w14:alpha w14:val="100000"/>
                    </w14:srgbClr>
                  </w14:solidFill>
                </w14:textFill>
              </w:rPr>
              <w:t xml:space="preserve">　</w:t>
            </w:r>
            <w:r w:rsidRPr="000463CB">
              <w:rPr>
                <w:color w:val="000000"/>
                <w:w w:val="27"/>
                <w:shd w:val="solid" w:color="000000" w:fill="000000"/>
                <w:fitText w:val="122" w:id="-1167823860"/>
                <w14:textFill>
                  <w14:solidFill>
                    <w14:srgbClr w14:val="000000">
                      <w14:alpha w14:val="100000"/>
                    </w14:srgbClr>
                  </w14:solidFill>
                </w14:textFill>
              </w:rPr>
              <w:t>|</w:t>
            </w:r>
            <w:r w:rsidRPr="000463CB">
              <w:rPr>
                <w:rFonts w:hint="eastAsia"/>
                <w:color w:val="000000"/>
                <w:spacing w:val="4"/>
                <w:w w:val="27"/>
                <w:shd w:val="solid" w:color="000000" w:fill="000000"/>
                <w:fitText w:val="122" w:id="-1167823860"/>
                <w14:textFill>
                  <w14:solidFill>
                    <w14:srgbClr w14:val="000000">
                      <w14:alpha w14:val="100000"/>
                    </w14:srgbClr>
                  </w14:solidFill>
                </w14:textFill>
              </w:rPr>
              <w:t xml:space="preserve">　</w:t>
            </w:r>
            <w:r w:rsidR="00194383"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51176634" w14:textId="74E5885D"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3" w:id="-1167823859"/>
                <w14:textFill>
                  <w14:solidFill>
                    <w14:srgbClr w14:val="000000">
                      <w14:alpha w14:val="100000"/>
                    </w14:srgbClr>
                  </w14:solidFill>
                </w14:textFill>
              </w:rPr>
              <w:t xml:space="preserve">　</w:t>
            </w:r>
            <w:r w:rsidRPr="000463CB">
              <w:rPr>
                <w:color w:val="000000"/>
                <w:w w:val="27"/>
                <w:shd w:val="solid" w:color="000000" w:fill="000000"/>
                <w:fitText w:val="123" w:id="-1167823859"/>
                <w14:textFill>
                  <w14:solidFill>
                    <w14:srgbClr w14:val="000000">
                      <w14:alpha w14:val="100000"/>
                    </w14:srgbClr>
                  </w14:solidFill>
                </w14:textFill>
              </w:rPr>
              <w:t>|</w:t>
            </w:r>
            <w:r w:rsidRPr="000463CB">
              <w:rPr>
                <w:rFonts w:hint="eastAsia"/>
                <w:color w:val="000000"/>
                <w:spacing w:val="5"/>
                <w:w w:val="27"/>
                <w:shd w:val="solid" w:color="000000" w:fill="000000"/>
                <w:fitText w:val="123" w:id="-1167823859"/>
                <w14:textFill>
                  <w14:solidFill>
                    <w14:srgbClr w14:val="000000">
                      <w14:alpha w14:val="100000"/>
                    </w14:srgbClr>
                  </w14:solidFill>
                </w14:textFill>
              </w:rPr>
              <w:t xml:space="preserve">　</w:t>
            </w:r>
            <w:r w:rsidR="00194383"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09B8BC40" w14:textId="28AC0C21"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2" w:id="-1167823858"/>
                <w14:textFill>
                  <w14:solidFill>
                    <w14:srgbClr w14:val="000000">
                      <w14:alpha w14:val="100000"/>
                    </w14:srgbClr>
                  </w14:solidFill>
                </w14:textFill>
              </w:rPr>
              <w:t xml:space="preserve">　</w:t>
            </w:r>
            <w:r w:rsidRPr="000463CB">
              <w:rPr>
                <w:color w:val="000000"/>
                <w:w w:val="27"/>
                <w:shd w:val="solid" w:color="000000" w:fill="000000"/>
                <w:fitText w:val="122" w:id="-1167823858"/>
                <w14:textFill>
                  <w14:solidFill>
                    <w14:srgbClr w14:val="000000">
                      <w14:alpha w14:val="100000"/>
                    </w14:srgbClr>
                  </w14:solidFill>
                </w14:textFill>
              </w:rPr>
              <w:t>|</w:t>
            </w:r>
            <w:r w:rsidRPr="000463CB">
              <w:rPr>
                <w:rFonts w:hint="eastAsia"/>
                <w:color w:val="000000"/>
                <w:spacing w:val="4"/>
                <w:w w:val="27"/>
                <w:shd w:val="solid" w:color="000000" w:fill="000000"/>
                <w:fitText w:val="122" w:id="-1167823858"/>
                <w14:textFill>
                  <w14:solidFill>
                    <w14:srgbClr w14:val="000000">
                      <w14:alpha w14:val="100000"/>
                    </w14:srgbClr>
                  </w14:solidFill>
                </w14:textFill>
              </w:rPr>
              <w:t xml:space="preserve">　</w:t>
            </w:r>
            <w:r w:rsidR="00194383"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0F1A912F" w14:textId="055F4529"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3" w:id="-1167823857"/>
                <w14:textFill>
                  <w14:solidFill>
                    <w14:srgbClr w14:val="000000">
                      <w14:alpha w14:val="100000"/>
                    </w14:srgbClr>
                  </w14:solidFill>
                </w14:textFill>
              </w:rPr>
              <w:t xml:space="preserve">　</w:t>
            </w:r>
            <w:r w:rsidRPr="000463CB">
              <w:rPr>
                <w:color w:val="000000"/>
                <w:w w:val="27"/>
                <w:shd w:val="solid" w:color="000000" w:fill="000000"/>
                <w:fitText w:val="123" w:id="-1167823857"/>
                <w14:textFill>
                  <w14:solidFill>
                    <w14:srgbClr w14:val="000000">
                      <w14:alpha w14:val="100000"/>
                    </w14:srgbClr>
                  </w14:solidFill>
                </w14:textFill>
              </w:rPr>
              <w:t>|</w:t>
            </w:r>
            <w:r w:rsidRPr="000463CB">
              <w:rPr>
                <w:rFonts w:hint="eastAsia"/>
                <w:color w:val="000000"/>
                <w:spacing w:val="5"/>
                <w:w w:val="27"/>
                <w:shd w:val="solid" w:color="000000" w:fill="000000"/>
                <w:fitText w:val="123" w:id="-1167823857"/>
                <w14:textFill>
                  <w14:solidFill>
                    <w14:srgbClr w14:val="000000">
                      <w14:alpha w14:val="100000"/>
                    </w14:srgbClr>
                  </w14:solidFill>
                </w14:textFill>
              </w:rPr>
              <w:t xml:space="preserve">　</w:t>
            </w:r>
            <w:r w:rsidR="00194383" w:rsidRPr="001C302D">
              <w:rPr>
                <w:szCs w:val="18"/>
                <w:vertAlign w:val="superscript"/>
              </w:rPr>
              <w:t>1</w:t>
            </w:r>
          </w:p>
        </w:tc>
        <w:tc>
          <w:tcPr>
            <w:tcW w:w="540" w:type="pct"/>
            <w:tcBorders>
              <w:top w:val="single" w:sz="4" w:space="0" w:color="auto"/>
              <w:left w:val="single" w:sz="4" w:space="0" w:color="auto"/>
              <w:bottom w:val="single" w:sz="4" w:space="0" w:color="auto"/>
              <w:right w:val="single" w:sz="4" w:space="0" w:color="auto"/>
            </w:tcBorders>
            <w:vAlign w:val="center"/>
            <w:hideMark/>
          </w:tcPr>
          <w:p w14:paraId="094078D1" w14:textId="0602B15A" w:rsidR="00A03DBA" w:rsidRPr="001C302D" w:rsidRDefault="000463CB" w:rsidP="00A26C25">
            <w:pPr>
              <w:pStyle w:val="TableText0"/>
              <w:keepLines/>
              <w:jc w:val="center"/>
              <w:rPr>
                <w:sz w:val="19"/>
                <w:szCs w:val="19"/>
                <w:highlight w:val="darkGray"/>
              </w:rPr>
            </w:pPr>
            <w:r w:rsidRPr="000463CB">
              <w:rPr>
                <w:rFonts w:hint="eastAsia"/>
                <w:color w:val="000000"/>
                <w:w w:val="24"/>
                <w:shd w:val="solid" w:color="000000" w:fill="000000"/>
                <w:fitText w:val="109" w:id="-1167823856"/>
                <w14:textFill>
                  <w14:solidFill>
                    <w14:srgbClr w14:val="000000">
                      <w14:alpha w14:val="100000"/>
                    </w14:srgbClr>
                  </w14:solidFill>
                </w14:textFill>
              </w:rPr>
              <w:t xml:space="preserve">　</w:t>
            </w:r>
            <w:r w:rsidRPr="000463CB">
              <w:rPr>
                <w:color w:val="000000"/>
                <w:w w:val="24"/>
                <w:shd w:val="solid" w:color="000000" w:fill="000000"/>
                <w:fitText w:val="109" w:id="-1167823856"/>
                <w14:textFill>
                  <w14:solidFill>
                    <w14:srgbClr w14:val="000000">
                      <w14:alpha w14:val="100000"/>
                    </w14:srgbClr>
                  </w14:solidFill>
                </w14:textFill>
              </w:rPr>
              <w:t>|</w:t>
            </w:r>
            <w:r w:rsidRPr="000463CB">
              <w:rPr>
                <w:rFonts w:hint="eastAsia"/>
                <w:color w:val="000000"/>
                <w:spacing w:val="5"/>
                <w:w w:val="24"/>
                <w:shd w:val="solid" w:color="000000" w:fill="000000"/>
                <w:fitText w:val="109" w:id="-1167823856"/>
                <w14:textFill>
                  <w14:solidFill>
                    <w14:srgbClr w14:val="000000">
                      <w14:alpha w14:val="100000"/>
                    </w14:srgbClr>
                  </w14:solidFill>
                </w14:textFill>
              </w:rPr>
              <w:t xml:space="preserve">　</w:t>
            </w:r>
            <w:r w:rsidR="00194383" w:rsidRPr="001C302D">
              <w:rPr>
                <w:szCs w:val="18"/>
                <w:vertAlign w:val="superscript"/>
              </w:rPr>
              <w:t>1</w:t>
            </w:r>
          </w:p>
        </w:tc>
      </w:tr>
      <w:tr w:rsidR="001C302D" w:rsidRPr="001C302D" w14:paraId="6B35F0AB"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66B24E3A" w14:textId="77777777" w:rsidR="00A03DBA" w:rsidRPr="001C302D" w:rsidRDefault="00A03DBA" w:rsidP="00A26C25">
            <w:pPr>
              <w:keepNext/>
              <w:keepLines/>
              <w:ind w:left="104"/>
              <w:jc w:val="left"/>
              <w:rPr>
                <w:rFonts w:ascii="Arial Narrow" w:eastAsiaTheme="majorEastAsia" w:hAnsi="Arial Narrow" w:cstheme="majorBidi"/>
                <w:bCs/>
                <w:sz w:val="19"/>
                <w:szCs w:val="19"/>
              </w:rPr>
            </w:pPr>
            <w:r w:rsidRPr="001C302D">
              <w:rPr>
                <w:rFonts w:ascii="Arial Narrow" w:eastAsiaTheme="majorEastAsia" w:hAnsi="Arial Narrow" w:cstheme="majorBidi"/>
                <w:bCs/>
                <w:sz w:val="19"/>
                <w:szCs w:val="19"/>
              </w:rPr>
              <w:t>Patients electing treatment</w:t>
            </w:r>
          </w:p>
        </w:tc>
        <w:tc>
          <w:tcPr>
            <w:tcW w:w="537" w:type="pct"/>
            <w:tcBorders>
              <w:top w:val="single" w:sz="4" w:space="0" w:color="auto"/>
              <w:left w:val="single" w:sz="4" w:space="0" w:color="auto"/>
              <w:bottom w:val="single" w:sz="4" w:space="0" w:color="auto"/>
              <w:right w:val="single" w:sz="4" w:space="0" w:color="auto"/>
            </w:tcBorders>
            <w:vAlign w:val="center"/>
            <w:hideMark/>
          </w:tcPr>
          <w:p w14:paraId="616FF13E" w14:textId="263C0568" w:rsidR="00A03DBA" w:rsidRPr="001C302D" w:rsidRDefault="000463CB" w:rsidP="00A26C25">
            <w:pPr>
              <w:pStyle w:val="TableText0"/>
              <w:keepLines/>
              <w:jc w:val="center"/>
              <w:rPr>
                <w:highlight w:val="darkGray"/>
              </w:rPr>
            </w:pPr>
            <w:r w:rsidRPr="000463CB">
              <w:rPr>
                <w:rFonts w:hint="eastAsia"/>
                <w:color w:val="000000"/>
                <w:w w:val="30"/>
                <w:shd w:val="solid" w:color="000000" w:fill="000000"/>
                <w:fitText w:val="136" w:id="-1167823872"/>
                <w14:textFill>
                  <w14:solidFill>
                    <w14:srgbClr w14:val="000000">
                      <w14:alpha w14:val="100000"/>
                    </w14:srgbClr>
                  </w14:solidFill>
                </w14:textFill>
              </w:rPr>
              <w:t xml:space="preserve">　</w:t>
            </w:r>
            <w:r w:rsidRPr="000463CB">
              <w:rPr>
                <w:color w:val="000000"/>
                <w:w w:val="30"/>
                <w:shd w:val="solid" w:color="000000" w:fill="000000"/>
                <w:fitText w:val="136" w:id="-1167823872"/>
                <w14:textFill>
                  <w14:solidFill>
                    <w14:srgbClr w14:val="000000">
                      <w14:alpha w14:val="100000"/>
                    </w14:srgbClr>
                  </w14:solidFill>
                </w14:textFill>
              </w:rPr>
              <w:t>|</w:t>
            </w:r>
            <w:r w:rsidRPr="000463CB">
              <w:rPr>
                <w:rFonts w:hint="eastAsia"/>
                <w:color w:val="000000"/>
                <w:spacing w:val="4"/>
                <w:w w:val="30"/>
                <w:shd w:val="solid" w:color="000000" w:fill="000000"/>
                <w:fitText w:val="136" w:id="-1167823872"/>
                <w14:textFill>
                  <w14:solidFill>
                    <w14:srgbClr w14:val="000000">
                      <w14:alpha w14:val="100000"/>
                    </w14:srgbClr>
                  </w14:solidFill>
                </w14:textFill>
              </w:rPr>
              <w:t xml:space="preserve">　</w:t>
            </w:r>
            <w:r w:rsidR="007D2486" w:rsidRPr="001C302D">
              <w:rPr>
                <w:iCs/>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1E86C020" w14:textId="71D8C713" w:rsidR="00A03DBA" w:rsidRPr="001C302D" w:rsidRDefault="000463CB" w:rsidP="00A26C25">
            <w:pPr>
              <w:pStyle w:val="TableText0"/>
              <w:keepLines/>
              <w:jc w:val="center"/>
              <w:rPr>
                <w:highlight w:val="darkGray"/>
              </w:rPr>
            </w:pPr>
            <w:r w:rsidRPr="000463CB">
              <w:rPr>
                <w:rFonts w:hint="eastAsia"/>
                <w:color w:val="000000"/>
                <w:w w:val="27"/>
                <w:shd w:val="solid" w:color="000000" w:fill="000000"/>
                <w:fitText w:val="122" w:id="-1167823871"/>
                <w14:textFill>
                  <w14:solidFill>
                    <w14:srgbClr w14:val="000000">
                      <w14:alpha w14:val="100000"/>
                    </w14:srgbClr>
                  </w14:solidFill>
                </w14:textFill>
              </w:rPr>
              <w:t xml:space="preserve">　</w:t>
            </w:r>
            <w:r w:rsidRPr="000463CB">
              <w:rPr>
                <w:color w:val="000000"/>
                <w:w w:val="27"/>
                <w:shd w:val="solid" w:color="000000" w:fill="000000"/>
                <w:fitText w:val="122" w:id="-1167823871"/>
                <w14:textFill>
                  <w14:solidFill>
                    <w14:srgbClr w14:val="000000">
                      <w14:alpha w14:val="100000"/>
                    </w14:srgbClr>
                  </w14:solidFill>
                </w14:textFill>
              </w:rPr>
              <w:t>|</w:t>
            </w:r>
            <w:r w:rsidRPr="000463CB">
              <w:rPr>
                <w:rFonts w:hint="eastAsia"/>
                <w:color w:val="000000"/>
                <w:spacing w:val="4"/>
                <w:w w:val="27"/>
                <w:shd w:val="solid" w:color="000000" w:fill="000000"/>
                <w:fitText w:val="122" w:id="-1167823871"/>
                <w14:textFill>
                  <w14:solidFill>
                    <w14:srgbClr w14:val="000000">
                      <w14:alpha w14:val="100000"/>
                    </w14:srgbClr>
                  </w14:solidFill>
                </w14:textFill>
              </w:rPr>
              <w:t xml:space="preserve">　</w:t>
            </w:r>
            <w:r w:rsidR="00194383"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328554FB" w14:textId="283B58B7" w:rsidR="00A03DBA" w:rsidRPr="001C302D" w:rsidRDefault="000463CB" w:rsidP="00A26C25">
            <w:pPr>
              <w:pStyle w:val="TableText0"/>
              <w:keepLines/>
              <w:jc w:val="center"/>
              <w:rPr>
                <w:highlight w:val="darkGray"/>
              </w:rPr>
            </w:pPr>
            <w:r w:rsidRPr="000463CB">
              <w:rPr>
                <w:rFonts w:hint="eastAsia"/>
                <w:color w:val="000000"/>
                <w:w w:val="27"/>
                <w:shd w:val="solid" w:color="000000" w:fill="000000"/>
                <w:fitText w:val="123" w:id="-1167823870"/>
                <w14:textFill>
                  <w14:solidFill>
                    <w14:srgbClr w14:val="000000">
                      <w14:alpha w14:val="100000"/>
                    </w14:srgbClr>
                  </w14:solidFill>
                </w14:textFill>
              </w:rPr>
              <w:t xml:space="preserve">　</w:t>
            </w:r>
            <w:r w:rsidRPr="000463CB">
              <w:rPr>
                <w:color w:val="000000"/>
                <w:w w:val="27"/>
                <w:shd w:val="solid" w:color="000000" w:fill="000000"/>
                <w:fitText w:val="123" w:id="-1167823870"/>
                <w14:textFill>
                  <w14:solidFill>
                    <w14:srgbClr w14:val="000000">
                      <w14:alpha w14:val="100000"/>
                    </w14:srgbClr>
                  </w14:solidFill>
                </w14:textFill>
              </w:rPr>
              <w:t>|</w:t>
            </w:r>
            <w:r w:rsidRPr="000463CB">
              <w:rPr>
                <w:rFonts w:hint="eastAsia"/>
                <w:color w:val="000000"/>
                <w:spacing w:val="5"/>
                <w:w w:val="27"/>
                <w:shd w:val="solid" w:color="000000" w:fill="000000"/>
                <w:fitText w:val="123" w:id="-1167823870"/>
                <w14:textFill>
                  <w14:solidFill>
                    <w14:srgbClr w14:val="000000">
                      <w14:alpha w14:val="100000"/>
                    </w14:srgbClr>
                  </w14:solidFill>
                </w14:textFill>
              </w:rPr>
              <w:t xml:space="preserve">　</w:t>
            </w:r>
            <w:r w:rsidR="00194383"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4019F45B" w14:textId="7DF34706" w:rsidR="00A03DBA" w:rsidRPr="001C302D" w:rsidRDefault="000463CB" w:rsidP="00A26C25">
            <w:pPr>
              <w:pStyle w:val="TableText0"/>
              <w:keepLines/>
              <w:jc w:val="center"/>
              <w:rPr>
                <w:highlight w:val="darkGray"/>
              </w:rPr>
            </w:pPr>
            <w:r w:rsidRPr="000463CB">
              <w:rPr>
                <w:rFonts w:hint="eastAsia"/>
                <w:color w:val="000000"/>
                <w:w w:val="27"/>
                <w:shd w:val="solid" w:color="000000" w:fill="000000"/>
                <w:fitText w:val="122" w:id="-1167823869"/>
                <w14:textFill>
                  <w14:solidFill>
                    <w14:srgbClr w14:val="000000">
                      <w14:alpha w14:val="100000"/>
                    </w14:srgbClr>
                  </w14:solidFill>
                </w14:textFill>
              </w:rPr>
              <w:t xml:space="preserve">　</w:t>
            </w:r>
            <w:r w:rsidRPr="000463CB">
              <w:rPr>
                <w:color w:val="000000"/>
                <w:w w:val="27"/>
                <w:shd w:val="solid" w:color="000000" w:fill="000000"/>
                <w:fitText w:val="122" w:id="-1167823869"/>
                <w14:textFill>
                  <w14:solidFill>
                    <w14:srgbClr w14:val="000000">
                      <w14:alpha w14:val="100000"/>
                    </w14:srgbClr>
                  </w14:solidFill>
                </w14:textFill>
              </w:rPr>
              <w:t>|</w:t>
            </w:r>
            <w:r w:rsidRPr="000463CB">
              <w:rPr>
                <w:rFonts w:hint="eastAsia"/>
                <w:color w:val="000000"/>
                <w:spacing w:val="4"/>
                <w:w w:val="27"/>
                <w:shd w:val="solid" w:color="000000" w:fill="000000"/>
                <w:fitText w:val="122" w:id="-1167823869"/>
                <w14:textFill>
                  <w14:solidFill>
                    <w14:srgbClr w14:val="000000">
                      <w14:alpha w14:val="100000"/>
                    </w14:srgbClr>
                  </w14:solidFill>
                </w14:textFill>
              </w:rPr>
              <w:t xml:space="preserve">　</w:t>
            </w:r>
            <w:r w:rsidR="00194383"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3EC0125D" w14:textId="371512DE" w:rsidR="00A03DBA" w:rsidRPr="001C302D" w:rsidRDefault="000463CB" w:rsidP="00A26C25">
            <w:pPr>
              <w:pStyle w:val="TableText0"/>
              <w:keepLines/>
              <w:jc w:val="center"/>
              <w:rPr>
                <w:highlight w:val="darkGray"/>
              </w:rPr>
            </w:pPr>
            <w:r w:rsidRPr="000463CB">
              <w:rPr>
                <w:rFonts w:hint="eastAsia"/>
                <w:color w:val="000000"/>
                <w:w w:val="27"/>
                <w:shd w:val="solid" w:color="000000" w:fill="000000"/>
                <w:fitText w:val="123" w:id="-1167823868"/>
                <w14:textFill>
                  <w14:solidFill>
                    <w14:srgbClr w14:val="000000">
                      <w14:alpha w14:val="100000"/>
                    </w14:srgbClr>
                  </w14:solidFill>
                </w14:textFill>
              </w:rPr>
              <w:t xml:space="preserve">　</w:t>
            </w:r>
            <w:r w:rsidRPr="000463CB">
              <w:rPr>
                <w:color w:val="000000"/>
                <w:w w:val="27"/>
                <w:shd w:val="solid" w:color="000000" w:fill="000000"/>
                <w:fitText w:val="123" w:id="-1167823868"/>
                <w14:textFill>
                  <w14:solidFill>
                    <w14:srgbClr w14:val="000000">
                      <w14:alpha w14:val="100000"/>
                    </w14:srgbClr>
                  </w14:solidFill>
                </w14:textFill>
              </w:rPr>
              <w:t>|</w:t>
            </w:r>
            <w:r w:rsidRPr="000463CB">
              <w:rPr>
                <w:rFonts w:hint="eastAsia"/>
                <w:color w:val="000000"/>
                <w:spacing w:val="5"/>
                <w:w w:val="27"/>
                <w:shd w:val="solid" w:color="000000" w:fill="000000"/>
                <w:fitText w:val="123" w:id="-1167823868"/>
                <w14:textFill>
                  <w14:solidFill>
                    <w14:srgbClr w14:val="000000">
                      <w14:alpha w14:val="100000"/>
                    </w14:srgbClr>
                  </w14:solidFill>
                </w14:textFill>
              </w:rPr>
              <w:t xml:space="preserve">　</w:t>
            </w:r>
            <w:r w:rsidR="00194383" w:rsidRPr="001C302D">
              <w:rPr>
                <w:szCs w:val="18"/>
                <w:vertAlign w:val="superscript"/>
              </w:rPr>
              <w:t>1</w:t>
            </w:r>
          </w:p>
        </w:tc>
        <w:tc>
          <w:tcPr>
            <w:tcW w:w="540" w:type="pct"/>
            <w:tcBorders>
              <w:top w:val="single" w:sz="4" w:space="0" w:color="auto"/>
              <w:left w:val="single" w:sz="4" w:space="0" w:color="auto"/>
              <w:bottom w:val="single" w:sz="4" w:space="0" w:color="auto"/>
              <w:right w:val="single" w:sz="4" w:space="0" w:color="auto"/>
            </w:tcBorders>
            <w:vAlign w:val="center"/>
            <w:hideMark/>
          </w:tcPr>
          <w:p w14:paraId="698D4250" w14:textId="3169FBFA" w:rsidR="00A03DBA" w:rsidRPr="001C302D" w:rsidRDefault="000463CB" w:rsidP="00A26C25">
            <w:pPr>
              <w:pStyle w:val="TableText0"/>
              <w:keepLines/>
              <w:jc w:val="center"/>
              <w:rPr>
                <w:highlight w:val="darkGray"/>
              </w:rPr>
            </w:pPr>
            <w:r w:rsidRPr="000463CB">
              <w:rPr>
                <w:rFonts w:hint="eastAsia"/>
                <w:color w:val="000000"/>
                <w:w w:val="24"/>
                <w:shd w:val="solid" w:color="000000" w:fill="000000"/>
                <w:fitText w:val="109" w:id="-1167823867"/>
                <w14:textFill>
                  <w14:solidFill>
                    <w14:srgbClr w14:val="000000">
                      <w14:alpha w14:val="100000"/>
                    </w14:srgbClr>
                  </w14:solidFill>
                </w14:textFill>
              </w:rPr>
              <w:t xml:space="preserve">　</w:t>
            </w:r>
            <w:r w:rsidRPr="000463CB">
              <w:rPr>
                <w:color w:val="000000"/>
                <w:w w:val="24"/>
                <w:shd w:val="solid" w:color="000000" w:fill="000000"/>
                <w:fitText w:val="109" w:id="-1167823867"/>
                <w14:textFill>
                  <w14:solidFill>
                    <w14:srgbClr w14:val="000000">
                      <w14:alpha w14:val="100000"/>
                    </w14:srgbClr>
                  </w14:solidFill>
                </w14:textFill>
              </w:rPr>
              <w:t>|</w:t>
            </w:r>
            <w:r w:rsidRPr="000463CB">
              <w:rPr>
                <w:rFonts w:hint="eastAsia"/>
                <w:color w:val="000000"/>
                <w:spacing w:val="5"/>
                <w:w w:val="24"/>
                <w:shd w:val="solid" w:color="000000" w:fill="000000"/>
                <w:fitText w:val="109" w:id="-1167823867"/>
                <w14:textFill>
                  <w14:solidFill>
                    <w14:srgbClr w14:val="000000">
                      <w14:alpha w14:val="100000"/>
                    </w14:srgbClr>
                  </w14:solidFill>
                </w14:textFill>
              </w:rPr>
              <w:t xml:space="preserve">　</w:t>
            </w:r>
            <w:r w:rsidR="00194383" w:rsidRPr="001C302D">
              <w:rPr>
                <w:szCs w:val="18"/>
                <w:vertAlign w:val="superscript"/>
              </w:rPr>
              <w:t>1</w:t>
            </w:r>
          </w:p>
        </w:tc>
      </w:tr>
      <w:tr w:rsidR="001C302D" w:rsidRPr="001C302D" w14:paraId="2FC7787E"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0F5EC8C2" w14:textId="77777777" w:rsidR="00A03DBA" w:rsidRPr="001C302D" w:rsidRDefault="00A03DBA" w:rsidP="00A26C25">
            <w:pPr>
              <w:keepNext/>
              <w:keepLines/>
              <w:ind w:left="104"/>
              <w:jc w:val="left"/>
              <w:rPr>
                <w:rFonts w:ascii="Arial Narrow" w:eastAsiaTheme="majorEastAsia" w:hAnsi="Arial Narrow" w:cstheme="majorBidi"/>
                <w:bCs/>
                <w:sz w:val="19"/>
                <w:szCs w:val="19"/>
              </w:rPr>
            </w:pPr>
            <w:r w:rsidRPr="001C302D">
              <w:rPr>
                <w:rFonts w:ascii="Arial Narrow" w:eastAsiaTheme="majorEastAsia" w:hAnsi="Arial Narrow" w:cstheme="majorBidi"/>
                <w:bCs/>
                <w:sz w:val="19"/>
                <w:szCs w:val="19"/>
              </w:rPr>
              <w:t>Patients grandfathered</w:t>
            </w:r>
          </w:p>
        </w:tc>
        <w:tc>
          <w:tcPr>
            <w:tcW w:w="537" w:type="pct"/>
            <w:tcBorders>
              <w:top w:val="single" w:sz="4" w:space="0" w:color="auto"/>
              <w:left w:val="single" w:sz="4" w:space="0" w:color="auto"/>
              <w:bottom w:val="single" w:sz="4" w:space="0" w:color="auto"/>
              <w:right w:val="single" w:sz="4" w:space="0" w:color="auto"/>
            </w:tcBorders>
            <w:vAlign w:val="center"/>
            <w:hideMark/>
          </w:tcPr>
          <w:p w14:paraId="42487F09" w14:textId="08959F1F" w:rsidR="00A03DBA" w:rsidRPr="001C302D" w:rsidRDefault="000463CB" w:rsidP="00A26C25">
            <w:pPr>
              <w:pStyle w:val="TableText0"/>
              <w:keepLines/>
              <w:jc w:val="center"/>
              <w:rPr>
                <w:highlight w:val="darkGray"/>
              </w:rPr>
            </w:pPr>
            <w:r w:rsidRPr="000463CB">
              <w:rPr>
                <w:rFonts w:hint="eastAsia"/>
                <w:color w:val="000000"/>
                <w:w w:val="30"/>
                <w:shd w:val="solid" w:color="000000" w:fill="000000"/>
                <w:fitText w:val="136" w:id="-1167823866"/>
                <w14:textFill>
                  <w14:solidFill>
                    <w14:srgbClr w14:val="000000">
                      <w14:alpha w14:val="100000"/>
                    </w14:srgbClr>
                  </w14:solidFill>
                </w14:textFill>
              </w:rPr>
              <w:t xml:space="preserve">　</w:t>
            </w:r>
            <w:r w:rsidRPr="000463CB">
              <w:rPr>
                <w:color w:val="000000"/>
                <w:w w:val="30"/>
                <w:shd w:val="solid" w:color="000000" w:fill="000000"/>
                <w:fitText w:val="136" w:id="-1167823866"/>
                <w14:textFill>
                  <w14:solidFill>
                    <w14:srgbClr w14:val="000000">
                      <w14:alpha w14:val="100000"/>
                    </w14:srgbClr>
                  </w14:solidFill>
                </w14:textFill>
              </w:rPr>
              <w:t>|</w:t>
            </w:r>
            <w:r w:rsidRPr="000463CB">
              <w:rPr>
                <w:rFonts w:hint="eastAsia"/>
                <w:color w:val="000000"/>
                <w:spacing w:val="4"/>
                <w:w w:val="30"/>
                <w:shd w:val="solid" w:color="000000" w:fill="000000"/>
                <w:fitText w:val="136" w:id="-1167823866"/>
                <w14:textFill>
                  <w14:solidFill>
                    <w14:srgbClr w14:val="000000">
                      <w14:alpha w14:val="100000"/>
                    </w14:srgbClr>
                  </w14:solidFill>
                </w14:textFill>
              </w:rPr>
              <w:t xml:space="preserve">　</w:t>
            </w:r>
            <w:r w:rsidR="007D2486" w:rsidRPr="001C302D">
              <w:rPr>
                <w:iCs/>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tcPr>
          <w:p w14:paraId="723E5DD3" w14:textId="77777777" w:rsidR="00A03DBA" w:rsidRPr="001C302D" w:rsidRDefault="00A03DBA" w:rsidP="00A26C25">
            <w:pPr>
              <w:pStyle w:val="TableText0"/>
              <w:keepLines/>
              <w:jc w:val="center"/>
            </w:pPr>
            <w:r w:rsidRPr="001C302D">
              <w:t>-</w:t>
            </w:r>
          </w:p>
        </w:tc>
        <w:tc>
          <w:tcPr>
            <w:tcW w:w="537" w:type="pct"/>
            <w:tcBorders>
              <w:top w:val="single" w:sz="4" w:space="0" w:color="auto"/>
              <w:left w:val="single" w:sz="4" w:space="0" w:color="auto"/>
              <w:bottom w:val="single" w:sz="4" w:space="0" w:color="auto"/>
              <w:right w:val="single" w:sz="4" w:space="0" w:color="auto"/>
            </w:tcBorders>
            <w:vAlign w:val="center"/>
          </w:tcPr>
          <w:p w14:paraId="5DA25486" w14:textId="77777777" w:rsidR="00A03DBA" w:rsidRPr="001C302D" w:rsidRDefault="00A03DBA" w:rsidP="00A26C25">
            <w:pPr>
              <w:pStyle w:val="TableText0"/>
              <w:keepLines/>
              <w:jc w:val="center"/>
            </w:pPr>
            <w:r w:rsidRPr="001C302D">
              <w:t>-</w:t>
            </w:r>
          </w:p>
        </w:tc>
        <w:tc>
          <w:tcPr>
            <w:tcW w:w="537" w:type="pct"/>
            <w:tcBorders>
              <w:top w:val="single" w:sz="4" w:space="0" w:color="auto"/>
              <w:left w:val="single" w:sz="4" w:space="0" w:color="auto"/>
              <w:bottom w:val="single" w:sz="4" w:space="0" w:color="auto"/>
              <w:right w:val="single" w:sz="4" w:space="0" w:color="auto"/>
            </w:tcBorders>
            <w:vAlign w:val="center"/>
          </w:tcPr>
          <w:p w14:paraId="37916FAC" w14:textId="77777777" w:rsidR="00A03DBA" w:rsidRPr="001C302D" w:rsidRDefault="00A03DBA" w:rsidP="00A26C25">
            <w:pPr>
              <w:pStyle w:val="TableText0"/>
              <w:keepLines/>
              <w:jc w:val="center"/>
            </w:pPr>
            <w:r w:rsidRPr="001C302D">
              <w:t>-</w:t>
            </w:r>
          </w:p>
        </w:tc>
        <w:tc>
          <w:tcPr>
            <w:tcW w:w="537" w:type="pct"/>
            <w:tcBorders>
              <w:top w:val="single" w:sz="4" w:space="0" w:color="auto"/>
              <w:left w:val="single" w:sz="4" w:space="0" w:color="auto"/>
              <w:bottom w:val="single" w:sz="4" w:space="0" w:color="auto"/>
              <w:right w:val="single" w:sz="4" w:space="0" w:color="auto"/>
            </w:tcBorders>
            <w:vAlign w:val="center"/>
          </w:tcPr>
          <w:p w14:paraId="6175EEE7" w14:textId="77777777" w:rsidR="00A03DBA" w:rsidRPr="001C302D" w:rsidRDefault="00A03DBA" w:rsidP="00A26C25">
            <w:pPr>
              <w:pStyle w:val="TableText0"/>
              <w:keepLines/>
              <w:jc w:val="center"/>
            </w:pPr>
            <w:r w:rsidRPr="001C302D">
              <w:t>-</w:t>
            </w:r>
          </w:p>
        </w:tc>
        <w:tc>
          <w:tcPr>
            <w:tcW w:w="540" w:type="pct"/>
            <w:tcBorders>
              <w:top w:val="single" w:sz="4" w:space="0" w:color="auto"/>
              <w:left w:val="single" w:sz="4" w:space="0" w:color="auto"/>
              <w:bottom w:val="single" w:sz="4" w:space="0" w:color="auto"/>
              <w:right w:val="single" w:sz="4" w:space="0" w:color="auto"/>
            </w:tcBorders>
            <w:vAlign w:val="center"/>
          </w:tcPr>
          <w:p w14:paraId="045AF075" w14:textId="77777777" w:rsidR="00A03DBA" w:rsidRPr="001C302D" w:rsidRDefault="00A03DBA" w:rsidP="00A26C25">
            <w:pPr>
              <w:pStyle w:val="TableText0"/>
              <w:keepLines/>
              <w:jc w:val="center"/>
            </w:pPr>
            <w:r w:rsidRPr="001C302D">
              <w:t>-</w:t>
            </w:r>
          </w:p>
        </w:tc>
      </w:tr>
      <w:tr w:rsidR="001C302D" w:rsidRPr="001C302D" w14:paraId="1B5B8517"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12665843" w14:textId="77777777" w:rsidR="00A03DBA" w:rsidRPr="001C302D" w:rsidRDefault="00A03DBA" w:rsidP="00A26C25">
            <w:pPr>
              <w:keepNext/>
              <w:keepLines/>
              <w:jc w:val="left"/>
              <w:rPr>
                <w:rFonts w:ascii="Arial Narrow" w:eastAsiaTheme="majorEastAsia" w:hAnsi="Arial Narrow" w:cstheme="majorBidi"/>
                <w:b/>
                <w:bCs/>
                <w:sz w:val="19"/>
                <w:szCs w:val="19"/>
              </w:rPr>
            </w:pPr>
            <w:r w:rsidRPr="001C302D">
              <w:rPr>
                <w:rFonts w:ascii="Arial Narrow" w:eastAsiaTheme="majorEastAsia" w:hAnsi="Arial Narrow" w:cstheme="majorBidi"/>
                <w:b/>
                <w:bCs/>
                <w:sz w:val="19"/>
                <w:szCs w:val="19"/>
              </w:rPr>
              <w:t>Total initial patients for tagraxofusp</w:t>
            </w:r>
          </w:p>
        </w:tc>
        <w:tc>
          <w:tcPr>
            <w:tcW w:w="537" w:type="pct"/>
            <w:tcBorders>
              <w:top w:val="single" w:sz="4" w:space="0" w:color="auto"/>
              <w:left w:val="single" w:sz="4" w:space="0" w:color="auto"/>
              <w:bottom w:val="single" w:sz="4" w:space="0" w:color="auto"/>
              <w:right w:val="single" w:sz="4" w:space="0" w:color="auto"/>
            </w:tcBorders>
            <w:vAlign w:val="center"/>
            <w:hideMark/>
          </w:tcPr>
          <w:p w14:paraId="7B54B7AF" w14:textId="7F1FA582" w:rsidR="00A03DBA" w:rsidRPr="001C302D" w:rsidRDefault="000463CB" w:rsidP="00A26C25">
            <w:pPr>
              <w:pStyle w:val="TableText0"/>
              <w:keepLines/>
              <w:jc w:val="center"/>
              <w:rPr>
                <w:sz w:val="19"/>
                <w:szCs w:val="19"/>
                <w:highlight w:val="darkGray"/>
              </w:rPr>
            </w:pPr>
            <w:r w:rsidRPr="000463CB">
              <w:rPr>
                <w:rFonts w:hint="eastAsia"/>
                <w:color w:val="000000"/>
                <w:w w:val="22"/>
                <w:sz w:val="19"/>
                <w:szCs w:val="19"/>
                <w:shd w:val="solid" w:color="000000" w:fill="000000"/>
                <w:fitText w:val="95" w:id="-1167823865"/>
                <w14:textFill>
                  <w14:solidFill>
                    <w14:srgbClr w14:val="000000">
                      <w14:alpha w14:val="100000"/>
                    </w14:srgbClr>
                  </w14:solidFill>
                </w14:textFill>
              </w:rPr>
              <w:t xml:space="preserve">　</w:t>
            </w:r>
            <w:r w:rsidRPr="000463CB">
              <w:rPr>
                <w:color w:val="000000"/>
                <w:w w:val="22"/>
                <w:sz w:val="19"/>
                <w:szCs w:val="19"/>
                <w:shd w:val="solid" w:color="000000" w:fill="000000"/>
                <w:fitText w:val="95" w:id="-1167823865"/>
                <w14:textFill>
                  <w14:solidFill>
                    <w14:srgbClr w14:val="000000">
                      <w14:alpha w14:val="100000"/>
                    </w14:srgbClr>
                  </w14:solidFill>
                </w14:textFill>
              </w:rPr>
              <w:t>|</w:t>
            </w:r>
            <w:r w:rsidRPr="000463CB">
              <w:rPr>
                <w:rFonts w:hint="eastAsia"/>
                <w:color w:val="000000"/>
                <w:spacing w:val="2"/>
                <w:w w:val="22"/>
                <w:sz w:val="19"/>
                <w:szCs w:val="19"/>
                <w:shd w:val="solid" w:color="000000" w:fill="000000"/>
                <w:fitText w:val="95" w:id="-1167823865"/>
                <w14:textFill>
                  <w14:solidFill>
                    <w14:srgbClr w14:val="000000">
                      <w14:alpha w14:val="100000"/>
                    </w14:srgbClr>
                  </w14:solidFill>
                </w14:textFill>
              </w:rPr>
              <w:t xml:space="preserve">　</w:t>
            </w:r>
            <w:r w:rsidR="007D2486" w:rsidRPr="001C302D">
              <w:rPr>
                <w:iCs/>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7C17C15C" w14:textId="2B57F391"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2" w:id="-1167823864"/>
                <w14:textFill>
                  <w14:solidFill>
                    <w14:srgbClr w14:val="000000">
                      <w14:alpha w14:val="100000"/>
                    </w14:srgbClr>
                  </w14:solidFill>
                </w14:textFill>
              </w:rPr>
              <w:t xml:space="preserve">　</w:t>
            </w:r>
            <w:r w:rsidRPr="000463CB">
              <w:rPr>
                <w:color w:val="000000"/>
                <w:w w:val="27"/>
                <w:shd w:val="solid" w:color="000000" w:fill="000000"/>
                <w:fitText w:val="122" w:id="-1167823864"/>
                <w14:textFill>
                  <w14:solidFill>
                    <w14:srgbClr w14:val="000000">
                      <w14:alpha w14:val="100000"/>
                    </w14:srgbClr>
                  </w14:solidFill>
                </w14:textFill>
              </w:rPr>
              <w:t>|</w:t>
            </w:r>
            <w:r w:rsidRPr="000463CB">
              <w:rPr>
                <w:rFonts w:hint="eastAsia"/>
                <w:color w:val="000000"/>
                <w:spacing w:val="4"/>
                <w:w w:val="27"/>
                <w:shd w:val="solid" w:color="000000" w:fill="000000"/>
                <w:fitText w:val="122" w:id="-1167823864"/>
                <w14:textFill>
                  <w14:solidFill>
                    <w14:srgbClr w14:val="000000">
                      <w14:alpha w14:val="100000"/>
                    </w14:srgbClr>
                  </w14:solidFill>
                </w14:textFill>
              </w:rPr>
              <w:t xml:space="preserve">　</w:t>
            </w:r>
            <w:r w:rsidR="00194383"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3661F250" w14:textId="62D0296C"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3" w:id="-1167823863"/>
                <w14:textFill>
                  <w14:solidFill>
                    <w14:srgbClr w14:val="000000">
                      <w14:alpha w14:val="100000"/>
                    </w14:srgbClr>
                  </w14:solidFill>
                </w14:textFill>
              </w:rPr>
              <w:t xml:space="preserve">　</w:t>
            </w:r>
            <w:r w:rsidRPr="000463CB">
              <w:rPr>
                <w:color w:val="000000"/>
                <w:w w:val="27"/>
                <w:shd w:val="solid" w:color="000000" w:fill="000000"/>
                <w:fitText w:val="123" w:id="-1167823863"/>
                <w14:textFill>
                  <w14:solidFill>
                    <w14:srgbClr w14:val="000000">
                      <w14:alpha w14:val="100000"/>
                    </w14:srgbClr>
                  </w14:solidFill>
                </w14:textFill>
              </w:rPr>
              <w:t>|</w:t>
            </w:r>
            <w:r w:rsidRPr="000463CB">
              <w:rPr>
                <w:rFonts w:hint="eastAsia"/>
                <w:color w:val="000000"/>
                <w:spacing w:val="5"/>
                <w:w w:val="27"/>
                <w:shd w:val="solid" w:color="000000" w:fill="000000"/>
                <w:fitText w:val="123" w:id="-1167823863"/>
                <w14:textFill>
                  <w14:solidFill>
                    <w14:srgbClr w14:val="000000">
                      <w14:alpha w14:val="100000"/>
                    </w14:srgbClr>
                  </w14:solidFill>
                </w14:textFill>
              </w:rPr>
              <w:t xml:space="preserve">　</w:t>
            </w:r>
            <w:r w:rsidR="00194383"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6699C5B2" w14:textId="7E9DF959"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2" w:id="-1167823862"/>
                <w14:textFill>
                  <w14:solidFill>
                    <w14:srgbClr w14:val="000000">
                      <w14:alpha w14:val="100000"/>
                    </w14:srgbClr>
                  </w14:solidFill>
                </w14:textFill>
              </w:rPr>
              <w:t xml:space="preserve">　</w:t>
            </w:r>
            <w:r w:rsidRPr="000463CB">
              <w:rPr>
                <w:color w:val="000000"/>
                <w:w w:val="27"/>
                <w:shd w:val="solid" w:color="000000" w:fill="000000"/>
                <w:fitText w:val="122" w:id="-1167823862"/>
                <w14:textFill>
                  <w14:solidFill>
                    <w14:srgbClr w14:val="000000">
                      <w14:alpha w14:val="100000"/>
                    </w14:srgbClr>
                  </w14:solidFill>
                </w14:textFill>
              </w:rPr>
              <w:t>|</w:t>
            </w:r>
            <w:r w:rsidRPr="000463CB">
              <w:rPr>
                <w:rFonts w:hint="eastAsia"/>
                <w:color w:val="000000"/>
                <w:spacing w:val="4"/>
                <w:w w:val="27"/>
                <w:shd w:val="solid" w:color="000000" w:fill="000000"/>
                <w:fitText w:val="122" w:id="-1167823862"/>
                <w14:textFill>
                  <w14:solidFill>
                    <w14:srgbClr w14:val="000000">
                      <w14:alpha w14:val="100000"/>
                    </w14:srgbClr>
                  </w14:solidFill>
                </w14:textFill>
              </w:rPr>
              <w:t xml:space="preserve">　</w:t>
            </w:r>
            <w:r w:rsidR="00194383"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34422750" w14:textId="4182DE61"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3" w:id="-1167823861"/>
                <w14:textFill>
                  <w14:solidFill>
                    <w14:srgbClr w14:val="000000">
                      <w14:alpha w14:val="100000"/>
                    </w14:srgbClr>
                  </w14:solidFill>
                </w14:textFill>
              </w:rPr>
              <w:t xml:space="preserve">　</w:t>
            </w:r>
            <w:r w:rsidRPr="000463CB">
              <w:rPr>
                <w:color w:val="000000"/>
                <w:w w:val="27"/>
                <w:shd w:val="solid" w:color="000000" w:fill="000000"/>
                <w:fitText w:val="123" w:id="-1167823861"/>
                <w14:textFill>
                  <w14:solidFill>
                    <w14:srgbClr w14:val="000000">
                      <w14:alpha w14:val="100000"/>
                    </w14:srgbClr>
                  </w14:solidFill>
                </w14:textFill>
              </w:rPr>
              <w:t>|</w:t>
            </w:r>
            <w:r w:rsidRPr="000463CB">
              <w:rPr>
                <w:rFonts w:hint="eastAsia"/>
                <w:color w:val="000000"/>
                <w:spacing w:val="5"/>
                <w:w w:val="27"/>
                <w:shd w:val="solid" w:color="000000" w:fill="000000"/>
                <w:fitText w:val="123" w:id="-1167823861"/>
                <w14:textFill>
                  <w14:solidFill>
                    <w14:srgbClr w14:val="000000">
                      <w14:alpha w14:val="100000"/>
                    </w14:srgbClr>
                  </w14:solidFill>
                </w14:textFill>
              </w:rPr>
              <w:t xml:space="preserve">　</w:t>
            </w:r>
            <w:r w:rsidR="00194383" w:rsidRPr="001C302D">
              <w:rPr>
                <w:szCs w:val="18"/>
                <w:vertAlign w:val="superscript"/>
              </w:rPr>
              <w:t>1</w:t>
            </w:r>
          </w:p>
        </w:tc>
        <w:tc>
          <w:tcPr>
            <w:tcW w:w="540" w:type="pct"/>
            <w:tcBorders>
              <w:top w:val="single" w:sz="4" w:space="0" w:color="auto"/>
              <w:left w:val="single" w:sz="4" w:space="0" w:color="auto"/>
              <w:bottom w:val="single" w:sz="4" w:space="0" w:color="auto"/>
              <w:right w:val="single" w:sz="4" w:space="0" w:color="auto"/>
            </w:tcBorders>
            <w:vAlign w:val="center"/>
            <w:hideMark/>
          </w:tcPr>
          <w:p w14:paraId="68EB063F" w14:textId="736A480A" w:rsidR="00A03DBA" w:rsidRPr="001C302D" w:rsidRDefault="000463CB" w:rsidP="00A26C25">
            <w:pPr>
              <w:pStyle w:val="TableText0"/>
              <w:keepLines/>
              <w:jc w:val="center"/>
              <w:rPr>
                <w:sz w:val="19"/>
                <w:szCs w:val="19"/>
                <w:highlight w:val="darkGray"/>
              </w:rPr>
            </w:pPr>
            <w:r w:rsidRPr="000463CB">
              <w:rPr>
                <w:rFonts w:hint="eastAsia"/>
                <w:color w:val="000000"/>
                <w:w w:val="24"/>
                <w:shd w:val="solid" w:color="000000" w:fill="000000"/>
                <w:fitText w:val="109" w:id="-1167823860"/>
                <w14:textFill>
                  <w14:solidFill>
                    <w14:srgbClr w14:val="000000">
                      <w14:alpha w14:val="100000"/>
                    </w14:srgbClr>
                  </w14:solidFill>
                </w14:textFill>
              </w:rPr>
              <w:t xml:space="preserve">　</w:t>
            </w:r>
            <w:r w:rsidRPr="000463CB">
              <w:rPr>
                <w:color w:val="000000"/>
                <w:w w:val="24"/>
                <w:shd w:val="solid" w:color="000000" w:fill="000000"/>
                <w:fitText w:val="109" w:id="-1167823860"/>
                <w14:textFill>
                  <w14:solidFill>
                    <w14:srgbClr w14:val="000000">
                      <w14:alpha w14:val="100000"/>
                    </w14:srgbClr>
                  </w14:solidFill>
                </w14:textFill>
              </w:rPr>
              <w:t>|</w:t>
            </w:r>
            <w:r w:rsidRPr="000463CB">
              <w:rPr>
                <w:rFonts w:hint="eastAsia"/>
                <w:color w:val="000000"/>
                <w:spacing w:val="5"/>
                <w:w w:val="24"/>
                <w:shd w:val="solid" w:color="000000" w:fill="000000"/>
                <w:fitText w:val="109" w:id="-1167823860"/>
                <w14:textFill>
                  <w14:solidFill>
                    <w14:srgbClr w14:val="000000">
                      <w14:alpha w14:val="100000"/>
                    </w14:srgbClr>
                  </w14:solidFill>
                </w14:textFill>
              </w:rPr>
              <w:t xml:space="preserve">　</w:t>
            </w:r>
            <w:r w:rsidR="00194383" w:rsidRPr="001C302D">
              <w:rPr>
                <w:szCs w:val="18"/>
                <w:vertAlign w:val="superscript"/>
              </w:rPr>
              <w:t>1</w:t>
            </w:r>
          </w:p>
        </w:tc>
      </w:tr>
      <w:tr w:rsidR="001C302D" w:rsidRPr="001C302D" w14:paraId="713F2815"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210D93E8" w14:textId="77777777" w:rsidR="00A03DBA" w:rsidRPr="001C302D" w:rsidRDefault="00A03DBA" w:rsidP="00A26C25">
            <w:pPr>
              <w:keepNext/>
              <w:keepLines/>
              <w:jc w:val="left"/>
              <w:rPr>
                <w:rFonts w:ascii="Arial Narrow" w:eastAsiaTheme="majorEastAsia" w:hAnsi="Arial Narrow" w:cstheme="majorBidi"/>
                <w:b/>
                <w:bCs/>
                <w:sz w:val="19"/>
                <w:szCs w:val="19"/>
              </w:rPr>
            </w:pPr>
            <w:r w:rsidRPr="001C302D">
              <w:rPr>
                <w:rFonts w:ascii="Arial Narrow" w:eastAsiaTheme="majorEastAsia" w:hAnsi="Arial Narrow" w:cstheme="majorBidi"/>
                <w:b/>
                <w:bCs/>
                <w:sz w:val="19"/>
                <w:szCs w:val="19"/>
              </w:rPr>
              <w:t>Total tagraxofusp scripts</w:t>
            </w:r>
          </w:p>
        </w:tc>
        <w:tc>
          <w:tcPr>
            <w:tcW w:w="537" w:type="pct"/>
            <w:tcBorders>
              <w:top w:val="single" w:sz="4" w:space="0" w:color="auto"/>
              <w:left w:val="single" w:sz="4" w:space="0" w:color="auto"/>
              <w:bottom w:val="single" w:sz="4" w:space="0" w:color="auto"/>
              <w:right w:val="single" w:sz="4" w:space="0" w:color="auto"/>
            </w:tcBorders>
            <w:vAlign w:val="center"/>
            <w:hideMark/>
          </w:tcPr>
          <w:p w14:paraId="20EFE8E0" w14:textId="449DC9A7" w:rsidR="00A03DBA" w:rsidRPr="001C302D" w:rsidRDefault="000463CB" w:rsidP="00A26C25">
            <w:pPr>
              <w:pStyle w:val="TableText0"/>
              <w:keepLines/>
              <w:jc w:val="center"/>
              <w:rPr>
                <w:b/>
                <w:i/>
                <w:sz w:val="19"/>
                <w:szCs w:val="19"/>
                <w:highlight w:val="darkGray"/>
              </w:rPr>
            </w:pPr>
            <w:r w:rsidRPr="000463CB">
              <w:rPr>
                <w:rFonts w:hint="eastAsia"/>
                <w:color w:val="000000"/>
                <w:w w:val="30"/>
                <w:shd w:val="solid" w:color="000000" w:fill="000000"/>
                <w:fitText w:val="136" w:id="-1167823859"/>
                <w14:textFill>
                  <w14:solidFill>
                    <w14:srgbClr w14:val="000000">
                      <w14:alpha w14:val="100000"/>
                    </w14:srgbClr>
                  </w14:solidFill>
                </w14:textFill>
              </w:rPr>
              <w:t xml:space="preserve">　</w:t>
            </w:r>
            <w:r w:rsidRPr="000463CB">
              <w:rPr>
                <w:color w:val="000000"/>
                <w:w w:val="30"/>
                <w:shd w:val="solid" w:color="000000" w:fill="000000"/>
                <w:fitText w:val="136" w:id="-1167823859"/>
                <w14:textFill>
                  <w14:solidFill>
                    <w14:srgbClr w14:val="000000">
                      <w14:alpha w14:val="100000"/>
                    </w14:srgbClr>
                  </w14:solidFill>
                </w14:textFill>
              </w:rPr>
              <w:t>|</w:t>
            </w:r>
            <w:r w:rsidRPr="000463CB">
              <w:rPr>
                <w:rFonts w:hint="eastAsia"/>
                <w:color w:val="000000"/>
                <w:spacing w:val="4"/>
                <w:w w:val="30"/>
                <w:shd w:val="solid" w:color="000000" w:fill="000000"/>
                <w:fitText w:val="136" w:id="-1167823859"/>
                <w14:textFill>
                  <w14:solidFill>
                    <w14:srgbClr w14:val="000000">
                      <w14:alpha w14:val="100000"/>
                    </w14:srgbClr>
                  </w14:solidFill>
                </w14:textFill>
              </w:rPr>
              <w:t xml:space="preserve">　</w:t>
            </w:r>
            <w:r w:rsidR="007D2486" w:rsidRPr="001C302D">
              <w:rPr>
                <w:iCs/>
                <w:szCs w:val="18"/>
                <w:vertAlign w:val="superscript"/>
              </w:rPr>
              <w:t>2</w:t>
            </w:r>
          </w:p>
        </w:tc>
        <w:tc>
          <w:tcPr>
            <w:tcW w:w="537" w:type="pct"/>
            <w:tcBorders>
              <w:top w:val="single" w:sz="4" w:space="0" w:color="auto"/>
              <w:left w:val="single" w:sz="4" w:space="0" w:color="auto"/>
              <w:bottom w:val="single" w:sz="4" w:space="0" w:color="auto"/>
              <w:right w:val="single" w:sz="4" w:space="0" w:color="auto"/>
            </w:tcBorders>
            <w:vAlign w:val="center"/>
            <w:hideMark/>
          </w:tcPr>
          <w:p w14:paraId="2EC598B1" w14:textId="2E9F43A4" w:rsidR="00A03DBA" w:rsidRPr="001C302D" w:rsidRDefault="000463CB" w:rsidP="00A26C25">
            <w:pPr>
              <w:pStyle w:val="TableText0"/>
              <w:keepLines/>
              <w:jc w:val="center"/>
              <w:rPr>
                <w:b/>
                <w:i/>
                <w:sz w:val="19"/>
                <w:szCs w:val="19"/>
                <w:highlight w:val="darkGray"/>
              </w:rPr>
            </w:pPr>
            <w:r w:rsidRPr="000463CB">
              <w:rPr>
                <w:rFonts w:hint="eastAsia"/>
                <w:color w:val="000000"/>
                <w:w w:val="27"/>
                <w:shd w:val="solid" w:color="000000" w:fill="000000"/>
                <w:fitText w:val="122" w:id="-1167823858"/>
                <w14:textFill>
                  <w14:solidFill>
                    <w14:srgbClr w14:val="000000">
                      <w14:alpha w14:val="100000"/>
                    </w14:srgbClr>
                  </w14:solidFill>
                </w14:textFill>
              </w:rPr>
              <w:t xml:space="preserve">　</w:t>
            </w:r>
            <w:r w:rsidRPr="000463CB">
              <w:rPr>
                <w:color w:val="000000"/>
                <w:w w:val="27"/>
                <w:shd w:val="solid" w:color="000000" w:fill="000000"/>
                <w:fitText w:val="122" w:id="-1167823858"/>
                <w14:textFill>
                  <w14:solidFill>
                    <w14:srgbClr w14:val="000000">
                      <w14:alpha w14:val="100000"/>
                    </w14:srgbClr>
                  </w14:solidFill>
                </w14:textFill>
              </w:rPr>
              <w:t>|</w:t>
            </w:r>
            <w:r w:rsidRPr="000463CB">
              <w:rPr>
                <w:rFonts w:hint="eastAsia"/>
                <w:color w:val="000000"/>
                <w:spacing w:val="4"/>
                <w:w w:val="27"/>
                <w:shd w:val="solid" w:color="000000" w:fill="000000"/>
                <w:fitText w:val="122" w:id="-1167823858"/>
                <w14:textFill>
                  <w14:solidFill>
                    <w14:srgbClr w14:val="000000">
                      <w14:alpha w14:val="100000"/>
                    </w14:srgbClr>
                  </w14:solidFill>
                </w14:textFill>
              </w:rPr>
              <w:t xml:space="preserve">　</w:t>
            </w:r>
            <w:r w:rsidR="00194383" w:rsidRPr="001C302D">
              <w:rPr>
                <w:szCs w:val="18"/>
                <w:vertAlign w:val="superscript"/>
              </w:rPr>
              <w:t>2</w:t>
            </w:r>
          </w:p>
        </w:tc>
        <w:tc>
          <w:tcPr>
            <w:tcW w:w="537" w:type="pct"/>
            <w:tcBorders>
              <w:top w:val="single" w:sz="4" w:space="0" w:color="auto"/>
              <w:left w:val="single" w:sz="4" w:space="0" w:color="auto"/>
              <w:bottom w:val="single" w:sz="4" w:space="0" w:color="auto"/>
              <w:right w:val="single" w:sz="4" w:space="0" w:color="auto"/>
            </w:tcBorders>
            <w:vAlign w:val="center"/>
            <w:hideMark/>
          </w:tcPr>
          <w:p w14:paraId="6D7F846E" w14:textId="0D30911F" w:rsidR="00A03DBA" w:rsidRPr="001C302D" w:rsidRDefault="000463CB" w:rsidP="00A26C25">
            <w:pPr>
              <w:pStyle w:val="TableText0"/>
              <w:keepLines/>
              <w:jc w:val="center"/>
              <w:rPr>
                <w:b/>
                <w:sz w:val="19"/>
                <w:szCs w:val="19"/>
                <w:highlight w:val="darkGray"/>
              </w:rPr>
            </w:pPr>
            <w:r w:rsidRPr="000463CB">
              <w:rPr>
                <w:rFonts w:hint="eastAsia"/>
                <w:color w:val="000000"/>
                <w:w w:val="27"/>
                <w:shd w:val="solid" w:color="000000" w:fill="000000"/>
                <w:fitText w:val="123" w:id="-1167823857"/>
                <w14:textFill>
                  <w14:solidFill>
                    <w14:srgbClr w14:val="000000">
                      <w14:alpha w14:val="100000"/>
                    </w14:srgbClr>
                  </w14:solidFill>
                </w14:textFill>
              </w:rPr>
              <w:t xml:space="preserve">　</w:t>
            </w:r>
            <w:r w:rsidRPr="000463CB">
              <w:rPr>
                <w:color w:val="000000"/>
                <w:w w:val="27"/>
                <w:shd w:val="solid" w:color="000000" w:fill="000000"/>
                <w:fitText w:val="123" w:id="-1167823857"/>
                <w14:textFill>
                  <w14:solidFill>
                    <w14:srgbClr w14:val="000000">
                      <w14:alpha w14:val="100000"/>
                    </w14:srgbClr>
                  </w14:solidFill>
                </w14:textFill>
              </w:rPr>
              <w:t>|</w:t>
            </w:r>
            <w:r w:rsidRPr="000463CB">
              <w:rPr>
                <w:rFonts w:hint="eastAsia"/>
                <w:color w:val="000000"/>
                <w:spacing w:val="5"/>
                <w:w w:val="27"/>
                <w:shd w:val="solid" w:color="000000" w:fill="000000"/>
                <w:fitText w:val="123" w:id="-1167823857"/>
                <w14:textFill>
                  <w14:solidFill>
                    <w14:srgbClr w14:val="000000">
                      <w14:alpha w14:val="100000"/>
                    </w14:srgbClr>
                  </w14:solidFill>
                </w14:textFill>
              </w:rPr>
              <w:t xml:space="preserve">　</w:t>
            </w:r>
            <w:r w:rsidR="00194383" w:rsidRPr="001C302D">
              <w:rPr>
                <w:szCs w:val="18"/>
                <w:vertAlign w:val="superscript"/>
              </w:rPr>
              <w:t>2</w:t>
            </w:r>
          </w:p>
        </w:tc>
        <w:tc>
          <w:tcPr>
            <w:tcW w:w="537" w:type="pct"/>
            <w:tcBorders>
              <w:top w:val="single" w:sz="4" w:space="0" w:color="auto"/>
              <w:left w:val="single" w:sz="4" w:space="0" w:color="auto"/>
              <w:bottom w:val="single" w:sz="4" w:space="0" w:color="auto"/>
              <w:right w:val="single" w:sz="4" w:space="0" w:color="auto"/>
            </w:tcBorders>
            <w:vAlign w:val="center"/>
            <w:hideMark/>
          </w:tcPr>
          <w:p w14:paraId="500870C3" w14:textId="3A42A251" w:rsidR="00A03DBA" w:rsidRPr="001C302D" w:rsidRDefault="000463CB" w:rsidP="00A26C25">
            <w:pPr>
              <w:pStyle w:val="TableText0"/>
              <w:keepLines/>
              <w:jc w:val="center"/>
              <w:rPr>
                <w:b/>
                <w:sz w:val="19"/>
                <w:szCs w:val="19"/>
                <w:highlight w:val="darkGray"/>
              </w:rPr>
            </w:pPr>
            <w:r w:rsidRPr="000463CB">
              <w:rPr>
                <w:rFonts w:hint="eastAsia"/>
                <w:color w:val="000000"/>
                <w:w w:val="27"/>
                <w:shd w:val="solid" w:color="000000" w:fill="000000"/>
                <w:fitText w:val="122" w:id="-1167823856"/>
                <w14:textFill>
                  <w14:solidFill>
                    <w14:srgbClr w14:val="000000">
                      <w14:alpha w14:val="100000"/>
                    </w14:srgbClr>
                  </w14:solidFill>
                </w14:textFill>
              </w:rPr>
              <w:t xml:space="preserve">　</w:t>
            </w:r>
            <w:r w:rsidRPr="000463CB">
              <w:rPr>
                <w:color w:val="000000"/>
                <w:w w:val="27"/>
                <w:shd w:val="solid" w:color="000000" w:fill="000000"/>
                <w:fitText w:val="122" w:id="-1167823856"/>
                <w14:textFill>
                  <w14:solidFill>
                    <w14:srgbClr w14:val="000000">
                      <w14:alpha w14:val="100000"/>
                    </w14:srgbClr>
                  </w14:solidFill>
                </w14:textFill>
              </w:rPr>
              <w:t>|</w:t>
            </w:r>
            <w:r w:rsidRPr="000463CB">
              <w:rPr>
                <w:rFonts w:hint="eastAsia"/>
                <w:color w:val="000000"/>
                <w:spacing w:val="4"/>
                <w:w w:val="27"/>
                <w:shd w:val="solid" w:color="000000" w:fill="000000"/>
                <w:fitText w:val="122" w:id="-1167823856"/>
                <w14:textFill>
                  <w14:solidFill>
                    <w14:srgbClr w14:val="000000">
                      <w14:alpha w14:val="100000"/>
                    </w14:srgbClr>
                  </w14:solidFill>
                </w14:textFill>
              </w:rPr>
              <w:t xml:space="preserve">　</w:t>
            </w:r>
            <w:r w:rsidR="00194383" w:rsidRPr="001C302D">
              <w:rPr>
                <w:szCs w:val="18"/>
                <w:vertAlign w:val="superscript"/>
              </w:rPr>
              <w:t>2</w:t>
            </w:r>
          </w:p>
        </w:tc>
        <w:tc>
          <w:tcPr>
            <w:tcW w:w="537" w:type="pct"/>
            <w:tcBorders>
              <w:top w:val="single" w:sz="4" w:space="0" w:color="auto"/>
              <w:left w:val="single" w:sz="4" w:space="0" w:color="auto"/>
              <w:bottom w:val="single" w:sz="4" w:space="0" w:color="auto"/>
              <w:right w:val="single" w:sz="4" w:space="0" w:color="auto"/>
            </w:tcBorders>
            <w:vAlign w:val="center"/>
            <w:hideMark/>
          </w:tcPr>
          <w:p w14:paraId="6EDACBF8" w14:textId="7943B333" w:rsidR="00A03DBA" w:rsidRPr="001C302D" w:rsidRDefault="000463CB" w:rsidP="00A26C25">
            <w:pPr>
              <w:pStyle w:val="TableText0"/>
              <w:keepLines/>
              <w:jc w:val="center"/>
              <w:rPr>
                <w:b/>
                <w:sz w:val="19"/>
                <w:szCs w:val="19"/>
                <w:highlight w:val="darkGray"/>
              </w:rPr>
            </w:pPr>
            <w:r w:rsidRPr="000463CB">
              <w:rPr>
                <w:rFonts w:hint="eastAsia"/>
                <w:color w:val="000000"/>
                <w:w w:val="27"/>
                <w:shd w:val="solid" w:color="000000" w:fill="000000"/>
                <w:fitText w:val="123" w:id="-1167823872"/>
                <w14:textFill>
                  <w14:solidFill>
                    <w14:srgbClr w14:val="000000">
                      <w14:alpha w14:val="100000"/>
                    </w14:srgbClr>
                  </w14:solidFill>
                </w14:textFill>
              </w:rPr>
              <w:t xml:space="preserve">　</w:t>
            </w:r>
            <w:r w:rsidRPr="000463CB">
              <w:rPr>
                <w:color w:val="000000"/>
                <w:w w:val="27"/>
                <w:shd w:val="solid" w:color="000000" w:fill="000000"/>
                <w:fitText w:val="123" w:id="-1167823872"/>
                <w14:textFill>
                  <w14:solidFill>
                    <w14:srgbClr w14:val="000000">
                      <w14:alpha w14:val="100000"/>
                    </w14:srgbClr>
                  </w14:solidFill>
                </w14:textFill>
              </w:rPr>
              <w:t>|</w:t>
            </w:r>
            <w:r w:rsidRPr="000463CB">
              <w:rPr>
                <w:rFonts w:hint="eastAsia"/>
                <w:color w:val="000000"/>
                <w:spacing w:val="5"/>
                <w:w w:val="27"/>
                <w:shd w:val="solid" w:color="000000" w:fill="000000"/>
                <w:fitText w:val="123" w:id="-1167823872"/>
                <w14:textFill>
                  <w14:solidFill>
                    <w14:srgbClr w14:val="000000">
                      <w14:alpha w14:val="100000"/>
                    </w14:srgbClr>
                  </w14:solidFill>
                </w14:textFill>
              </w:rPr>
              <w:t xml:space="preserve">　</w:t>
            </w:r>
            <w:r w:rsidR="00194383" w:rsidRPr="001C302D">
              <w:rPr>
                <w:szCs w:val="18"/>
                <w:vertAlign w:val="superscript"/>
              </w:rPr>
              <w:t>2</w:t>
            </w:r>
          </w:p>
        </w:tc>
        <w:tc>
          <w:tcPr>
            <w:tcW w:w="540" w:type="pct"/>
            <w:tcBorders>
              <w:top w:val="single" w:sz="4" w:space="0" w:color="auto"/>
              <w:left w:val="single" w:sz="4" w:space="0" w:color="auto"/>
              <w:bottom w:val="single" w:sz="4" w:space="0" w:color="auto"/>
              <w:right w:val="single" w:sz="4" w:space="0" w:color="auto"/>
            </w:tcBorders>
            <w:vAlign w:val="center"/>
            <w:hideMark/>
          </w:tcPr>
          <w:p w14:paraId="5ACFCED8" w14:textId="47346D0C" w:rsidR="00A03DBA" w:rsidRPr="001C302D" w:rsidRDefault="000463CB" w:rsidP="00A26C25">
            <w:pPr>
              <w:pStyle w:val="TableText0"/>
              <w:keepLines/>
              <w:jc w:val="center"/>
              <w:rPr>
                <w:b/>
                <w:sz w:val="19"/>
                <w:szCs w:val="19"/>
                <w:highlight w:val="darkGray"/>
              </w:rPr>
            </w:pPr>
            <w:r w:rsidRPr="000463CB">
              <w:rPr>
                <w:rFonts w:hint="eastAsia"/>
                <w:color w:val="000000"/>
                <w:w w:val="24"/>
                <w:shd w:val="solid" w:color="000000" w:fill="000000"/>
                <w:fitText w:val="109" w:id="-1167823871"/>
                <w14:textFill>
                  <w14:solidFill>
                    <w14:srgbClr w14:val="000000">
                      <w14:alpha w14:val="100000"/>
                    </w14:srgbClr>
                  </w14:solidFill>
                </w14:textFill>
              </w:rPr>
              <w:t xml:space="preserve">　</w:t>
            </w:r>
            <w:r w:rsidRPr="000463CB">
              <w:rPr>
                <w:color w:val="000000"/>
                <w:w w:val="24"/>
                <w:shd w:val="solid" w:color="000000" w:fill="000000"/>
                <w:fitText w:val="109" w:id="-1167823871"/>
                <w14:textFill>
                  <w14:solidFill>
                    <w14:srgbClr w14:val="000000">
                      <w14:alpha w14:val="100000"/>
                    </w14:srgbClr>
                  </w14:solidFill>
                </w14:textFill>
              </w:rPr>
              <w:t>|</w:t>
            </w:r>
            <w:r w:rsidRPr="000463CB">
              <w:rPr>
                <w:rFonts w:hint="eastAsia"/>
                <w:color w:val="000000"/>
                <w:spacing w:val="5"/>
                <w:w w:val="24"/>
                <w:shd w:val="solid" w:color="000000" w:fill="000000"/>
                <w:fitText w:val="109" w:id="-1167823871"/>
                <w14:textFill>
                  <w14:solidFill>
                    <w14:srgbClr w14:val="000000">
                      <w14:alpha w14:val="100000"/>
                    </w14:srgbClr>
                  </w14:solidFill>
                </w14:textFill>
              </w:rPr>
              <w:t xml:space="preserve">　</w:t>
            </w:r>
            <w:r w:rsidR="00194383" w:rsidRPr="001C302D">
              <w:rPr>
                <w:szCs w:val="18"/>
                <w:vertAlign w:val="superscript"/>
              </w:rPr>
              <w:t>2</w:t>
            </w:r>
          </w:p>
        </w:tc>
      </w:tr>
      <w:tr w:rsidR="001C302D" w:rsidRPr="001C302D" w14:paraId="183AB6DF"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1EF191E3" w14:textId="1AA1541A" w:rsidR="00A03DBA" w:rsidRPr="001C302D" w:rsidRDefault="00A03DBA" w:rsidP="00A26C25">
            <w:pPr>
              <w:keepNext/>
              <w:keepLines/>
              <w:jc w:val="left"/>
              <w:rPr>
                <w:rFonts w:ascii="Arial Narrow" w:eastAsiaTheme="majorEastAsia" w:hAnsi="Arial Narrow" w:cstheme="majorBidi"/>
                <w:b/>
                <w:bCs/>
                <w:sz w:val="19"/>
                <w:szCs w:val="19"/>
              </w:rPr>
            </w:pPr>
            <w:r w:rsidRPr="001C302D">
              <w:rPr>
                <w:rFonts w:ascii="Arial Narrow" w:eastAsiaTheme="majorEastAsia" w:hAnsi="Arial Narrow" w:cstheme="majorBidi"/>
                <w:b/>
                <w:bCs/>
                <w:sz w:val="19"/>
                <w:szCs w:val="19"/>
              </w:rPr>
              <w:t>Net cost of tagraxofusp to PBS/RPBS</w:t>
            </w:r>
            <w:r w:rsidR="00080737" w:rsidRPr="001C302D">
              <w:rPr>
                <w:rFonts w:ascii="Arial Narrow" w:eastAsiaTheme="majorEastAsia" w:hAnsi="Arial Narrow" w:cstheme="majorBidi"/>
                <w:b/>
                <w:bCs/>
                <w:sz w:val="19"/>
                <w:szCs w:val="19"/>
              </w:rPr>
              <w:t xml:space="preserve"> ($)</w:t>
            </w:r>
          </w:p>
        </w:tc>
        <w:tc>
          <w:tcPr>
            <w:tcW w:w="537" w:type="pct"/>
            <w:tcBorders>
              <w:top w:val="single" w:sz="4" w:space="0" w:color="auto"/>
              <w:left w:val="single" w:sz="4" w:space="0" w:color="auto"/>
              <w:bottom w:val="single" w:sz="4" w:space="0" w:color="auto"/>
              <w:right w:val="single" w:sz="4" w:space="0" w:color="auto"/>
            </w:tcBorders>
            <w:hideMark/>
          </w:tcPr>
          <w:p w14:paraId="34766671" w14:textId="63BAF3FF" w:rsidR="00A03DBA" w:rsidRPr="001C302D" w:rsidRDefault="000463CB" w:rsidP="00A26C25">
            <w:pPr>
              <w:pStyle w:val="TableText0"/>
              <w:keepLines/>
              <w:jc w:val="center"/>
              <w:rPr>
                <w:b/>
                <w:i/>
                <w:sz w:val="19"/>
                <w:szCs w:val="19"/>
                <w:highlight w:val="darkGray"/>
              </w:rPr>
            </w:pPr>
            <w:r w:rsidRPr="000463CB">
              <w:rPr>
                <w:b/>
                <w:color w:val="000000"/>
                <w:spacing w:val="71"/>
                <w:shd w:val="solid" w:color="000000" w:fill="000000"/>
                <w:fitText w:val="163" w:id="-1167823870"/>
                <w14:textFill>
                  <w14:solidFill>
                    <w14:srgbClr w14:val="000000">
                      <w14:alpha w14:val="100000"/>
                    </w14:srgbClr>
                  </w14:solidFill>
                </w14:textFill>
              </w:rPr>
              <w:t>|</w:t>
            </w:r>
            <w:r w:rsidRPr="000463CB">
              <w:rPr>
                <w:b/>
                <w:color w:val="000000"/>
                <w:spacing w:val="1"/>
                <w:shd w:val="solid" w:color="000000" w:fill="000000"/>
                <w:fitText w:val="163" w:id="-1167823870"/>
                <w14:textFill>
                  <w14:solidFill>
                    <w14:srgbClr w14:val="000000">
                      <w14:alpha w14:val="100000"/>
                    </w14:srgbClr>
                  </w14:solidFill>
                </w14:textFill>
              </w:rPr>
              <w:t>|</w:t>
            </w:r>
            <w:r w:rsidR="007D2486" w:rsidRPr="001C302D">
              <w:rPr>
                <w:iCs/>
                <w:szCs w:val="18"/>
                <w:vertAlign w:val="superscript"/>
              </w:rPr>
              <w:t>3</w:t>
            </w:r>
          </w:p>
        </w:tc>
        <w:tc>
          <w:tcPr>
            <w:tcW w:w="537" w:type="pct"/>
            <w:tcBorders>
              <w:top w:val="single" w:sz="4" w:space="0" w:color="auto"/>
              <w:left w:val="single" w:sz="4" w:space="0" w:color="auto"/>
              <w:bottom w:val="single" w:sz="4" w:space="0" w:color="auto"/>
              <w:right w:val="single" w:sz="4" w:space="0" w:color="auto"/>
            </w:tcBorders>
            <w:hideMark/>
          </w:tcPr>
          <w:p w14:paraId="3D44C0A3" w14:textId="26ADC5B2" w:rsidR="00A03DBA" w:rsidRPr="001C302D" w:rsidRDefault="000463CB" w:rsidP="00A26C25">
            <w:pPr>
              <w:pStyle w:val="TableText0"/>
              <w:keepLines/>
              <w:jc w:val="center"/>
              <w:rPr>
                <w:b/>
                <w:sz w:val="19"/>
                <w:szCs w:val="19"/>
                <w:highlight w:val="darkGray"/>
              </w:rPr>
            </w:pPr>
            <w:r w:rsidRPr="000463CB">
              <w:rPr>
                <w:b/>
                <w:color w:val="000000"/>
                <w:spacing w:val="71"/>
                <w:shd w:val="solid" w:color="000000" w:fill="000000"/>
                <w:fitText w:val="163" w:id="-1167823869"/>
                <w14:textFill>
                  <w14:solidFill>
                    <w14:srgbClr w14:val="000000">
                      <w14:alpha w14:val="100000"/>
                    </w14:srgbClr>
                  </w14:solidFill>
                </w14:textFill>
              </w:rPr>
              <w:t>|</w:t>
            </w:r>
            <w:r w:rsidRPr="000463CB">
              <w:rPr>
                <w:b/>
                <w:color w:val="000000"/>
                <w:spacing w:val="1"/>
                <w:shd w:val="solid" w:color="000000" w:fill="000000"/>
                <w:fitText w:val="163" w:id="-1167823869"/>
                <w14:textFill>
                  <w14:solidFill>
                    <w14:srgbClr w14:val="000000">
                      <w14:alpha w14:val="100000"/>
                    </w14:srgbClr>
                  </w14:solidFill>
                </w14:textFill>
              </w:rPr>
              <w:t>|</w:t>
            </w:r>
            <w:r w:rsidR="005F7D50" w:rsidRPr="001C302D">
              <w:rPr>
                <w:szCs w:val="18"/>
                <w:vertAlign w:val="superscript"/>
              </w:rPr>
              <w:t>3</w:t>
            </w:r>
          </w:p>
        </w:tc>
        <w:tc>
          <w:tcPr>
            <w:tcW w:w="537" w:type="pct"/>
            <w:tcBorders>
              <w:top w:val="single" w:sz="4" w:space="0" w:color="auto"/>
              <w:left w:val="single" w:sz="4" w:space="0" w:color="auto"/>
              <w:bottom w:val="single" w:sz="4" w:space="0" w:color="auto"/>
              <w:right w:val="single" w:sz="4" w:space="0" w:color="auto"/>
            </w:tcBorders>
            <w:hideMark/>
          </w:tcPr>
          <w:p w14:paraId="119F00EA" w14:textId="2823DC83" w:rsidR="00A03DBA" w:rsidRPr="001C302D" w:rsidRDefault="000463CB" w:rsidP="00A26C25">
            <w:pPr>
              <w:pStyle w:val="TableText0"/>
              <w:keepLines/>
              <w:jc w:val="center"/>
              <w:rPr>
                <w:b/>
                <w:sz w:val="19"/>
                <w:szCs w:val="19"/>
                <w:highlight w:val="darkGray"/>
              </w:rPr>
            </w:pPr>
            <w:r w:rsidRPr="000463CB">
              <w:rPr>
                <w:b/>
                <w:color w:val="000000"/>
                <w:spacing w:val="71"/>
                <w:shd w:val="solid" w:color="000000" w:fill="000000"/>
                <w:fitText w:val="163" w:id="-1167823868"/>
                <w14:textFill>
                  <w14:solidFill>
                    <w14:srgbClr w14:val="000000">
                      <w14:alpha w14:val="100000"/>
                    </w14:srgbClr>
                  </w14:solidFill>
                </w14:textFill>
              </w:rPr>
              <w:t>|</w:t>
            </w:r>
            <w:r w:rsidRPr="000463CB">
              <w:rPr>
                <w:b/>
                <w:color w:val="000000"/>
                <w:spacing w:val="1"/>
                <w:shd w:val="solid" w:color="000000" w:fill="000000"/>
                <w:fitText w:val="163" w:id="-1167823868"/>
                <w14:textFill>
                  <w14:solidFill>
                    <w14:srgbClr w14:val="000000">
                      <w14:alpha w14:val="100000"/>
                    </w14:srgbClr>
                  </w14:solidFill>
                </w14:textFill>
              </w:rPr>
              <w:t>|</w:t>
            </w:r>
            <w:r w:rsidR="00480DF0" w:rsidRPr="001C302D">
              <w:rPr>
                <w:sz w:val="18"/>
                <w:szCs w:val="18"/>
                <w:vertAlign w:val="superscript"/>
              </w:rPr>
              <w:t>6</w:t>
            </w:r>
          </w:p>
        </w:tc>
        <w:tc>
          <w:tcPr>
            <w:tcW w:w="537" w:type="pct"/>
            <w:tcBorders>
              <w:top w:val="single" w:sz="4" w:space="0" w:color="auto"/>
              <w:left w:val="single" w:sz="4" w:space="0" w:color="auto"/>
              <w:bottom w:val="single" w:sz="4" w:space="0" w:color="auto"/>
              <w:right w:val="single" w:sz="4" w:space="0" w:color="auto"/>
            </w:tcBorders>
            <w:hideMark/>
          </w:tcPr>
          <w:p w14:paraId="1BF2C05D" w14:textId="16D237EF" w:rsidR="00A03DBA" w:rsidRPr="001C302D" w:rsidRDefault="000463CB" w:rsidP="00A26C25">
            <w:pPr>
              <w:pStyle w:val="TableText0"/>
              <w:keepLines/>
              <w:jc w:val="center"/>
              <w:rPr>
                <w:b/>
                <w:sz w:val="19"/>
                <w:szCs w:val="19"/>
                <w:highlight w:val="darkGray"/>
              </w:rPr>
            </w:pPr>
            <w:r w:rsidRPr="000463CB">
              <w:rPr>
                <w:b/>
                <w:color w:val="000000"/>
                <w:spacing w:val="71"/>
                <w:shd w:val="solid" w:color="000000" w:fill="000000"/>
                <w:fitText w:val="163" w:id="-1167823867"/>
                <w14:textFill>
                  <w14:solidFill>
                    <w14:srgbClr w14:val="000000">
                      <w14:alpha w14:val="100000"/>
                    </w14:srgbClr>
                  </w14:solidFill>
                </w14:textFill>
              </w:rPr>
              <w:t>|</w:t>
            </w:r>
            <w:r w:rsidRPr="000463CB">
              <w:rPr>
                <w:b/>
                <w:color w:val="000000"/>
                <w:spacing w:val="1"/>
                <w:shd w:val="solid" w:color="000000" w:fill="000000"/>
                <w:fitText w:val="163" w:id="-1167823867"/>
                <w14:textFill>
                  <w14:solidFill>
                    <w14:srgbClr w14:val="000000">
                      <w14:alpha w14:val="100000"/>
                    </w14:srgbClr>
                  </w14:solidFill>
                </w14:textFill>
              </w:rPr>
              <w:t>|</w:t>
            </w:r>
            <w:r w:rsidR="00480DF0" w:rsidRPr="001C302D">
              <w:rPr>
                <w:sz w:val="18"/>
                <w:szCs w:val="18"/>
                <w:vertAlign w:val="superscript"/>
              </w:rPr>
              <w:t>6</w:t>
            </w:r>
          </w:p>
        </w:tc>
        <w:tc>
          <w:tcPr>
            <w:tcW w:w="537" w:type="pct"/>
            <w:tcBorders>
              <w:top w:val="single" w:sz="4" w:space="0" w:color="auto"/>
              <w:left w:val="single" w:sz="4" w:space="0" w:color="auto"/>
              <w:bottom w:val="single" w:sz="4" w:space="0" w:color="auto"/>
              <w:right w:val="single" w:sz="4" w:space="0" w:color="auto"/>
            </w:tcBorders>
            <w:hideMark/>
          </w:tcPr>
          <w:p w14:paraId="4ACA81D5" w14:textId="229B203B" w:rsidR="00A03DBA" w:rsidRPr="001C302D" w:rsidRDefault="000463CB" w:rsidP="00A26C25">
            <w:pPr>
              <w:pStyle w:val="TableText0"/>
              <w:keepLines/>
              <w:jc w:val="center"/>
              <w:rPr>
                <w:b/>
                <w:sz w:val="19"/>
                <w:szCs w:val="19"/>
                <w:highlight w:val="darkGray"/>
              </w:rPr>
            </w:pPr>
            <w:r w:rsidRPr="000463CB">
              <w:rPr>
                <w:b/>
                <w:color w:val="000000"/>
                <w:spacing w:val="71"/>
                <w:shd w:val="solid" w:color="000000" w:fill="000000"/>
                <w:fitText w:val="163" w:id="-1167823866"/>
                <w14:textFill>
                  <w14:solidFill>
                    <w14:srgbClr w14:val="000000">
                      <w14:alpha w14:val="100000"/>
                    </w14:srgbClr>
                  </w14:solidFill>
                </w14:textFill>
              </w:rPr>
              <w:t>|</w:t>
            </w:r>
            <w:r w:rsidRPr="000463CB">
              <w:rPr>
                <w:b/>
                <w:color w:val="000000"/>
                <w:spacing w:val="1"/>
                <w:shd w:val="solid" w:color="000000" w:fill="000000"/>
                <w:fitText w:val="163" w:id="-1167823866"/>
                <w14:textFill>
                  <w14:solidFill>
                    <w14:srgbClr w14:val="000000">
                      <w14:alpha w14:val="100000"/>
                    </w14:srgbClr>
                  </w14:solidFill>
                </w14:textFill>
              </w:rPr>
              <w:t>|</w:t>
            </w:r>
            <w:r w:rsidR="00480DF0" w:rsidRPr="001C302D">
              <w:rPr>
                <w:sz w:val="18"/>
                <w:szCs w:val="18"/>
                <w:vertAlign w:val="superscript"/>
              </w:rPr>
              <w:t>6</w:t>
            </w:r>
          </w:p>
        </w:tc>
        <w:tc>
          <w:tcPr>
            <w:tcW w:w="540" w:type="pct"/>
            <w:tcBorders>
              <w:top w:val="single" w:sz="4" w:space="0" w:color="auto"/>
              <w:left w:val="single" w:sz="4" w:space="0" w:color="auto"/>
              <w:bottom w:val="single" w:sz="4" w:space="0" w:color="auto"/>
              <w:right w:val="single" w:sz="4" w:space="0" w:color="auto"/>
            </w:tcBorders>
            <w:hideMark/>
          </w:tcPr>
          <w:p w14:paraId="55E39E3F" w14:textId="018B558F" w:rsidR="00A03DBA" w:rsidRPr="001C302D" w:rsidRDefault="000463CB" w:rsidP="00A26C25">
            <w:pPr>
              <w:pStyle w:val="TableText0"/>
              <w:keepLines/>
              <w:jc w:val="center"/>
              <w:rPr>
                <w:b/>
                <w:sz w:val="19"/>
                <w:szCs w:val="19"/>
                <w:highlight w:val="darkGray"/>
              </w:rPr>
            </w:pPr>
            <w:r w:rsidRPr="000463CB">
              <w:rPr>
                <w:b/>
                <w:color w:val="000000"/>
                <w:spacing w:val="71"/>
                <w:shd w:val="solid" w:color="000000" w:fill="000000"/>
                <w:fitText w:val="163" w:id="-1167823865"/>
                <w14:textFill>
                  <w14:solidFill>
                    <w14:srgbClr w14:val="000000">
                      <w14:alpha w14:val="100000"/>
                    </w14:srgbClr>
                  </w14:solidFill>
                </w14:textFill>
              </w:rPr>
              <w:t>|</w:t>
            </w:r>
            <w:r w:rsidRPr="000463CB">
              <w:rPr>
                <w:b/>
                <w:color w:val="000000"/>
                <w:spacing w:val="1"/>
                <w:shd w:val="solid" w:color="000000" w:fill="000000"/>
                <w:fitText w:val="163" w:id="-1167823865"/>
                <w14:textFill>
                  <w14:solidFill>
                    <w14:srgbClr w14:val="000000">
                      <w14:alpha w14:val="100000"/>
                    </w14:srgbClr>
                  </w14:solidFill>
                </w14:textFill>
              </w:rPr>
              <w:t>|</w:t>
            </w:r>
            <w:r w:rsidR="00480DF0" w:rsidRPr="001C302D">
              <w:rPr>
                <w:sz w:val="18"/>
                <w:szCs w:val="18"/>
                <w:vertAlign w:val="superscript"/>
              </w:rPr>
              <w:t>6</w:t>
            </w:r>
          </w:p>
        </w:tc>
      </w:tr>
      <w:tr w:rsidR="001C302D" w:rsidRPr="001C302D" w14:paraId="7FB68BF2" w14:textId="77777777" w:rsidTr="00124B5E">
        <w:trPr>
          <w:trHeight w:val="6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F8656A4" w14:textId="77777777" w:rsidR="00A03DBA" w:rsidRPr="001C302D" w:rsidRDefault="00A03DBA" w:rsidP="00A26C25">
            <w:pPr>
              <w:keepNext/>
              <w:keepLines/>
              <w:jc w:val="left"/>
              <w:rPr>
                <w:rFonts w:ascii="Arial Narrow" w:eastAsiaTheme="majorEastAsia" w:hAnsi="Arial Narrow" w:cstheme="majorBidi"/>
                <w:bCs/>
                <w:sz w:val="19"/>
                <w:szCs w:val="19"/>
              </w:rPr>
            </w:pPr>
            <w:r w:rsidRPr="001C302D">
              <w:rPr>
                <w:rFonts w:ascii="Arial Narrow" w:eastAsiaTheme="majorEastAsia" w:hAnsi="Arial Narrow" w:cstheme="majorBidi"/>
                <w:b/>
                <w:bCs/>
                <w:sz w:val="19"/>
                <w:szCs w:val="19"/>
              </w:rPr>
              <w:t>Estimation changes in use and financial impact of currently listed treatments</w:t>
            </w:r>
          </w:p>
        </w:tc>
      </w:tr>
      <w:tr w:rsidR="001C302D" w:rsidRPr="001C302D" w14:paraId="6ECEA824"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1923AFDD" w14:textId="77777777" w:rsidR="00A03DBA" w:rsidRPr="001C302D" w:rsidRDefault="00A03DBA" w:rsidP="00A26C25">
            <w:pPr>
              <w:keepNext/>
              <w:keepLines/>
              <w:ind w:left="104"/>
              <w:jc w:val="left"/>
              <w:rPr>
                <w:rFonts w:ascii="Arial Narrow" w:eastAsiaTheme="majorEastAsia" w:hAnsi="Arial Narrow" w:cstheme="majorBidi"/>
                <w:bCs/>
                <w:sz w:val="19"/>
                <w:szCs w:val="19"/>
              </w:rPr>
            </w:pPr>
            <w:r w:rsidRPr="001C302D">
              <w:rPr>
                <w:rFonts w:ascii="Arial Narrow" w:eastAsiaTheme="majorEastAsia" w:hAnsi="Arial Narrow" w:cstheme="majorBidi"/>
                <w:bCs/>
                <w:sz w:val="19"/>
                <w:szCs w:val="19"/>
              </w:rPr>
              <w:t>Patients on comparators displaced by PBS listing of tagraxofusp</w:t>
            </w:r>
          </w:p>
        </w:tc>
        <w:tc>
          <w:tcPr>
            <w:tcW w:w="537" w:type="pct"/>
            <w:tcBorders>
              <w:top w:val="single" w:sz="4" w:space="0" w:color="auto"/>
              <w:left w:val="single" w:sz="4" w:space="0" w:color="auto"/>
              <w:bottom w:val="single" w:sz="4" w:space="0" w:color="auto"/>
              <w:right w:val="single" w:sz="4" w:space="0" w:color="auto"/>
            </w:tcBorders>
            <w:vAlign w:val="center"/>
            <w:hideMark/>
          </w:tcPr>
          <w:p w14:paraId="091E68F6" w14:textId="442408D8" w:rsidR="00A03DBA" w:rsidRPr="001C302D" w:rsidRDefault="000463CB" w:rsidP="00A26C25">
            <w:pPr>
              <w:pStyle w:val="TableText0"/>
              <w:keepLines/>
              <w:jc w:val="center"/>
              <w:rPr>
                <w:sz w:val="19"/>
                <w:szCs w:val="19"/>
                <w:highlight w:val="darkGray"/>
              </w:rPr>
            </w:pPr>
            <w:r w:rsidRPr="000463CB">
              <w:rPr>
                <w:rFonts w:hint="eastAsia"/>
                <w:color w:val="000000"/>
                <w:w w:val="30"/>
                <w:shd w:val="solid" w:color="000000" w:fill="000000"/>
                <w:fitText w:val="136" w:id="-1167823864"/>
                <w14:textFill>
                  <w14:solidFill>
                    <w14:srgbClr w14:val="000000">
                      <w14:alpha w14:val="100000"/>
                    </w14:srgbClr>
                  </w14:solidFill>
                </w14:textFill>
              </w:rPr>
              <w:t xml:space="preserve">　</w:t>
            </w:r>
            <w:r w:rsidRPr="000463CB">
              <w:rPr>
                <w:color w:val="000000"/>
                <w:w w:val="30"/>
                <w:shd w:val="solid" w:color="000000" w:fill="000000"/>
                <w:fitText w:val="136" w:id="-1167823864"/>
                <w14:textFill>
                  <w14:solidFill>
                    <w14:srgbClr w14:val="000000">
                      <w14:alpha w14:val="100000"/>
                    </w14:srgbClr>
                  </w14:solidFill>
                </w14:textFill>
              </w:rPr>
              <w:t>|</w:t>
            </w:r>
            <w:r w:rsidRPr="000463CB">
              <w:rPr>
                <w:rFonts w:hint="eastAsia"/>
                <w:color w:val="000000"/>
                <w:spacing w:val="4"/>
                <w:w w:val="30"/>
                <w:shd w:val="solid" w:color="000000" w:fill="000000"/>
                <w:fitText w:val="136" w:id="-1167823864"/>
                <w14:textFill>
                  <w14:solidFill>
                    <w14:srgbClr w14:val="000000">
                      <w14:alpha w14:val="100000"/>
                    </w14:srgbClr>
                  </w14:solidFill>
                </w14:textFill>
              </w:rPr>
              <w:t xml:space="preserve">　</w:t>
            </w:r>
            <w:r w:rsidR="007D2486"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6EAD5744" w14:textId="1758230C"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2" w:id="-1167823863"/>
                <w14:textFill>
                  <w14:solidFill>
                    <w14:srgbClr w14:val="000000">
                      <w14:alpha w14:val="100000"/>
                    </w14:srgbClr>
                  </w14:solidFill>
                </w14:textFill>
              </w:rPr>
              <w:t xml:space="preserve">　</w:t>
            </w:r>
            <w:r w:rsidRPr="000463CB">
              <w:rPr>
                <w:color w:val="000000"/>
                <w:w w:val="27"/>
                <w:shd w:val="solid" w:color="000000" w:fill="000000"/>
                <w:fitText w:val="122" w:id="-1167823863"/>
                <w14:textFill>
                  <w14:solidFill>
                    <w14:srgbClr w14:val="000000">
                      <w14:alpha w14:val="100000"/>
                    </w14:srgbClr>
                  </w14:solidFill>
                </w14:textFill>
              </w:rPr>
              <w:t>|</w:t>
            </w:r>
            <w:r w:rsidRPr="000463CB">
              <w:rPr>
                <w:rFonts w:hint="eastAsia"/>
                <w:color w:val="000000"/>
                <w:spacing w:val="4"/>
                <w:w w:val="27"/>
                <w:shd w:val="solid" w:color="000000" w:fill="000000"/>
                <w:fitText w:val="122" w:id="-1167823863"/>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0AF9CADC" w14:textId="48C8F3FC"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3" w:id="-1167823862"/>
                <w14:textFill>
                  <w14:solidFill>
                    <w14:srgbClr w14:val="000000">
                      <w14:alpha w14:val="100000"/>
                    </w14:srgbClr>
                  </w14:solidFill>
                </w14:textFill>
              </w:rPr>
              <w:t xml:space="preserve">　</w:t>
            </w:r>
            <w:r w:rsidRPr="000463CB">
              <w:rPr>
                <w:color w:val="000000"/>
                <w:w w:val="27"/>
                <w:shd w:val="solid" w:color="000000" w:fill="000000"/>
                <w:fitText w:val="123" w:id="-1167823862"/>
                <w14:textFill>
                  <w14:solidFill>
                    <w14:srgbClr w14:val="000000">
                      <w14:alpha w14:val="100000"/>
                    </w14:srgbClr>
                  </w14:solidFill>
                </w14:textFill>
              </w:rPr>
              <w:t>|</w:t>
            </w:r>
            <w:r w:rsidRPr="000463CB">
              <w:rPr>
                <w:rFonts w:hint="eastAsia"/>
                <w:color w:val="000000"/>
                <w:spacing w:val="5"/>
                <w:w w:val="27"/>
                <w:shd w:val="solid" w:color="000000" w:fill="000000"/>
                <w:fitText w:val="123" w:id="-1167823862"/>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2BE816D7" w14:textId="09235724"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2" w:id="-1167823861"/>
                <w14:textFill>
                  <w14:solidFill>
                    <w14:srgbClr w14:val="000000">
                      <w14:alpha w14:val="100000"/>
                    </w14:srgbClr>
                  </w14:solidFill>
                </w14:textFill>
              </w:rPr>
              <w:t xml:space="preserve">　</w:t>
            </w:r>
            <w:r w:rsidRPr="000463CB">
              <w:rPr>
                <w:color w:val="000000"/>
                <w:w w:val="27"/>
                <w:shd w:val="solid" w:color="000000" w:fill="000000"/>
                <w:fitText w:val="122" w:id="-1167823861"/>
                <w14:textFill>
                  <w14:solidFill>
                    <w14:srgbClr w14:val="000000">
                      <w14:alpha w14:val="100000"/>
                    </w14:srgbClr>
                  </w14:solidFill>
                </w14:textFill>
              </w:rPr>
              <w:t>|</w:t>
            </w:r>
            <w:r w:rsidRPr="000463CB">
              <w:rPr>
                <w:rFonts w:hint="eastAsia"/>
                <w:color w:val="000000"/>
                <w:spacing w:val="4"/>
                <w:w w:val="27"/>
                <w:shd w:val="solid" w:color="000000" w:fill="000000"/>
                <w:fitText w:val="122" w:id="-1167823861"/>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01C10370" w14:textId="4F165DE5"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3" w:id="-1167823860"/>
                <w14:textFill>
                  <w14:solidFill>
                    <w14:srgbClr w14:val="000000">
                      <w14:alpha w14:val="100000"/>
                    </w14:srgbClr>
                  </w14:solidFill>
                </w14:textFill>
              </w:rPr>
              <w:t xml:space="preserve">　</w:t>
            </w:r>
            <w:r w:rsidRPr="000463CB">
              <w:rPr>
                <w:color w:val="000000"/>
                <w:w w:val="27"/>
                <w:shd w:val="solid" w:color="000000" w:fill="000000"/>
                <w:fitText w:val="123" w:id="-1167823860"/>
                <w14:textFill>
                  <w14:solidFill>
                    <w14:srgbClr w14:val="000000">
                      <w14:alpha w14:val="100000"/>
                    </w14:srgbClr>
                  </w14:solidFill>
                </w14:textFill>
              </w:rPr>
              <w:t>|</w:t>
            </w:r>
            <w:r w:rsidRPr="000463CB">
              <w:rPr>
                <w:rFonts w:hint="eastAsia"/>
                <w:color w:val="000000"/>
                <w:spacing w:val="5"/>
                <w:w w:val="27"/>
                <w:shd w:val="solid" w:color="000000" w:fill="000000"/>
                <w:fitText w:val="123" w:id="-1167823860"/>
                <w14:textFill>
                  <w14:solidFill>
                    <w14:srgbClr w14:val="000000">
                      <w14:alpha w14:val="100000"/>
                    </w14:srgbClr>
                  </w14:solidFill>
                </w14:textFill>
              </w:rPr>
              <w:t xml:space="preserve">　</w:t>
            </w:r>
            <w:r w:rsidR="005F7D50" w:rsidRPr="001C302D">
              <w:rPr>
                <w:szCs w:val="18"/>
                <w:vertAlign w:val="superscript"/>
              </w:rPr>
              <w:t>1</w:t>
            </w:r>
          </w:p>
        </w:tc>
        <w:tc>
          <w:tcPr>
            <w:tcW w:w="540" w:type="pct"/>
            <w:tcBorders>
              <w:top w:val="single" w:sz="4" w:space="0" w:color="auto"/>
              <w:left w:val="single" w:sz="4" w:space="0" w:color="auto"/>
              <w:bottom w:val="single" w:sz="4" w:space="0" w:color="auto"/>
              <w:right w:val="single" w:sz="4" w:space="0" w:color="auto"/>
            </w:tcBorders>
            <w:vAlign w:val="center"/>
            <w:hideMark/>
          </w:tcPr>
          <w:p w14:paraId="64AD7E2E" w14:textId="41EBD65A" w:rsidR="00A03DBA" w:rsidRPr="001C302D" w:rsidRDefault="000463CB" w:rsidP="00A26C25">
            <w:pPr>
              <w:pStyle w:val="TableText0"/>
              <w:keepLines/>
              <w:jc w:val="center"/>
              <w:rPr>
                <w:sz w:val="19"/>
                <w:szCs w:val="19"/>
                <w:highlight w:val="darkGray"/>
              </w:rPr>
            </w:pPr>
            <w:r w:rsidRPr="000463CB">
              <w:rPr>
                <w:rFonts w:hint="eastAsia"/>
                <w:color w:val="000000"/>
                <w:w w:val="24"/>
                <w:shd w:val="solid" w:color="000000" w:fill="000000"/>
                <w:fitText w:val="109" w:id="-1167823859"/>
                <w14:textFill>
                  <w14:solidFill>
                    <w14:srgbClr w14:val="000000">
                      <w14:alpha w14:val="100000"/>
                    </w14:srgbClr>
                  </w14:solidFill>
                </w14:textFill>
              </w:rPr>
              <w:t xml:space="preserve">　</w:t>
            </w:r>
            <w:r w:rsidRPr="000463CB">
              <w:rPr>
                <w:color w:val="000000"/>
                <w:w w:val="24"/>
                <w:shd w:val="solid" w:color="000000" w:fill="000000"/>
                <w:fitText w:val="109" w:id="-1167823859"/>
                <w14:textFill>
                  <w14:solidFill>
                    <w14:srgbClr w14:val="000000">
                      <w14:alpha w14:val="100000"/>
                    </w14:srgbClr>
                  </w14:solidFill>
                </w14:textFill>
              </w:rPr>
              <w:t>|</w:t>
            </w:r>
            <w:r w:rsidRPr="000463CB">
              <w:rPr>
                <w:rFonts w:hint="eastAsia"/>
                <w:color w:val="000000"/>
                <w:spacing w:val="5"/>
                <w:w w:val="24"/>
                <w:shd w:val="solid" w:color="000000" w:fill="000000"/>
                <w:fitText w:val="109" w:id="-1167823859"/>
                <w14:textFill>
                  <w14:solidFill>
                    <w14:srgbClr w14:val="000000">
                      <w14:alpha w14:val="100000"/>
                    </w14:srgbClr>
                  </w14:solidFill>
                </w14:textFill>
              </w:rPr>
              <w:t xml:space="preserve">　</w:t>
            </w:r>
            <w:r w:rsidR="005F7D50" w:rsidRPr="001C302D">
              <w:rPr>
                <w:szCs w:val="18"/>
                <w:vertAlign w:val="superscript"/>
              </w:rPr>
              <w:t>1</w:t>
            </w:r>
          </w:p>
        </w:tc>
      </w:tr>
      <w:tr w:rsidR="001C302D" w:rsidRPr="001C302D" w14:paraId="3DF2DA76"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09156079" w14:textId="77777777" w:rsidR="00A03DBA" w:rsidRPr="001C302D" w:rsidRDefault="00A03DBA" w:rsidP="00A26C25">
            <w:pPr>
              <w:keepNext/>
              <w:keepLines/>
              <w:ind w:left="104"/>
              <w:jc w:val="left"/>
              <w:rPr>
                <w:rFonts w:ascii="Arial Narrow" w:eastAsiaTheme="majorEastAsia" w:hAnsi="Arial Narrow" w:cstheme="majorBidi"/>
                <w:bCs/>
                <w:sz w:val="19"/>
                <w:szCs w:val="19"/>
              </w:rPr>
            </w:pPr>
            <w:r w:rsidRPr="001C302D">
              <w:rPr>
                <w:rFonts w:ascii="Arial Narrow" w:eastAsiaTheme="majorEastAsia" w:hAnsi="Arial Narrow" w:cstheme="majorBidi"/>
                <w:bCs/>
                <w:sz w:val="19"/>
                <w:szCs w:val="19"/>
              </w:rPr>
              <w:t>Reduction in cyclophosphamide scripts</w:t>
            </w:r>
          </w:p>
        </w:tc>
        <w:tc>
          <w:tcPr>
            <w:tcW w:w="537" w:type="pct"/>
            <w:tcBorders>
              <w:top w:val="single" w:sz="4" w:space="0" w:color="auto"/>
              <w:left w:val="single" w:sz="4" w:space="0" w:color="auto"/>
              <w:bottom w:val="single" w:sz="4" w:space="0" w:color="auto"/>
              <w:right w:val="single" w:sz="4" w:space="0" w:color="auto"/>
            </w:tcBorders>
            <w:vAlign w:val="center"/>
            <w:hideMark/>
          </w:tcPr>
          <w:p w14:paraId="1422AAF2" w14:textId="1FE2F3C1" w:rsidR="00A03DBA" w:rsidRPr="001C302D" w:rsidRDefault="00A03DBA" w:rsidP="00A26C25">
            <w:pPr>
              <w:pStyle w:val="TableText0"/>
              <w:keepLines/>
              <w:jc w:val="center"/>
              <w:rPr>
                <w:highlight w:val="darkGray"/>
              </w:rPr>
            </w:pPr>
            <w:r w:rsidRPr="001C302D">
              <w:t>-</w:t>
            </w:r>
            <w:r w:rsidR="000463CB" w:rsidRPr="000463CB">
              <w:rPr>
                <w:color w:val="000000"/>
                <w:spacing w:val="77"/>
                <w:shd w:val="solid" w:color="000000" w:fill="000000"/>
                <w:fitText w:val="163" w:id="-1167823858"/>
                <w14:textFill>
                  <w14:solidFill>
                    <w14:srgbClr w14:val="000000">
                      <w14:alpha w14:val="100000"/>
                    </w14:srgbClr>
                  </w14:solidFill>
                </w14:textFill>
              </w:rPr>
              <w:t>|</w:t>
            </w:r>
            <w:r w:rsidR="000463CB" w:rsidRPr="000463CB">
              <w:rPr>
                <w:color w:val="000000"/>
                <w:spacing w:val="1"/>
                <w:shd w:val="solid" w:color="000000" w:fill="000000"/>
                <w:fitText w:val="163" w:id="-1167823858"/>
                <w14:textFill>
                  <w14:solidFill>
                    <w14:srgbClr w14:val="000000">
                      <w14:alpha w14:val="100000"/>
                    </w14:srgbClr>
                  </w14:solidFill>
                </w14:textFill>
              </w:rPr>
              <w:t>|</w:t>
            </w:r>
            <w:r w:rsidR="007D2486"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1104C71B" w14:textId="3D5A7D1B"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50" w:id="-1167823616"/>
                <w14:textFill>
                  <w14:solidFill>
                    <w14:srgbClr w14:val="000000">
                      <w14:alpha w14:val="100000"/>
                    </w14:srgbClr>
                  </w14:solidFill>
                </w14:textFill>
              </w:rPr>
              <w:t xml:space="preserve">　</w:t>
            </w:r>
            <w:r w:rsidR="000463CB" w:rsidRPr="000463CB">
              <w:rPr>
                <w:color w:val="000000"/>
                <w:w w:val="33"/>
                <w:shd w:val="solid" w:color="000000" w:fill="000000"/>
                <w:fitText w:val="150" w:id="-1167823616"/>
                <w14:textFill>
                  <w14:solidFill>
                    <w14:srgbClr w14:val="000000">
                      <w14:alpha w14:val="100000"/>
                    </w14:srgbClr>
                  </w14:solidFill>
                </w14:textFill>
              </w:rPr>
              <w:t>|</w:t>
            </w:r>
            <w:r w:rsidR="000463CB" w:rsidRPr="000463CB">
              <w:rPr>
                <w:rFonts w:hint="eastAsia"/>
                <w:color w:val="000000"/>
                <w:spacing w:val="4"/>
                <w:w w:val="33"/>
                <w:shd w:val="solid" w:color="000000" w:fill="000000"/>
                <w:fitText w:val="150" w:id="-1167823616"/>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7F570B54" w14:textId="773DD5C7"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50" w:id="-1167823615"/>
                <w14:textFill>
                  <w14:solidFill>
                    <w14:srgbClr w14:val="000000">
                      <w14:alpha w14:val="100000"/>
                    </w14:srgbClr>
                  </w14:solidFill>
                </w14:textFill>
              </w:rPr>
              <w:t xml:space="preserve">　</w:t>
            </w:r>
            <w:r w:rsidR="000463CB" w:rsidRPr="000463CB">
              <w:rPr>
                <w:color w:val="000000"/>
                <w:w w:val="33"/>
                <w:shd w:val="solid" w:color="000000" w:fill="000000"/>
                <w:fitText w:val="150" w:id="-1167823615"/>
                <w14:textFill>
                  <w14:solidFill>
                    <w14:srgbClr w14:val="000000">
                      <w14:alpha w14:val="100000"/>
                    </w14:srgbClr>
                  </w14:solidFill>
                </w14:textFill>
              </w:rPr>
              <w:t>|</w:t>
            </w:r>
            <w:r w:rsidR="000463CB" w:rsidRPr="000463CB">
              <w:rPr>
                <w:rFonts w:hint="eastAsia"/>
                <w:color w:val="000000"/>
                <w:spacing w:val="4"/>
                <w:w w:val="33"/>
                <w:shd w:val="solid" w:color="000000" w:fill="000000"/>
                <w:fitText w:val="150" w:id="-1167823615"/>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495AA261" w14:textId="41FBAB37"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49" w:id="-1167823614"/>
                <w14:textFill>
                  <w14:solidFill>
                    <w14:srgbClr w14:val="000000">
                      <w14:alpha w14:val="100000"/>
                    </w14:srgbClr>
                  </w14:solidFill>
                </w14:textFill>
              </w:rPr>
              <w:t xml:space="preserve">　</w:t>
            </w:r>
            <w:r w:rsidR="000463CB" w:rsidRPr="000463CB">
              <w:rPr>
                <w:color w:val="000000"/>
                <w:w w:val="33"/>
                <w:shd w:val="solid" w:color="000000" w:fill="000000"/>
                <w:fitText w:val="149" w:id="-1167823614"/>
                <w14:textFill>
                  <w14:solidFill>
                    <w14:srgbClr w14:val="000000">
                      <w14:alpha w14:val="100000"/>
                    </w14:srgbClr>
                  </w14:solidFill>
                </w14:textFill>
              </w:rPr>
              <w:t>|</w:t>
            </w:r>
            <w:r w:rsidR="000463CB" w:rsidRPr="000463CB">
              <w:rPr>
                <w:rFonts w:hint="eastAsia"/>
                <w:color w:val="000000"/>
                <w:spacing w:val="3"/>
                <w:w w:val="33"/>
                <w:shd w:val="solid" w:color="000000" w:fill="000000"/>
                <w:fitText w:val="149" w:id="-1167823614"/>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35144FA9" w14:textId="1EB5EE36"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49" w:id="-1167823613"/>
                <w14:textFill>
                  <w14:solidFill>
                    <w14:srgbClr w14:val="000000">
                      <w14:alpha w14:val="100000"/>
                    </w14:srgbClr>
                  </w14:solidFill>
                </w14:textFill>
              </w:rPr>
              <w:t xml:space="preserve">　</w:t>
            </w:r>
            <w:r w:rsidR="000463CB" w:rsidRPr="000463CB">
              <w:rPr>
                <w:color w:val="000000"/>
                <w:w w:val="33"/>
                <w:shd w:val="solid" w:color="000000" w:fill="000000"/>
                <w:fitText w:val="149" w:id="-1167823613"/>
                <w14:textFill>
                  <w14:solidFill>
                    <w14:srgbClr w14:val="000000">
                      <w14:alpha w14:val="100000"/>
                    </w14:srgbClr>
                  </w14:solidFill>
                </w14:textFill>
              </w:rPr>
              <w:t>|</w:t>
            </w:r>
            <w:r w:rsidR="000463CB" w:rsidRPr="000463CB">
              <w:rPr>
                <w:rFonts w:hint="eastAsia"/>
                <w:color w:val="000000"/>
                <w:spacing w:val="3"/>
                <w:w w:val="33"/>
                <w:shd w:val="solid" w:color="000000" w:fill="000000"/>
                <w:fitText w:val="149" w:id="-1167823613"/>
                <w14:textFill>
                  <w14:solidFill>
                    <w14:srgbClr w14:val="000000">
                      <w14:alpha w14:val="100000"/>
                    </w14:srgbClr>
                  </w14:solidFill>
                </w14:textFill>
              </w:rPr>
              <w:t xml:space="preserve">　</w:t>
            </w:r>
            <w:r w:rsidR="005F7D50" w:rsidRPr="001C302D">
              <w:rPr>
                <w:szCs w:val="18"/>
                <w:vertAlign w:val="superscript"/>
              </w:rPr>
              <w:t>1</w:t>
            </w:r>
          </w:p>
        </w:tc>
        <w:tc>
          <w:tcPr>
            <w:tcW w:w="540" w:type="pct"/>
            <w:tcBorders>
              <w:top w:val="single" w:sz="4" w:space="0" w:color="auto"/>
              <w:left w:val="single" w:sz="4" w:space="0" w:color="auto"/>
              <w:bottom w:val="single" w:sz="4" w:space="0" w:color="auto"/>
              <w:right w:val="single" w:sz="4" w:space="0" w:color="auto"/>
            </w:tcBorders>
            <w:vAlign w:val="center"/>
            <w:hideMark/>
          </w:tcPr>
          <w:p w14:paraId="6740D9DD" w14:textId="138EA901" w:rsidR="00A03DBA" w:rsidRPr="001C302D" w:rsidRDefault="00A03DBA" w:rsidP="00A26C25">
            <w:pPr>
              <w:pStyle w:val="TableText0"/>
              <w:keepLines/>
              <w:jc w:val="center"/>
              <w:rPr>
                <w:highlight w:val="darkGray"/>
              </w:rPr>
            </w:pPr>
            <w:r w:rsidRPr="001C302D">
              <w:t>-</w:t>
            </w:r>
            <w:r w:rsidR="000463CB" w:rsidRPr="000463CB">
              <w:rPr>
                <w:rFonts w:hint="eastAsia"/>
                <w:color w:val="000000"/>
                <w:w w:val="30"/>
                <w:shd w:val="solid" w:color="000000" w:fill="000000"/>
                <w:fitText w:val="135" w:id="-1167823612"/>
                <w14:textFill>
                  <w14:solidFill>
                    <w14:srgbClr w14:val="000000">
                      <w14:alpha w14:val="100000"/>
                    </w14:srgbClr>
                  </w14:solidFill>
                </w14:textFill>
              </w:rPr>
              <w:t xml:space="preserve">　</w:t>
            </w:r>
            <w:r w:rsidR="000463CB" w:rsidRPr="000463CB">
              <w:rPr>
                <w:color w:val="000000"/>
                <w:w w:val="30"/>
                <w:shd w:val="solid" w:color="000000" w:fill="000000"/>
                <w:fitText w:val="135" w:id="-1167823612"/>
                <w14:textFill>
                  <w14:solidFill>
                    <w14:srgbClr w14:val="000000">
                      <w14:alpha w14:val="100000"/>
                    </w14:srgbClr>
                  </w14:solidFill>
                </w14:textFill>
              </w:rPr>
              <w:t>|</w:t>
            </w:r>
            <w:r w:rsidR="000463CB" w:rsidRPr="000463CB">
              <w:rPr>
                <w:rFonts w:hint="eastAsia"/>
                <w:color w:val="000000"/>
                <w:spacing w:val="3"/>
                <w:w w:val="30"/>
                <w:shd w:val="solid" w:color="000000" w:fill="000000"/>
                <w:fitText w:val="135" w:id="-1167823612"/>
                <w14:textFill>
                  <w14:solidFill>
                    <w14:srgbClr w14:val="000000">
                      <w14:alpha w14:val="100000"/>
                    </w14:srgbClr>
                  </w14:solidFill>
                </w14:textFill>
              </w:rPr>
              <w:t xml:space="preserve">　</w:t>
            </w:r>
            <w:r w:rsidR="005F7D50" w:rsidRPr="001C302D">
              <w:rPr>
                <w:szCs w:val="18"/>
                <w:vertAlign w:val="superscript"/>
              </w:rPr>
              <w:t>1</w:t>
            </w:r>
          </w:p>
        </w:tc>
      </w:tr>
      <w:tr w:rsidR="001C302D" w:rsidRPr="001C302D" w14:paraId="61888D90"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28B3BF47" w14:textId="77777777" w:rsidR="00A03DBA" w:rsidRPr="001C302D" w:rsidRDefault="00A03DBA" w:rsidP="00A26C25">
            <w:pPr>
              <w:keepNext/>
              <w:keepLines/>
              <w:ind w:left="104"/>
              <w:jc w:val="left"/>
              <w:rPr>
                <w:rFonts w:ascii="Arial Narrow" w:eastAsiaTheme="majorEastAsia" w:hAnsi="Arial Narrow" w:cstheme="majorBidi"/>
                <w:bCs/>
                <w:sz w:val="19"/>
                <w:szCs w:val="19"/>
              </w:rPr>
            </w:pPr>
            <w:r w:rsidRPr="001C302D">
              <w:rPr>
                <w:rFonts w:ascii="Arial Narrow" w:eastAsiaTheme="majorEastAsia" w:hAnsi="Arial Narrow" w:cstheme="majorBidi"/>
                <w:bCs/>
                <w:sz w:val="19"/>
                <w:szCs w:val="19"/>
              </w:rPr>
              <w:t>Reduction in cytarabine scripts</w:t>
            </w:r>
          </w:p>
        </w:tc>
        <w:tc>
          <w:tcPr>
            <w:tcW w:w="537" w:type="pct"/>
            <w:tcBorders>
              <w:top w:val="single" w:sz="4" w:space="0" w:color="auto"/>
              <w:left w:val="single" w:sz="4" w:space="0" w:color="auto"/>
              <w:bottom w:val="single" w:sz="4" w:space="0" w:color="auto"/>
              <w:right w:val="single" w:sz="4" w:space="0" w:color="auto"/>
            </w:tcBorders>
            <w:vAlign w:val="center"/>
            <w:hideMark/>
          </w:tcPr>
          <w:p w14:paraId="12BDDB8A" w14:textId="38748262" w:rsidR="00A03DBA" w:rsidRPr="001C302D" w:rsidRDefault="00A03DBA" w:rsidP="00A26C25">
            <w:pPr>
              <w:pStyle w:val="TableText0"/>
              <w:keepLines/>
              <w:jc w:val="center"/>
              <w:rPr>
                <w:highlight w:val="darkGray"/>
              </w:rPr>
            </w:pPr>
            <w:r w:rsidRPr="001C302D">
              <w:t>-</w:t>
            </w:r>
            <w:r w:rsidR="000463CB" w:rsidRPr="000463CB">
              <w:rPr>
                <w:color w:val="000000"/>
                <w:spacing w:val="77"/>
                <w:shd w:val="solid" w:color="000000" w:fill="000000"/>
                <w:fitText w:val="163" w:id="-1167823611"/>
                <w14:textFill>
                  <w14:solidFill>
                    <w14:srgbClr w14:val="000000">
                      <w14:alpha w14:val="100000"/>
                    </w14:srgbClr>
                  </w14:solidFill>
                </w14:textFill>
              </w:rPr>
              <w:t>|</w:t>
            </w:r>
            <w:r w:rsidR="000463CB" w:rsidRPr="000463CB">
              <w:rPr>
                <w:color w:val="000000"/>
                <w:spacing w:val="1"/>
                <w:shd w:val="solid" w:color="000000" w:fill="000000"/>
                <w:fitText w:val="163" w:id="-1167823611"/>
                <w14:textFill>
                  <w14:solidFill>
                    <w14:srgbClr w14:val="000000">
                      <w14:alpha w14:val="100000"/>
                    </w14:srgbClr>
                  </w14:solidFill>
                </w14:textFill>
              </w:rPr>
              <w:t>|</w:t>
            </w:r>
            <w:r w:rsidR="007D2486"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189C0152" w14:textId="5C7DD808"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50" w:id="-1167823610"/>
                <w14:textFill>
                  <w14:solidFill>
                    <w14:srgbClr w14:val="000000">
                      <w14:alpha w14:val="100000"/>
                    </w14:srgbClr>
                  </w14:solidFill>
                </w14:textFill>
              </w:rPr>
              <w:t xml:space="preserve">　</w:t>
            </w:r>
            <w:r w:rsidR="000463CB" w:rsidRPr="000463CB">
              <w:rPr>
                <w:color w:val="000000"/>
                <w:w w:val="33"/>
                <w:shd w:val="solid" w:color="000000" w:fill="000000"/>
                <w:fitText w:val="150" w:id="-1167823610"/>
                <w14:textFill>
                  <w14:solidFill>
                    <w14:srgbClr w14:val="000000">
                      <w14:alpha w14:val="100000"/>
                    </w14:srgbClr>
                  </w14:solidFill>
                </w14:textFill>
              </w:rPr>
              <w:t>|</w:t>
            </w:r>
            <w:r w:rsidR="000463CB" w:rsidRPr="000463CB">
              <w:rPr>
                <w:rFonts w:hint="eastAsia"/>
                <w:color w:val="000000"/>
                <w:spacing w:val="4"/>
                <w:w w:val="33"/>
                <w:shd w:val="solid" w:color="000000" w:fill="000000"/>
                <w:fitText w:val="150" w:id="-1167823610"/>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33EB6581" w14:textId="73781687"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50" w:id="-1167823609"/>
                <w14:textFill>
                  <w14:solidFill>
                    <w14:srgbClr w14:val="000000">
                      <w14:alpha w14:val="100000"/>
                    </w14:srgbClr>
                  </w14:solidFill>
                </w14:textFill>
              </w:rPr>
              <w:t xml:space="preserve">　</w:t>
            </w:r>
            <w:r w:rsidR="000463CB" w:rsidRPr="000463CB">
              <w:rPr>
                <w:color w:val="000000"/>
                <w:w w:val="33"/>
                <w:shd w:val="solid" w:color="000000" w:fill="000000"/>
                <w:fitText w:val="150" w:id="-1167823609"/>
                <w14:textFill>
                  <w14:solidFill>
                    <w14:srgbClr w14:val="000000">
                      <w14:alpha w14:val="100000"/>
                    </w14:srgbClr>
                  </w14:solidFill>
                </w14:textFill>
              </w:rPr>
              <w:t>|</w:t>
            </w:r>
            <w:r w:rsidR="000463CB" w:rsidRPr="000463CB">
              <w:rPr>
                <w:rFonts w:hint="eastAsia"/>
                <w:color w:val="000000"/>
                <w:spacing w:val="4"/>
                <w:w w:val="33"/>
                <w:shd w:val="solid" w:color="000000" w:fill="000000"/>
                <w:fitText w:val="150" w:id="-1167823609"/>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68A1E0F9" w14:textId="3453DC94"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49" w:id="-1167823608"/>
                <w14:textFill>
                  <w14:solidFill>
                    <w14:srgbClr w14:val="000000">
                      <w14:alpha w14:val="100000"/>
                    </w14:srgbClr>
                  </w14:solidFill>
                </w14:textFill>
              </w:rPr>
              <w:t xml:space="preserve">　</w:t>
            </w:r>
            <w:r w:rsidR="000463CB" w:rsidRPr="000463CB">
              <w:rPr>
                <w:color w:val="000000"/>
                <w:w w:val="33"/>
                <w:shd w:val="solid" w:color="000000" w:fill="000000"/>
                <w:fitText w:val="149" w:id="-1167823608"/>
                <w14:textFill>
                  <w14:solidFill>
                    <w14:srgbClr w14:val="000000">
                      <w14:alpha w14:val="100000"/>
                    </w14:srgbClr>
                  </w14:solidFill>
                </w14:textFill>
              </w:rPr>
              <w:t>|</w:t>
            </w:r>
            <w:r w:rsidR="000463CB" w:rsidRPr="000463CB">
              <w:rPr>
                <w:rFonts w:hint="eastAsia"/>
                <w:color w:val="000000"/>
                <w:spacing w:val="3"/>
                <w:w w:val="33"/>
                <w:shd w:val="solid" w:color="000000" w:fill="000000"/>
                <w:fitText w:val="149" w:id="-1167823608"/>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2540ABDE" w14:textId="213F5450"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49" w:id="-1167823607"/>
                <w14:textFill>
                  <w14:solidFill>
                    <w14:srgbClr w14:val="000000">
                      <w14:alpha w14:val="100000"/>
                    </w14:srgbClr>
                  </w14:solidFill>
                </w14:textFill>
              </w:rPr>
              <w:t xml:space="preserve">　</w:t>
            </w:r>
            <w:r w:rsidR="000463CB" w:rsidRPr="000463CB">
              <w:rPr>
                <w:color w:val="000000"/>
                <w:w w:val="33"/>
                <w:shd w:val="solid" w:color="000000" w:fill="000000"/>
                <w:fitText w:val="149" w:id="-1167823607"/>
                <w14:textFill>
                  <w14:solidFill>
                    <w14:srgbClr w14:val="000000">
                      <w14:alpha w14:val="100000"/>
                    </w14:srgbClr>
                  </w14:solidFill>
                </w14:textFill>
              </w:rPr>
              <w:t>|</w:t>
            </w:r>
            <w:r w:rsidR="000463CB" w:rsidRPr="000463CB">
              <w:rPr>
                <w:rFonts w:hint="eastAsia"/>
                <w:color w:val="000000"/>
                <w:spacing w:val="3"/>
                <w:w w:val="33"/>
                <w:shd w:val="solid" w:color="000000" w:fill="000000"/>
                <w:fitText w:val="149" w:id="-1167823607"/>
                <w14:textFill>
                  <w14:solidFill>
                    <w14:srgbClr w14:val="000000">
                      <w14:alpha w14:val="100000"/>
                    </w14:srgbClr>
                  </w14:solidFill>
                </w14:textFill>
              </w:rPr>
              <w:t xml:space="preserve">　</w:t>
            </w:r>
            <w:r w:rsidR="005F7D50" w:rsidRPr="001C302D">
              <w:rPr>
                <w:szCs w:val="18"/>
                <w:vertAlign w:val="superscript"/>
              </w:rPr>
              <w:t>1</w:t>
            </w:r>
          </w:p>
        </w:tc>
        <w:tc>
          <w:tcPr>
            <w:tcW w:w="540" w:type="pct"/>
            <w:tcBorders>
              <w:top w:val="single" w:sz="4" w:space="0" w:color="auto"/>
              <w:left w:val="single" w:sz="4" w:space="0" w:color="auto"/>
              <w:bottom w:val="single" w:sz="4" w:space="0" w:color="auto"/>
              <w:right w:val="single" w:sz="4" w:space="0" w:color="auto"/>
            </w:tcBorders>
            <w:vAlign w:val="center"/>
            <w:hideMark/>
          </w:tcPr>
          <w:p w14:paraId="3D0E1D58" w14:textId="504ECF1B" w:rsidR="00A03DBA" w:rsidRPr="001C302D" w:rsidRDefault="00A03DBA" w:rsidP="00A26C25">
            <w:pPr>
              <w:pStyle w:val="TableText0"/>
              <w:keepLines/>
              <w:jc w:val="center"/>
              <w:rPr>
                <w:highlight w:val="darkGray"/>
              </w:rPr>
            </w:pPr>
            <w:r w:rsidRPr="001C302D">
              <w:t>-</w:t>
            </w:r>
            <w:r w:rsidR="000463CB" w:rsidRPr="000463CB">
              <w:rPr>
                <w:rFonts w:hint="eastAsia"/>
                <w:color w:val="000000"/>
                <w:w w:val="30"/>
                <w:shd w:val="solid" w:color="000000" w:fill="000000"/>
                <w:fitText w:val="135" w:id="-1167823606"/>
                <w14:textFill>
                  <w14:solidFill>
                    <w14:srgbClr w14:val="000000">
                      <w14:alpha w14:val="100000"/>
                    </w14:srgbClr>
                  </w14:solidFill>
                </w14:textFill>
              </w:rPr>
              <w:t xml:space="preserve">　</w:t>
            </w:r>
            <w:r w:rsidR="000463CB" w:rsidRPr="000463CB">
              <w:rPr>
                <w:color w:val="000000"/>
                <w:w w:val="30"/>
                <w:shd w:val="solid" w:color="000000" w:fill="000000"/>
                <w:fitText w:val="135" w:id="-1167823606"/>
                <w14:textFill>
                  <w14:solidFill>
                    <w14:srgbClr w14:val="000000">
                      <w14:alpha w14:val="100000"/>
                    </w14:srgbClr>
                  </w14:solidFill>
                </w14:textFill>
              </w:rPr>
              <w:t>|</w:t>
            </w:r>
            <w:r w:rsidR="000463CB" w:rsidRPr="000463CB">
              <w:rPr>
                <w:rFonts w:hint="eastAsia"/>
                <w:color w:val="000000"/>
                <w:spacing w:val="3"/>
                <w:w w:val="30"/>
                <w:shd w:val="solid" w:color="000000" w:fill="000000"/>
                <w:fitText w:val="135" w:id="-1167823606"/>
                <w14:textFill>
                  <w14:solidFill>
                    <w14:srgbClr w14:val="000000">
                      <w14:alpha w14:val="100000"/>
                    </w14:srgbClr>
                  </w14:solidFill>
                </w14:textFill>
              </w:rPr>
              <w:t xml:space="preserve">　</w:t>
            </w:r>
            <w:r w:rsidR="005F7D50" w:rsidRPr="001C302D">
              <w:rPr>
                <w:szCs w:val="18"/>
                <w:vertAlign w:val="superscript"/>
              </w:rPr>
              <w:t>1</w:t>
            </w:r>
          </w:p>
        </w:tc>
      </w:tr>
      <w:tr w:rsidR="001C302D" w:rsidRPr="001C302D" w14:paraId="725DF925"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4EABA9EC" w14:textId="77777777" w:rsidR="00A03DBA" w:rsidRPr="001C302D" w:rsidRDefault="00A03DBA" w:rsidP="00A26C25">
            <w:pPr>
              <w:keepNext/>
              <w:keepLines/>
              <w:ind w:left="104"/>
              <w:jc w:val="left"/>
              <w:rPr>
                <w:rFonts w:ascii="Arial Narrow" w:eastAsiaTheme="majorEastAsia" w:hAnsi="Arial Narrow" w:cstheme="majorBidi"/>
                <w:bCs/>
                <w:sz w:val="19"/>
                <w:szCs w:val="19"/>
              </w:rPr>
            </w:pPr>
            <w:r w:rsidRPr="001C302D">
              <w:rPr>
                <w:rFonts w:ascii="Arial Narrow" w:eastAsiaTheme="majorEastAsia" w:hAnsi="Arial Narrow" w:cstheme="majorBidi"/>
                <w:bCs/>
                <w:sz w:val="19"/>
                <w:szCs w:val="19"/>
              </w:rPr>
              <w:t>Reduction in doxorubicin scripts</w:t>
            </w:r>
          </w:p>
        </w:tc>
        <w:tc>
          <w:tcPr>
            <w:tcW w:w="537" w:type="pct"/>
            <w:tcBorders>
              <w:top w:val="single" w:sz="4" w:space="0" w:color="auto"/>
              <w:left w:val="single" w:sz="4" w:space="0" w:color="auto"/>
              <w:bottom w:val="single" w:sz="4" w:space="0" w:color="auto"/>
              <w:right w:val="single" w:sz="4" w:space="0" w:color="auto"/>
            </w:tcBorders>
            <w:vAlign w:val="center"/>
            <w:hideMark/>
          </w:tcPr>
          <w:p w14:paraId="2AA2B00E" w14:textId="7A48755D" w:rsidR="00A03DBA" w:rsidRPr="001C302D" w:rsidRDefault="00A03DBA" w:rsidP="00A26C25">
            <w:pPr>
              <w:pStyle w:val="TableText0"/>
              <w:keepLines/>
              <w:jc w:val="center"/>
              <w:rPr>
                <w:highlight w:val="darkGray"/>
              </w:rPr>
            </w:pPr>
            <w:r w:rsidRPr="001C302D">
              <w:t>-</w:t>
            </w:r>
            <w:r w:rsidR="000463CB" w:rsidRPr="000463CB">
              <w:rPr>
                <w:color w:val="000000"/>
                <w:spacing w:val="77"/>
                <w:shd w:val="solid" w:color="000000" w:fill="000000"/>
                <w:fitText w:val="163" w:id="-1167823605"/>
                <w14:textFill>
                  <w14:solidFill>
                    <w14:srgbClr w14:val="000000">
                      <w14:alpha w14:val="100000"/>
                    </w14:srgbClr>
                  </w14:solidFill>
                </w14:textFill>
              </w:rPr>
              <w:t>|</w:t>
            </w:r>
            <w:r w:rsidR="000463CB" w:rsidRPr="000463CB">
              <w:rPr>
                <w:color w:val="000000"/>
                <w:spacing w:val="1"/>
                <w:shd w:val="solid" w:color="000000" w:fill="000000"/>
                <w:fitText w:val="163" w:id="-1167823605"/>
                <w14:textFill>
                  <w14:solidFill>
                    <w14:srgbClr w14:val="000000">
                      <w14:alpha w14:val="100000"/>
                    </w14:srgbClr>
                  </w14:solidFill>
                </w14:textFill>
              </w:rPr>
              <w:t>|</w:t>
            </w:r>
            <w:r w:rsidR="007D2486"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3E48E373" w14:textId="74ADE7A6"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50" w:id="-1167823604"/>
                <w14:textFill>
                  <w14:solidFill>
                    <w14:srgbClr w14:val="000000">
                      <w14:alpha w14:val="100000"/>
                    </w14:srgbClr>
                  </w14:solidFill>
                </w14:textFill>
              </w:rPr>
              <w:t xml:space="preserve">　</w:t>
            </w:r>
            <w:r w:rsidR="000463CB" w:rsidRPr="000463CB">
              <w:rPr>
                <w:color w:val="000000"/>
                <w:w w:val="33"/>
                <w:shd w:val="solid" w:color="000000" w:fill="000000"/>
                <w:fitText w:val="150" w:id="-1167823604"/>
                <w14:textFill>
                  <w14:solidFill>
                    <w14:srgbClr w14:val="000000">
                      <w14:alpha w14:val="100000"/>
                    </w14:srgbClr>
                  </w14:solidFill>
                </w14:textFill>
              </w:rPr>
              <w:t>|</w:t>
            </w:r>
            <w:r w:rsidR="000463CB" w:rsidRPr="000463CB">
              <w:rPr>
                <w:rFonts w:hint="eastAsia"/>
                <w:color w:val="000000"/>
                <w:spacing w:val="4"/>
                <w:w w:val="33"/>
                <w:shd w:val="solid" w:color="000000" w:fill="000000"/>
                <w:fitText w:val="150" w:id="-1167823604"/>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0D4A8EDE" w14:textId="218CA258"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50" w:id="-1167823603"/>
                <w14:textFill>
                  <w14:solidFill>
                    <w14:srgbClr w14:val="000000">
                      <w14:alpha w14:val="100000"/>
                    </w14:srgbClr>
                  </w14:solidFill>
                </w14:textFill>
              </w:rPr>
              <w:t xml:space="preserve">　</w:t>
            </w:r>
            <w:r w:rsidR="000463CB" w:rsidRPr="000463CB">
              <w:rPr>
                <w:color w:val="000000"/>
                <w:w w:val="33"/>
                <w:shd w:val="solid" w:color="000000" w:fill="000000"/>
                <w:fitText w:val="150" w:id="-1167823603"/>
                <w14:textFill>
                  <w14:solidFill>
                    <w14:srgbClr w14:val="000000">
                      <w14:alpha w14:val="100000"/>
                    </w14:srgbClr>
                  </w14:solidFill>
                </w14:textFill>
              </w:rPr>
              <w:t>|</w:t>
            </w:r>
            <w:r w:rsidR="000463CB" w:rsidRPr="000463CB">
              <w:rPr>
                <w:rFonts w:hint="eastAsia"/>
                <w:color w:val="000000"/>
                <w:spacing w:val="4"/>
                <w:w w:val="33"/>
                <w:shd w:val="solid" w:color="000000" w:fill="000000"/>
                <w:fitText w:val="150" w:id="-1167823603"/>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00579732" w14:textId="2874CE14"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49" w:id="-1167823602"/>
                <w14:textFill>
                  <w14:solidFill>
                    <w14:srgbClr w14:val="000000">
                      <w14:alpha w14:val="100000"/>
                    </w14:srgbClr>
                  </w14:solidFill>
                </w14:textFill>
              </w:rPr>
              <w:t xml:space="preserve">　</w:t>
            </w:r>
            <w:r w:rsidR="000463CB" w:rsidRPr="000463CB">
              <w:rPr>
                <w:color w:val="000000"/>
                <w:w w:val="33"/>
                <w:shd w:val="solid" w:color="000000" w:fill="000000"/>
                <w:fitText w:val="149" w:id="-1167823602"/>
                <w14:textFill>
                  <w14:solidFill>
                    <w14:srgbClr w14:val="000000">
                      <w14:alpha w14:val="100000"/>
                    </w14:srgbClr>
                  </w14:solidFill>
                </w14:textFill>
              </w:rPr>
              <w:t>|</w:t>
            </w:r>
            <w:r w:rsidR="000463CB" w:rsidRPr="000463CB">
              <w:rPr>
                <w:rFonts w:hint="eastAsia"/>
                <w:color w:val="000000"/>
                <w:spacing w:val="3"/>
                <w:w w:val="33"/>
                <w:shd w:val="solid" w:color="000000" w:fill="000000"/>
                <w:fitText w:val="149" w:id="-1167823602"/>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3B5003A6" w14:textId="5E577744"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49" w:id="-1167823601"/>
                <w14:textFill>
                  <w14:solidFill>
                    <w14:srgbClr w14:val="000000">
                      <w14:alpha w14:val="100000"/>
                    </w14:srgbClr>
                  </w14:solidFill>
                </w14:textFill>
              </w:rPr>
              <w:t xml:space="preserve">　</w:t>
            </w:r>
            <w:r w:rsidR="000463CB" w:rsidRPr="000463CB">
              <w:rPr>
                <w:color w:val="000000"/>
                <w:w w:val="33"/>
                <w:shd w:val="solid" w:color="000000" w:fill="000000"/>
                <w:fitText w:val="149" w:id="-1167823601"/>
                <w14:textFill>
                  <w14:solidFill>
                    <w14:srgbClr w14:val="000000">
                      <w14:alpha w14:val="100000"/>
                    </w14:srgbClr>
                  </w14:solidFill>
                </w14:textFill>
              </w:rPr>
              <w:t>|</w:t>
            </w:r>
            <w:r w:rsidR="000463CB" w:rsidRPr="000463CB">
              <w:rPr>
                <w:rFonts w:hint="eastAsia"/>
                <w:color w:val="000000"/>
                <w:spacing w:val="3"/>
                <w:w w:val="33"/>
                <w:shd w:val="solid" w:color="000000" w:fill="000000"/>
                <w:fitText w:val="149" w:id="-1167823601"/>
                <w14:textFill>
                  <w14:solidFill>
                    <w14:srgbClr w14:val="000000">
                      <w14:alpha w14:val="100000"/>
                    </w14:srgbClr>
                  </w14:solidFill>
                </w14:textFill>
              </w:rPr>
              <w:t xml:space="preserve">　</w:t>
            </w:r>
            <w:r w:rsidR="005F7D50" w:rsidRPr="001C302D">
              <w:rPr>
                <w:szCs w:val="18"/>
                <w:vertAlign w:val="superscript"/>
              </w:rPr>
              <w:t>1</w:t>
            </w:r>
          </w:p>
        </w:tc>
        <w:tc>
          <w:tcPr>
            <w:tcW w:w="540" w:type="pct"/>
            <w:tcBorders>
              <w:top w:val="single" w:sz="4" w:space="0" w:color="auto"/>
              <w:left w:val="single" w:sz="4" w:space="0" w:color="auto"/>
              <w:bottom w:val="single" w:sz="4" w:space="0" w:color="auto"/>
              <w:right w:val="single" w:sz="4" w:space="0" w:color="auto"/>
            </w:tcBorders>
            <w:vAlign w:val="center"/>
            <w:hideMark/>
          </w:tcPr>
          <w:p w14:paraId="07A8D0C6" w14:textId="54F50B5E" w:rsidR="00A03DBA" w:rsidRPr="001C302D" w:rsidRDefault="00A03DBA" w:rsidP="00A26C25">
            <w:pPr>
              <w:pStyle w:val="TableText0"/>
              <w:keepLines/>
              <w:jc w:val="center"/>
              <w:rPr>
                <w:highlight w:val="darkGray"/>
              </w:rPr>
            </w:pPr>
            <w:r w:rsidRPr="001C302D">
              <w:t>-</w:t>
            </w:r>
            <w:r w:rsidR="000463CB" w:rsidRPr="000463CB">
              <w:rPr>
                <w:rFonts w:hint="eastAsia"/>
                <w:color w:val="000000"/>
                <w:w w:val="30"/>
                <w:shd w:val="solid" w:color="000000" w:fill="000000"/>
                <w:fitText w:val="135" w:id="-1167823600"/>
                <w14:textFill>
                  <w14:solidFill>
                    <w14:srgbClr w14:val="000000">
                      <w14:alpha w14:val="100000"/>
                    </w14:srgbClr>
                  </w14:solidFill>
                </w14:textFill>
              </w:rPr>
              <w:t xml:space="preserve">　</w:t>
            </w:r>
            <w:r w:rsidR="000463CB" w:rsidRPr="000463CB">
              <w:rPr>
                <w:color w:val="000000"/>
                <w:w w:val="30"/>
                <w:shd w:val="solid" w:color="000000" w:fill="000000"/>
                <w:fitText w:val="135" w:id="-1167823600"/>
                <w14:textFill>
                  <w14:solidFill>
                    <w14:srgbClr w14:val="000000">
                      <w14:alpha w14:val="100000"/>
                    </w14:srgbClr>
                  </w14:solidFill>
                </w14:textFill>
              </w:rPr>
              <w:t>|</w:t>
            </w:r>
            <w:r w:rsidR="000463CB" w:rsidRPr="000463CB">
              <w:rPr>
                <w:rFonts w:hint="eastAsia"/>
                <w:color w:val="000000"/>
                <w:spacing w:val="3"/>
                <w:w w:val="30"/>
                <w:shd w:val="solid" w:color="000000" w:fill="000000"/>
                <w:fitText w:val="135" w:id="-1167823600"/>
                <w14:textFill>
                  <w14:solidFill>
                    <w14:srgbClr w14:val="000000">
                      <w14:alpha w14:val="100000"/>
                    </w14:srgbClr>
                  </w14:solidFill>
                </w14:textFill>
              </w:rPr>
              <w:t xml:space="preserve">　</w:t>
            </w:r>
            <w:r w:rsidR="005F7D50" w:rsidRPr="001C302D">
              <w:rPr>
                <w:szCs w:val="18"/>
                <w:vertAlign w:val="superscript"/>
              </w:rPr>
              <w:t>1</w:t>
            </w:r>
          </w:p>
        </w:tc>
      </w:tr>
      <w:tr w:rsidR="001C302D" w:rsidRPr="001C302D" w14:paraId="4F72C6B3"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1A2BE9A5" w14:textId="77777777" w:rsidR="00A03DBA" w:rsidRPr="001C302D" w:rsidRDefault="00A03DBA" w:rsidP="00A26C25">
            <w:pPr>
              <w:keepNext/>
              <w:keepLines/>
              <w:ind w:left="104"/>
              <w:jc w:val="left"/>
              <w:rPr>
                <w:rFonts w:ascii="Arial Narrow" w:eastAsiaTheme="majorEastAsia" w:hAnsi="Arial Narrow" w:cstheme="majorBidi"/>
                <w:bCs/>
                <w:sz w:val="19"/>
                <w:szCs w:val="19"/>
              </w:rPr>
            </w:pPr>
            <w:r w:rsidRPr="001C302D">
              <w:rPr>
                <w:rFonts w:ascii="Arial Narrow" w:eastAsiaTheme="majorEastAsia" w:hAnsi="Arial Narrow" w:cstheme="majorBidi"/>
                <w:bCs/>
                <w:sz w:val="19"/>
                <w:szCs w:val="19"/>
              </w:rPr>
              <w:t>Reduction in fludarabine scripts</w:t>
            </w:r>
          </w:p>
        </w:tc>
        <w:tc>
          <w:tcPr>
            <w:tcW w:w="537" w:type="pct"/>
            <w:tcBorders>
              <w:top w:val="single" w:sz="4" w:space="0" w:color="auto"/>
              <w:left w:val="single" w:sz="4" w:space="0" w:color="auto"/>
              <w:bottom w:val="single" w:sz="4" w:space="0" w:color="auto"/>
              <w:right w:val="single" w:sz="4" w:space="0" w:color="auto"/>
            </w:tcBorders>
            <w:vAlign w:val="center"/>
            <w:hideMark/>
          </w:tcPr>
          <w:p w14:paraId="21AF1352" w14:textId="15991B90" w:rsidR="00A03DBA" w:rsidRPr="001C302D" w:rsidRDefault="00A03DBA" w:rsidP="00A26C25">
            <w:pPr>
              <w:pStyle w:val="TableText0"/>
              <w:keepLines/>
              <w:jc w:val="center"/>
              <w:rPr>
                <w:highlight w:val="darkGray"/>
              </w:rPr>
            </w:pPr>
            <w:r w:rsidRPr="001C302D">
              <w:t>-</w:t>
            </w:r>
            <w:r w:rsidR="000463CB" w:rsidRPr="000463CB">
              <w:rPr>
                <w:color w:val="000000"/>
                <w:spacing w:val="77"/>
                <w:shd w:val="solid" w:color="000000" w:fill="000000"/>
                <w:fitText w:val="163" w:id="-1167823616"/>
                <w14:textFill>
                  <w14:solidFill>
                    <w14:srgbClr w14:val="000000">
                      <w14:alpha w14:val="100000"/>
                    </w14:srgbClr>
                  </w14:solidFill>
                </w14:textFill>
              </w:rPr>
              <w:t>|</w:t>
            </w:r>
            <w:r w:rsidR="000463CB" w:rsidRPr="000463CB">
              <w:rPr>
                <w:color w:val="000000"/>
                <w:spacing w:val="1"/>
                <w:shd w:val="solid" w:color="000000" w:fill="000000"/>
                <w:fitText w:val="163" w:id="-1167823616"/>
                <w14:textFill>
                  <w14:solidFill>
                    <w14:srgbClr w14:val="000000">
                      <w14:alpha w14:val="100000"/>
                    </w14:srgbClr>
                  </w14:solidFill>
                </w14:textFill>
              </w:rPr>
              <w:t>|</w:t>
            </w:r>
            <w:r w:rsidR="007D2486"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5484E2FD" w14:textId="2989BB16"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50" w:id="-1167823615"/>
                <w14:textFill>
                  <w14:solidFill>
                    <w14:srgbClr w14:val="000000">
                      <w14:alpha w14:val="100000"/>
                    </w14:srgbClr>
                  </w14:solidFill>
                </w14:textFill>
              </w:rPr>
              <w:t xml:space="preserve">　</w:t>
            </w:r>
            <w:r w:rsidR="000463CB" w:rsidRPr="000463CB">
              <w:rPr>
                <w:color w:val="000000"/>
                <w:w w:val="33"/>
                <w:shd w:val="solid" w:color="000000" w:fill="000000"/>
                <w:fitText w:val="150" w:id="-1167823615"/>
                <w14:textFill>
                  <w14:solidFill>
                    <w14:srgbClr w14:val="000000">
                      <w14:alpha w14:val="100000"/>
                    </w14:srgbClr>
                  </w14:solidFill>
                </w14:textFill>
              </w:rPr>
              <w:t>|</w:t>
            </w:r>
            <w:r w:rsidR="000463CB" w:rsidRPr="000463CB">
              <w:rPr>
                <w:rFonts w:hint="eastAsia"/>
                <w:color w:val="000000"/>
                <w:spacing w:val="4"/>
                <w:w w:val="33"/>
                <w:shd w:val="solid" w:color="000000" w:fill="000000"/>
                <w:fitText w:val="150" w:id="-1167823615"/>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0904F894" w14:textId="4033E190"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50" w:id="-1167823614"/>
                <w14:textFill>
                  <w14:solidFill>
                    <w14:srgbClr w14:val="000000">
                      <w14:alpha w14:val="100000"/>
                    </w14:srgbClr>
                  </w14:solidFill>
                </w14:textFill>
              </w:rPr>
              <w:t xml:space="preserve">　</w:t>
            </w:r>
            <w:r w:rsidR="000463CB" w:rsidRPr="000463CB">
              <w:rPr>
                <w:color w:val="000000"/>
                <w:w w:val="33"/>
                <w:shd w:val="solid" w:color="000000" w:fill="000000"/>
                <w:fitText w:val="150" w:id="-1167823614"/>
                <w14:textFill>
                  <w14:solidFill>
                    <w14:srgbClr w14:val="000000">
                      <w14:alpha w14:val="100000"/>
                    </w14:srgbClr>
                  </w14:solidFill>
                </w14:textFill>
              </w:rPr>
              <w:t>|</w:t>
            </w:r>
            <w:r w:rsidR="000463CB" w:rsidRPr="000463CB">
              <w:rPr>
                <w:rFonts w:hint="eastAsia"/>
                <w:color w:val="000000"/>
                <w:spacing w:val="4"/>
                <w:w w:val="33"/>
                <w:shd w:val="solid" w:color="000000" w:fill="000000"/>
                <w:fitText w:val="150" w:id="-1167823614"/>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1EC0F220" w14:textId="186AE1D5"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49" w:id="-1167823613"/>
                <w14:textFill>
                  <w14:solidFill>
                    <w14:srgbClr w14:val="000000">
                      <w14:alpha w14:val="100000"/>
                    </w14:srgbClr>
                  </w14:solidFill>
                </w14:textFill>
              </w:rPr>
              <w:t xml:space="preserve">　</w:t>
            </w:r>
            <w:r w:rsidR="000463CB" w:rsidRPr="000463CB">
              <w:rPr>
                <w:color w:val="000000"/>
                <w:w w:val="33"/>
                <w:shd w:val="solid" w:color="000000" w:fill="000000"/>
                <w:fitText w:val="149" w:id="-1167823613"/>
                <w14:textFill>
                  <w14:solidFill>
                    <w14:srgbClr w14:val="000000">
                      <w14:alpha w14:val="100000"/>
                    </w14:srgbClr>
                  </w14:solidFill>
                </w14:textFill>
              </w:rPr>
              <w:t>|</w:t>
            </w:r>
            <w:r w:rsidR="000463CB" w:rsidRPr="000463CB">
              <w:rPr>
                <w:rFonts w:hint="eastAsia"/>
                <w:color w:val="000000"/>
                <w:spacing w:val="3"/>
                <w:w w:val="33"/>
                <w:shd w:val="solid" w:color="000000" w:fill="000000"/>
                <w:fitText w:val="149" w:id="-1167823613"/>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6B157D7B" w14:textId="26F57FBA"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49" w:id="-1167823612"/>
                <w14:textFill>
                  <w14:solidFill>
                    <w14:srgbClr w14:val="000000">
                      <w14:alpha w14:val="100000"/>
                    </w14:srgbClr>
                  </w14:solidFill>
                </w14:textFill>
              </w:rPr>
              <w:t xml:space="preserve">　</w:t>
            </w:r>
            <w:r w:rsidR="000463CB" w:rsidRPr="000463CB">
              <w:rPr>
                <w:color w:val="000000"/>
                <w:w w:val="33"/>
                <w:shd w:val="solid" w:color="000000" w:fill="000000"/>
                <w:fitText w:val="149" w:id="-1167823612"/>
                <w14:textFill>
                  <w14:solidFill>
                    <w14:srgbClr w14:val="000000">
                      <w14:alpha w14:val="100000"/>
                    </w14:srgbClr>
                  </w14:solidFill>
                </w14:textFill>
              </w:rPr>
              <w:t>|</w:t>
            </w:r>
            <w:r w:rsidR="000463CB" w:rsidRPr="000463CB">
              <w:rPr>
                <w:rFonts w:hint="eastAsia"/>
                <w:color w:val="000000"/>
                <w:spacing w:val="3"/>
                <w:w w:val="33"/>
                <w:shd w:val="solid" w:color="000000" w:fill="000000"/>
                <w:fitText w:val="149" w:id="-1167823612"/>
                <w14:textFill>
                  <w14:solidFill>
                    <w14:srgbClr w14:val="000000">
                      <w14:alpha w14:val="100000"/>
                    </w14:srgbClr>
                  </w14:solidFill>
                </w14:textFill>
              </w:rPr>
              <w:t xml:space="preserve">　</w:t>
            </w:r>
            <w:r w:rsidR="005F7D50" w:rsidRPr="001C302D">
              <w:rPr>
                <w:szCs w:val="18"/>
                <w:vertAlign w:val="superscript"/>
              </w:rPr>
              <w:t>1</w:t>
            </w:r>
          </w:p>
        </w:tc>
        <w:tc>
          <w:tcPr>
            <w:tcW w:w="540" w:type="pct"/>
            <w:tcBorders>
              <w:top w:val="single" w:sz="4" w:space="0" w:color="auto"/>
              <w:left w:val="single" w:sz="4" w:space="0" w:color="auto"/>
              <w:bottom w:val="single" w:sz="4" w:space="0" w:color="auto"/>
              <w:right w:val="single" w:sz="4" w:space="0" w:color="auto"/>
            </w:tcBorders>
            <w:vAlign w:val="center"/>
            <w:hideMark/>
          </w:tcPr>
          <w:p w14:paraId="327BB8F1" w14:textId="6BA7F634" w:rsidR="00A03DBA" w:rsidRPr="001C302D" w:rsidRDefault="00A03DBA" w:rsidP="00A26C25">
            <w:pPr>
              <w:pStyle w:val="TableText0"/>
              <w:keepLines/>
              <w:jc w:val="center"/>
              <w:rPr>
                <w:highlight w:val="darkGray"/>
              </w:rPr>
            </w:pPr>
            <w:r w:rsidRPr="001C302D">
              <w:t>-</w:t>
            </w:r>
            <w:r w:rsidR="000463CB" w:rsidRPr="000463CB">
              <w:rPr>
                <w:rFonts w:hint="eastAsia"/>
                <w:color w:val="000000"/>
                <w:w w:val="30"/>
                <w:shd w:val="solid" w:color="000000" w:fill="000000"/>
                <w:fitText w:val="135" w:id="-1167823611"/>
                <w14:textFill>
                  <w14:solidFill>
                    <w14:srgbClr w14:val="000000">
                      <w14:alpha w14:val="100000"/>
                    </w14:srgbClr>
                  </w14:solidFill>
                </w14:textFill>
              </w:rPr>
              <w:t xml:space="preserve">　</w:t>
            </w:r>
            <w:r w:rsidR="000463CB" w:rsidRPr="000463CB">
              <w:rPr>
                <w:color w:val="000000"/>
                <w:w w:val="30"/>
                <w:shd w:val="solid" w:color="000000" w:fill="000000"/>
                <w:fitText w:val="135" w:id="-1167823611"/>
                <w14:textFill>
                  <w14:solidFill>
                    <w14:srgbClr w14:val="000000">
                      <w14:alpha w14:val="100000"/>
                    </w14:srgbClr>
                  </w14:solidFill>
                </w14:textFill>
              </w:rPr>
              <w:t>|</w:t>
            </w:r>
            <w:r w:rsidR="000463CB" w:rsidRPr="000463CB">
              <w:rPr>
                <w:rFonts w:hint="eastAsia"/>
                <w:color w:val="000000"/>
                <w:spacing w:val="3"/>
                <w:w w:val="30"/>
                <w:shd w:val="solid" w:color="000000" w:fill="000000"/>
                <w:fitText w:val="135" w:id="-1167823611"/>
                <w14:textFill>
                  <w14:solidFill>
                    <w14:srgbClr w14:val="000000">
                      <w14:alpha w14:val="100000"/>
                    </w14:srgbClr>
                  </w14:solidFill>
                </w14:textFill>
              </w:rPr>
              <w:t xml:space="preserve">　</w:t>
            </w:r>
            <w:r w:rsidR="005F7D50" w:rsidRPr="001C302D">
              <w:rPr>
                <w:szCs w:val="18"/>
                <w:vertAlign w:val="superscript"/>
              </w:rPr>
              <w:t>1</w:t>
            </w:r>
          </w:p>
        </w:tc>
      </w:tr>
      <w:tr w:rsidR="001C302D" w:rsidRPr="001C302D" w14:paraId="2AFEBD03"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013D9002" w14:textId="77777777" w:rsidR="00A03DBA" w:rsidRPr="001C302D" w:rsidRDefault="00A03DBA" w:rsidP="00A26C25">
            <w:pPr>
              <w:keepNext/>
              <w:keepLines/>
              <w:ind w:left="104"/>
              <w:jc w:val="left"/>
              <w:rPr>
                <w:rFonts w:ascii="Arial Narrow" w:eastAsiaTheme="majorEastAsia" w:hAnsi="Arial Narrow" w:cstheme="majorBidi"/>
                <w:bCs/>
                <w:sz w:val="19"/>
                <w:szCs w:val="19"/>
              </w:rPr>
            </w:pPr>
            <w:r w:rsidRPr="001C302D">
              <w:rPr>
                <w:rFonts w:ascii="Arial Narrow" w:eastAsiaTheme="majorEastAsia" w:hAnsi="Arial Narrow" w:cstheme="majorBidi"/>
                <w:bCs/>
                <w:sz w:val="19"/>
                <w:szCs w:val="19"/>
              </w:rPr>
              <w:t>Reduction in idarubicin scripts</w:t>
            </w:r>
          </w:p>
        </w:tc>
        <w:tc>
          <w:tcPr>
            <w:tcW w:w="537" w:type="pct"/>
            <w:tcBorders>
              <w:top w:val="single" w:sz="4" w:space="0" w:color="auto"/>
              <w:left w:val="single" w:sz="4" w:space="0" w:color="auto"/>
              <w:bottom w:val="single" w:sz="4" w:space="0" w:color="auto"/>
              <w:right w:val="single" w:sz="4" w:space="0" w:color="auto"/>
            </w:tcBorders>
            <w:vAlign w:val="center"/>
            <w:hideMark/>
          </w:tcPr>
          <w:p w14:paraId="31CA3B13" w14:textId="1F289D61" w:rsidR="00A03DBA" w:rsidRPr="001C302D" w:rsidRDefault="00A03DBA" w:rsidP="00A26C25">
            <w:pPr>
              <w:pStyle w:val="TableText0"/>
              <w:keepLines/>
              <w:jc w:val="center"/>
              <w:rPr>
                <w:highlight w:val="darkGray"/>
              </w:rPr>
            </w:pPr>
            <w:r w:rsidRPr="001C302D">
              <w:t>-</w:t>
            </w:r>
            <w:r w:rsidR="000463CB" w:rsidRPr="000463CB">
              <w:rPr>
                <w:color w:val="000000"/>
                <w:spacing w:val="77"/>
                <w:shd w:val="solid" w:color="000000" w:fill="000000"/>
                <w:fitText w:val="163" w:id="-1167823610"/>
                <w14:textFill>
                  <w14:solidFill>
                    <w14:srgbClr w14:val="000000">
                      <w14:alpha w14:val="100000"/>
                    </w14:srgbClr>
                  </w14:solidFill>
                </w14:textFill>
              </w:rPr>
              <w:t>|</w:t>
            </w:r>
            <w:r w:rsidR="000463CB" w:rsidRPr="000463CB">
              <w:rPr>
                <w:color w:val="000000"/>
                <w:spacing w:val="1"/>
                <w:shd w:val="solid" w:color="000000" w:fill="000000"/>
                <w:fitText w:val="163" w:id="-1167823610"/>
                <w14:textFill>
                  <w14:solidFill>
                    <w14:srgbClr w14:val="000000">
                      <w14:alpha w14:val="100000"/>
                    </w14:srgbClr>
                  </w14:solidFill>
                </w14:textFill>
              </w:rPr>
              <w:t>|</w:t>
            </w:r>
            <w:r w:rsidR="007D2486"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36491109" w14:textId="76BD51AE"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50" w:id="-1167823609"/>
                <w14:textFill>
                  <w14:solidFill>
                    <w14:srgbClr w14:val="000000">
                      <w14:alpha w14:val="100000"/>
                    </w14:srgbClr>
                  </w14:solidFill>
                </w14:textFill>
              </w:rPr>
              <w:t xml:space="preserve">　</w:t>
            </w:r>
            <w:r w:rsidR="000463CB" w:rsidRPr="000463CB">
              <w:rPr>
                <w:color w:val="000000"/>
                <w:w w:val="33"/>
                <w:shd w:val="solid" w:color="000000" w:fill="000000"/>
                <w:fitText w:val="150" w:id="-1167823609"/>
                <w14:textFill>
                  <w14:solidFill>
                    <w14:srgbClr w14:val="000000">
                      <w14:alpha w14:val="100000"/>
                    </w14:srgbClr>
                  </w14:solidFill>
                </w14:textFill>
              </w:rPr>
              <w:t>|</w:t>
            </w:r>
            <w:r w:rsidR="000463CB" w:rsidRPr="000463CB">
              <w:rPr>
                <w:rFonts w:hint="eastAsia"/>
                <w:color w:val="000000"/>
                <w:spacing w:val="4"/>
                <w:w w:val="33"/>
                <w:shd w:val="solid" w:color="000000" w:fill="000000"/>
                <w:fitText w:val="150" w:id="-1167823609"/>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2C1F500A" w14:textId="3516CB05"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50" w:id="-1167823608"/>
                <w14:textFill>
                  <w14:solidFill>
                    <w14:srgbClr w14:val="000000">
                      <w14:alpha w14:val="100000"/>
                    </w14:srgbClr>
                  </w14:solidFill>
                </w14:textFill>
              </w:rPr>
              <w:t xml:space="preserve">　</w:t>
            </w:r>
            <w:r w:rsidR="000463CB" w:rsidRPr="000463CB">
              <w:rPr>
                <w:color w:val="000000"/>
                <w:w w:val="33"/>
                <w:shd w:val="solid" w:color="000000" w:fill="000000"/>
                <w:fitText w:val="150" w:id="-1167823608"/>
                <w14:textFill>
                  <w14:solidFill>
                    <w14:srgbClr w14:val="000000">
                      <w14:alpha w14:val="100000"/>
                    </w14:srgbClr>
                  </w14:solidFill>
                </w14:textFill>
              </w:rPr>
              <w:t>|</w:t>
            </w:r>
            <w:r w:rsidR="000463CB" w:rsidRPr="000463CB">
              <w:rPr>
                <w:rFonts w:hint="eastAsia"/>
                <w:color w:val="000000"/>
                <w:spacing w:val="4"/>
                <w:w w:val="33"/>
                <w:shd w:val="solid" w:color="000000" w:fill="000000"/>
                <w:fitText w:val="150" w:id="-1167823608"/>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484E4F9F" w14:textId="085480B9"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49" w:id="-1167823607"/>
                <w14:textFill>
                  <w14:solidFill>
                    <w14:srgbClr w14:val="000000">
                      <w14:alpha w14:val="100000"/>
                    </w14:srgbClr>
                  </w14:solidFill>
                </w14:textFill>
              </w:rPr>
              <w:t xml:space="preserve">　</w:t>
            </w:r>
            <w:r w:rsidR="000463CB" w:rsidRPr="000463CB">
              <w:rPr>
                <w:color w:val="000000"/>
                <w:w w:val="33"/>
                <w:shd w:val="solid" w:color="000000" w:fill="000000"/>
                <w:fitText w:val="149" w:id="-1167823607"/>
                <w14:textFill>
                  <w14:solidFill>
                    <w14:srgbClr w14:val="000000">
                      <w14:alpha w14:val="100000"/>
                    </w14:srgbClr>
                  </w14:solidFill>
                </w14:textFill>
              </w:rPr>
              <w:t>|</w:t>
            </w:r>
            <w:r w:rsidR="000463CB" w:rsidRPr="000463CB">
              <w:rPr>
                <w:rFonts w:hint="eastAsia"/>
                <w:color w:val="000000"/>
                <w:spacing w:val="3"/>
                <w:w w:val="33"/>
                <w:shd w:val="solid" w:color="000000" w:fill="000000"/>
                <w:fitText w:val="149" w:id="-1167823607"/>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7F51653E" w14:textId="77795870"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49" w:id="-1167823606"/>
                <w14:textFill>
                  <w14:solidFill>
                    <w14:srgbClr w14:val="000000">
                      <w14:alpha w14:val="100000"/>
                    </w14:srgbClr>
                  </w14:solidFill>
                </w14:textFill>
              </w:rPr>
              <w:t xml:space="preserve">　</w:t>
            </w:r>
            <w:r w:rsidR="000463CB" w:rsidRPr="000463CB">
              <w:rPr>
                <w:color w:val="000000"/>
                <w:w w:val="33"/>
                <w:shd w:val="solid" w:color="000000" w:fill="000000"/>
                <w:fitText w:val="149" w:id="-1167823606"/>
                <w14:textFill>
                  <w14:solidFill>
                    <w14:srgbClr w14:val="000000">
                      <w14:alpha w14:val="100000"/>
                    </w14:srgbClr>
                  </w14:solidFill>
                </w14:textFill>
              </w:rPr>
              <w:t>|</w:t>
            </w:r>
            <w:r w:rsidR="000463CB" w:rsidRPr="000463CB">
              <w:rPr>
                <w:rFonts w:hint="eastAsia"/>
                <w:color w:val="000000"/>
                <w:spacing w:val="3"/>
                <w:w w:val="33"/>
                <w:shd w:val="solid" w:color="000000" w:fill="000000"/>
                <w:fitText w:val="149" w:id="-1167823606"/>
                <w14:textFill>
                  <w14:solidFill>
                    <w14:srgbClr w14:val="000000">
                      <w14:alpha w14:val="100000"/>
                    </w14:srgbClr>
                  </w14:solidFill>
                </w14:textFill>
              </w:rPr>
              <w:t xml:space="preserve">　</w:t>
            </w:r>
            <w:r w:rsidR="005F7D50" w:rsidRPr="001C302D">
              <w:rPr>
                <w:szCs w:val="18"/>
                <w:vertAlign w:val="superscript"/>
              </w:rPr>
              <w:t>1</w:t>
            </w:r>
          </w:p>
        </w:tc>
        <w:tc>
          <w:tcPr>
            <w:tcW w:w="540" w:type="pct"/>
            <w:tcBorders>
              <w:top w:val="single" w:sz="4" w:space="0" w:color="auto"/>
              <w:left w:val="single" w:sz="4" w:space="0" w:color="auto"/>
              <w:bottom w:val="single" w:sz="4" w:space="0" w:color="auto"/>
              <w:right w:val="single" w:sz="4" w:space="0" w:color="auto"/>
            </w:tcBorders>
            <w:vAlign w:val="center"/>
            <w:hideMark/>
          </w:tcPr>
          <w:p w14:paraId="70A5FD99" w14:textId="7BB9B1EC" w:rsidR="00A03DBA" w:rsidRPr="001C302D" w:rsidRDefault="00A03DBA" w:rsidP="00A26C25">
            <w:pPr>
              <w:pStyle w:val="TableText0"/>
              <w:keepLines/>
              <w:jc w:val="center"/>
              <w:rPr>
                <w:highlight w:val="darkGray"/>
              </w:rPr>
            </w:pPr>
            <w:r w:rsidRPr="001C302D">
              <w:t>-</w:t>
            </w:r>
            <w:r w:rsidR="000463CB" w:rsidRPr="000463CB">
              <w:rPr>
                <w:rFonts w:hint="eastAsia"/>
                <w:color w:val="000000"/>
                <w:w w:val="30"/>
                <w:shd w:val="solid" w:color="000000" w:fill="000000"/>
                <w:fitText w:val="135" w:id="-1167823605"/>
                <w14:textFill>
                  <w14:solidFill>
                    <w14:srgbClr w14:val="000000">
                      <w14:alpha w14:val="100000"/>
                    </w14:srgbClr>
                  </w14:solidFill>
                </w14:textFill>
              </w:rPr>
              <w:t xml:space="preserve">　</w:t>
            </w:r>
            <w:r w:rsidR="000463CB" w:rsidRPr="000463CB">
              <w:rPr>
                <w:color w:val="000000"/>
                <w:w w:val="30"/>
                <w:shd w:val="solid" w:color="000000" w:fill="000000"/>
                <w:fitText w:val="135" w:id="-1167823605"/>
                <w14:textFill>
                  <w14:solidFill>
                    <w14:srgbClr w14:val="000000">
                      <w14:alpha w14:val="100000"/>
                    </w14:srgbClr>
                  </w14:solidFill>
                </w14:textFill>
              </w:rPr>
              <w:t>|</w:t>
            </w:r>
            <w:r w:rsidR="000463CB" w:rsidRPr="000463CB">
              <w:rPr>
                <w:rFonts w:hint="eastAsia"/>
                <w:color w:val="000000"/>
                <w:spacing w:val="3"/>
                <w:w w:val="30"/>
                <w:shd w:val="solid" w:color="000000" w:fill="000000"/>
                <w:fitText w:val="135" w:id="-1167823605"/>
                <w14:textFill>
                  <w14:solidFill>
                    <w14:srgbClr w14:val="000000">
                      <w14:alpha w14:val="100000"/>
                    </w14:srgbClr>
                  </w14:solidFill>
                </w14:textFill>
              </w:rPr>
              <w:t xml:space="preserve">　</w:t>
            </w:r>
            <w:r w:rsidR="005F7D50" w:rsidRPr="001C302D">
              <w:rPr>
                <w:szCs w:val="18"/>
                <w:vertAlign w:val="superscript"/>
              </w:rPr>
              <w:t>1</w:t>
            </w:r>
          </w:p>
        </w:tc>
      </w:tr>
      <w:tr w:rsidR="001C302D" w:rsidRPr="001C302D" w14:paraId="7CEBBD31"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09A5DB42" w14:textId="77777777" w:rsidR="00A03DBA" w:rsidRPr="001C302D" w:rsidRDefault="00A03DBA" w:rsidP="00A26C25">
            <w:pPr>
              <w:keepNext/>
              <w:keepLines/>
              <w:ind w:left="104"/>
              <w:jc w:val="left"/>
              <w:rPr>
                <w:rFonts w:ascii="Arial Narrow" w:eastAsiaTheme="majorEastAsia" w:hAnsi="Arial Narrow" w:cstheme="majorBidi"/>
                <w:bCs/>
                <w:sz w:val="19"/>
                <w:szCs w:val="19"/>
              </w:rPr>
            </w:pPr>
            <w:r w:rsidRPr="001C302D">
              <w:rPr>
                <w:rFonts w:ascii="Arial Narrow" w:eastAsiaTheme="majorEastAsia" w:hAnsi="Arial Narrow" w:cstheme="majorBidi"/>
                <w:bCs/>
                <w:sz w:val="19"/>
                <w:szCs w:val="19"/>
              </w:rPr>
              <w:t>Reduction in vincristine scripts</w:t>
            </w:r>
          </w:p>
        </w:tc>
        <w:tc>
          <w:tcPr>
            <w:tcW w:w="537" w:type="pct"/>
            <w:tcBorders>
              <w:top w:val="single" w:sz="4" w:space="0" w:color="auto"/>
              <w:left w:val="single" w:sz="4" w:space="0" w:color="auto"/>
              <w:bottom w:val="single" w:sz="4" w:space="0" w:color="auto"/>
              <w:right w:val="single" w:sz="4" w:space="0" w:color="auto"/>
            </w:tcBorders>
            <w:vAlign w:val="center"/>
            <w:hideMark/>
          </w:tcPr>
          <w:p w14:paraId="3AD92B2C" w14:textId="2A8BD773" w:rsidR="00A03DBA" w:rsidRPr="001C302D" w:rsidRDefault="00A03DBA" w:rsidP="00A26C25">
            <w:pPr>
              <w:pStyle w:val="TableText0"/>
              <w:keepLines/>
              <w:jc w:val="center"/>
              <w:rPr>
                <w:highlight w:val="darkGray"/>
              </w:rPr>
            </w:pPr>
            <w:r w:rsidRPr="001C302D">
              <w:t>-</w:t>
            </w:r>
            <w:r w:rsidR="000463CB" w:rsidRPr="000463CB">
              <w:rPr>
                <w:color w:val="000000"/>
                <w:spacing w:val="77"/>
                <w:shd w:val="solid" w:color="000000" w:fill="000000"/>
                <w:fitText w:val="163" w:id="-1167823604"/>
                <w14:textFill>
                  <w14:solidFill>
                    <w14:srgbClr w14:val="000000">
                      <w14:alpha w14:val="100000"/>
                    </w14:srgbClr>
                  </w14:solidFill>
                </w14:textFill>
              </w:rPr>
              <w:t>|</w:t>
            </w:r>
            <w:r w:rsidR="000463CB" w:rsidRPr="000463CB">
              <w:rPr>
                <w:color w:val="000000"/>
                <w:spacing w:val="1"/>
                <w:shd w:val="solid" w:color="000000" w:fill="000000"/>
                <w:fitText w:val="163" w:id="-1167823604"/>
                <w14:textFill>
                  <w14:solidFill>
                    <w14:srgbClr w14:val="000000">
                      <w14:alpha w14:val="100000"/>
                    </w14:srgbClr>
                  </w14:solidFill>
                </w14:textFill>
              </w:rPr>
              <w:t>|</w:t>
            </w:r>
            <w:r w:rsidR="007D2486"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385A19AA" w14:textId="7288A56F"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50" w:id="-1167823603"/>
                <w14:textFill>
                  <w14:solidFill>
                    <w14:srgbClr w14:val="000000">
                      <w14:alpha w14:val="100000"/>
                    </w14:srgbClr>
                  </w14:solidFill>
                </w14:textFill>
              </w:rPr>
              <w:t xml:space="preserve">　</w:t>
            </w:r>
            <w:r w:rsidR="000463CB" w:rsidRPr="000463CB">
              <w:rPr>
                <w:color w:val="000000"/>
                <w:w w:val="33"/>
                <w:shd w:val="solid" w:color="000000" w:fill="000000"/>
                <w:fitText w:val="150" w:id="-1167823603"/>
                <w14:textFill>
                  <w14:solidFill>
                    <w14:srgbClr w14:val="000000">
                      <w14:alpha w14:val="100000"/>
                    </w14:srgbClr>
                  </w14:solidFill>
                </w14:textFill>
              </w:rPr>
              <w:t>|</w:t>
            </w:r>
            <w:r w:rsidR="000463CB" w:rsidRPr="000463CB">
              <w:rPr>
                <w:rFonts w:hint="eastAsia"/>
                <w:color w:val="000000"/>
                <w:spacing w:val="4"/>
                <w:w w:val="33"/>
                <w:shd w:val="solid" w:color="000000" w:fill="000000"/>
                <w:fitText w:val="150" w:id="-1167823603"/>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73977110" w14:textId="2E551613"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50" w:id="-1167823602"/>
                <w14:textFill>
                  <w14:solidFill>
                    <w14:srgbClr w14:val="000000">
                      <w14:alpha w14:val="100000"/>
                    </w14:srgbClr>
                  </w14:solidFill>
                </w14:textFill>
              </w:rPr>
              <w:t xml:space="preserve">　</w:t>
            </w:r>
            <w:r w:rsidR="000463CB" w:rsidRPr="000463CB">
              <w:rPr>
                <w:color w:val="000000"/>
                <w:w w:val="33"/>
                <w:shd w:val="solid" w:color="000000" w:fill="000000"/>
                <w:fitText w:val="150" w:id="-1167823602"/>
                <w14:textFill>
                  <w14:solidFill>
                    <w14:srgbClr w14:val="000000">
                      <w14:alpha w14:val="100000"/>
                    </w14:srgbClr>
                  </w14:solidFill>
                </w14:textFill>
              </w:rPr>
              <w:t>|</w:t>
            </w:r>
            <w:r w:rsidR="000463CB" w:rsidRPr="000463CB">
              <w:rPr>
                <w:rFonts w:hint="eastAsia"/>
                <w:color w:val="000000"/>
                <w:spacing w:val="4"/>
                <w:w w:val="33"/>
                <w:shd w:val="solid" w:color="000000" w:fill="000000"/>
                <w:fitText w:val="150" w:id="-1167823602"/>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13D958A5" w14:textId="32C93C29"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49" w:id="-1167823601"/>
                <w14:textFill>
                  <w14:solidFill>
                    <w14:srgbClr w14:val="000000">
                      <w14:alpha w14:val="100000"/>
                    </w14:srgbClr>
                  </w14:solidFill>
                </w14:textFill>
              </w:rPr>
              <w:t xml:space="preserve">　</w:t>
            </w:r>
            <w:r w:rsidR="000463CB" w:rsidRPr="000463CB">
              <w:rPr>
                <w:color w:val="000000"/>
                <w:w w:val="33"/>
                <w:shd w:val="solid" w:color="000000" w:fill="000000"/>
                <w:fitText w:val="149" w:id="-1167823601"/>
                <w14:textFill>
                  <w14:solidFill>
                    <w14:srgbClr w14:val="000000">
                      <w14:alpha w14:val="100000"/>
                    </w14:srgbClr>
                  </w14:solidFill>
                </w14:textFill>
              </w:rPr>
              <w:t>|</w:t>
            </w:r>
            <w:r w:rsidR="000463CB" w:rsidRPr="000463CB">
              <w:rPr>
                <w:rFonts w:hint="eastAsia"/>
                <w:color w:val="000000"/>
                <w:spacing w:val="3"/>
                <w:w w:val="33"/>
                <w:shd w:val="solid" w:color="000000" w:fill="000000"/>
                <w:fitText w:val="149" w:id="-1167823601"/>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142A5FBA" w14:textId="3A158CC5"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49" w:id="-1167823600"/>
                <w14:textFill>
                  <w14:solidFill>
                    <w14:srgbClr w14:val="000000">
                      <w14:alpha w14:val="100000"/>
                    </w14:srgbClr>
                  </w14:solidFill>
                </w14:textFill>
              </w:rPr>
              <w:t xml:space="preserve">　</w:t>
            </w:r>
            <w:r w:rsidR="000463CB" w:rsidRPr="000463CB">
              <w:rPr>
                <w:color w:val="000000"/>
                <w:w w:val="33"/>
                <w:shd w:val="solid" w:color="000000" w:fill="000000"/>
                <w:fitText w:val="149" w:id="-1167823600"/>
                <w14:textFill>
                  <w14:solidFill>
                    <w14:srgbClr w14:val="000000">
                      <w14:alpha w14:val="100000"/>
                    </w14:srgbClr>
                  </w14:solidFill>
                </w14:textFill>
              </w:rPr>
              <w:t>|</w:t>
            </w:r>
            <w:r w:rsidR="000463CB" w:rsidRPr="000463CB">
              <w:rPr>
                <w:rFonts w:hint="eastAsia"/>
                <w:color w:val="000000"/>
                <w:spacing w:val="3"/>
                <w:w w:val="33"/>
                <w:shd w:val="solid" w:color="000000" w:fill="000000"/>
                <w:fitText w:val="149" w:id="-1167823600"/>
                <w14:textFill>
                  <w14:solidFill>
                    <w14:srgbClr w14:val="000000">
                      <w14:alpha w14:val="100000"/>
                    </w14:srgbClr>
                  </w14:solidFill>
                </w14:textFill>
              </w:rPr>
              <w:t xml:space="preserve">　</w:t>
            </w:r>
            <w:r w:rsidR="005F7D50" w:rsidRPr="001C302D">
              <w:rPr>
                <w:szCs w:val="18"/>
                <w:vertAlign w:val="superscript"/>
              </w:rPr>
              <w:t>1</w:t>
            </w:r>
          </w:p>
        </w:tc>
        <w:tc>
          <w:tcPr>
            <w:tcW w:w="540" w:type="pct"/>
            <w:tcBorders>
              <w:top w:val="single" w:sz="4" w:space="0" w:color="auto"/>
              <w:left w:val="single" w:sz="4" w:space="0" w:color="auto"/>
              <w:bottom w:val="single" w:sz="4" w:space="0" w:color="auto"/>
              <w:right w:val="single" w:sz="4" w:space="0" w:color="auto"/>
            </w:tcBorders>
            <w:vAlign w:val="center"/>
            <w:hideMark/>
          </w:tcPr>
          <w:p w14:paraId="38A7155F" w14:textId="6B33FBB2" w:rsidR="00A03DBA" w:rsidRPr="001C302D" w:rsidRDefault="00A03DBA" w:rsidP="00A26C25">
            <w:pPr>
              <w:pStyle w:val="TableText0"/>
              <w:keepLines/>
              <w:jc w:val="center"/>
              <w:rPr>
                <w:highlight w:val="darkGray"/>
              </w:rPr>
            </w:pPr>
            <w:r w:rsidRPr="001C302D">
              <w:t>-</w:t>
            </w:r>
            <w:r w:rsidR="000463CB" w:rsidRPr="000463CB">
              <w:rPr>
                <w:rFonts w:hint="eastAsia"/>
                <w:color w:val="000000"/>
                <w:w w:val="30"/>
                <w:shd w:val="solid" w:color="000000" w:fill="000000"/>
                <w:fitText w:val="135" w:id="-1167823616"/>
                <w14:textFill>
                  <w14:solidFill>
                    <w14:srgbClr w14:val="000000">
                      <w14:alpha w14:val="100000"/>
                    </w14:srgbClr>
                  </w14:solidFill>
                </w14:textFill>
              </w:rPr>
              <w:t xml:space="preserve">　</w:t>
            </w:r>
            <w:r w:rsidR="000463CB" w:rsidRPr="000463CB">
              <w:rPr>
                <w:color w:val="000000"/>
                <w:w w:val="30"/>
                <w:shd w:val="solid" w:color="000000" w:fill="000000"/>
                <w:fitText w:val="135" w:id="-1167823616"/>
                <w14:textFill>
                  <w14:solidFill>
                    <w14:srgbClr w14:val="000000">
                      <w14:alpha w14:val="100000"/>
                    </w14:srgbClr>
                  </w14:solidFill>
                </w14:textFill>
              </w:rPr>
              <w:t>|</w:t>
            </w:r>
            <w:r w:rsidR="000463CB" w:rsidRPr="000463CB">
              <w:rPr>
                <w:rFonts w:hint="eastAsia"/>
                <w:color w:val="000000"/>
                <w:spacing w:val="3"/>
                <w:w w:val="30"/>
                <w:shd w:val="solid" w:color="000000" w:fill="000000"/>
                <w:fitText w:val="135" w:id="-1167823616"/>
                <w14:textFill>
                  <w14:solidFill>
                    <w14:srgbClr w14:val="000000">
                      <w14:alpha w14:val="100000"/>
                    </w14:srgbClr>
                  </w14:solidFill>
                </w14:textFill>
              </w:rPr>
              <w:t xml:space="preserve">　</w:t>
            </w:r>
            <w:r w:rsidR="005F7D50" w:rsidRPr="001C302D">
              <w:rPr>
                <w:szCs w:val="18"/>
                <w:vertAlign w:val="superscript"/>
              </w:rPr>
              <w:t>1</w:t>
            </w:r>
          </w:p>
        </w:tc>
      </w:tr>
      <w:tr w:rsidR="001C302D" w:rsidRPr="001C302D" w14:paraId="3BB48759"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7AC5FF47" w14:textId="2697A11E" w:rsidR="00A03DBA" w:rsidRPr="001C302D" w:rsidRDefault="00A03DBA" w:rsidP="00A26C25">
            <w:pPr>
              <w:keepNext/>
              <w:keepLines/>
              <w:ind w:left="104"/>
              <w:jc w:val="left"/>
              <w:rPr>
                <w:rFonts w:ascii="Arial Narrow" w:eastAsiaTheme="majorEastAsia" w:hAnsi="Arial Narrow" w:cstheme="majorBidi"/>
                <w:bCs/>
                <w:sz w:val="19"/>
                <w:szCs w:val="19"/>
              </w:rPr>
            </w:pPr>
            <w:r w:rsidRPr="001C302D">
              <w:rPr>
                <w:rFonts w:ascii="Arial Narrow" w:eastAsiaTheme="majorEastAsia" w:hAnsi="Arial Narrow" w:cstheme="majorBidi"/>
                <w:bCs/>
                <w:sz w:val="19"/>
                <w:szCs w:val="19"/>
              </w:rPr>
              <w:t>Reduction in azacit</w:t>
            </w:r>
            <w:r w:rsidR="0005404E" w:rsidRPr="001C302D">
              <w:rPr>
                <w:rFonts w:ascii="Arial Narrow" w:eastAsiaTheme="majorEastAsia" w:hAnsi="Arial Narrow" w:cstheme="majorBidi"/>
                <w:bCs/>
                <w:sz w:val="19"/>
                <w:szCs w:val="19"/>
              </w:rPr>
              <w:t>i</w:t>
            </w:r>
            <w:r w:rsidRPr="001C302D">
              <w:rPr>
                <w:rFonts w:ascii="Arial Narrow" w:eastAsiaTheme="majorEastAsia" w:hAnsi="Arial Narrow" w:cstheme="majorBidi"/>
                <w:bCs/>
                <w:sz w:val="19"/>
                <w:szCs w:val="19"/>
              </w:rPr>
              <w:t>dine scripts</w:t>
            </w:r>
          </w:p>
        </w:tc>
        <w:tc>
          <w:tcPr>
            <w:tcW w:w="537" w:type="pct"/>
            <w:tcBorders>
              <w:top w:val="single" w:sz="4" w:space="0" w:color="auto"/>
              <w:left w:val="single" w:sz="4" w:space="0" w:color="auto"/>
              <w:bottom w:val="single" w:sz="4" w:space="0" w:color="auto"/>
              <w:right w:val="single" w:sz="4" w:space="0" w:color="auto"/>
            </w:tcBorders>
            <w:vAlign w:val="center"/>
            <w:hideMark/>
          </w:tcPr>
          <w:p w14:paraId="18DF3803" w14:textId="2F92354D" w:rsidR="00A03DBA" w:rsidRPr="001C302D" w:rsidRDefault="00A03DBA" w:rsidP="00A26C25">
            <w:pPr>
              <w:pStyle w:val="TableText0"/>
              <w:keepLines/>
              <w:jc w:val="center"/>
              <w:rPr>
                <w:highlight w:val="darkGray"/>
              </w:rPr>
            </w:pPr>
            <w:r w:rsidRPr="001C302D">
              <w:t>-</w:t>
            </w:r>
            <w:r w:rsidR="000463CB" w:rsidRPr="000463CB">
              <w:rPr>
                <w:color w:val="000000"/>
                <w:spacing w:val="77"/>
                <w:shd w:val="solid" w:color="000000" w:fill="000000"/>
                <w:fitText w:val="163" w:id="-1167823615"/>
                <w14:textFill>
                  <w14:solidFill>
                    <w14:srgbClr w14:val="000000">
                      <w14:alpha w14:val="100000"/>
                    </w14:srgbClr>
                  </w14:solidFill>
                </w14:textFill>
              </w:rPr>
              <w:t>|</w:t>
            </w:r>
            <w:r w:rsidR="000463CB" w:rsidRPr="000463CB">
              <w:rPr>
                <w:color w:val="000000"/>
                <w:spacing w:val="1"/>
                <w:shd w:val="solid" w:color="000000" w:fill="000000"/>
                <w:fitText w:val="163" w:id="-1167823615"/>
                <w14:textFill>
                  <w14:solidFill>
                    <w14:srgbClr w14:val="000000">
                      <w14:alpha w14:val="100000"/>
                    </w14:srgbClr>
                  </w14:solidFill>
                </w14:textFill>
              </w:rPr>
              <w:t>|</w:t>
            </w:r>
            <w:r w:rsidR="007D2486"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46749040" w14:textId="7DCBD58A"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50" w:id="-1167823614"/>
                <w14:textFill>
                  <w14:solidFill>
                    <w14:srgbClr w14:val="000000">
                      <w14:alpha w14:val="100000"/>
                    </w14:srgbClr>
                  </w14:solidFill>
                </w14:textFill>
              </w:rPr>
              <w:t xml:space="preserve">　</w:t>
            </w:r>
            <w:r w:rsidR="000463CB" w:rsidRPr="000463CB">
              <w:rPr>
                <w:color w:val="000000"/>
                <w:w w:val="33"/>
                <w:shd w:val="solid" w:color="000000" w:fill="000000"/>
                <w:fitText w:val="150" w:id="-1167823614"/>
                <w14:textFill>
                  <w14:solidFill>
                    <w14:srgbClr w14:val="000000">
                      <w14:alpha w14:val="100000"/>
                    </w14:srgbClr>
                  </w14:solidFill>
                </w14:textFill>
              </w:rPr>
              <w:t>|</w:t>
            </w:r>
            <w:r w:rsidR="000463CB" w:rsidRPr="000463CB">
              <w:rPr>
                <w:rFonts w:hint="eastAsia"/>
                <w:color w:val="000000"/>
                <w:spacing w:val="4"/>
                <w:w w:val="33"/>
                <w:shd w:val="solid" w:color="000000" w:fill="000000"/>
                <w:fitText w:val="150" w:id="-1167823614"/>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00CEB3D5" w14:textId="21279593"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50" w:id="-1167823613"/>
                <w14:textFill>
                  <w14:solidFill>
                    <w14:srgbClr w14:val="000000">
                      <w14:alpha w14:val="100000"/>
                    </w14:srgbClr>
                  </w14:solidFill>
                </w14:textFill>
              </w:rPr>
              <w:t xml:space="preserve">　</w:t>
            </w:r>
            <w:r w:rsidR="000463CB" w:rsidRPr="000463CB">
              <w:rPr>
                <w:color w:val="000000"/>
                <w:w w:val="33"/>
                <w:shd w:val="solid" w:color="000000" w:fill="000000"/>
                <w:fitText w:val="150" w:id="-1167823613"/>
                <w14:textFill>
                  <w14:solidFill>
                    <w14:srgbClr w14:val="000000">
                      <w14:alpha w14:val="100000"/>
                    </w14:srgbClr>
                  </w14:solidFill>
                </w14:textFill>
              </w:rPr>
              <w:t>|</w:t>
            </w:r>
            <w:r w:rsidR="000463CB" w:rsidRPr="000463CB">
              <w:rPr>
                <w:rFonts w:hint="eastAsia"/>
                <w:color w:val="000000"/>
                <w:spacing w:val="4"/>
                <w:w w:val="33"/>
                <w:shd w:val="solid" w:color="000000" w:fill="000000"/>
                <w:fitText w:val="150" w:id="-1167823613"/>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14D597EC" w14:textId="3CD654A5"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49" w:id="-1167823612"/>
                <w14:textFill>
                  <w14:solidFill>
                    <w14:srgbClr w14:val="000000">
                      <w14:alpha w14:val="100000"/>
                    </w14:srgbClr>
                  </w14:solidFill>
                </w14:textFill>
              </w:rPr>
              <w:t xml:space="preserve">　</w:t>
            </w:r>
            <w:r w:rsidR="000463CB" w:rsidRPr="000463CB">
              <w:rPr>
                <w:color w:val="000000"/>
                <w:w w:val="33"/>
                <w:shd w:val="solid" w:color="000000" w:fill="000000"/>
                <w:fitText w:val="149" w:id="-1167823612"/>
                <w14:textFill>
                  <w14:solidFill>
                    <w14:srgbClr w14:val="000000">
                      <w14:alpha w14:val="100000"/>
                    </w14:srgbClr>
                  </w14:solidFill>
                </w14:textFill>
              </w:rPr>
              <w:t>|</w:t>
            </w:r>
            <w:r w:rsidR="000463CB" w:rsidRPr="000463CB">
              <w:rPr>
                <w:rFonts w:hint="eastAsia"/>
                <w:color w:val="000000"/>
                <w:spacing w:val="3"/>
                <w:w w:val="33"/>
                <w:shd w:val="solid" w:color="000000" w:fill="000000"/>
                <w:fitText w:val="149" w:id="-1167823612"/>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6131EC49" w14:textId="3EF1651D"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49" w:id="-1167823611"/>
                <w14:textFill>
                  <w14:solidFill>
                    <w14:srgbClr w14:val="000000">
                      <w14:alpha w14:val="100000"/>
                    </w14:srgbClr>
                  </w14:solidFill>
                </w14:textFill>
              </w:rPr>
              <w:t xml:space="preserve">　</w:t>
            </w:r>
            <w:r w:rsidR="000463CB" w:rsidRPr="000463CB">
              <w:rPr>
                <w:color w:val="000000"/>
                <w:w w:val="33"/>
                <w:shd w:val="solid" w:color="000000" w:fill="000000"/>
                <w:fitText w:val="149" w:id="-1167823611"/>
                <w14:textFill>
                  <w14:solidFill>
                    <w14:srgbClr w14:val="000000">
                      <w14:alpha w14:val="100000"/>
                    </w14:srgbClr>
                  </w14:solidFill>
                </w14:textFill>
              </w:rPr>
              <w:t>|</w:t>
            </w:r>
            <w:r w:rsidR="000463CB" w:rsidRPr="000463CB">
              <w:rPr>
                <w:rFonts w:hint="eastAsia"/>
                <w:color w:val="000000"/>
                <w:spacing w:val="3"/>
                <w:w w:val="33"/>
                <w:shd w:val="solid" w:color="000000" w:fill="000000"/>
                <w:fitText w:val="149" w:id="-1167823611"/>
                <w14:textFill>
                  <w14:solidFill>
                    <w14:srgbClr w14:val="000000">
                      <w14:alpha w14:val="100000"/>
                    </w14:srgbClr>
                  </w14:solidFill>
                </w14:textFill>
              </w:rPr>
              <w:t xml:space="preserve">　</w:t>
            </w:r>
            <w:r w:rsidR="005F7D50" w:rsidRPr="001C302D">
              <w:rPr>
                <w:szCs w:val="18"/>
                <w:vertAlign w:val="superscript"/>
              </w:rPr>
              <w:t>1</w:t>
            </w:r>
          </w:p>
        </w:tc>
        <w:tc>
          <w:tcPr>
            <w:tcW w:w="540" w:type="pct"/>
            <w:tcBorders>
              <w:top w:val="single" w:sz="4" w:space="0" w:color="auto"/>
              <w:left w:val="single" w:sz="4" w:space="0" w:color="auto"/>
              <w:bottom w:val="single" w:sz="4" w:space="0" w:color="auto"/>
              <w:right w:val="single" w:sz="4" w:space="0" w:color="auto"/>
            </w:tcBorders>
            <w:vAlign w:val="center"/>
            <w:hideMark/>
          </w:tcPr>
          <w:p w14:paraId="534290A9" w14:textId="4C9D85E0" w:rsidR="00A03DBA" w:rsidRPr="001C302D" w:rsidRDefault="00A03DBA" w:rsidP="00A26C25">
            <w:pPr>
              <w:pStyle w:val="TableText0"/>
              <w:keepLines/>
              <w:jc w:val="center"/>
              <w:rPr>
                <w:highlight w:val="darkGray"/>
              </w:rPr>
            </w:pPr>
            <w:r w:rsidRPr="001C302D">
              <w:t>-</w:t>
            </w:r>
            <w:r w:rsidR="000463CB" w:rsidRPr="000463CB">
              <w:rPr>
                <w:rFonts w:hint="eastAsia"/>
                <w:color w:val="000000"/>
                <w:w w:val="30"/>
                <w:shd w:val="solid" w:color="000000" w:fill="000000"/>
                <w:fitText w:val="135" w:id="-1167823610"/>
                <w14:textFill>
                  <w14:solidFill>
                    <w14:srgbClr w14:val="000000">
                      <w14:alpha w14:val="100000"/>
                    </w14:srgbClr>
                  </w14:solidFill>
                </w14:textFill>
              </w:rPr>
              <w:t xml:space="preserve">　</w:t>
            </w:r>
            <w:r w:rsidR="000463CB" w:rsidRPr="000463CB">
              <w:rPr>
                <w:color w:val="000000"/>
                <w:w w:val="30"/>
                <w:shd w:val="solid" w:color="000000" w:fill="000000"/>
                <w:fitText w:val="135" w:id="-1167823610"/>
                <w14:textFill>
                  <w14:solidFill>
                    <w14:srgbClr w14:val="000000">
                      <w14:alpha w14:val="100000"/>
                    </w14:srgbClr>
                  </w14:solidFill>
                </w14:textFill>
              </w:rPr>
              <w:t>|</w:t>
            </w:r>
            <w:r w:rsidR="000463CB" w:rsidRPr="000463CB">
              <w:rPr>
                <w:rFonts w:hint="eastAsia"/>
                <w:color w:val="000000"/>
                <w:spacing w:val="3"/>
                <w:w w:val="30"/>
                <w:shd w:val="solid" w:color="000000" w:fill="000000"/>
                <w:fitText w:val="135" w:id="-1167823610"/>
                <w14:textFill>
                  <w14:solidFill>
                    <w14:srgbClr w14:val="000000">
                      <w14:alpha w14:val="100000"/>
                    </w14:srgbClr>
                  </w14:solidFill>
                </w14:textFill>
              </w:rPr>
              <w:t xml:space="preserve">　</w:t>
            </w:r>
            <w:r w:rsidR="005F7D50" w:rsidRPr="001C302D">
              <w:rPr>
                <w:szCs w:val="18"/>
                <w:vertAlign w:val="superscript"/>
              </w:rPr>
              <w:t>1</w:t>
            </w:r>
          </w:p>
        </w:tc>
      </w:tr>
      <w:tr w:rsidR="001C302D" w:rsidRPr="001C302D" w14:paraId="6B1155F0"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17B94703" w14:textId="77777777" w:rsidR="00A03DBA" w:rsidRPr="001C302D" w:rsidRDefault="00A03DBA" w:rsidP="00A26C25">
            <w:pPr>
              <w:keepNext/>
              <w:keepLines/>
              <w:ind w:left="104"/>
              <w:jc w:val="left"/>
              <w:rPr>
                <w:rFonts w:ascii="Arial Narrow" w:eastAsiaTheme="majorEastAsia" w:hAnsi="Arial Narrow" w:cstheme="majorBidi"/>
                <w:bCs/>
                <w:sz w:val="19"/>
                <w:szCs w:val="19"/>
              </w:rPr>
            </w:pPr>
            <w:r w:rsidRPr="001C302D">
              <w:rPr>
                <w:rFonts w:ascii="Arial Narrow" w:eastAsiaTheme="majorEastAsia" w:hAnsi="Arial Narrow" w:cstheme="majorBidi"/>
                <w:bCs/>
                <w:sz w:val="19"/>
                <w:szCs w:val="19"/>
              </w:rPr>
              <w:t>Reduction in venetoclax scripts</w:t>
            </w:r>
          </w:p>
        </w:tc>
        <w:tc>
          <w:tcPr>
            <w:tcW w:w="537" w:type="pct"/>
            <w:tcBorders>
              <w:top w:val="single" w:sz="4" w:space="0" w:color="auto"/>
              <w:left w:val="single" w:sz="4" w:space="0" w:color="auto"/>
              <w:bottom w:val="single" w:sz="4" w:space="0" w:color="auto"/>
              <w:right w:val="single" w:sz="4" w:space="0" w:color="auto"/>
            </w:tcBorders>
            <w:vAlign w:val="center"/>
            <w:hideMark/>
          </w:tcPr>
          <w:p w14:paraId="39E60439" w14:textId="0A6185E8" w:rsidR="00A03DBA" w:rsidRPr="001C302D" w:rsidRDefault="00A03DBA" w:rsidP="00A26C25">
            <w:pPr>
              <w:pStyle w:val="TableText0"/>
              <w:keepLines/>
              <w:jc w:val="center"/>
              <w:rPr>
                <w:highlight w:val="darkGray"/>
              </w:rPr>
            </w:pPr>
            <w:r w:rsidRPr="001C302D">
              <w:t>-</w:t>
            </w:r>
            <w:r w:rsidR="000463CB" w:rsidRPr="000463CB">
              <w:rPr>
                <w:color w:val="000000"/>
                <w:spacing w:val="77"/>
                <w:shd w:val="solid" w:color="000000" w:fill="000000"/>
                <w:fitText w:val="163" w:id="-1167823609"/>
                <w14:textFill>
                  <w14:solidFill>
                    <w14:srgbClr w14:val="000000">
                      <w14:alpha w14:val="100000"/>
                    </w14:srgbClr>
                  </w14:solidFill>
                </w14:textFill>
              </w:rPr>
              <w:t>|</w:t>
            </w:r>
            <w:r w:rsidR="000463CB" w:rsidRPr="000463CB">
              <w:rPr>
                <w:color w:val="000000"/>
                <w:spacing w:val="1"/>
                <w:shd w:val="solid" w:color="000000" w:fill="000000"/>
                <w:fitText w:val="163" w:id="-1167823609"/>
                <w14:textFill>
                  <w14:solidFill>
                    <w14:srgbClr w14:val="000000">
                      <w14:alpha w14:val="100000"/>
                    </w14:srgbClr>
                  </w14:solidFill>
                </w14:textFill>
              </w:rPr>
              <w:t>|</w:t>
            </w:r>
            <w:r w:rsidR="007D2486"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483CD925" w14:textId="1AD385C7"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50" w:id="-1167823608"/>
                <w14:textFill>
                  <w14:solidFill>
                    <w14:srgbClr w14:val="000000">
                      <w14:alpha w14:val="100000"/>
                    </w14:srgbClr>
                  </w14:solidFill>
                </w14:textFill>
              </w:rPr>
              <w:t xml:space="preserve">　</w:t>
            </w:r>
            <w:r w:rsidR="000463CB" w:rsidRPr="000463CB">
              <w:rPr>
                <w:color w:val="000000"/>
                <w:w w:val="33"/>
                <w:shd w:val="solid" w:color="000000" w:fill="000000"/>
                <w:fitText w:val="150" w:id="-1167823608"/>
                <w14:textFill>
                  <w14:solidFill>
                    <w14:srgbClr w14:val="000000">
                      <w14:alpha w14:val="100000"/>
                    </w14:srgbClr>
                  </w14:solidFill>
                </w14:textFill>
              </w:rPr>
              <w:t>|</w:t>
            </w:r>
            <w:r w:rsidR="000463CB" w:rsidRPr="000463CB">
              <w:rPr>
                <w:rFonts w:hint="eastAsia"/>
                <w:color w:val="000000"/>
                <w:spacing w:val="4"/>
                <w:w w:val="33"/>
                <w:shd w:val="solid" w:color="000000" w:fill="000000"/>
                <w:fitText w:val="150" w:id="-1167823608"/>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6163437F" w14:textId="53B3141D"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50" w:id="-1167823607"/>
                <w14:textFill>
                  <w14:solidFill>
                    <w14:srgbClr w14:val="000000">
                      <w14:alpha w14:val="100000"/>
                    </w14:srgbClr>
                  </w14:solidFill>
                </w14:textFill>
              </w:rPr>
              <w:t xml:space="preserve">　</w:t>
            </w:r>
            <w:r w:rsidR="000463CB" w:rsidRPr="000463CB">
              <w:rPr>
                <w:color w:val="000000"/>
                <w:w w:val="33"/>
                <w:shd w:val="solid" w:color="000000" w:fill="000000"/>
                <w:fitText w:val="150" w:id="-1167823607"/>
                <w14:textFill>
                  <w14:solidFill>
                    <w14:srgbClr w14:val="000000">
                      <w14:alpha w14:val="100000"/>
                    </w14:srgbClr>
                  </w14:solidFill>
                </w14:textFill>
              </w:rPr>
              <w:t>|</w:t>
            </w:r>
            <w:r w:rsidR="000463CB" w:rsidRPr="000463CB">
              <w:rPr>
                <w:rFonts w:hint="eastAsia"/>
                <w:color w:val="000000"/>
                <w:spacing w:val="4"/>
                <w:w w:val="33"/>
                <w:shd w:val="solid" w:color="000000" w:fill="000000"/>
                <w:fitText w:val="150" w:id="-1167823607"/>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38213DEC" w14:textId="38A620DF"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49" w:id="-1167823606"/>
                <w14:textFill>
                  <w14:solidFill>
                    <w14:srgbClr w14:val="000000">
                      <w14:alpha w14:val="100000"/>
                    </w14:srgbClr>
                  </w14:solidFill>
                </w14:textFill>
              </w:rPr>
              <w:t xml:space="preserve">　</w:t>
            </w:r>
            <w:r w:rsidR="000463CB" w:rsidRPr="000463CB">
              <w:rPr>
                <w:color w:val="000000"/>
                <w:w w:val="33"/>
                <w:shd w:val="solid" w:color="000000" w:fill="000000"/>
                <w:fitText w:val="149" w:id="-1167823606"/>
                <w14:textFill>
                  <w14:solidFill>
                    <w14:srgbClr w14:val="000000">
                      <w14:alpha w14:val="100000"/>
                    </w14:srgbClr>
                  </w14:solidFill>
                </w14:textFill>
              </w:rPr>
              <w:t>|</w:t>
            </w:r>
            <w:r w:rsidR="000463CB" w:rsidRPr="000463CB">
              <w:rPr>
                <w:rFonts w:hint="eastAsia"/>
                <w:color w:val="000000"/>
                <w:spacing w:val="3"/>
                <w:w w:val="33"/>
                <w:shd w:val="solid" w:color="000000" w:fill="000000"/>
                <w:fitText w:val="149" w:id="-1167823606"/>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6E5157F4" w14:textId="3BCD9770" w:rsidR="00A03DBA" w:rsidRPr="001C302D" w:rsidRDefault="00A03DBA" w:rsidP="00A26C25">
            <w:pPr>
              <w:pStyle w:val="TableText0"/>
              <w:keepLines/>
              <w:jc w:val="center"/>
              <w:rPr>
                <w:highlight w:val="darkGray"/>
              </w:rPr>
            </w:pPr>
            <w:r w:rsidRPr="001C302D">
              <w:t>-</w:t>
            </w:r>
            <w:r w:rsidR="000463CB" w:rsidRPr="000463CB">
              <w:rPr>
                <w:rFonts w:hint="eastAsia"/>
                <w:color w:val="000000"/>
                <w:w w:val="33"/>
                <w:shd w:val="solid" w:color="000000" w:fill="000000"/>
                <w:fitText w:val="149" w:id="-1167823605"/>
                <w14:textFill>
                  <w14:solidFill>
                    <w14:srgbClr w14:val="000000">
                      <w14:alpha w14:val="100000"/>
                    </w14:srgbClr>
                  </w14:solidFill>
                </w14:textFill>
              </w:rPr>
              <w:t xml:space="preserve">　</w:t>
            </w:r>
            <w:r w:rsidR="000463CB" w:rsidRPr="000463CB">
              <w:rPr>
                <w:color w:val="000000"/>
                <w:w w:val="33"/>
                <w:shd w:val="solid" w:color="000000" w:fill="000000"/>
                <w:fitText w:val="149" w:id="-1167823605"/>
                <w14:textFill>
                  <w14:solidFill>
                    <w14:srgbClr w14:val="000000">
                      <w14:alpha w14:val="100000"/>
                    </w14:srgbClr>
                  </w14:solidFill>
                </w14:textFill>
              </w:rPr>
              <w:t>|</w:t>
            </w:r>
            <w:r w:rsidR="000463CB" w:rsidRPr="000463CB">
              <w:rPr>
                <w:rFonts w:hint="eastAsia"/>
                <w:color w:val="000000"/>
                <w:spacing w:val="3"/>
                <w:w w:val="33"/>
                <w:shd w:val="solid" w:color="000000" w:fill="000000"/>
                <w:fitText w:val="149" w:id="-1167823605"/>
                <w14:textFill>
                  <w14:solidFill>
                    <w14:srgbClr w14:val="000000">
                      <w14:alpha w14:val="100000"/>
                    </w14:srgbClr>
                  </w14:solidFill>
                </w14:textFill>
              </w:rPr>
              <w:t xml:space="preserve">　</w:t>
            </w:r>
            <w:r w:rsidR="005F7D50" w:rsidRPr="001C302D">
              <w:rPr>
                <w:szCs w:val="18"/>
                <w:vertAlign w:val="superscript"/>
              </w:rPr>
              <w:t>1</w:t>
            </w:r>
          </w:p>
        </w:tc>
        <w:tc>
          <w:tcPr>
            <w:tcW w:w="540" w:type="pct"/>
            <w:tcBorders>
              <w:top w:val="single" w:sz="4" w:space="0" w:color="auto"/>
              <w:left w:val="single" w:sz="4" w:space="0" w:color="auto"/>
              <w:bottom w:val="single" w:sz="4" w:space="0" w:color="auto"/>
              <w:right w:val="single" w:sz="4" w:space="0" w:color="auto"/>
            </w:tcBorders>
            <w:vAlign w:val="center"/>
            <w:hideMark/>
          </w:tcPr>
          <w:p w14:paraId="41A827F2" w14:textId="4970C0A1" w:rsidR="00A03DBA" w:rsidRPr="001C302D" w:rsidRDefault="00A03DBA" w:rsidP="00A26C25">
            <w:pPr>
              <w:pStyle w:val="TableText0"/>
              <w:keepLines/>
              <w:jc w:val="center"/>
              <w:rPr>
                <w:highlight w:val="darkGray"/>
              </w:rPr>
            </w:pPr>
            <w:r w:rsidRPr="001C302D">
              <w:t>-</w:t>
            </w:r>
            <w:r w:rsidR="000463CB" w:rsidRPr="000463CB">
              <w:rPr>
                <w:rFonts w:hint="eastAsia"/>
                <w:color w:val="000000"/>
                <w:w w:val="30"/>
                <w:shd w:val="solid" w:color="000000" w:fill="000000"/>
                <w:fitText w:val="135" w:id="-1167823604"/>
                <w14:textFill>
                  <w14:solidFill>
                    <w14:srgbClr w14:val="000000">
                      <w14:alpha w14:val="100000"/>
                    </w14:srgbClr>
                  </w14:solidFill>
                </w14:textFill>
              </w:rPr>
              <w:t xml:space="preserve">　</w:t>
            </w:r>
            <w:r w:rsidR="000463CB" w:rsidRPr="000463CB">
              <w:rPr>
                <w:color w:val="000000"/>
                <w:w w:val="30"/>
                <w:shd w:val="solid" w:color="000000" w:fill="000000"/>
                <w:fitText w:val="135" w:id="-1167823604"/>
                <w14:textFill>
                  <w14:solidFill>
                    <w14:srgbClr w14:val="000000">
                      <w14:alpha w14:val="100000"/>
                    </w14:srgbClr>
                  </w14:solidFill>
                </w14:textFill>
              </w:rPr>
              <w:t>|</w:t>
            </w:r>
            <w:r w:rsidR="000463CB" w:rsidRPr="000463CB">
              <w:rPr>
                <w:rFonts w:hint="eastAsia"/>
                <w:color w:val="000000"/>
                <w:spacing w:val="3"/>
                <w:w w:val="30"/>
                <w:shd w:val="solid" w:color="000000" w:fill="000000"/>
                <w:fitText w:val="135" w:id="-1167823604"/>
                <w14:textFill>
                  <w14:solidFill>
                    <w14:srgbClr w14:val="000000">
                      <w14:alpha w14:val="100000"/>
                    </w14:srgbClr>
                  </w14:solidFill>
                </w14:textFill>
              </w:rPr>
              <w:t xml:space="preserve">　</w:t>
            </w:r>
            <w:r w:rsidR="005F7D50" w:rsidRPr="001C302D">
              <w:rPr>
                <w:szCs w:val="18"/>
                <w:vertAlign w:val="superscript"/>
              </w:rPr>
              <w:t>1</w:t>
            </w:r>
          </w:p>
        </w:tc>
      </w:tr>
      <w:tr w:rsidR="001C302D" w:rsidRPr="001C302D" w14:paraId="396FBA7A"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131ACF07" w14:textId="5E806841" w:rsidR="00A03DBA" w:rsidRPr="001C302D" w:rsidRDefault="00A03DBA" w:rsidP="00A26C25">
            <w:pPr>
              <w:keepNext/>
              <w:keepLines/>
              <w:ind w:left="-38"/>
              <w:jc w:val="left"/>
              <w:rPr>
                <w:rFonts w:ascii="Arial Narrow" w:eastAsiaTheme="majorEastAsia" w:hAnsi="Arial Narrow" w:cstheme="majorBidi"/>
                <w:bCs/>
                <w:sz w:val="19"/>
                <w:szCs w:val="19"/>
              </w:rPr>
            </w:pPr>
            <w:r w:rsidRPr="001C302D">
              <w:rPr>
                <w:rFonts w:ascii="Arial Narrow" w:eastAsiaTheme="majorEastAsia" w:hAnsi="Arial Narrow" w:cstheme="majorBidi"/>
                <w:bCs/>
                <w:sz w:val="19"/>
                <w:szCs w:val="19"/>
              </w:rPr>
              <w:t>Total cost offset to PBS/RPBS</w:t>
            </w:r>
          </w:p>
        </w:tc>
        <w:tc>
          <w:tcPr>
            <w:tcW w:w="537" w:type="pct"/>
            <w:tcBorders>
              <w:top w:val="single" w:sz="4" w:space="0" w:color="auto"/>
              <w:left w:val="single" w:sz="4" w:space="0" w:color="auto"/>
              <w:bottom w:val="single" w:sz="4" w:space="0" w:color="auto"/>
              <w:right w:val="single" w:sz="4" w:space="0" w:color="auto"/>
            </w:tcBorders>
            <w:vAlign w:val="center"/>
            <w:hideMark/>
          </w:tcPr>
          <w:p w14:paraId="0684F652" w14:textId="4875E6DC" w:rsidR="00A03DBA" w:rsidRPr="001C302D" w:rsidRDefault="000463CB" w:rsidP="00A26C25">
            <w:pPr>
              <w:pStyle w:val="TableText0"/>
              <w:keepLines/>
              <w:jc w:val="center"/>
              <w:rPr>
                <w:sz w:val="19"/>
                <w:szCs w:val="19"/>
                <w:highlight w:val="darkGray"/>
              </w:rPr>
            </w:pPr>
            <w:r w:rsidRPr="000463CB">
              <w:rPr>
                <w:rFonts w:hint="eastAsia"/>
                <w:color w:val="000000"/>
                <w:w w:val="30"/>
                <w:shd w:val="solid" w:color="000000" w:fill="000000"/>
                <w:fitText w:val="136" w:id="-1167823603"/>
                <w14:textFill>
                  <w14:solidFill>
                    <w14:srgbClr w14:val="000000">
                      <w14:alpha w14:val="100000"/>
                    </w14:srgbClr>
                  </w14:solidFill>
                </w14:textFill>
              </w:rPr>
              <w:t xml:space="preserve">　</w:t>
            </w:r>
            <w:r w:rsidRPr="000463CB">
              <w:rPr>
                <w:color w:val="000000"/>
                <w:w w:val="30"/>
                <w:shd w:val="solid" w:color="000000" w:fill="000000"/>
                <w:fitText w:val="136" w:id="-1167823603"/>
                <w14:textFill>
                  <w14:solidFill>
                    <w14:srgbClr w14:val="000000">
                      <w14:alpha w14:val="100000"/>
                    </w14:srgbClr>
                  </w14:solidFill>
                </w14:textFill>
              </w:rPr>
              <w:t>|</w:t>
            </w:r>
            <w:r w:rsidRPr="000463CB">
              <w:rPr>
                <w:rFonts w:hint="eastAsia"/>
                <w:color w:val="000000"/>
                <w:spacing w:val="4"/>
                <w:w w:val="30"/>
                <w:shd w:val="solid" w:color="000000" w:fill="000000"/>
                <w:fitText w:val="136" w:id="-1167823603"/>
                <w14:textFill>
                  <w14:solidFill>
                    <w14:srgbClr w14:val="000000">
                      <w14:alpha w14:val="100000"/>
                    </w14:srgbClr>
                  </w14:solidFill>
                </w14:textFill>
              </w:rPr>
              <w:t xml:space="preserve">　</w:t>
            </w:r>
            <w:r w:rsidR="007D2486" w:rsidRPr="001C302D">
              <w:rPr>
                <w:szCs w:val="18"/>
                <w:vertAlign w:val="superscript"/>
              </w:rPr>
              <w:t>4</w:t>
            </w:r>
          </w:p>
        </w:tc>
        <w:tc>
          <w:tcPr>
            <w:tcW w:w="537" w:type="pct"/>
            <w:tcBorders>
              <w:top w:val="single" w:sz="4" w:space="0" w:color="auto"/>
              <w:left w:val="single" w:sz="4" w:space="0" w:color="auto"/>
              <w:bottom w:val="single" w:sz="4" w:space="0" w:color="auto"/>
              <w:right w:val="single" w:sz="4" w:space="0" w:color="auto"/>
            </w:tcBorders>
            <w:vAlign w:val="center"/>
            <w:hideMark/>
          </w:tcPr>
          <w:p w14:paraId="35EA52CD" w14:textId="6B333B35"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2" w:id="-1167823602"/>
                <w14:textFill>
                  <w14:solidFill>
                    <w14:srgbClr w14:val="000000">
                      <w14:alpha w14:val="100000"/>
                    </w14:srgbClr>
                  </w14:solidFill>
                </w14:textFill>
              </w:rPr>
              <w:t xml:space="preserve">　</w:t>
            </w:r>
            <w:r w:rsidRPr="000463CB">
              <w:rPr>
                <w:color w:val="000000"/>
                <w:w w:val="27"/>
                <w:shd w:val="solid" w:color="000000" w:fill="000000"/>
                <w:fitText w:val="122" w:id="-1167823602"/>
                <w14:textFill>
                  <w14:solidFill>
                    <w14:srgbClr w14:val="000000">
                      <w14:alpha w14:val="100000"/>
                    </w14:srgbClr>
                  </w14:solidFill>
                </w14:textFill>
              </w:rPr>
              <w:t>|</w:t>
            </w:r>
            <w:r w:rsidRPr="000463CB">
              <w:rPr>
                <w:rFonts w:hint="eastAsia"/>
                <w:color w:val="000000"/>
                <w:spacing w:val="4"/>
                <w:w w:val="27"/>
                <w:shd w:val="solid" w:color="000000" w:fill="000000"/>
                <w:fitText w:val="122" w:id="-1167823602"/>
                <w14:textFill>
                  <w14:solidFill>
                    <w14:srgbClr w14:val="000000">
                      <w14:alpha w14:val="100000"/>
                    </w14:srgbClr>
                  </w14:solidFill>
                </w14:textFill>
              </w:rPr>
              <w:t xml:space="preserve">　</w:t>
            </w:r>
            <w:r w:rsidR="005F7D50" w:rsidRPr="001C302D">
              <w:rPr>
                <w:szCs w:val="18"/>
                <w:vertAlign w:val="superscript"/>
              </w:rPr>
              <w:t>4</w:t>
            </w:r>
          </w:p>
        </w:tc>
        <w:tc>
          <w:tcPr>
            <w:tcW w:w="537" w:type="pct"/>
            <w:tcBorders>
              <w:top w:val="single" w:sz="4" w:space="0" w:color="auto"/>
              <w:left w:val="single" w:sz="4" w:space="0" w:color="auto"/>
              <w:bottom w:val="single" w:sz="4" w:space="0" w:color="auto"/>
              <w:right w:val="single" w:sz="4" w:space="0" w:color="auto"/>
            </w:tcBorders>
            <w:vAlign w:val="center"/>
            <w:hideMark/>
          </w:tcPr>
          <w:p w14:paraId="79773FFC" w14:textId="64A8447C"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3" w:id="-1167823601"/>
                <w14:textFill>
                  <w14:solidFill>
                    <w14:srgbClr w14:val="000000">
                      <w14:alpha w14:val="100000"/>
                    </w14:srgbClr>
                  </w14:solidFill>
                </w14:textFill>
              </w:rPr>
              <w:t xml:space="preserve">　</w:t>
            </w:r>
            <w:r w:rsidRPr="000463CB">
              <w:rPr>
                <w:color w:val="000000"/>
                <w:w w:val="27"/>
                <w:shd w:val="solid" w:color="000000" w:fill="000000"/>
                <w:fitText w:val="123" w:id="-1167823601"/>
                <w14:textFill>
                  <w14:solidFill>
                    <w14:srgbClr w14:val="000000">
                      <w14:alpha w14:val="100000"/>
                    </w14:srgbClr>
                  </w14:solidFill>
                </w14:textFill>
              </w:rPr>
              <w:t>|</w:t>
            </w:r>
            <w:r w:rsidRPr="000463CB">
              <w:rPr>
                <w:rFonts w:hint="eastAsia"/>
                <w:color w:val="000000"/>
                <w:spacing w:val="5"/>
                <w:w w:val="27"/>
                <w:shd w:val="solid" w:color="000000" w:fill="000000"/>
                <w:fitText w:val="123" w:id="-1167823601"/>
                <w14:textFill>
                  <w14:solidFill>
                    <w14:srgbClr w14:val="000000">
                      <w14:alpha w14:val="100000"/>
                    </w14:srgbClr>
                  </w14:solidFill>
                </w14:textFill>
              </w:rPr>
              <w:t xml:space="preserve">　</w:t>
            </w:r>
            <w:r w:rsidR="005F7D50" w:rsidRPr="001C302D">
              <w:rPr>
                <w:szCs w:val="18"/>
                <w:vertAlign w:val="superscript"/>
              </w:rPr>
              <w:t>4</w:t>
            </w:r>
          </w:p>
        </w:tc>
        <w:tc>
          <w:tcPr>
            <w:tcW w:w="537" w:type="pct"/>
            <w:tcBorders>
              <w:top w:val="single" w:sz="4" w:space="0" w:color="auto"/>
              <w:left w:val="single" w:sz="4" w:space="0" w:color="auto"/>
              <w:bottom w:val="single" w:sz="4" w:space="0" w:color="auto"/>
              <w:right w:val="single" w:sz="4" w:space="0" w:color="auto"/>
            </w:tcBorders>
            <w:vAlign w:val="center"/>
            <w:hideMark/>
          </w:tcPr>
          <w:p w14:paraId="6EDEAB9E" w14:textId="494C5537"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2" w:id="-1167823600"/>
                <w14:textFill>
                  <w14:solidFill>
                    <w14:srgbClr w14:val="000000">
                      <w14:alpha w14:val="100000"/>
                    </w14:srgbClr>
                  </w14:solidFill>
                </w14:textFill>
              </w:rPr>
              <w:t xml:space="preserve">　</w:t>
            </w:r>
            <w:r w:rsidRPr="000463CB">
              <w:rPr>
                <w:color w:val="000000"/>
                <w:w w:val="27"/>
                <w:shd w:val="solid" w:color="000000" w:fill="000000"/>
                <w:fitText w:val="122" w:id="-1167823600"/>
                <w14:textFill>
                  <w14:solidFill>
                    <w14:srgbClr w14:val="000000">
                      <w14:alpha w14:val="100000"/>
                    </w14:srgbClr>
                  </w14:solidFill>
                </w14:textFill>
              </w:rPr>
              <w:t>|</w:t>
            </w:r>
            <w:r w:rsidRPr="000463CB">
              <w:rPr>
                <w:rFonts w:hint="eastAsia"/>
                <w:color w:val="000000"/>
                <w:spacing w:val="4"/>
                <w:w w:val="27"/>
                <w:shd w:val="solid" w:color="000000" w:fill="000000"/>
                <w:fitText w:val="122" w:id="-1167823600"/>
                <w14:textFill>
                  <w14:solidFill>
                    <w14:srgbClr w14:val="000000">
                      <w14:alpha w14:val="100000"/>
                    </w14:srgbClr>
                  </w14:solidFill>
                </w14:textFill>
              </w:rPr>
              <w:t xml:space="preserve">　</w:t>
            </w:r>
            <w:r w:rsidR="005F7D50" w:rsidRPr="001C302D">
              <w:rPr>
                <w:szCs w:val="18"/>
                <w:vertAlign w:val="superscript"/>
              </w:rPr>
              <w:t>4</w:t>
            </w:r>
          </w:p>
        </w:tc>
        <w:tc>
          <w:tcPr>
            <w:tcW w:w="537" w:type="pct"/>
            <w:tcBorders>
              <w:top w:val="single" w:sz="4" w:space="0" w:color="auto"/>
              <w:left w:val="single" w:sz="4" w:space="0" w:color="auto"/>
              <w:bottom w:val="single" w:sz="4" w:space="0" w:color="auto"/>
              <w:right w:val="single" w:sz="4" w:space="0" w:color="auto"/>
            </w:tcBorders>
            <w:vAlign w:val="center"/>
            <w:hideMark/>
          </w:tcPr>
          <w:p w14:paraId="6F6ABD03" w14:textId="3B2C1F18" w:rsidR="00A03DBA" w:rsidRPr="001C302D" w:rsidRDefault="000463CB" w:rsidP="00A26C25">
            <w:pPr>
              <w:pStyle w:val="TableText0"/>
              <w:keepLines/>
              <w:jc w:val="center"/>
              <w:rPr>
                <w:sz w:val="19"/>
                <w:szCs w:val="19"/>
                <w:highlight w:val="darkGray"/>
              </w:rPr>
            </w:pPr>
            <w:r w:rsidRPr="000463CB">
              <w:rPr>
                <w:rFonts w:hint="eastAsia"/>
                <w:color w:val="000000"/>
                <w:w w:val="27"/>
                <w:shd w:val="solid" w:color="000000" w:fill="000000"/>
                <w:fitText w:val="123" w:id="-1167823616"/>
                <w14:textFill>
                  <w14:solidFill>
                    <w14:srgbClr w14:val="000000">
                      <w14:alpha w14:val="100000"/>
                    </w14:srgbClr>
                  </w14:solidFill>
                </w14:textFill>
              </w:rPr>
              <w:t xml:space="preserve">　</w:t>
            </w:r>
            <w:r w:rsidRPr="000463CB">
              <w:rPr>
                <w:color w:val="000000"/>
                <w:w w:val="27"/>
                <w:shd w:val="solid" w:color="000000" w:fill="000000"/>
                <w:fitText w:val="123" w:id="-1167823616"/>
                <w14:textFill>
                  <w14:solidFill>
                    <w14:srgbClr w14:val="000000">
                      <w14:alpha w14:val="100000"/>
                    </w14:srgbClr>
                  </w14:solidFill>
                </w14:textFill>
              </w:rPr>
              <w:t>|</w:t>
            </w:r>
            <w:r w:rsidRPr="000463CB">
              <w:rPr>
                <w:rFonts w:hint="eastAsia"/>
                <w:color w:val="000000"/>
                <w:spacing w:val="5"/>
                <w:w w:val="27"/>
                <w:shd w:val="solid" w:color="000000" w:fill="000000"/>
                <w:fitText w:val="123" w:id="-1167823616"/>
                <w14:textFill>
                  <w14:solidFill>
                    <w14:srgbClr w14:val="000000">
                      <w14:alpha w14:val="100000"/>
                    </w14:srgbClr>
                  </w14:solidFill>
                </w14:textFill>
              </w:rPr>
              <w:t xml:space="preserve">　</w:t>
            </w:r>
            <w:r w:rsidR="005F7D50" w:rsidRPr="001C302D">
              <w:rPr>
                <w:szCs w:val="18"/>
                <w:vertAlign w:val="superscript"/>
              </w:rPr>
              <w:t>4</w:t>
            </w:r>
          </w:p>
        </w:tc>
        <w:tc>
          <w:tcPr>
            <w:tcW w:w="540" w:type="pct"/>
            <w:tcBorders>
              <w:top w:val="single" w:sz="4" w:space="0" w:color="auto"/>
              <w:left w:val="single" w:sz="4" w:space="0" w:color="auto"/>
              <w:bottom w:val="single" w:sz="4" w:space="0" w:color="auto"/>
              <w:right w:val="single" w:sz="4" w:space="0" w:color="auto"/>
            </w:tcBorders>
            <w:vAlign w:val="center"/>
            <w:hideMark/>
          </w:tcPr>
          <w:p w14:paraId="6CE21C97" w14:textId="53EBF285" w:rsidR="00A03DBA" w:rsidRPr="001C302D" w:rsidRDefault="000463CB" w:rsidP="00A26C25">
            <w:pPr>
              <w:pStyle w:val="TableText0"/>
              <w:keepLines/>
              <w:jc w:val="center"/>
              <w:rPr>
                <w:sz w:val="19"/>
                <w:szCs w:val="19"/>
                <w:highlight w:val="darkGray"/>
              </w:rPr>
            </w:pPr>
            <w:r w:rsidRPr="000463CB">
              <w:rPr>
                <w:rFonts w:hint="eastAsia"/>
                <w:color w:val="000000"/>
                <w:w w:val="24"/>
                <w:shd w:val="solid" w:color="000000" w:fill="000000"/>
                <w:fitText w:val="109" w:id="-1167823615"/>
                <w14:textFill>
                  <w14:solidFill>
                    <w14:srgbClr w14:val="000000">
                      <w14:alpha w14:val="100000"/>
                    </w14:srgbClr>
                  </w14:solidFill>
                </w14:textFill>
              </w:rPr>
              <w:t xml:space="preserve">　</w:t>
            </w:r>
            <w:r w:rsidRPr="000463CB">
              <w:rPr>
                <w:color w:val="000000"/>
                <w:w w:val="24"/>
                <w:shd w:val="solid" w:color="000000" w:fill="000000"/>
                <w:fitText w:val="109" w:id="-1167823615"/>
                <w14:textFill>
                  <w14:solidFill>
                    <w14:srgbClr w14:val="000000">
                      <w14:alpha w14:val="100000"/>
                    </w14:srgbClr>
                  </w14:solidFill>
                </w14:textFill>
              </w:rPr>
              <w:t>|</w:t>
            </w:r>
            <w:r w:rsidRPr="000463CB">
              <w:rPr>
                <w:rFonts w:hint="eastAsia"/>
                <w:color w:val="000000"/>
                <w:spacing w:val="5"/>
                <w:w w:val="24"/>
                <w:shd w:val="solid" w:color="000000" w:fill="000000"/>
                <w:fitText w:val="109" w:id="-1167823615"/>
                <w14:textFill>
                  <w14:solidFill>
                    <w14:srgbClr w14:val="000000">
                      <w14:alpha w14:val="100000"/>
                    </w14:srgbClr>
                  </w14:solidFill>
                </w14:textFill>
              </w:rPr>
              <w:t xml:space="preserve">　</w:t>
            </w:r>
            <w:r w:rsidR="005F7D50" w:rsidRPr="001C302D">
              <w:rPr>
                <w:szCs w:val="18"/>
                <w:vertAlign w:val="superscript"/>
              </w:rPr>
              <w:t>4</w:t>
            </w:r>
          </w:p>
        </w:tc>
      </w:tr>
      <w:tr w:rsidR="001C302D" w:rsidRPr="001C302D" w14:paraId="3548494A"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0E51AA46" w14:textId="7F2C7B8C" w:rsidR="00A03DBA" w:rsidRPr="001C302D" w:rsidRDefault="00A03DBA" w:rsidP="00A26C25">
            <w:pPr>
              <w:keepNext/>
              <w:keepLines/>
              <w:jc w:val="left"/>
              <w:rPr>
                <w:rFonts w:ascii="Arial Narrow" w:eastAsiaTheme="majorEastAsia" w:hAnsi="Arial Narrow" w:cstheme="majorBidi"/>
                <w:b/>
                <w:sz w:val="19"/>
                <w:szCs w:val="19"/>
              </w:rPr>
            </w:pPr>
            <w:r w:rsidRPr="001C302D">
              <w:rPr>
                <w:rFonts w:ascii="Arial Narrow" w:eastAsiaTheme="majorEastAsia" w:hAnsi="Arial Narrow" w:cstheme="majorBidi"/>
                <w:b/>
                <w:sz w:val="19"/>
                <w:szCs w:val="19"/>
              </w:rPr>
              <w:t>Net cost PBS/RPBS (net cost offsets)</w:t>
            </w:r>
            <w:r w:rsidR="00080737" w:rsidRPr="001C302D">
              <w:rPr>
                <w:rFonts w:ascii="Arial Narrow" w:eastAsiaTheme="majorEastAsia" w:hAnsi="Arial Narrow" w:cstheme="majorBidi"/>
                <w:b/>
                <w:sz w:val="19"/>
                <w:szCs w:val="19"/>
              </w:rPr>
              <w:t xml:space="preserve"> </w:t>
            </w:r>
          </w:p>
        </w:tc>
        <w:tc>
          <w:tcPr>
            <w:tcW w:w="537" w:type="pct"/>
            <w:tcBorders>
              <w:top w:val="single" w:sz="4" w:space="0" w:color="auto"/>
              <w:left w:val="single" w:sz="4" w:space="0" w:color="auto"/>
              <w:bottom w:val="single" w:sz="4" w:space="0" w:color="auto"/>
              <w:right w:val="single" w:sz="4" w:space="0" w:color="auto"/>
            </w:tcBorders>
            <w:hideMark/>
          </w:tcPr>
          <w:p w14:paraId="6DFDEBA3" w14:textId="6290E918" w:rsidR="00A03DBA" w:rsidRPr="001C302D" w:rsidRDefault="000463CB" w:rsidP="00A26C25">
            <w:pPr>
              <w:pStyle w:val="TableText0"/>
              <w:keepLines/>
              <w:jc w:val="center"/>
              <w:rPr>
                <w:b/>
                <w:snapToGrid w:val="0"/>
                <w:sz w:val="19"/>
                <w:szCs w:val="19"/>
                <w:highlight w:val="darkGray"/>
              </w:rPr>
            </w:pPr>
            <w:r w:rsidRPr="000463CB">
              <w:rPr>
                <w:b/>
                <w:color w:val="000000"/>
                <w:spacing w:val="71"/>
                <w:shd w:val="solid" w:color="000000" w:fill="000000"/>
                <w:fitText w:val="163" w:id="-1167823614"/>
                <w14:textFill>
                  <w14:solidFill>
                    <w14:srgbClr w14:val="000000">
                      <w14:alpha w14:val="100000"/>
                    </w14:srgbClr>
                  </w14:solidFill>
                </w14:textFill>
              </w:rPr>
              <w:t>|</w:t>
            </w:r>
            <w:r w:rsidRPr="000463CB">
              <w:rPr>
                <w:b/>
                <w:color w:val="000000"/>
                <w:spacing w:val="1"/>
                <w:shd w:val="solid" w:color="000000" w:fill="000000"/>
                <w:fitText w:val="163" w:id="-1167823614"/>
                <w14:textFill>
                  <w14:solidFill>
                    <w14:srgbClr w14:val="000000">
                      <w14:alpha w14:val="100000"/>
                    </w14:srgbClr>
                  </w14:solidFill>
                </w14:textFill>
              </w:rPr>
              <w:t>|</w:t>
            </w:r>
            <w:r w:rsidR="007D2486" w:rsidRPr="001C302D">
              <w:rPr>
                <w:szCs w:val="18"/>
                <w:vertAlign w:val="superscript"/>
              </w:rPr>
              <w:t>3</w:t>
            </w:r>
          </w:p>
        </w:tc>
        <w:tc>
          <w:tcPr>
            <w:tcW w:w="537" w:type="pct"/>
            <w:tcBorders>
              <w:top w:val="single" w:sz="4" w:space="0" w:color="auto"/>
              <w:left w:val="single" w:sz="4" w:space="0" w:color="auto"/>
              <w:bottom w:val="single" w:sz="4" w:space="0" w:color="auto"/>
              <w:right w:val="single" w:sz="4" w:space="0" w:color="auto"/>
            </w:tcBorders>
            <w:hideMark/>
          </w:tcPr>
          <w:p w14:paraId="4145AC7F" w14:textId="4DFD8F77" w:rsidR="00A03DBA" w:rsidRPr="001C302D" w:rsidRDefault="000463CB" w:rsidP="00A26C25">
            <w:pPr>
              <w:pStyle w:val="TableText0"/>
              <w:keepLines/>
              <w:jc w:val="center"/>
              <w:rPr>
                <w:b/>
                <w:snapToGrid w:val="0"/>
                <w:sz w:val="19"/>
                <w:szCs w:val="19"/>
                <w:highlight w:val="darkGray"/>
              </w:rPr>
            </w:pPr>
            <w:r w:rsidRPr="000463CB">
              <w:rPr>
                <w:b/>
                <w:color w:val="000000"/>
                <w:spacing w:val="71"/>
                <w:shd w:val="solid" w:color="000000" w:fill="000000"/>
                <w:fitText w:val="163" w:id="-1167823613"/>
                <w14:textFill>
                  <w14:solidFill>
                    <w14:srgbClr w14:val="000000">
                      <w14:alpha w14:val="100000"/>
                    </w14:srgbClr>
                  </w14:solidFill>
                </w14:textFill>
              </w:rPr>
              <w:t>|</w:t>
            </w:r>
            <w:r w:rsidRPr="000463CB">
              <w:rPr>
                <w:b/>
                <w:color w:val="000000"/>
                <w:spacing w:val="1"/>
                <w:shd w:val="solid" w:color="000000" w:fill="000000"/>
                <w:fitText w:val="163" w:id="-1167823613"/>
                <w14:textFill>
                  <w14:solidFill>
                    <w14:srgbClr w14:val="000000">
                      <w14:alpha w14:val="100000"/>
                    </w14:srgbClr>
                  </w14:solidFill>
                </w14:textFill>
              </w:rPr>
              <w:t>|</w:t>
            </w:r>
            <w:r w:rsidR="005F7D50" w:rsidRPr="001C302D">
              <w:rPr>
                <w:szCs w:val="18"/>
                <w:vertAlign w:val="superscript"/>
              </w:rPr>
              <w:t>3</w:t>
            </w:r>
          </w:p>
        </w:tc>
        <w:tc>
          <w:tcPr>
            <w:tcW w:w="537" w:type="pct"/>
            <w:tcBorders>
              <w:top w:val="single" w:sz="4" w:space="0" w:color="auto"/>
              <w:left w:val="single" w:sz="4" w:space="0" w:color="auto"/>
              <w:bottom w:val="single" w:sz="4" w:space="0" w:color="auto"/>
              <w:right w:val="single" w:sz="4" w:space="0" w:color="auto"/>
            </w:tcBorders>
            <w:hideMark/>
          </w:tcPr>
          <w:p w14:paraId="28F76DB6" w14:textId="4D966B67" w:rsidR="00A03DBA" w:rsidRPr="001C302D" w:rsidRDefault="000463CB" w:rsidP="00A26C25">
            <w:pPr>
              <w:pStyle w:val="TableText0"/>
              <w:keepLines/>
              <w:jc w:val="center"/>
              <w:rPr>
                <w:b/>
                <w:snapToGrid w:val="0"/>
                <w:sz w:val="19"/>
                <w:szCs w:val="19"/>
                <w:highlight w:val="darkGray"/>
              </w:rPr>
            </w:pPr>
            <w:r w:rsidRPr="000463CB">
              <w:rPr>
                <w:b/>
                <w:color w:val="000000"/>
                <w:spacing w:val="71"/>
                <w:shd w:val="solid" w:color="000000" w:fill="000000"/>
                <w:fitText w:val="163" w:id="-1167823612"/>
                <w14:textFill>
                  <w14:solidFill>
                    <w14:srgbClr w14:val="000000">
                      <w14:alpha w14:val="100000"/>
                    </w14:srgbClr>
                  </w14:solidFill>
                </w14:textFill>
              </w:rPr>
              <w:t>|</w:t>
            </w:r>
            <w:r w:rsidRPr="000463CB">
              <w:rPr>
                <w:b/>
                <w:color w:val="000000"/>
                <w:spacing w:val="1"/>
                <w:shd w:val="solid" w:color="000000" w:fill="000000"/>
                <w:fitText w:val="163" w:id="-1167823612"/>
                <w14:textFill>
                  <w14:solidFill>
                    <w14:srgbClr w14:val="000000">
                      <w14:alpha w14:val="100000"/>
                    </w14:srgbClr>
                  </w14:solidFill>
                </w14:textFill>
              </w:rPr>
              <w:t>|</w:t>
            </w:r>
            <w:r w:rsidR="00480DF0" w:rsidRPr="001C302D">
              <w:rPr>
                <w:sz w:val="18"/>
                <w:szCs w:val="18"/>
                <w:vertAlign w:val="superscript"/>
              </w:rPr>
              <w:t>6</w:t>
            </w:r>
          </w:p>
        </w:tc>
        <w:tc>
          <w:tcPr>
            <w:tcW w:w="537" w:type="pct"/>
            <w:tcBorders>
              <w:top w:val="single" w:sz="4" w:space="0" w:color="auto"/>
              <w:left w:val="single" w:sz="4" w:space="0" w:color="auto"/>
              <w:bottom w:val="single" w:sz="4" w:space="0" w:color="auto"/>
              <w:right w:val="single" w:sz="4" w:space="0" w:color="auto"/>
            </w:tcBorders>
            <w:hideMark/>
          </w:tcPr>
          <w:p w14:paraId="3738B656" w14:textId="5128F95A" w:rsidR="00A03DBA" w:rsidRPr="001C302D" w:rsidRDefault="000463CB" w:rsidP="00A26C25">
            <w:pPr>
              <w:pStyle w:val="TableText0"/>
              <w:keepLines/>
              <w:jc w:val="center"/>
              <w:rPr>
                <w:b/>
                <w:snapToGrid w:val="0"/>
                <w:sz w:val="19"/>
                <w:szCs w:val="19"/>
                <w:highlight w:val="darkGray"/>
              </w:rPr>
            </w:pPr>
            <w:r w:rsidRPr="000463CB">
              <w:rPr>
                <w:b/>
                <w:color w:val="000000"/>
                <w:spacing w:val="71"/>
                <w:shd w:val="solid" w:color="000000" w:fill="000000"/>
                <w:fitText w:val="163" w:id="-1167823611"/>
                <w14:textFill>
                  <w14:solidFill>
                    <w14:srgbClr w14:val="000000">
                      <w14:alpha w14:val="100000"/>
                    </w14:srgbClr>
                  </w14:solidFill>
                </w14:textFill>
              </w:rPr>
              <w:t>|</w:t>
            </w:r>
            <w:r w:rsidRPr="000463CB">
              <w:rPr>
                <w:b/>
                <w:color w:val="000000"/>
                <w:spacing w:val="1"/>
                <w:shd w:val="solid" w:color="000000" w:fill="000000"/>
                <w:fitText w:val="163" w:id="-1167823611"/>
                <w14:textFill>
                  <w14:solidFill>
                    <w14:srgbClr w14:val="000000">
                      <w14:alpha w14:val="100000"/>
                    </w14:srgbClr>
                  </w14:solidFill>
                </w14:textFill>
              </w:rPr>
              <w:t>|</w:t>
            </w:r>
            <w:r w:rsidR="00480DF0" w:rsidRPr="001C302D">
              <w:rPr>
                <w:sz w:val="18"/>
                <w:szCs w:val="18"/>
                <w:vertAlign w:val="superscript"/>
              </w:rPr>
              <w:t>6</w:t>
            </w:r>
          </w:p>
        </w:tc>
        <w:tc>
          <w:tcPr>
            <w:tcW w:w="537" w:type="pct"/>
            <w:tcBorders>
              <w:top w:val="single" w:sz="4" w:space="0" w:color="auto"/>
              <w:left w:val="single" w:sz="4" w:space="0" w:color="auto"/>
              <w:bottom w:val="single" w:sz="4" w:space="0" w:color="auto"/>
              <w:right w:val="single" w:sz="4" w:space="0" w:color="auto"/>
            </w:tcBorders>
            <w:hideMark/>
          </w:tcPr>
          <w:p w14:paraId="15B7C534" w14:textId="723C8CF5" w:rsidR="00A03DBA" w:rsidRPr="001C302D" w:rsidRDefault="000463CB" w:rsidP="00A26C25">
            <w:pPr>
              <w:pStyle w:val="TableText0"/>
              <w:keepLines/>
              <w:jc w:val="center"/>
              <w:rPr>
                <w:b/>
                <w:snapToGrid w:val="0"/>
                <w:sz w:val="19"/>
                <w:szCs w:val="19"/>
                <w:highlight w:val="darkGray"/>
              </w:rPr>
            </w:pPr>
            <w:r w:rsidRPr="000463CB">
              <w:rPr>
                <w:b/>
                <w:color w:val="000000"/>
                <w:spacing w:val="71"/>
                <w:shd w:val="solid" w:color="000000" w:fill="000000"/>
                <w:fitText w:val="163" w:id="-1167823610"/>
                <w14:textFill>
                  <w14:solidFill>
                    <w14:srgbClr w14:val="000000">
                      <w14:alpha w14:val="100000"/>
                    </w14:srgbClr>
                  </w14:solidFill>
                </w14:textFill>
              </w:rPr>
              <w:t>|</w:t>
            </w:r>
            <w:r w:rsidRPr="000463CB">
              <w:rPr>
                <w:b/>
                <w:color w:val="000000"/>
                <w:spacing w:val="1"/>
                <w:shd w:val="solid" w:color="000000" w:fill="000000"/>
                <w:fitText w:val="163" w:id="-1167823610"/>
                <w14:textFill>
                  <w14:solidFill>
                    <w14:srgbClr w14:val="000000">
                      <w14:alpha w14:val="100000"/>
                    </w14:srgbClr>
                  </w14:solidFill>
                </w14:textFill>
              </w:rPr>
              <w:t>|</w:t>
            </w:r>
            <w:r w:rsidR="00480DF0" w:rsidRPr="001C302D">
              <w:rPr>
                <w:sz w:val="18"/>
                <w:szCs w:val="18"/>
                <w:vertAlign w:val="superscript"/>
              </w:rPr>
              <w:t>6</w:t>
            </w:r>
          </w:p>
        </w:tc>
        <w:tc>
          <w:tcPr>
            <w:tcW w:w="540" w:type="pct"/>
            <w:tcBorders>
              <w:top w:val="single" w:sz="4" w:space="0" w:color="auto"/>
              <w:left w:val="single" w:sz="4" w:space="0" w:color="auto"/>
              <w:bottom w:val="single" w:sz="4" w:space="0" w:color="auto"/>
              <w:right w:val="single" w:sz="4" w:space="0" w:color="auto"/>
            </w:tcBorders>
            <w:hideMark/>
          </w:tcPr>
          <w:p w14:paraId="46152C10" w14:textId="7AD41A98" w:rsidR="00A03DBA" w:rsidRPr="001C302D" w:rsidRDefault="000463CB" w:rsidP="00A26C25">
            <w:pPr>
              <w:pStyle w:val="TableText0"/>
              <w:keepLines/>
              <w:jc w:val="center"/>
              <w:rPr>
                <w:b/>
                <w:snapToGrid w:val="0"/>
                <w:sz w:val="19"/>
                <w:szCs w:val="19"/>
                <w:highlight w:val="darkGray"/>
              </w:rPr>
            </w:pPr>
            <w:r w:rsidRPr="000463CB">
              <w:rPr>
                <w:b/>
                <w:color w:val="000000"/>
                <w:spacing w:val="71"/>
                <w:shd w:val="solid" w:color="000000" w:fill="000000"/>
                <w:fitText w:val="163" w:id="-1167823609"/>
                <w14:textFill>
                  <w14:solidFill>
                    <w14:srgbClr w14:val="000000">
                      <w14:alpha w14:val="100000"/>
                    </w14:srgbClr>
                  </w14:solidFill>
                </w14:textFill>
              </w:rPr>
              <w:t>|</w:t>
            </w:r>
            <w:r w:rsidRPr="000463CB">
              <w:rPr>
                <w:b/>
                <w:color w:val="000000"/>
                <w:spacing w:val="1"/>
                <w:shd w:val="solid" w:color="000000" w:fill="000000"/>
                <w:fitText w:val="163" w:id="-1167823609"/>
                <w14:textFill>
                  <w14:solidFill>
                    <w14:srgbClr w14:val="000000">
                      <w14:alpha w14:val="100000"/>
                    </w14:srgbClr>
                  </w14:solidFill>
                </w14:textFill>
              </w:rPr>
              <w:t>|</w:t>
            </w:r>
            <w:r w:rsidR="00480DF0" w:rsidRPr="001C302D">
              <w:rPr>
                <w:sz w:val="18"/>
                <w:szCs w:val="18"/>
                <w:vertAlign w:val="superscript"/>
              </w:rPr>
              <w:t>6</w:t>
            </w:r>
          </w:p>
        </w:tc>
      </w:tr>
      <w:tr w:rsidR="001C302D" w:rsidRPr="001C302D" w14:paraId="2AE78FA8"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31306FCE" w14:textId="77777777" w:rsidR="00A03DBA" w:rsidRPr="001C302D" w:rsidRDefault="00A03DBA" w:rsidP="00A26C25">
            <w:pPr>
              <w:keepNext/>
              <w:keepLines/>
              <w:jc w:val="left"/>
              <w:rPr>
                <w:rFonts w:ascii="Arial Narrow" w:eastAsiaTheme="majorEastAsia" w:hAnsi="Arial Narrow" w:cstheme="majorBidi"/>
                <w:bCs/>
                <w:sz w:val="19"/>
                <w:szCs w:val="19"/>
              </w:rPr>
            </w:pPr>
            <w:r w:rsidRPr="001C302D">
              <w:rPr>
                <w:rFonts w:ascii="Arial Narrow" w:eastAsiaTheme="majorEastAsia" w:hAnsi="Arial Narrow" w:cstheme="majorBidi"/>
                <w:bCs/>
                <w:sz w:val="20"/>
              </w:rPr>
              <w:t>MBS 23 GP</w:t>
            </w:r>
          </w:p>
        </w:tc>
        <w:tc>
          <w:tcPr>
            <w:tcW w:w="537" w:type="pct"/>
            <w:tcBorders>
              <w:top w:val="single" w:sz="4" w:space="0" w:color="auto"/>
              <w:left w:val="single" w:sz="4" w:space="0" w:color="auto"/>
              <w:bottom w:val="single" w:sz="4" w:space="0" w:color="auto"/>
              <w:right w:val="single" w:sz="4" w:space="0" w:color="auto"/>
            </w:tcBorders>
            <w:vAlign w:val="center"/>
            <w:hideMark/>
          </w:tcPr>
          <w:p w14:paraId="2A3DF619" w14:textId="6AA908A5"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30"/>
                <w:shd w:val="solid" w:color="000000" w:fill="000000"/>
                <w:fitText w:val="136" w:id="-1167823608"/>
                <w14:textFill>
                  <w14:solidFill>
                    <w14:srgbClr w14:val="000000">
                      <w14:alpha w14:val="100000"/>
                    </w14:srgbClr>
                  </w14:solidFill>
                </w14:textFill>
              </w:rPr>
              <w:t xml:space="preserve">　</w:t>
            </w:r>
            <w:r w:rsidRPr="000463CB">
              <w:rPr>
                <w:color w:val="000000"/>
                <w:w w:val="30"/>
                <w:shd w:val="solid" w:color="000000" w:fill="000000"/>
                <w:fitText w:val="136" w:id="-1167823608"/>
                <w14:textFill>
                  <w14:solidFill>
                    <w14:srgbClr w14:val="000000">
                      <w14:alpha w14:val="100000"/>
                    </w14:srgbClr>
                  </w14:solidFill>
                </w14:textFill>
              </w:rPr>
              <w:t>|</w:t>
            </w:r>
            <w:r w:rsidRPr="000463CB">
              <w:rPr>
                <w:rFonts w:hint="eastAsia"/>
                <w:color w:val="000000"/>
                <w:spacing w:val="4"/>
                <w:w w:val="30"/>
                <w:shd w:val="solid" w:color="000000" w:fill="000000"/>
                <w:fitText w:val="136" w:id="-1167823608"/>
                <w14:textFill>
                  <w14:solidFill>
                    <w14:srgbClr w14:val="000000">
                      <w14:alpha w14:val="100000"/>
                    </w14:srgbClr>
                  </w14:solidFill>
                </w14:textFill>
              </w:rPr>
              <w:t xml:space="preserve">　</w:t>
            </w:r>
            <w:r w:rsidR="007D2486"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2616E2C4" w14:textId="4FF60B6D"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7"/>
                <w:shd w:val="solid" w:color="000000" w:fill="000000"/>
                <w:fitText w:val="122" w:id="-1167823607"/>
                <w14:textFill>
                  <w14:solidFill>
                    <w14:srgbClr w14:val="000000">
                      <w14:alpha w14:val="100000"/>
                    </w14:srgbClr>
                  </w14:solidFill>
                </w14:textFill>
              </w:rPr>
              <w:t xml:space="preserve">　</w:t>
            </w:r>
            <w:r w:rsidRPr="000463CB">
              <w:rPr>
                <w:color w:val="000000"/>
                <w:w w:val="27"/>
                <w:shd w:val="solid" w:color="000000" w:fill="000000"/>
                <w:fitText w:val="122" w:id="-1167823607"/>
                <w14:textFill>
                  <w14:solidFill>
                    <w14:srgbClr w14:val="000000">
                      <w14:alpha w14:val="100000"/>
                    </w14:srgbClr>
                  </w14:solidFill>
                </w14:textFill>
              </w:rPr>
              <w:t>|</w:t>
            </w:r>
            <w:r w:rsidRPr="000463CB">
              <w:rPr>
                <w:rFonts w:hint="eastAsia"/>
                <w:color w:val="000000"/>
                <w:spacing w:val="4"/>
                <w:w w:val="27"/>
                <w:shd w:val="solid" w:color="000000" w:fill="000000"/>
                <w:fitText w:val="122" w:id="-1167823607"/>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57065032" w14:textId="115F7DCF"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7"/>
                <w:shd w:val="solid" w:color="000000" w:fill="000000"/>
                <w:fitText w:val="123" w:id="-1167823606"/>
                <w14:textFill>
                  <w14:solidFill>
                    <w14:srgbClr w14:val="000000">
                      <w14:alpha w14:val="100000"/>
                    </w14:srgbClr>
                  </w14:solidFill>
                </w14:textFill>
              </w:rPr>
              <w:t xml:space="preserve">　</w:t>
            </w:r>
            <w:r w:rsidRPr="000463CB">
              <w:rPr>
                <w:color w:val="000000"/>
                <w:w w:val="27"/>
                <w:shd w:val="solid" w:color="000000" w:fill="000000"/>
                <w:fitText w:val="123" w:id="-1167823606"/>
                <w14:textFill>
                  <w14:solidFill>
                    <w14:srgbClr w14:val="000000">
                      <w14:alpha w14:val="100000"/>
                    </w14:srgbClr>
                  </w14:solidFill>
                </w14:textFill>
              </w:rPr>
              <w:t>|</w:t>
            </w:r>
            <w:r w:rsidRPr="000463CB">
              <w:rPr>
                <w:rFonts w:hint="eastAsia"/>
                <w:color w:val="000000"/>
                <w:spacing w:val="5"/>
                <w:w w:val="27"/>
                <w:shd w:val="solid" w:color="000000" w:fill="000000"/>
                <w:fitText w:val="123" w:id="-1167823606"/>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283F6396" w14:textId="5BD7BF62"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7"/>
                <w:shd w:val="solid" w:color="000000" w:fill="000000"/>
                <w:fitText w:val="122" w:id="-1167823605"/>
                <w14:textFill>
                  <w14:solidFill>
                    <w14:srgbClr w14:val="000000">
                      <w14:alpha w14:val="100000"/>
                    </w14:srgbClr>
                  </w14:solidFill>
                </w14:textFill>
              </w:rPr>
              <w:t xml:space="preserve">　</w:t>
            </w:r>
            <w:r w:rsidRPr="000463CB">
              <w:rPr>
                <w:color w:val="000000"/>
                <w:w w:val="27"/>
                <w:shd w:val="solid" w:color="000000" w:fill="000000"/>
                <w:fitText w:val="122" w:id="-1167823605"/>
                <w14:textFill>
                  <w14:solidFill>
                    <w14:srgbClr w14:val="000000">
                      <w14:alpha w14:val="100000"/>
                    </w14:srgbClr>
                  </w14:solidFill>
                </w14:textFill>
              </w:rPr>
              <w:t>|</w:t>
            </w:r>
            <w:r w:rsidRPr="000463CB">
              <w:rPr>
                <w:rFonts w:hint="eastAsia"/>
                <w:color w:val="000000"/>
                <w:spacing w:val="4"/>
                <w:w w:val="27"/>
                <w:shd w:val="solid" w:color="000000" w:fill="000000"/>
                <w:fitText w:val="122" w:id="-1167823605"/>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22DC27AB" w14:textId="6D1EFDCB"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7"/>
                <w:shd w:val="solid" w:color="000000" w:fill="000000"/>
                <w:fitText w:val="123" w:id="-1167823604"/>
                <w14:textFill>
                  <w14:solidFill>
                    <w14:srgbClr w14:val="000000">
                      <w14:alpha w14:val="100000"/>
                    </w14:srgbClr>
                  </w14:solidFill>
                </w14:textFill>
              </w:rPr>
              <w:t xml:space="preserve">　</w:t>
            </w:r>
            <w:r w:rsidRPr="000463CB">
              <w:rPr>
                <w:color w:val="000000"/>
                <w:w w:val="27"/>
                <w:shd w:val="solid" w:color="000000" w:fill="000000"/>
                <w:fitText w:val="123" w:id="-1167823604"/>
                <w14:textFill>
                  <w14:solidFill>
                    <w14:srgbClr w14:val="000000">
                      <w14:alpha w14:val="100000"/>
                    </w14:srgbClr>
                  </w14:solidFill>
                </w14:textFill>
              </w:rPr>
              <w:t>|</w:t>
            </w:r>
            <w:r w:rsidRPr="000463CB">
              <w:rPr>
                <w:rFonts w:hint="eastAsia"/>
                <w:color w:val="000000"/>
                <w:spacing w:val="5"/>
                <w:w w:val="27"/>
                <w:shd w:val="solid" w:color="000000" w:fill="000000"/>
                <w:fitText w:val="123" w:id="-1167823604"/>
                <w14:textFill>
                  <w14:solidFill>
                    <w14:srgbClr w14:val="000000">
                      <w14:alpha w14:val="100000"/>
                    </w14:srgbClr>
                  </w14:solidFill>
                </w14:textFill>
              </w:rPr>
              <w:t xml:space="preserve">　</w:t>
            </w:r>
            <w:r w:rsidR="005F7D50" w:rsidRPr="001C302D">
              <w:rPr>
                <w:szCs w:val="18"/>
                <w:vertAlign w:val="superscript"/>
              </w:rPr>
              <w:t>1</w:t>
            </w:r>
          </w:p>
        </w:tc>
        <w:tc>
          <w:tcPr>
            <w:tcW w:w="540" w:type="pct"/>
            <w:tcBorders>
              <w:top w:val="single" w:sz="4" w:space="0" w:color="auto"/>
              <w:left w:val="single" w:sz="4" w:space="0" w:color="auto"/>
              <w:bottom w:val="single" w:sz="4" w:space="0" w:color="auto"/>
              <w:right w:val="single" w:sz="4" w:space="0" w:color="auto"/>
            </w:tcBorders>
            <w:vAlign w:val="center"/>
            <w:hideMark/>
          </w:tcPr>
          <w:p w14:paraId="72EA8B1B" w14:textId="5CF48D32"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4"/>
                <w:shd w:val="solid" w:color="000000" w:fill="000000"/>
                <w:fitText w:val="109" w:id="-1167823603"/>
                <w14:textFill>
                  <w14:solidFill>
                    <w14:srgbClr w14:val="000000">
                      <w14:alpha w14:val="100000"/>
                    </w14:srgbClr>
                  </w14:solidFill>
                </w14:textFill>
              </w:rPr>
              <w:t xml:space="preserve">　</w:t>
            </w:r>
            <w:r w:rsidRPr="000463CB">
              <w:rPr>
                <w:color w:val="000000"/>
                <w:w w:val="24"/>
                <w:shd w:val="solid" w:color="000000" w:fill="000000"/>
                <w:fitText w:val="109" w:id="-1167823603"/>
                <w14:textFill>
                  <w14:solidFill>
                    <w14:srgbClr w14:val="000000">
                      <w14:alpha w14:val="100000"/>
                    </w14:srgbClr>
                  </w14:solidFill>
                </w14:textFill>
              </w:rPr>
              <w:t>|</w:t>
            </w:r>
            <w:r w:rsidRPr="000463CB">
              <w:rPr>
                <w:rFonts w:hint="eastAsia"/>
                <w:color w:val="000000"/>
                <w:spacing w:val="5"/>
                <w:w w:val="24"/>
                <w:shd w:val="solid" w:color="000000" w:fill="000000"/>
                <w:fitText w:val="109" w:id="-1167823603"/>
                <w14:textFill>
                  <w14:solidFill>
                    <w14:srgbClr w14:val="000000">
                      <w14:alpha w14:val="100000"/>
                    </w14:srgbClr>
                  </w14:solidFill>
                </w14:textFill>
              </w:rPr>
              <w:t xml:space="preserve">　</w:t>
            </w:r>
            <w:r w:rsidR="005F7D50" w:rsidRPr="001C302D">
              <w:rPr>
                <w:szCs w:val="18"/>
                <w:vertAlign w:val="superscript"/>
              </w:rPr>
              <w:t>1</w:t>
            </w:r>
          </w:p>
        </w:tc>
      </w:tr>
      <w:tr w:rsidR="001C302D" w:rsidRPr="001C302D" w14:paraId="3031C4F1"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107EFBD2" w14:textId="77777777" w:rsidR="00A03DBA" w:rsidRPr="001C302D" w:rsidRDefault="00A03DBA" w:rsidP="00A26C25">
            <w:pPr>
              <w:keepNext/>
              <w:keepLines/>
              <w:jc w:val="left"/>
              <w:rPr>
                <w:rFonts w:ascii="Arial Narrow" w:eastAsiaTheme="majorEastAsia" w:hAnsi="Arial Narrow" w:cstheme="majorBidi"/>
                <w:bCs/>
                <w:sz w:val="20"/>
              </w:rPr>
            </w:pPr>
            <w:r w:rsidRPr="001C302D">
              <w:rPr>
                <w:rFonts w:ascii="Arial Narrow" w:eastAsiaTheme="majorEastAsia" w:hAnsi="Arial Narrow" w:cstheme="majorBidi"/>
                <w:bCs/>
                <w:sz w:val="20"/>
              </w:rPr>
              <w:t>MBS 105 haematologist</w:t>
            </w:r>
          </w:p>
        </w:tc>
        <w:tc>
          <w:tcPr>
            <w:tcW w:w="537" w:type="pct"/>
            <w:tcBorders>
              <w:top w:val="single" w:sz="4" w:space="0" w:color="auto"/>
              <w:left w:val="single" w:sz="4" w:space="0" w:color="auto"/>
              <w:bottom w:val="single" w:sz="4" w:space="0" w:color="auto"/>
              <w:right w:val="single" w:sz="4" w:space="0" w:color="auto"/>
            </w:tcBorders>
            <w:vAlign w:val="center"/>
            <w:hideMark/>
          </w:tcPr>
          <w:p w14:paraId="728F6E51" w14:textId="574A7336"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30"/>
                <w:shd w:val="solid" w:color="000000" w:fill="000000"/>
                <w:fitText w:val="136" w:id="-1167823602"/>
                <w14:textFill>
                  <w14:solidFill>
                    <w14:srgbClr w14:val="000000">
                      <w14:alpha w14:val="100000"/>
                    </w14:srgbClr>
                  </w14:solidFill>
                </w14:textFill>
              </w:rPr>
              <w:t xml:space="preserve">　</w:t>
            </w:r>
            <w:r w:rsidRPr="000463CB">
              <w:rPr>
                <w:color w:val="000000"/>
                <w:w w:val="30"/>
                <w:shd w:val="solid" w:color="000000" w:fill="000000"/>
                <w:fitText w:val="136" w:id="-1167823602"/>
                <w14:textFill>
                  <w14:solidFill>
                    <w14:srgbClr w14:val="000000">
                      <w14:alpha w14:val="100000"/>
                    </w14:srgbClr>
                  </w14:solidFill>
                </w14:textFill>
              </w:rPr>
              <w:t>|</w:t>
            </w:r>
            <w:r w:rsidRPr="000463CB">
              <w:rPr>
                <w:rFonts w:hint="eastAsia"/>
                <w:color w:val="000000"/>
                <w:spacing w:val="4"/>
                <w:w w:val="30"/>
                <w:shd w:val="solid" w:color="000000" w:fill="000000"/>
                <w:fitText w:val="136" w:id="-1167823602"/>
                <w14:textFill>
                  <w14:solidFill>
                    <w14:srgbClr w14:val="000000">
                      <w14:alpha w14:val="100000"/>
                    </w14:srgbClr>
                  </w14:solidFill>
                </w14:textFill>
              </w:rPr>
              <w:t xml:space="preserve">　</w:t>
            </w:r>
            <w:r w:rsidR="007D2486"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03882120" w14:textId="0317C8C7"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7"/>
                <w:shd w:val="solid" w:color="000000" w:fill="000000"/>
                <w:fitText w:val="122" w:id="-1167823601"/>
                <w14:textFill>
                  <w14:solidFill>
                    <w14:srgbClr w14:val="000000">
                      <w14:alpha w14:val="100000"/>
                    </w14:srgbClr>
                  </w14:solidFill>
                </w14:textFill>
              </w:rPr>
              <w:t xml:space="preserve">　</w:t>
            </w:r>
            <w:r w:rsidRPr="000463CB">
              <w:rPr>
                <w:color w:val="000000"/>
                <w:w w:val="27"/>
                <w:shd w:val="solid" w:color="000000" w:fill="000000"/>
                <w:fitText w:val="122" w:id="-1167823601"/>
                <w14:textFill>
                  <w14:solidFill>
                    <w14:srgbClr w14:val="000000">
                      <w14:alpha w14:val="100000"/>
                    </w14:srgbClr>
                  </w14:solidFill>
                </w14:textFill>
              </w:rPr>
              <w:t>|</w:t>
            </w:r>
            <w:r w:rsidRPr="000463CB">
              <w:rPr>
                <w:rFonts w:hint="eastAsia"/>
                <w:color w:val="000000"/>
                <w:spacing w:val="4"/>
                <w:w w:val="27"/>
                <w:shd w:val="solid" w:color="000000" w:fill="000000"/>
                <w:fitText w:val="122" w:id="-1167823601"/>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186B7A4E" w14:textId="36DD6ABD"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7"/>
                <w:shd w:val="solid" w:color="000000" w:fill="000000"/>
                <w:fitText w:val="123" w:id="-1167823600"/>
                <w14:textFill>
                  <w14:solidFill>
                    <w14:srgbClr w14:val="000000">
                      <w14:alpha w14:val="100000"/>
                    </w14:srgbClr>
                  </w14:solidFill>
                </w14:textFill>
              </w:rPr>
              <w:t xml:space="preserve">　</w:t>
            </w:r>
            <w:r w:rsidRPr="000463CB">
              <w:rPr>
                <w:color w:val="000000"/>
                <w:w w:val="27"/>
                <w:shd w:val="solid" w:color="000000" w:fill="000000"/>
                <w:fitText w:val="123" w:id="-1167823600"/>
                <w14:textFill>
                  <w14:solidFill>
                    <w14:srgbClr w14:val="000000">
                      <w14:alpha w14:val="100000"/>
                    </w14:srgbClr>
                  </w14:solidFill>
                </w14:textFill>
              </w:rPr>
              <w:t>|</w:t>
            </w:r>
            <w:r w:rsidRPr="000463CB">
              <w:rPr>
                <w:rFonts w:hint="eastAsia"/>
                <w:color w:val="000000"/>
                <w:spacing w:val="5"/>
                <w:w w:val="27"/>
                <w:shd w:val="solid" w:color="000000" w:fill="000000"/>
                <w:fitText w:val="123" w:id="-1167823600"/>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6E3FC638" w14:textId="5709E06F"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7"/>
                <w:shd w:val="solid" w:color="000000" w:fill="000000"/>
                <w:fitText w:val="122" w:id="-1167823616"/>
                <w14:textFill>
                  <w14:solidFill>
                    <w14:srgbClr w14:val="000000">
                      <w14:alpha w14:val="100000"/>
                    </w14:srgbClr>
                  </w14:solidFill>
                </w14:textFill>
              </w:rPr>
              <w:t xml:space="preserve">　</w:t>
            </w:r>
            <w:r w:rsidRPr="000463CB">
              <w:rPr>
                <w:color w:val="000000"/>
                <w:w w:val="27"/>
                <w:shd w:val="solid" w:color="000000" w:fill="000000"/>
                <w:fitText w:val="122" w:id="-1167823616"/>
                <w14:textFill>
                  <w14:solidFill>
                    <w14:srgbClr w14:val="000000">
                      <w14:alpha w14:val="100000"/>
                    </w14:srgbClr>
                  </w14:solidFill>
                </w14:textFill>
              </w:rPr>
              <w:t>|</w:t>
            </w:r>
            <w:r w:rsidRPr="000463CB">
              <w:rPr>
                <w:rFonts w:hint="eastAsia"/>
                <w:color w:val="000000"/>
                <w:spacing w:val="4"/>
                <w:w w:val="27"/>
                <w:shd w:val="solid" w:color="000000" w:fill="000000"/>
                <w:fitText w:val="122" w:id="-1167823616"/>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1FA441EA" w14:textId="0B1A3C5F"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7"/>
                <w:shd w:val="solid" w:color="000000" w:fill="000000"/>
                <w:fitText w:val="123" w:id="-1167823615"/>
                <w14:textFill>
                  <w14:solidFill>
                    <w14:srgbClr w14:val="000000">
                      <w14:alpha w14:val="100000"/>
                    </w14:srgbClr>
                  </w14:solidFill>
                </w14:textFill>
              </w:rPr>
              <w:t xml:space="preserve">　</w:t>
            </w:r>
            <w:r w:rsidRPr="000463CB">
              <w:rPr>
                <w:color w:val="000000"/>
                <w:w w:val="27"/>
                <w:shd w:val="solid" w:color="000000" w:fill="000000"/>
                <w:fitText w:val="123" w:id="-1167823615"/>
                <w14:textFill>
                  <w14:solidFill>
                    <w14:srgbClr w14:val="000000">
                      <w14:alpha w14:val="100000"/>
                    </w14:srgbClr>
                  </w14:solidFill>
                </w14:textFill>
              </w:rPr>
              <w:t>|</w:t>
            </w:r>
            <w:r w:rsidRPr="000463CB">
              <w:rPr>
                <w:rFonts w:hint="eastAsia"/>
                <w:color w:val="000000"/>
                <w:spacing w:val="5"/>
                <w:w w:val="27"/>
                <w:shd w:val="solid" w:color="000000" w:fill="000000"/>
                <w:fitText w:val="123" w:id="-1167823615"/>
                <w14:textFill>
                  <w14:solidFill>
                    <w14:srgbClr w14:val="000000">
                      <w14:alpha w14:val="100000"/>
                    </w14:srgbClr>
                  </w14:solidFill>
                </w14:textFill>
              </w:rPr>
              <w:t xml:space="preserve">　</w:t>
            </w:r>
            <w:r w:rsidR="005F7D50" w:rsidRPr="001C302D">
              <w:rPr>
                <w:szCs w:val="18"/>
                <w:vertAlign w:val="superscript"/>
              </w:rPr>
              <w:t>1</w:t>
            </w:r>
          </w:p>
        </w:tc>
        <w:tc>
          <w:tcPr>
            <w:tcW w:w="540" w:type="pct"/>
            <w:tcBorders>
              <w:top w:val="single" w:sz="4" w:space="0" w:color="auto"/>
              <w:left w:val="single" w:sz="4" w:space="0" w:color="auto"/>
              <w:bottom w:val="single" w:sz="4" w:space="0" w:color="auto"/>
              <w:right w:val="single" w:sz="4" w:space="0" w:color="auto"/>
            </w:tcBorders>
            <w:vAlign w:val="center"/>
            <w:hideMark/>
          </w:tcPr>
          <w:p w14:paraId="7B817350" w14:textId="297C0251"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4"/>
                <w:shd w:val="solid" w:color="000000" w:fill="000000"/>
                <w:fitText w:val="109" w:id="-1167823614"/>
                <w14:textFill>
                  <w14:solidFill>
                    <w14:srgbClr w14:val="000000">
                      <w14:alpha w14:val="100000"/>
                    </w14:srgbClr>
                  </w14:solidFill>
                </w14:textFill>
              </w:rPr>
              <w:t xml:space="preserve">　</w:t>
            </w:r>
            <w:r w:rsidRPr="000463CB">
              <w:rPr>
                <w:color w:val="000000"/>
                <w:w w:val="24"/>
                <w:shd w:val="solid" w:color="000000" w:fill="000000"/>
                <w:fitText w:val="109" w:id="-1167823614"/>
                <w14:textFill>
                  <w14:solidFill>
                    <w14:srgbClr w14:val="000000">
                      <w14:alpha w14:val="100000"/>
                    </w14:srgbClr>
                  </w14:solidFill>
                </w14:textFill>
              </w:rPr>
              <w:t>|</w:t>
            </w:r>
            <w:r w:rsidRPr="000463CB">
              <w:rPr>
                <w:rFonts w:hint="eastAsia"/>
                <w:color w:val="000000"/>
                <w:spacing w:val="5"/>
                <w:w w:val="24"/>
                <w:shd w:val="solid" w:color="000000" w:fill="000000"/>
                <w:fitText w:val="109" w:id="-1167823614"/>
                <w14:textFill>
                  <w14:solidFill>
                    <w14:srgbClr w14:val="000000">
                      <w14:alpha w14:val="100000"/>
                    </w14:srgbClr>
                  </w14:solidFill>
                </w14:textFill>
              </w:rPr>
              <w:t xml:space="preserve">　</w:t>
            </w:r>
            <w:r w:rsidR="005F7D50" w:rsidRPr="001C302D">
              <w:rPr>
                <w:szCs w:val="18"/>
                <w:vertAlign w:val="superscript"/>
              </w:rPr>
              <w:t>1</w:t>
            </w:r>
          </w:p>
        </w:tc>
      </w:tr>
      <w:tr w:rsidR="001C302D" w:rsidRPr="001C302D" w14:paraId="65A50C6D"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005D1537" w14:textId="77777777" w:rsidR="00A03DBA" w:rsidRPr="001C302D" w:rsidRDefault="00A03DBA" w:rsidP="00A26C25">
            <w:pPr>
              <w:keepNext/>
              <w:keepLines/>
              <w:jc w:val="left"/>
              <w:rPr>
                <w:rFonts w:ascii="Arial Narrow" w:eastAsiaTheme="majorEastAsia" w:hAnsi="Arial Narrow" w:cstheme="majorBidi"/>
                <w:bCs/>
                <w:sz w:val="19"/>
                <w:szCs w:val="19"/>
              </w:rPr>
            </w:pPr>
            <w:r w:rsidRPr="001C302D">
              <w:rPr>
                <w:rFonts w:ascii="Arial Narrow" w:eastAsiaTheme="majorEastAsia" w:hAnsi="Arial Narrow" w:cstheme="majorBidi"/>
                <w:bCs/>
                <w:sz w:val="20"/>
              </w:rPr>
              <w:t>MBS 66512 serum/plasma/urine test</w:t>
            </w:r>
          </w:p>
        </w:tc>
        <w:tc>
          <w:tcPr>
            <w:tcW w:w="537" w:type="pct"/>
            <w:tcBorders>
              <w:top w:val="single" w:sz="4" w:space="0" w:color="auto"/>
              <w:left w:val="single" w:sz="4" w:space="0" w:color="auto"/>
              <w:bottom w:val="single" w:sz="4" w:space="0" w:color="auto"/>
              <w:right w:val="single" w:sz="4" w:space="0" w:color="auto"/>
            </w:tcBorders>
            <w:vAlign w:val="center"/>
            <w:hideMark/>
          </w:tcPr>
          <w:p w14:paraId="0E039349" w14:textId="7D7BB3AD"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30"/>
                <w:shd w:val="solid" w:color="000000" w:fill="000000"/>
                <w:fitText w:val="136" w:id="-1167823613"/>
                <w14:textFill>
                  <w14:solidFill>
                    <w14:srgbClr w14:val="000000">
                      <w14:alpha w14:val="100000"/>
                    </w14:srgbClr>
                  </w14:solidFill>
                </w14:textFill>
              </w:rPr>
              <w:t xml:space="preserve">　</w:t>
            </w:r>
            <w:r w:rsidRPr="000463CB">
              <w:rPr>
                <w:color w:val="000000"/>
                <w:w w:val="30"/>
                <w:shd w:val="solid" w:color="000000" w:fill="000000"/>
                <w:fitText w:val="136" w:id="-1167823613"/>
                <w14:textFill>
                  <w14:solidFill>
                    <w14:srgbClr w14:val="000000">
                      <w14:alpha w14:val="100000"/>
                    </w14:srgbClr>
                  </w14:solidFill>
                </w14:textFill>
              </w:rPr>
              <w:t>|</w:t>
            </w:r>
            <w:r w:rsidRPr="000463CB">
              <w:rPr>
                <w:rFonts w:hint="eastAsia"/>
                <w:color w:val="000000"/>
                <w:spacing w:val="4"/>
                <w:w w:val="30"/>
                <w:shd w:val="solid" w:color="000000" w:fill="000000"/>
                <w:fitText w:val="136" w:id="-1167823613"/>
                <w14:textFill>
                  <w14:solidFill>
                    <w14:srgbClr w14:val="000000">
                      <w14:alpha w14:val="100000"/>
                    </w14:srgbClr>
                  </w14:solidFill>
                </w14:textFill>
              </w:rPr>
              <w:t xml:space="preserve">　</w:t>
            </w:r>
            <w:r w:rsidR="007D2486"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3A3602C1" w14:textId="68019429"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7"/>
                <w:shd w:val="solid" w:color="000000" w:fill="000000"/>
                <w:fitText w:val="122" w:id="-1167823612"/>
                <w14:textFill>
                  <w14:solidFill>
                    <w14:srgbClr w14:val="000000">
                      <w14:alpha w14:val="100000"/>
                    </w14:srgbClr>
                  </w14:solidFill>
                </w14:textFill>
              </w:rPr>
              <w:t xml:space="preserve">　</w:t>
            </w:r>
            <w:r w:rsidRPr="000463CB">
              <w:rPr>
                <w:color w:val="000000"/>
                <w:w w:val="27"/>
                <w:shd w:val="solid" w:color="000000" w:fill="000000"/>
                <w:fitText w:val="122" w:id="-1167823612"/>
                <w14:textFill>
                  <w14:solidFill>
                    <w14:srgbClr w14:val="000000">
                      <w14:alpha w14:val="100000"/>
                    </w14:srgbClr>
                  </w14:solidFill>
                </w14:textFill>
              </w:rPr>
              <w:t>|</w:t>
            </w:r>
            <w:r w:rsidRPr="000463CB">
              <w:rPr>
                <w:rFonts w:hint="eastAsia"/>
                <w:color w:val="000000"/>
                <w:spacing w:val="4"/>
                <w:w w:val="27"/>
                <w:shd w:val="solid" w:color="000000" w:fill="000000"/>
                <w:fitText w:val="122" w:id="-1167823612"/>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451486E7" w14:textId="66A6499B"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7"/>
                <w:shd w:val="solid" w:color="000000" w:fill="000000"/>
                <w:fitText w:val="123" w:id="-1167823611"/>
                <w14:textFill>
                  <w14:solidFill>
                    <w14:srgbClr w14:val="000000">
                      <w14:alpha w14:val="100000"/>
                    </w14:srgbClr>
                  </w14:solidFill>
                </w14:textFill>
              </w:rPr>
              <w:t xml:space="preserve">　</w:t>
            </w:r>
            <w:r w:rsidRPr="000463CB">
              <w:rPr>
                <w:color w:val="000000"/>
                <w:w w:val="27"/>
                <w:shd w:val="solid" w:color="000000" w:fill="000000"/>
                <w:fitText w:val="123" w:id="-1167823611"/>
                <w14:textFill>
                  <w14:solidFill>
                    <w14:srgbClr w14:val="000000">
                      <w14:alpha w14:val="100000"/>
                    </w14:srgbClr>
                  </w14:solidFill>
                </w14:textFill>
              </w:rPr>
              <w:t>|</w:t>
            </w:r>
            <w:r w:rsidRPr="000463CB">
              <w:rPr>
                <w:rFonts w:hint="eastAsia"/>
                <w:color w:val="000000"/>
                <w:spacing w:val="5"/>
                <w:w w:val="27"/>
                <w:shd w:val="solid" w:color="000000" w:fill="000000"/>
                <w:fitText w:val="123" w:id="-1167823611"/>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3F882156" w14:textId="30C71160"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7"/>
                <w:shd w:val="solid" w:color="000000" w:fill="000000"/>
                <w:fitText w:val="122" w:id="-1167823610"/>
                <w14:textFill>
                  <w14:solidFill>
                    <w14:srgbClr w14:val="000000">
                      <w14:alpha w14:val="100000"/>
                    </w14:srgbClr>
                  </w14:solidFill>
                </w14:textFill>
              </w:rPr>
              <w:t xml:space="preserve">　</w:t>
            </w:r>
            <w:r w:rsidRPr="000463CB">
              <w:rPr>
                <w:color w:val="000000"/>
                <w:w w:val="27"/>
                <w:shd w:val="solid" w:color="000000" w:fill="000000"/>
                <w:fitText w:val="122" w:id="-1167823610"/>
                <w14:textFill>
                  <w14:solidFill>
                    <w14:srgbClr w14:val="000000">
                      <w14:alpha w14:val="100000"/>
                    </w14:srgbClr>
                  </w14:solidFill>
                </w14:textFill>
              </w:rPr>
              <w:t>|</w:t>
            </w:r>
            <w:r w:rsidRPr="000463CB">
              <w:rPr>
                <w:rFonts w:hint="eastAsia"/>
                <w:color w:val="000000"/>
                <w:spacing w:val="4"/>
                <w:w w:val="27"/>
                <w:shd w:val="solid" w:color="000000" w:fill="000000"/>
                <w:fitText w:val="122" w:id="-1167823610"/>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6473BCC7" w14:textId="06345265"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7"/>
                <w:shd w:val="solid" w:color="000000" w:fill="000000"/>
                <w:fitText w:val="123" w:id="-1167823609"/>
                <w14:textFill>
                  <w14:solidFill>
                    <w14:srgbClr w14:val="000000">
                      <w14:alpha w14:val="100000"/>
                    </w14:srgbClr>
                  </w14:solidFill>
                </w14:textFill>
              </w:rPr>
              <w:t xml:space="preserve">　</w:t>
            </w:r>
            <w:r w:rsidRPr="000463CB">
              <w:rPr>
                <w:color w:val="000000"/>
                <w:w w:val="27"/>
                <w:shd w:val="solid" w:color="000000" w:fill="000000"/>
                <w:fitText w:val="123" w:id="-1167823609"/>
                <w14:textFill>
                  <w14:solidFill>
                    <w14:srgbClr w14:val="000000">
                      <w14:alpha w14:val="100000"/>
                    </w14:srgbClr>
                  </w14:solidFill>
                </w14:textFill>
              </w:rPr>
              <w:t>|</w:t>
            </w:r>
            <w:r w:rsidRPr="000463CB">
              <w:rPr>
                <w:rFonts w:hint="eastAsia"/>
                <w:color w:val="000000"/>
                <w:spacing w:val="5"/>
                <w:w w:val="27"/>
                <w:shd w:val="solid" w:color="000000" w:fill="000000"/>
                <w:fitText w:val="123" w:id="-1167823609"/>
                <w14:textFill>
                  <w14:solidFill>
                    <w14:srgbClr w14:val="000000">
                      <w14:alpha w14:val="100000"/>
                    </w14:srgbClr>
                  </w14:solidFill>
                </w14:textFill>
              </w:rPr>
              <w:t xml:space="preserve">　</w:t>
            </w:r>
            <w:r w:rsidR="005F7D50" w:rsidRPr="001C302D">
              <w:rPr>
                <w:szCs w:val="18"/>
                <w:vertAlign w:val="superscript"/>
              </w:rPr>
              <w:t>1</w:t>
            </w:r>
          </w:p>
        </w:tc>
        <w:tc>
          <w:tcPr>
            <w:tcW w:w="540" w:type="pct"/>
            <w:tcBorders>
              <w:top w:val="single" w:sz="4" w:space="0" w:color="auto"/>
              <w:left w:val="single" w:sz="4" w:space="0" w:color="auto"/>
              <w:bottom w:val="single" w:sz="4" w:space="0" w:color="auto"/>
              <w:right w:val="single" w:sz="4" w:space="0" w:color="auto"/>
            </w:tcBorders>
            <w:vAlign w:val="center"/>
            <w:hideMark/>
          </w:tcPr>
          <w:p w14:paraId="471E04A5" w14:textId="64362903"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4"/>
                <w:shd w:val="solid" w:color="000000" w:fill="000000"/>
                <w:fitText w:val="109" w:id="-1167823608"/>
                <w14:textFill>
                  <w14:solidFill>
                    <w14:srgbClr w14:val="000000">
                      <w14:alpha w14:val="100000"/>
                    </w14:srgbClr>
                  </w14:solidFill>
                </w14:textFill>
              </w:rPr>
              <w:t xml:space="preserve">　</w:t>
            </w:r>
            <w:r w:rsidRPr="000463CB">
              <w:rPr>
                <w:color w:val="000000"/>
                <w:w w:val="24"/>
                <w:shd w:val="solid" w:color="000000" w:fill="000000"/>
                <w:fitText w:val="109" w:id="-1167823608"/>
                <w14:textFill>
                  <w14:solidFill>
                    <w14:srgbClr w14:val="000000">
                      <w14:alpha w14:val="100000"/>
                    </w14:srgbClr>
                  </w14:solidFill>
                </w14:textFill>
              </w:rPr>
              <w:t>|</w:t>
            </w:r>
            <w:r w:rsidRPr="000463CB">
              <w:rPr>
                <w:rFonts w:hint="eastAsia"/>
                <w:color w:val="000000"/>
                <w:spacing w:val="5"/>
                <w:w w:val="24"/>
                <w:shd w:val="solid" w:color="000000" w:fill="000000"/>
                <w:fitText w:val="109" w:id="-1167823608"/>
                <w14:textFill>
                  <w14:solidFill>
                    <w14:srgbClr w14:val="000000">
                      <w14:alpha w14:val="100000"/>
                    </w14:srgbClr>
                  </w14:solidFill>
                </w14:textFill>
              </w:rPr>
              <w:t xml:space="preserve">　</w:t>
            </w:r>
            <w:r w:rsidR="005F7D50" w:rsidRPr="001C302D">
              <w:rPr>
                <w:szCs w:val="18"/>
                <w:vertAlign w:val="superscript"/>
              </w:rPr>
              <w:t>1</w:t>
            </w:r>
          </w:p>
        </w:tc>
      </w:tr>
      <w:tr w:rsidR="001C302D" w:rsidRPr="001C302D" w14:paraId="6C6D10AB"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07DA8D50" w14:textId="77777777" w:rsidR="00A03DBA" w:rsidRPr="001C302D" w:rsidRDefault="00A03DBA" w:rsidP="00A26C25">
            <w:pPr>
              <w:keepNext/>
              <w:keepLines/>
              <w:jc w:val="left"/>
              <w:rPr>
                <w:rFonts w:ascii="Arial Narrow" w:eastAsiaTheme="majorEastAsia" w:hAnsi="Arial Narrow" w:cstheme="majorBidi"/>
                <w:bCs/>
                <w:sz w:val="19"/>
                <w:szCs w:val="19"/>
              </w:rPr>
            </w:pPr>
            <w:r w:rsidRPr="001C302D">
              <w:rPr>
                <w:rFonts w:ascii="Arial Narrow" w:eastAsiaTheme="majorEastAsia" w:hAnsi="Arial Narrow" w:cstheme="majorBidi"/>
                <w:bCs/>
                <w:sz w:val="19"/>
                <w:szCs w:val="19"/>
              </w:rPr>
              <w:t>MBS 65070 full blood count</w:t>
            </w:r>
          </w:p>
        </w:tc>
        <w:tc>
          <w:tcPr>
            <w:tcW w:w="537" w:type="pct"/>
            <w:tcBorders>
              <w:top w:val="single" w:sz="4" w:space="0" w:color="auto"/>
              <w:left w:val="single" w:sz="4" w:space="0" w:color="auto"/>
              <w:bottom w:val="single" w:sz="4" w:space="0" w:color="auto"/>
              <w:right w:val="single" w:sz="4" w:space="0" w:color="auto"/>
            </w:tcBorders>
            <w:vAlign w:val="center"/>
            <w:hideMark/>
          </w:tcPr>
          <w:p w14:paraId="666BF620" w14:textId="292E4FEF"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30"/>
                <w:shd w:val="solid" w:color="000000" w:fill="000000"/>
                <w:fitText w:val="136" w:id="-1167823607"/>
                <w14:textFill>
                  <w14:solidFill>
                    <w14:srgbClr w14:val="000000">
                      <w14:alpha w14:val="100000"/>
                    </w14:srgbClr>
                  </w14:solidFill>
                </w14:textFill>
              </w:rPr>
              <w:t xml:space="preserve">　</w:t>
            </w:r>
            <w:r w:rsidRPr="000463CB">
              <w:rPr>
                <w:color w:val="000000"/>
                <w:w w:val="30"/>
                <w:shd w:val="solid" w:color="000000" w:fill="000000"/>
                <w:fitText w:val="136" w:id="-1167823607"/>
                <w14:textFill>
                  <w14:solidFill>
                    <w14:srgbClr w14:val="000000">
                      <w14:alpha w14:val="100000"/>
                    </w14:srgbClr>
                  </w14:solidFill>
                </w14:textFill>
              </w:rPr>
              <w:t>|</w:t>
            </w:r>
            <w:r w:rsidRPr="000463CB">
              <w:rPr>
                <w:rFonts w:hint="eastAsia"/>
                <w:color w:val="000000"/>
                <w:spacing w:val="4"/>
                <w:w w:val="30"/>
                <w:shd w:val="solid" w:color="000000" w:fill="000000"/>
                <w:fitText w:val="136" w:id="-1167823607"/>
                <w14:textFill>
                  <w14:solidFill>
                    <w14:srgbClr w14:val="000000">
                      <w14:alpha w14:val="100000"/>
                    </w14:srgbClr>
                  </w14:solidFill>
                </w14:textFill>
              </w:rPr>
              <w:t xml:space="preserve">　</w:t>
            </w:r>
            <w:r w:rsidR="007D2486"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56CE0F14" w14:textId="0CC435B4"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7"/>
                <w:shd w:val="solid" w:color="000000" w:fill="000000"/>
                <w:fitText w:val="122" w:id="-1167823606"/>
                <w14:textFill>
                  <w14:solidFill>
                    <w14:srgbClr w14:val="000000">
                      <w14:alpha w14:val="100000"/>
                    </w14:srgbClr>
                  </w14:solidFill>
                </w14:textFill>
              </w:rPr>
              <w:t xml:space="preserve">　</w:t>
            </w:r>
            <w:r w:rsidRPr="000463CB">
              <w:rPr>
                <w:color w:val="000000"/>
                <w:w w:val="27"/>
                <w:shd w:val="solid" w:color="000000" w:fill="000000"/>
                <w:fitText w:val="122" w:id="-1167823606"/>
                <w14:textFill>
                  <w14:solidFill>
                    <w14:srgbClr w14:val="000000">
                      <w14:alpha w14:val="100000"/>
                    </w14:srgbClr>
                  </w14:solidFill>
                </w14:textFill>
              </w:rPr>
              <w:t>|</w:t>
            </w:r>
            <w:r w:rsidRPr="000463CB">
              <w:rPr>
                <w:rFonts w:hint="eastAsia"/>
                <w:color w:val="000000"/>
                <w:spacing w:val="4"/>
                <w:w w:val="27"/>
                <w:shd w:val="solid" w:color="000000" w:fill="000000"/>
                <w:fitText w:val="122" w:id="-1167823606"/>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3A2549DC" w14:textId="018D6EEF"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7"/>
                <w:shd w:val="solid" w:color="000000" w:fill="000000"/>
                <w:fitText w:val="123" w:id="-1167823605"/>
                <w14:textFill>
                  <w14:solidFill>
                    <w14:srgbClr w14:val="000000">
                      <w14:alpha w14:val="100000"/>
                    </w14:srgbClr>
                  </w14:solidFill>
                </w14:textFill>
              </w:rPr>
              <w:t xml:space="preserve">　</w:t>
            </w:r>
            <w:r w:rsidRPr="000463CB">
              <w:rPr>
                <w:color w:val="000000"/>
                <w:w w:val="27"/>
                <w:shd w:val="solid" w:color="000000" w:fill="000000"/>
                <w:fitText w:val="123" w:id="-1167823605"/>
                <w14:textFill>
                  <w14:solidFill>
                    <w14:srgbClr w14:val="000000">
                      <w14:alpha w14:val="100000"/>
                    </w14:srgbClr>
                  </w14:solidFill>
                </w14:textFill>
              </w:rPr>
              <w:t>|</w:t>
            </w:r>
            <w:r w:rsidRPr="000463CB">
              <w:rPr>
                <w:rFonts w:hint="eastAsia"/>
                <w:color w:val="000000"/>
                <w:spacing w:val="5"/>
                <w:w w:val="27"/>
                <w:shd w:val="solid" w:color="000000" w:fill="000000"/>
                <w:fitText w:val="123" w:id="-1167823605"/>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438F3D5C" w14:textId="00BEFDAB"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7"/>
                <w:shd w:val="solid" w:color="000000" w:fill="000000"/>
                <w:fitText w:val="122" w:id="-1167823604"/>
                <w14:textFill>
                  <w14:solidFill>
                    <w14:srgbClr w14:val="000000">
                      <w14:alpha w14:val="100000"/>
                    </w14:srgbClr>
                  </w14:solidFill>
                </w14:textFill>
              </w:rPr>
              <w:t xml:space="preserve">　</w:t>
            </w:r>
            <w:r w:rsidRPr="000463CB">
              <w:rPr>
                <w:color w:val="000000"/>
                <w:w w:val="27"/>
                <w:shd w:val="solid" w:color="000000" w:fill="000000"/>
                <w:fitText w:val="122" w:id="-1167823604"/>
                <w14:textFill>
                  <w14:solidFill>
                    <w14:srgbClr w14:val="000000">
                      <w14:alpha w14:val="100000"/>
                    </w14:srgbClr>
                  </w14:solidFill>
                </w14:textFill>
              </w:rPr>
              <w:t>|</w:t>
            </w:r>
            <w:r w:rsidRPr="000463CB">
              <w:rPr>
                <w:rFonts w:hint="eastAsia"/>
                <w:color w:val="000000"/>
                <w:spacing w:val="4"/>
                <w:w w:val="27"/>
                <w:shd w:val="solid" w:color="000000" w:fill="000000"/>
                <w:fitText w:val="122" w:id="-1167823604"/>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6931D45A" w14:textId="33BBC908"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7"/>
                <w:shd w:val="solid" w:color="000000" w:fill="000000"/>
                <w:fitText w:val="123" w:id="-1167823603"/>
                <w14:textFill>
                  <w14:solidFill>
                    <w14:srgbClr w14:val="000000">
                      <w14:alpha w14:val="100000"/>
                    </w14:srgbClr>
                  </w14:solidFill>
                </w14:textFill>
              </w:rPr>
              <w:t xml:space="preserve">　</w:t>
            </w:r>
            <w:r w:rsidRPr="000463CB">
              <w:rPr>
                <w:color w:val="000000"/>
                <w:w w:val="27"/>
                <w:shd w:val="solid" w:color="000000" w:fill="000000"/>
                <w:fitText w:val="123" w:id="-1167823603"/>
                <w14:textFill>
                  <w14:solidFill>
                    <w14:srgbClr w14:val="000000">
                      <w14:alpha w14:val="100000"/>
                    </w14:srgbClr>
                  </w14:solidFill>
                </w14:textFill>
              </w:rPr>
              <w:t>|</w:t>
            </w:r>
            <w:r w:rsidRPr="000463CB">
              <w:rPr>
                <w:rFonts w:hint="eastAsia"/>
                <w:color w:val="000000"/>
                <w:spacing w:val="5"/>
                <w:w w:val="27"/>
                <w:shd w:val="solid" w:color="000000" w:fill="000000"/>
                <w:fitText w:val="123" w:id="-1167823603"/>
                <w14:textFill>
                  <w14:solidFill>
                    <w14:srgbClr w14:val="000000">
                      <w14:alpha w14:val="100000"/>
                    </w14:srgbClr>
                  </w14:solidFill>
                </w14:textFill>
              </w:rPr>
              <w:t xml:space="preserve">　</w:t>
            </w:r>
            <w:r w:rsidR="005F7D50" w:rsidRPr="001C302D">
              <w:rPr>
                <w:szCs w:val="18"/>
                <w:vertAlign w:val="superscript"/>
              </w:rPr>
              <w:t>1</w:t>
            </w:r>
          </w:p>
        </w:tc>
        <w:tc>
          <w:tcPr>
            <w:tcW w:w="540" w:type="pct"/>
            <w:tcBorders>
              <w:top w:val="single" w:sz="4" w:space="0" w:color="auto"/>
              <w:left w:val="single" w:sz="4" w:space="0" w:color="auto"/>
              <w:bottom w:val="single" w:sz="4" w:space="0" w:color="auto"/>
              <w:right w:val="single" w:sz="4" w:space="0" w:color="auto"/>
            </w:tcBorders>
            <w:vAlign w:val="center"/>
            <w:hideMark/>
          </w:tcPr>
          <w:p w14:paraId="37AC6A0C" w14:textId="61CEBE25"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4"/>
                <w:shd w:val="solid" w:color="000000" w:fill="000000"/>
                <w:fitText w:val="109" w:id="-1167823602"/>
                <w14:textFill>
                  <w14:solidFill>
                    <w14:srgbClr w14:val="000000">
                      <w14:alpha w14:val="100000"/>
                    </w14:srgbClr>
                  </w14:solidFill>
                </w14:textFill>
              </w:rPr>
              <w:t xml:space="preserve">　</w:t>
            </w:r>
            <w:r w:rsidRPr="000463CB">
              <w:rPr>
                <w:color w:val="000000"/>
                <w:w w:val="24"/>
                <w:shd w:val="solid" w:color="000000" w:fill="000000"/>
                <w:fitText w:val="109" w:id="-1167823602"/>
                <w14:textFill>
                  <w14:solidFill>
                    <w14:srgbClr w14:val="000000">
                      <w14:alpha w14:val="100000"/>
                    </w14:srgbClr>
                  </w14:solidFill>
                </w14:textFill>
              </w:rPr>
              <w:t>|</w:t>
            </w:r>
            <w:r w:rsidRPr="000463CB">
              <w:rPr>
                <w:rFonts w:hint="eastAsia"/>
                <w:color w:val="000000"/>
                <w:spacing w:val="5"/>
                <w:w w:val="24"/>
                <w:shd w:val="solid" w:color="000000" w:fill="000000"/>
                <w:fitText w:val="109" w:id="-1167823602"/>
                <w14:textFill>
                  <w14:solidFill>
                    <w14:srgbClr w14:val="000000">
                      <w14:alpha w14:val="100000"/>
                    </w14:srgbClr>
                  </w14:solidFill>
                </w14:textFill>
              </w:rPr>
              <w:t xml:space="preserve">　</w:t>
            </w:r>
            <w:r w:rsidR="005F7D50" w:rsidRPr="001C302D">
              <w:rPr>
                <w:szCs w:val="18"/>
                <w:vertAlign w:val="superscript"/>
              </w:rPr>
              <w:t>1</w:t>
            </w:r>
          </w:p>
        </w:tc>
      </w:tr>
      <w:tr w:rsidR="001C302D" w:rsidRPr="001C302D" w14:paraId="7D6537FB"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2F2566CF" w14:textId="77777777" w:rsidR="00A03DBA" w:rsidRPr="001C302D" w:rsidRDefault="00A03DBA" w:rsidP="00A26C25">
            <w:pPr>
              <w:keepNext/>
              <w:keepLines/>
              <w:jc w:val="left"/>
              <w:rPr>
                <w:rFonts w:ascii="Arial Narrow" w:eastAsiaTheme="majorEastAsia" w:hAnsi="Arial Narrow" w:cstheme="majorBidi"/>
                <w:bCs/>
                <w:sz w:val="19"/>
                <w:szCs w:val="19"/>
              </w:rPr>
            </w:pPr>
            <w:r w:rsidRPr="001C302D">
              <w:rPr>
                <w:rFonts w:ascii="Arial Narrow" w:eastAsiaTheme="majorEastAsia" w:hAnsi="Arial Narrow" w:cstheme="majorBidi"/>
                <w:bCs/>
                <w:sz w:val="19"/>
                <w:szCs w:val="19"/>
              </w:rPr>
              <w:t xml:space="preserve">MBS 30087 bone marrow biopsy </w:t>
            </w:r>
          </w:p>
        </w:tc>
        <w:tc>
          <w:tcPr>
            <w:tcW w:w="537" w:type="pct"/>
            <w:tcBorders>
              <w:top w:val="single" w:sz="4" w:space="0" w:color="auto"/>
              <w:left w:val="single" w:sz="4" w:space="0" w:color="auto"/>
              <w:bottom w:val="single" w:sz="4" w:space="0" w:color="auto"/>
              <w:right w:val="single" w:sz="4" w:space="0" w:color="auto"/>
            </w:tcBorders>
            <w:vAlign w:val="center"/>
            <w:hideMark/>
          </w:tcPr>
          <w:p w14:paraId="48E5E240" w14:textId="04A1273F"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30"/>
                <w:shd w:val="solid" w:color="000000" w:fill="000000"/>
                <w:fitText w:val="136" w:id="-1167823360"/>
                <w14:textFill>
                  <w14:solidFill>
                    <w14:srgbClr w14:val="000000">
                      <w14:alpha w14:val="100000"/>
                    </w14:srgbClr>
                  </w14:solidFill>
                </w14:textFill>
              </w:rPr>
              <w:t xml:space="preserve">　</w:t>
            </w:r>
            <w:r w:rsidRPr="000463CB">
              <w:rPr>
                <w:color w:val="000000"/>
                <w:w w:val="30"/>
                <w:shd w:val="solid" w:color="000000" w:fill="000000"/>
                <w:fitText w:val="136" w:id="-1167823360"/>
                <w14:textFill>
                  <w14:solidFill>
                    <w14:srgbClr w14:val="000000">
                      <w14:alpha w14:val="100000"/>
                    </w14:srgbClr>
                  </w14:solidFill>
                </w14:textFill>
              </w:rPr>
              <w:t>|</w:t>
            </w:r>
            <w:r w:rsidRPr="000463CB">
              <w:rPr>
                <w:rFonts w:hint="eastAsia"/>
                <w:color w:val="000000"/>
                <w:spacing w:val="4"/>
                <w:w w:val="30"/>
                <w:shd w:val="solid" w:color="000000" w:fill="000000"/>
                <w:fitText w:val="136" w:id="-1167823360"/>
                <w14:textFill>
                  <w14:solidFill>
                    <w14:srgbClr w14:val="000000">
                      <w14:alpha w14:val="100000"/>
                    </w14:srgbClr>
                  </w14:solidFill>
                </w14:textFill>
              </w:rPr>
              <w:t xml:space="preserve">　</w:t>
            </w:r>
            <w:r w:rsidR="007D2486"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36257CEE" w14:textId="4DA60075"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7"/>
                <w:shd w:val="solid" w:color="000000" w:fill="000000"/>
                <w:fitText w:val="122" w:id="-1167823359"/>
                <w14:textFill>
                  <w14:solidFill>
                    <w14:srgbClr w14:val="000000">
                      <w14:alpha w14:val="100000"/>
                    </w14:srgbClr>
                  </w14:solidFill>
                </w14:textFill>
              </w:rPr>
              <w:t xml:space="preserve">　</w:t>
            </w:r>
            <w:r w:rsidRPr="000463CB">
              <w:rPr>
                <w:color w:val="000000"/>
                <w:w w:val="27"/>
                <w:shd w:val="solid" w:color="000000" w:fill="000000"/>
                <w:fitText w:val="122" w:id="-1167823359"/>
                <w14:textFill>
                  <w14:solidFill>
                    <w14:srgbClr w14:val="000000">
                      <w14:alpha w14:val="100000"/>
                    </w14:srgbClr>
                  </w14:solidFill>
                </w14:textFill>
              </w:rPr>
              <w:t>|</w:t>
            </w:r>
            <w:r w:rsidRPr="000463CB">
              <w:rPr>
                <w:rFonts w:hint="eastAsia"/>
                <w:color w:val="000000"/>
                <w:spacing w:val="4"/>
                <w:w w:val="27"/>
                <w:shd w:val="solid" w:color="000000" w:fill="000000"/>
                <w:fitText w:val="122" w:id="-1167823359"/>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57367B78" w14:textId="1808FC6E"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7"/>
                <w:shd w:val="solid" w:color="000000" w:fill="000000"/>
                <w:fitText w:val="123" w:id="-1167823358"/>
                <w14:textFill>
                  <w14:solidFill>
                    <w14:srgbClr w14:val="000000">
                      <w14:alpha w14:val="100000"/>
                    </w14:srgbClr>
                  </w14:solidFill>
                </w14:textFill>
              </w:rPr>
              <w:t xml:space="preserve">　</w:t>
            </w:r>
            <w:r w:rsidRPr="000463CB">
              <w:rPr>
                <w:color w:val="000000"/>
                <w:w w:val="27"/>
                <w:shd w:val="solid" w:color="000000" w:fill="000000"/>
                <w:fitText w:val="123" w:id="-1167823358"/>
                <w14:textFill>
                  <w14:solidFill>
                    <w14:srgbClr w14:val="000000">
                      <w14:alpha w14:val="100000"/>
                    </w14:srgbClr>
                  </w14:solidFill>
                </w14:textFill>
              </w:rPr>
              <w:t>|</w:t>
            </w:r>
            <w:r w:rsidRPr="000463CB">
              <w:rPr>
                <w:rFonts w:hint="eastAsia"/>
                <w:color w:val="000000"/>
                <w:spacing w:val="5"/>
                <w:w w:val="27"/>
                <w:shd w:val="solid" w:color="000000" w:fill="000000"/>
                <w:fitText w:val="123" w:id="-1167823358"/>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602B8F98" w14:textId="21FEC92B"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7"/>
                <w:shd w:val="solid" w:color="000000" w:fill="000000"/>
                <w:fitText w:val="122" w:id="-1167823357"/>
                <w14:textFill>
                  <w14:solidFill>
                    <w14:srgbClr w14:val="000000">
                      <w14:alpha w14:val="100000"/>
                    </w14:srgbClr>
                  </w14:solidFill>
                </w14:textFill>
              </w:rPr>
              <w:t xml:space="preserve">　</w:t>
            </w:r>
            <w:r w:rsidRPr="000463CB">
              <w:rPr>
                <w:color w:val="000000"/>
                <w:w w:val="27"/>
                <w:shd w:val="solid" w:color="000000" w:fill="000000"/>
                <w:fitText w:val="122" w:id="-1167823357"/>
                <w14:textFill>
                  <w14:solidFill>
                    <w14:srgbClr w14:val="000000">
                      <w14:alpha w14:val="100000"/>
                    </w14:srgbClr>
                  </w14:solidFill>
                </w14:textFill>
              </w:rPr>
              <w:t>|</w:t>
            </w:r>
            <w:r w:rsidRPr="000463CB">
              <w:rPr>
                <w:rFonts w:hint="eastAsia"/>
                <w:color w:val="000000"/>
                <w:spacing w:val="4"/>
                <w:w w:val="27"/>
                <w:shd w:val="solid" w:color="000000" w:fill="000000"/>
                <w:fitText w:val="122" w:id="-1167823357"/>
                <w14:textFill>
                  <w14:solidFill>
                    <w14:srgbClr w14:val="000000">
                      <w14:alpha w14:val="100000"/>
                    </w14:srgbClr>
                  </w14:solidFill>
                </w14:textFill>
              </w:rPr>
              <w:t xml:space="preserve">　</w:t>
            </w:r>
            <w:r w:rsidR="005F7D50" w:rsidRPr="001C302D">
              <w:rPr>
                <w:szCs w:val="18"/>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hideMark/>
          </w:tcPr>
          <w:p w14:paraId="0230B4BB" w14:textId="6D448C27"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7"/>
                <w:shd w:val="solid" w:color="000000" w:fill="000000"/>
                <w:fitText w:val="123" w:id="-1167823356"/>
                <w14:textFill>
                  <w14:solidFill>
                    <w14:srgbClr w14:val="000000">
                      <w14:alpha w14:val="100000"/>
                    </w14:srgbClr>
                  </w14:solidFill>
                </w14:textFill>
              </w:rPr>
              <w:t xml:space="preserve">　</w:t>
            </w:r>
            <w:r w:rsidRPr="000463CB">
              <w:rPr>
                <w:color w:val="000000"/>
                <w:w w:val="27"/>
                <w:shd w:val="solid" w:color="000000" w:fill="000000"/>
                <w:fitText w:val="123" w:id="-1167823356"/>
                <w14:textFill>
                  <w14:solidFill>
                    <w14:srgbClr w14:val="000000">
                      <w14:alpha w14:val="100000"/>
                    </w14:srgbClr>
                  </w14:solidFill>
                </w14:textFill>
              </w:rPr>
              <w:t>|</w:t>
            </w:r>
            <w:r w:rsidRPr="000463CB">
              <w:rPr>
                <w:rFonts w:hint="eastAsia"/>
                <w:color w:val="000000"/>
                <w:spacing w:val="5"/>
                <w:w w:val="27"/>
                <w:shd w:val="solid" w:color="000000" w:fill="000000"/>
                <w:fitText w:val="123" w:id="-1167823356"/>
                <w14:textFill>
                  <w14:solidFill>
                    <w14:srgbClr w14:val="000000">
                      <w14:alpha w14:val="100000"/>
                    </w14:srgbClr>
                  </w14:solidFill>
                </w14:textFill>
              </w:rPr>
              <w:t xml:space="preserve">　</w:t>
            </w:r>
            <w:r w:rsidR="005F7D50" w:rsidRPr="001C302D">
              <w:rPr>
                <w:szCs w:val="18"/>
                <w:vertAlign w:val="superscript"/>
              </w:rPr>
              <w:t>1</w:t>
            </w:r>
          </w:p>
        </w:tc>
        <w:tc>
          <w:tcPr>
            <w:tcW w:w="540" w:type="pct"/>
            <w:tcBorders>
              <w:top w:val="single" w:sz="4" w:space="0" w:color="auto"/>
              <w:left w:val="single" w:sz="4" w:space="0" w:color="auto"/>
              <w:bottom w:val="single" w:sz="4" w:space="0" w:color="auto"/>
              <w:right w:val="single" w:sz="4" w:space="0" w:color="auto"/>
            </w:tcBorders>
            <w:vAlign w:val="center"/>
            <w:hideMark/>
          </w:tcPr>
          <w:p w14:paraId="21921CBD" w14:textId="6D824ACA" w:rsidR="00A03DBA" w:rsidRPr="001C302D" w:rsidRDefault="000463CB" w:rsidP="00A26C25">
            <w:pPr>
              <w:pStyle w:val="TableText0"/>
              <w:keepLines/>
              <w:jc w:val="center"/>
              <w:rPr>
                <w:rFonts w:cs="Times New Roman"/>
                <w:snapToGrid w:val="0"/>
                <w:sz w:val="19"/>
                <w:szCs w:val="19"/>
                <w:highlight w:val="darkGray"/>
              </w:rPr>
            </w:pPr>
            <w:r w:rsidRPr="000463CB">
              <w:rPr>
                <w:rFonts w:hint="eastAsia"/>
                <w:color w:val="000000"/>
                <w:w w:val="24"/>
                <w:shd w:val="solid" w:color="000000" w:fill="000000"/>
                <w:fitText w:val="109" w:id="-1167823355"/>
                <w14:textFill>
                  <w14:solidFill>
                    <w14:srgbClr w14:val="000000">
                      <w14:alpha w14:val="100000"/>
                    </w14:srgbClr>
                  </w14:solidFill>
                </w14:textFill>
              </w:rPr>
              <w:t xml:space="preserve">　</w:t>
            </w:r>
            <w:r w:rsidRPr="000463CB">
              <w:rPr>
                <w:color w:val="000000"/>
                <w:w w:val="24"/>
                <w:shd w:val="solid" w:color="000000" w:fill="000000"/>
                <w:fitText w:val="109" w:id="-1167823355"/>
                <w14:textFill>
                  <w14:solidFill>
                    <w14:srgbClr w14:val="000000">
                      <w14:alpha w14:val="100000"/>
                    </w14:srgbClr>
                  </w14:solidFill>
                </w14:textFill>
              </w:rPr>
              <w:t>|</w:t>
            </w:r>
            <w:r w:rsidRPr="000463CB">
              <w:rPr>
                <w:rFonts w:hint="eastAsia"/>
                <w:color w:val="000000"/>
                <w:spacing w:val="5"/>
                <w:w w:val="24"/>
                <w:shd w:val="solid" w:color="000000" w:fill="000000"/>
                <w:fitText w:val="109" w:id="-1167823355"/>
                <w14:textFill>
                  <w14:solidFill>
                    <w14:srgbClr w14:val="000000">
                      <w14:alpha w14:val="100000"/>
                    </w14:srgbClr>
                  </w14:solidFill>
                </w14:textFill>
              </w:rPr>
              <w:t xml:space="preserve">　</w:t>
            </w:r>
            <w:r w:rsidR="005F7D50" w:rsidRPr="001C302D">
              <w:rPr>
                <w:szCs w:val="18"/>
                <w:vertAlign w:val="superscript"/>
              </w:rPr>
              <w:t>1</w:t>
            </w:r>
          </w:p>
        </w:tc>
      </w:tr>
      <w:tr w:rsidR="001C302D" w:rsidRPr="001C302D" w14:paraId="4356F85D"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2F21874E" w14:textId="3B8D0670" w:rsidR="00A03DBA" w:rsidRPr="001C302D" w:rsidRDefault="00A03DBA" w:rsidP="00A26C25">
            <w:pPr>
              <w:keepNext/>
              <w:keepLines/>
              <w:jc w:val="left"/>
              <w:rPr>
                <w:rFonts w:ascii="Arial Narrow" w:eastAsiaTheme="majorEastAsia" w:hAnsi="Arial Narrow" w:cstheme="majorBidi"/>
                <w:b/>
                <w:bCs/>
                <w:sz w:val="19"/>
                <w:szCs w:val="19"/>
              </w:rPr>
            </w:pPr>
            <w:r w:rsidRPr="001C302D">
              <w:rPr>
                <w:rFonts w:ascii="Arial Narrow" w:eastAsiaTheme="majorEastAsia" w:hAnsi="Arial Narrow" w:cstheme="majorBidi"/>
                <w:b/>
                <w:bCs/>
                <w:sz w:val="19"/>
                <w:szCs w:val="19"/>
              </w:rPr>
              <w:t>Net cost to MBS</w:t>
            </w:r>
          </w:p>
        </w:tc>
        <w:tc>
          <w:tcPr>
            <w:tcW w:w="537" w:type="pct"/>
            <w:tcBorders>
              <w:top w:val="single" w:sz="4" w:space="0" w:color="auto"/>
              <w:left w:val="single" w:sz="4" w:space="0" w:color="auto"/>
              <w:bottom w:val="single" w:sz="4" w:space="0" w:color="auto"/>
              <w:right w:val="single" w:sz="4" w:space="0" w:color="auto"/>
            </w:tcBorders>
            <w:vAlign w:val="center"/>
            <w:hideMark/>
          </w:tcPr>
          <w:p w14:paraId="34507D33" w14:textId="1805BA68" w:rsidR="00A03DBA" w:rsidRPr="001C302D" w:rsidRDefault="000463CB" w:rsidP="00A26C25">
            <w:pPr>
              <w:pStyle w:val="TableText0"/>
              <w:keepLines/>
              <w:jc w:val="center"/>
              <w:rPr>
                <w:rFonts w:cs="Times New Roman"/>
                <w:b/>
                <w:snapToGrid w:val="0"/>
                <w:sz w:val="19"/>
                <w:szCs w:val="19"/>
                <w:highlight w:val="darkGray"/>
              </w:rPr>
            </w:pPr>
            <w:r w:rsidRPr="000463CB">
              <w:rPr>
                <w:b/>
                <w:color w:val="000000"/>
                <w:spacing w:val="71"/>
                <w:shd w:val="solid" w:color="000000" w:fill="000000"/>
                <w:fitText w:val="163" w:id="-1167823354"/>
                <w14:textFill>
                  <w14:solidFill>
                    <w14:srgbClr w14:val="000000">
                      <w14:alpha w14:val="100000"/>
                    </w14:srgbClr>
                  </w14:solidFill>
                </w14:textFill>
              </w:rPr>
              <w:t>|</w:t>
            </w:r>
            <w:r w:rsidRPr="000463CB">
              <w:rPr>
                <w:b/>
                <w:color w:val="000000"/>
                <w:spacing w:val="1"/>
                <w:shd w:val="solid" w:color="000000" w:fill="000000"/>
                <w:fitText w:val="163" w:id="-1167823354"/>
                <w14:textFill>
                  <w14:solidFill>
                    <w14:srgbClr w14:val="000000">
                      <w14:alpha w14:val="100000"/>
                    </w14:srgbClr>
                  </w14:solidFill>
                </w14:textFill>
              </w:rPr>
              <w:t>|</w:t>
            </w:r>
            <w:r w:rsidR="007D2486" w:rsidRPr="001C302D">
              <w:rPr>
                <w:szCs w:val="18"/>
                <w:vertAlign w:val="superscript"/>
              </w:rPr>
              <w:t>5</w:t>
            </w:r>
          </w:p>
        </w:tc>
        <w:tc>
          <w:tcPr>
            <w:tcW w:w="537" w:type="pct"/>
            <w:tcBorders>
              <w:top w:val="single" w:sz="4" w:space="0" w:color="auto"/>
              <w:left w:val="single" w:sz="4" w:space="0" w:color="auto"/>
              <w:bottom w:val="single" w:sz="4" w:space="0" w:color="auto"/>
              <w:right w:val="single" w:sz="4" w:space="0" w:color="auto"/>
            </w:tcBorders>
            <w:vAlign w:val="center"/>
            <w:hideMark/>
          </w:tcPr>
          <w:p w14:paraId="0EDFDA68" w14:textId="3D3DE310" w:rsidR="00A03DBA" w:rsidRPr="001C302D" w:rsidRDefault="000463CB" w:rsidP="00A26C25">
            <w:pPr>
              <w:pStyle w:val="TableText0"/>
              <w:keepLines/>
              <w:jc w:val="center"/>
              <w:rPr>
                <w:rFonts w:cs="Times New Roman"/>
                <w:b/>
                <w:snapToGrid w:val="0"/>
                <w:sz w:val="19"/>
                <w:szCs w:val="19"/>
                <w:highlight w:val="darkGray"/>
              </w:rPr>
            </w:pPr>
            <w:r w:rsidRPr="000463CB">
              <w:rPr>
                <w:b/>
                <w:color w:val="000000"/>
                <w:spacing w:val="71"/>
                <w:shd w:val="solid" w:color="000000" w:fill="000000"/>
                <w:fitText w:val="163" w:id="-1167823353"/>
                <w14:textFill>
                  <w14:solidFill>
                    <w14:srgbClr w14:val="000000">
                      <w14:alpha w14:val="100000"/>
                    </w14:srgbClr>
                  </w14:solidFill>
                </w14:textFill>
              </w:rPr>
              <w:t>|</w:t>
            </w:r>
            <w:r w:rsidRPr="000463CB">
              <w:rPr>
                <w:b/>
                <w:color w:val="000000"/>
                <w:spacing w:val="1"/>
                <w:shd w:val="solid" w:color="000000" w:fill="000000"/>
                <w:fitText w:val="163" w:id="-1167823353"/>
                <w14:textFill>
                  <w14:solidFill>
                    <w14:srgbClr w14:val="000000">
                      <w14:alpha w14:val="100000"/>
                    </w14:srgbClr>
                  </w14:solidFill>
                </w14:textFill>
              </w:rPr>
              <w:t>|</w:t>
            </w:r>
            <w:r w:rsidR="005F7D50" w:rsidRPr="001C302D">
              <w:rPr>
                <w:szCs w:val="18"/>
                <w:vertAlign w:val="superscript"/>
              </w:rPr>
              <w:t>5</w:t>
            </w:r>
          </w:p>
        </w:tc>
        <w:tc>
          <w:tcPr>
            <w:tcW w:w="537" w:type="pct"/>
            <w:tcBorders>
              <w:top w:val="single" w:sz="4" w:space="0" w:color="auto"/>
              <w:left w:val="single" w:sz="4" w:space="0" w:color="auto"/>
              <w:bottom w:val="single" w:sz="4" w:space="0" w:color="auto"/>
              <w:right w:val="single" w:sz="4" w:space="0" w:color="auto"/>
            </w:tcBorders>
            <w:vAlign w:val="center"/>
            <w:hideMark/>
          </w:tcPr>
          <w:p w14:paraId="3CCA8932" w14:textId="1BFB1B2D" w:rsidR="00A03DBA" w:rsidRPr="001C302D" w:rsidRDefault="000463CB" w:rsidP="00A26C25">
            <w:pPr>
              <w:pStyle w:val="TableText0"/>
              <w:keepLines/>
              <w:jc w:val="center"/>
              <w:rPr>
                <w:rFonts w:cs="Times New Roman"/>
                <w:b/>
                <w:snapToGrid w:val="0"/>
                <w:sz w:val="19"/>
                <w:szCs w:val="19"/>
                <w:highlight w:val="darkGray"/>
              </w:rPr>
            </w:pPr>
            <w:r w:rsidRPr="000463CB">
              <w:rPr>
                <w:b/>
                <w:color w:val="000000"/>
                <w:spacing w:val="71"/>
                <w:shd w:val="solid" w:color="000000" w:fill="000000"/>
                <w:fitText w:val="163" w:id="-1167823352"/>
                <w14:textFill>
                  <w14:solidFill>
                    <w14:srgbClr w14:val="000000">
                      <w14:alpha w14:val="100000"/>
                    </w14:srgbClr>
                  </w14:solidFill>
                </w14:textFill>
              </w:rPr>
              <w:t>|</w:t>
            </w:r>
            <w:r w:rsidRPr="000463CB">
              <w:rPr>
                <w:b/>
                <w:color w:val="000000"/>
                <w:spacing w:val="1"/>
                <w:shd w:val="solid" w:color="000000" w:fill="000000"/>
                <w:fitText w:val="163" w:id="-1167823352"/>
                <w14:textFill>
                  <w14:solidFill>
                    <w14:srgbClr w14:val="000000">
                      <w14:alpha w14:val="100000"/>
                    </w14:srgbClr>
                  </w14:solidFill>
                </w14:textFill>
              </w:rPr>
              <w:t>|</w:t>
            </w:r>
            <w:r w:rsidR="005F7D50" w:rsidRPr="001C302D">
              <w:rPr>
                <w:szCs w:val="18"/>
                <w:vertAlign w:val="superscript"/>
              </w:rPr>
              <w:t>5</w:t>
            </w:r>
          </w:p>
        </w:tc>
        <w:tc>
          <w:tcPr>
            <w:tcW w:w="537" w:type="pct"/>
            <w:tcBorders>
              <w:top w:val="single" w:sz="4" w:space="0" w:color="auto"/>
              <w:left w:val="single" w:sz="4" w:space="0" w:color="auto"/>
              <w:bottom w:val="single" w:sz="4" w:space="0" w:color="auto"/>
              <w:right w:val="single" w:sz="4" w:space="0" w:color="auto"/>
            </w:tcBorders>
            <w:vAlign w:val="center"/>
            <w:hideMark/>
          </w:tcPr>
          <w:p w14:paraId="40FE0C98" w14:textId="1903CE4F" w:rsidR="00A03DBA" w:rsidRPr="001C302D" w:rsidRDefault="000463CB" w:rsidP="00A26C25">
            <w:pPr>
              <w:pStyle w:val="TableText0"/>
              <w:keepLines/>
              <w:jc w:val="center"/>
              <w:rPr>
                <w:rFonts w:cs="Times New Roman"/>
                <w:b/>
                <w:snapToGrid w:val="0"/>
                <w:sz w:val="19"/>
                <w:szCs w:val="19"/>
                <w:highlight w:val="darkGray"/>
              </w:rPr>
            </w:pPr>
            <w:r w:rsidRPr="000463CB">
              <w:rPr>
                <w:b/>
                <w:color w:val="000000"/>
                <w:spacing w:val="71"/>
                <w:shd w:val="solid" w:color="000000" w:fill="000000"/>
                <w:fitText w:val="163" w:id="-1167823351"/>
                <w14:textFill>
                  <w14:solidFill>
                    <w14:srgbClr w14:val="000000">
                      <w14:alpha w14:val="100000"/>
                    </w14:srgbClr>
                  </w14:solidFill>
                </w14:textFill>
              </w:rPr>
              <w:t>|</w:t>
            </w:r>
            <w:r w:rsidRPr="000463CB">
              <w:rPr>
                <w:b/>
                <w:color w:val="000000"/>
                <w:spacing w:val="1"/>
                <w:shd w:val="solid" w:color="000000" w:fill="000000"/>
                <w:fitText w:val="163" w:id="-1167823351"/>
                <w14:textFill>
                  <w14:solidFill>
                    <w14:srgbClr w14:val="000000">
                      <w14:alpha w14:val="100000"/>
                    </w14:srgbClr>
                  </w14:solidFill>
                </w14:textFill>
              </w:rPr>
              <w:t>|</w:t>
            </w:r>
            <w:r w:rsidR="005F7D50" w:rsidRPr="001C302D">
              <w:rPr>
                <w:szCs w:val="18"/>
                <w:vertAlign w:val="superscript"/>
              </w:rPr>
              <w:t>5</w:t>
            </w:r>
          </w:p>
        </w:tc>
        <w:tc>
          <w:tcPr>
            <w:tcW w:w="537" w:type="pct"/>
            <w:tcBorders>
              <w:top w:val="single" w:sz="4" w:space="0" w:color="auto"/>
              <w:left w:val="single" w:sz="4" w:space="0" w:color="auto"/>
              <w:bottom w:val="single" w:sz="4" w:space="0" w:color="auto"/>
              <w:right w:val="single" w:sz="4" w:space="0" w:color="auto"/>
            </w:tcBorders>
            <w:vAlign w:val="center"/>
            <w:hideMark/>
          </w:tcPr>
          <w:p w14:paraId="6D35FD5B" w14:textId="326C8778" w:rsidR="00A03DBA" w:rsidRPr="001C302D" w:rsidRDefault="000463CB" w:rsidP="00A26C25">
            <w:pPr>
              <w:pStyle w:val="TableText0"/>
              <w:keepLines/>
              <w:jc w:val="center"/>
              <w:rPr>
                <w:rFonts w:cs="Times New Roman"/>
                <w:b/>
                <w:snapToGrid w:val="0"/>
                <w:sz w:val="19"/>
                <w:szCs w:val="19"/>
                <w:highlight w:val="darkGray"/>
              </w:rPr>
            </w:pPr>
            <w:r w:rsidRPr="000463CB">
              <w:rPr>
                <w:b/>
                <w:color w:val="000000"/>
                <w:spacing w:val="71"/>
                <w:shd w:val="solid" w:color="000000" w:fill="000000"/>
                <w:fitText w:val="163" w:id="-1167823350"/>
                <w14:textFill>
                  <w14:solidFill>
                    <w14:srgbClr w14:val="000000">
                      <w14:alpha w14:val="100000"/>
                    </w14:srgbClr>
                  </w14:solidFill>
                </w14:textFill>
              </w:rPr>
              <w:t>|</w:t>
            </w:r>
            <w:r w:rsidRPr="000463CB">
              <w:rPr>
                <w:b/>
                <w:color w:val="000000"/>
                <w:spacing w:val="1"/>
                <w:shd w:val="solid" w:color="000000" w:fill="000000"/>
                <w:fitText w:val="163" w:id="-1167823350"/>
                <w14:textFill>
                  <w14:solidFill>
                    <w14:srgbClr w14:val="000000">
                      <w14:alpha w14:val="100000"/>
                    </w14:srgbClr>
                  </w14:solidFill>
                </w14:textFill>
              </w:rPr>
              <w:t>|</w:t>
            </w:r>
            <w:r w:rsidR="005F7D50" w:rsidRPr="001C302D">
              <w:rPr>
                <w:szCs w:val="18"/>
                <w:vertAlign w:val="superscript"/>
              </w:rPr>
              <w:t>5</w:t>
            </w:r>
          </w:p>
        </w:tc>
        <w:tc>
          <w:tcPr>
            <w:tcW w:w="540" w:type="pct"/>
            <w:tcBorders>
              <w:top w:val="single" w:sz="4" w:space="0" w:color="auto"/>
              <w:left w:val="single" w:sz="4" w:space="0" w:color="auto"/>
              <w:bottom w:val="single" w:sz="4" w:space="0" w:color="auto"/>
              <w:right w:val="single" w:sz="4" w:space="0" w:color="auto"/>
            </w:tcBorders>
            <w:vAlign w:val="center"/>
            <w:hideMark/>
          </w:tcPr>
          <w:p w14:paraId="4B45799A" w14:textId="44FCCD3C" w:rsidR="00A03DBA" w:rsidRPr="001C302D" w:rsidRDefault="000463CB" w:rsidP="00A26C25">
            <w:pPr>
              <w:pStyle w:val="TableText0"/>
              <w:keepLines/>
              <w:jc w:val="center"/>
              <w:rPr>
                <w:rFonts w:cs="Times New Roman"/>
                <w:b/>
                <w:snapToGrid w:val="0"/>
                <w:sz w:val="19"/>
                <w:szCs w:val="19"/>
                <w:highlight w:val="darkGray"/>
              </w:rPr>
            </w:pPr>
            <w:r w:rsidRPr="000463CB">
              <w:rPr>
                <w:b/>
                <w:color w:val="000000"/>
                <w:spacing w:val="71"/>
                <w:shd w:val="solid" w:color="000000" w:fill="000000"/>
                <w:fitText w:val="163" w:id="-1167823349"/>
                <w14:textFill>
                  <w14:solidFill>
                    <w14:srgbClr w14:val="000000">
                      <w14:alpha w14:val="100000"/>
                    </w14:srgbClr>
                  </w14:solidFill>
                </w14:textFill>
              </w:rPr>
              <w:t>|</w:t>
            </w:r>
            <w:r w:rsidRPr="000463CB">
              <w:rPr>
                <w:b/>
                <w:color w:val="000000"/>
                <w:spacing w:val="1"/>
                <w:shd w:val="solid" w:color="000000" w:fill="000000"/>
                <w:fitText w:val="163" w:id="-1167823349"/>
                <w14:textFill>
                  <w14:solidFill>
                    <w14:srgbClr w14:val="000000">
                      <w14:alpha w14:val="100000"/>
                    </w14:srgbClr>
                  </w14:solidFill>
                </w14:textFill>
              </w:rPr>
              <w:t>|</w:t>
            </w:r>
            <w:r w:rsidR="005F7D50" w:rsidRPr="001C302D">
              <w:rPr>
                <w:szCs w:val="18"/>
                <w:vertAlign w:val="superscript"/>
              </w:rPr>
              <w:t>5</w:t>
            </w:r>
          </w:p>
        </w:tc>
      </w:tr>
      <w:tr w:rsidR="001C302D" w:rsidRPr="001C302D" w14:paraId="76D2C583"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7A82E571" w14:textId="2C3CD673" w:rsidR="00A03DBA" w:rsidRPr="001C302D" w:rsidRDefault="00A03DBA" w:rsidP="00A26C25">
            <w:pPr>
              <w:keepNext/>
              <w:keepLines/>
              <w:jc w:val="left"/>
              <w:rPr>
                <w:rFonts w:ascii="Arial Narrow" w:eastAsiaTheme="majorEastAsia" w:hAnsi="Arial Narrow" w:cstheme="majorBidi"/>
                <w:b/>
                <w:bCs/>
                <w:sz w:val="19"/>
                <w:szCs w:val="19"/>
              </w:rPr>
            </w:pPr>
            <w:r w:rsidRPr="001C302D">
              <w:rPr>
                <w:rFonts w:ascii="Arial Narrow" w:eastAsiaTheme="majorEastAsia" w:hAnsi="Arial Narrow" w:cstheme="majorBidi"/>
                <w:b/>
                <w:bCs/>
                <w:sz w:val="19"/>
                <w:szCs w:val="19"/>
              </w:rPr>
              <w:t>Net change to government budget</w:t>
            </w:r>
          </w:p>
        </w:tc>
        <w:tc>
          <w:tcPr>
            <w:tcW w:w="537" w:type="pct"/>
            <w:tcBorders>
              <w:top w:val="single" w:sz="4" w:space="0" w:color="auto"/>
              <w:left w:val="single" w:sz="4" w:space="0" w:color="auto"/>
              <w:bottom w:val="single" w:sz="4" w:space="0" w:color="auto"/>
              <w:right w:val="single" w:sz="4" w:space="0" w:color="auto"/>
            </w:tcBorders>
            <w:vAlign w:val="center"/>
            <w:hideMark/>
          </w:tcPr>
          <w:p w14:paraId="0AA92234" w14:textId="74356A3D" w:rsidR="00A03DBA" w:rsidRPr="001C302D" w:rsidRDefault="000463CB" w:rsidP="00A26C25">
            <w:pPr>
              <w:pStyle w:val="TableText0"/>
              <w:keepLines/>
              <w:jc w:val="center"/>
              <w:rPr>
                <w:rFonts w:cs="Times New Roman"/>
                <w:b/>
                <w:snapToGrid w:val="0"/>
                <w:sz w:val="19"/>
                <w:szCs w:val="19"/>
                <w:highlight w:val="darkGray"/>
              </w:rPr>
            </w:pPr>
            <w:r w:rsidRPr="000463CB">
              <w:rPr>
                <w:b/>
                <w:color w:val="000000"/>
                <w:spacing w:val="71"/>
                <w:shd w:val="solid" w:color="000000" w:fill="000000"/>
                <w:fitText w:val="163" w:id="-1167823348"/>
                <w14:textFill>
                  <w14:solidFill>
                    <w14:srgbClr w14:val="000000">
                      <w14:alpha w14:val="100000"/>
                    </w14:srgbClr>
                  </w14:solidFill>
                </w14:textFill>
              </w:rPr>
              <w:t>|</w:t>
            </w:r>
            <w:r w:rsidRPr="000463CB">
              <w:rPr>
                <w:b/>
                <w:color w:val="000000"/>
                <w:spacing w:val="1"/>
                <w:shd w:val="solid" w:color="000000" w:fill="000000"/>
                <w:fitText w:val="163" w:id="-1167823348"/>
                <w14:textFill>
                  <w14:solidFill>
                    <w14:srgbClr w14:val="000000">
                      <w14:alpha w14:val="100000"/>
                    </w14:srgbClr>
                  </w14:solidFill>
                </w14:textFill>
              </w:rPr>
              <w:t>|</w:t>
            </w:r>
            <w:r w:rsidR="007D2486" w:rsidRPr="001C302D">
              <w:rPr>
                <w:szCs w:val="18"/>
                <w:vertAlign w:val="superscript"/>
              </w:rPr>
              <w:t>3</w:t>
            </w:r>
          </w:p>
        </w:tc>
        <w:tc>
          <w:tcPr>
            <w:tcW w:w="537" w:type="pct"/>
            <w:tcBorders>
              <w:top w:val="single" w:sz="4" w:space="0" w:color="auto"/>
              <w:left w:val="single" w:sz="4" w:space="0" w:color="auto"/>
              <w:bottom w:val="single" w:sz="4" w:space="0" w:color="auto"/>
              <w:right w:val="single" w:sz="4" w:space="0" w:color="auto"/>
            </w:tcBorders>
            <w:vAlign w:val="center"/>
            <w:hideMark/>
          </w:tcPr>
          <w:p w14:paraId="1591EC00" w14:textId="558502F8" w:rsidR="00A03DBA" w:rsidRPr="001C302D" w:rsidRDefault="000463CB" w:rsidP="00A26C25">
            <w:pPr>
              <w:pStyle w:val="TableText0"/>
              <w:keepLines/>
              <w:jc w:val="center"/>
              <w:rPr>
                <w:rFonts w:cs="Times New Roman"/>
                <w:b/>
                <w:snapToGrid w:val="0"/>
                <w:sz w:val="19"/>
                <w:szCs w:val="19"/>
                <w:highlight w:val="darkGray"/>
              </w:rPr>
            </w:pPr>
            <w:r w:rsidRPr="000463CB">
              <w:rPr>
                <w:b/>
                <w:color w:val="000000"/>
                <w:spacing w:val="71"/>
                <w:shd w:val="solid" w:color="000000" w:fill="000000"/>
                <w:fitText w:val="163" w:id="-1167823347"/>
                <w14:textFill>
                  <w14:solidFill>
                    <w14:srgbClr w14:val="000000">
                      <w14:alpha w14:val="100000"/>
                    </w14:srgbClr>
                  </w14:solidFill>
                </w14:textFill>
              </w:rPr>
              <w:t>|</w:t>
            </w:r>
            <w:r w:rsidRPr="000463CB">
              <w:rPr>
                <w:b/>
                <w:color w:val="000000"/>
                <w:spacing w:val="1"/>
                <w:shd w:val="solid" w:color="000000" w:fill="000000"/>
                <w:fitText w:val="163" w:id="-1167823347"/>
                <w14:textFill>
                  <w14:solidFill>
                    <w14:srgbClr w14:val="000000">
                      <w14:alpha w14:val="100000"/>
                    </w14:srgbClr>
                  </w14:solidFill>
                </w14:textFill>
              </w:rPr>
              <w:t>|</w:t>
            </w:r>
            <w:r w:rsidR="005F7D50" w:rsidRPr="001C302D">
              <w:rPr>
                <w:szCs w:val="18"/>
                <w:vertAlign w:val="superscript"/>
              </w:rPr>
              <w:t>3</w:t>
            </w:r>
          </w:p>
        </w:tc>
        <w:tc>
          <w:tcPr>
            <w:tcW w:w="537" w:type="pct"/>
            <w:tcBorders>
              <w:top w:val="single" w:sz="4" w:space="0" w:color="auto"/>
              <w:left w:val="single" w:sz="4" w:space="0" w:color="auto"/>
              <w:bottom w:val="single" w:sz="4" w:space="0" w:color="auto"/>
              <w:right w:val="single" w:sz="4" w:space="0" w:color="auto"/>
            </w:tcBorders>
            <w:vAlign w:val="center"/>
            <w:hideMark/>
          </w:tcPr>
          <w:p w14:paraId="1A177DF1" w14:textId="20D848A4" w:rsidR="00A03DBA" w:rsidRPr="001C302D" w:rsidRDefault="000463CB" w:rsidP="00A26C25">
            <w:pPr>
              <w:pStyle w:val="TableText0"/>
              <w:keepLines/>
              <w:jc w:val="center"/>
              <w:rPr>
                <w:rFonts w:cs="Times New Roman"/>
                <w:b/>
                <w:snapToGrid w:val="0"/>
                <w:sz w:val="19"/>
                <w:szCs w:val="19"/>
                <w:highlight w:val="darkGray"/>
              </w:rPr>
            </w:pPr>
            <w:r w:rsidRPr="000463CB">
              <w:rPr>
                <w:b/>
                <w:color w:val="000000"/>
                <w:spacing w:val="71"/>
                <w:shd w:val="solid" w:color="000000" w:fill="000000"/>
                <w:fitText w:val="163" w:id="-1167823346"/>
                <w14:textFill>
                  <w14:solidFill>
                    <w14:srgbClr w14:val="000000">
                      <w14:alpha w14:val="100000"/>
                    </w14:srgbClr>
                  </w14:solidFill>
                </w14:textFill>
              </w:rPr>
              <w:t>|</w:t>
            </w:r>
            <w:r w:rsidRPr="000463CB">
              <w:rPr>
                <w:b/>
                <w:color w:val="000000"/>
                <w:spacing w:val="1"/>
                <w:shd w:val="solid" w:color="000000" w:fill="000000"/>
                <w:fitText w:val="163" w:id="-1167823346"/>
                <w14:textFill>
                  <w14:solidFill>
                    <w14:srgbClr w14:val="000000">
                      <w14:alpha w14:val="100000"/>
                    </w14:srgbClr>
                  </w14:solidFill>
                </w14:textFill>
              </w:rPr>
              <w:t>|</w:t>
            </w:r>
            <w:r w:rsidR="00480DF0" w:rsidRPr="001C302D">
              <w:rPr>
                <w:sz w:val="18"/>
                <w:szCs w:val="18"/>
                <w:vertAlign w:val="superscript"/>
              </w:rPr>
              <w:t>6</w:t>
            </w:r>
          </w:p>
        </w:tc>
        <w:tc>
          <w:tcPr>
            <w:tcW w:w="537" w:type="pct"/>
            <w:tcBorders>
              <w:top w:val="single" w:sz="4" w:space="0" w:color="auto"/>
              <w:left w:val="single" w:sz="4" w:space="0" w:color="auto"/>
              <w:bottom w:val="single" w:sz="4" w:space="0" w:color="auto"/>
              <w:right w:val="single" w:sz="4" w:space="0" w:color="auto"/>
            </w:tcBorders>
            <w:vAlign w:val="center"/>
            <w:hideMark/>
          </w:tcPr>
          <w:p w14:paraId="12473409" w14:textId="29C0C6FB" w:rsidR="00A03DBA" w:rsidRPr="001C302D" w:rsidRDefault="000463CB" w:rsidP="00A26C25">
            <w:pPr>
              <w:pStyle w:val="TableText0"/>
              <w:keepLines/>
              <w:jc w:val="center"/>
              <w:rPr>
                <w:rFonts w:cs="Times New Roman"/>
                <w:b/>
                <w:snapToGrid w:val="0"/>
                <w:sz w:val="19"/>
                <w:szCs w:val="19"/>
                <w:highlight w:val="darkGray"/>
              </w:rPr>
            </w:pPr>
            <w:r w:rsidRPr="000463CB">
              <w:rPr>
                <w:b/>
                <w:color w:val="000000"/>
                <w:spacing w:val="71"/>
                <w:shd w:val="solid" w:color="000000" w:fill="000000"/>
                <w:fitText w:val="163" w:id="-1167823345"/>
                <w14:textFill>
                  <w14:solidFill>
                    <w14:srgbClr w14:val="000000">
                      <w14:alpha w14:val="100000"/>
                    </w14:srgbClr>
                  </w14:solidFill>
                </w14:textFill>
              </w:rPr>
              <w:t>|</w:t>
            </w:r>
            <w:r w:rsidRPr="000463CB">
              <w:rPr>
                <w:b/>
                <w:color w:val="000000"/>
                <w:spacing w:val="1"/>
                <w:shd w:val="solid" w:color="000000" w:fill="000000"/>
                <w:fitText w:val="163" w:id="-1167823345"/>
                <w14:textFill>
                  <w14:solidFill>
                    <w14:srgbClr w14:val="000000">
                      <w14:alpha w14:val="100000"/>
                    </w14:srgbClr>
                  </w14:solidFill>
                </w14:textFill>
              </w:rPr>
              <w:t>|</w:t>
            </w:r>
            <w:r w:rsidR="00480DF0" w:rsidRPr="001C302D">
              <w:rPr>
                <w:sz w:val="18"/>
                <w:szCs w:val="18"/>
                <w:vertAlign w:val="superscript"/>
              </w:rPr>
              <w:t>6</w:t>
            </w:r>
          </w:p>
        </w:tc>
        <w:tc>
          <w:tcPr>
            <w:tcW w:w="537" w:type="pct"/>
            <w:tcBorders>
              <w:top w:val="single" w:sz="4" w:space="0" w:color="auto"/>
              <w:left w:val="single" w:sz="4" w:space="0" w:color="auto"/>
              <w:bottom w:val="single" w:sz="4" w:space="0" w:color="auto"/>
              <w:right w:val="single" w:sz="4" w:space="0" w:color="auto"/>
            </w:tcBorders>
            <w:vAlign w:val="center"/>
            <w:hideMark/>
          </w:tcPr>
          <w:p w14:paraId="50A3FA8F" w14:textId="7BE11E6B" w:rsidR="00A03DBA" w:rsidRPr="001C302D" w:rsidRDefault="000463CB" w:rsidP="00A26C25">
            <w:pPr>
              <w:pStyle w:val="TableText0"/>
              <w:keepLines/>
              <w:jc w:val="center"/>
              <w:rPr>
                <w:rFonts w:cs="Times New Roman"/>
                <w:b/>
                <w:snapToGrid w:val="0"/>
                <w:sz w:val="19"/>
                <w:szCs w:val="19"/>
                <w:highlight w:val="darkGray"/>
              </w:rPr>
            </w:pPr>
            <w:r w:rsidRPr="000463CB">
              <w:rPr>
                <w:b/>
                <w:color w:val="000000"/>
                <w:spacing w:val="71"/>
                <w:shd w:val="solid" w:color="000000" w:fill="000000"/>
                <w:fitText w:val="163" w:id="-1167823344"/>
                <w14:textFill>
                  <w14:solidFill>
                    <w14:srgbClr w14:val="000000">
                      <w14:alpha w14:val="100000"/>
                    </w14:srgbClr>
                  </w14:solidFill>
                </w14:textFill>
              </w:rPr>
              <w:t>|</w:t>
            </w:r>
            <w:r w:rsidRPr="000463CB">
              <w:rPr>
                <w:b/>
                <w:color w:val="000000"/>
                <w:spacing w:val="1"/>
                <w:shd w:val="solid" w:color="000000" w:fill="000000"/>
                <w:fitText w:val="163" w:id="-1167823344"/>
                <w14:textFill>
                  <w14:solidFill>
                    <w14:srgbClr w14:val="000000">
                      <w14:alpha w14:val="100000"/>
                    </w14:srgbClr>
                  </w14:solidFill>
                </w14:textFill>
              </w:rPr>
              <w:t>|</w:t>
            </w:r>
            <w:r w:rsidR="00480DF0" w:rsidRPr="001C302D">
              <w:rPr>
                <w:sz w:val="18"/>
                <w:szCs w:val="18"/>
                <w:vertAlign w:val="superscript"/>
              </w:rPr>
              <w:t>6</w:t>
            </w:r>
          </w:p>
        </w:tc>
        <w:tc>
          <w:tcPr>
            <w:tcW w:w="540" w:type="pct"/>
            <w:tcBorders>
              <w:top w:val="single" w:sz="4" w:space="0" w:color="auto"/>
              <w:left w:val="single" w:sz="4" w:space="0" w:color="auto"/>
              <w:bottom w:val="single" w:sz="4" w:space="0" w:color="auto"/>
              <w:right w:val="single" w:sz="4" w:space="0" w:color="auto"/>
            </w:tcBorders>
            <w:vAlign w:val="center"/>
            <w:hideMark/>
          </w:tcPr>
          <w:p w14:paraId="3DD0301E" w14:textId="151A9DFE" w:rsidR="00A03DBA" w:rsidRPr="001C302D" w:rsidRDefault="000463CB" w:rsidP="00A26C25">
            <w:pPr>
              <w:pStyle w:val="TableText0"/>
              <w:keepLines/>
              <w:jc w:val="center"/>
              <w:rPr>
                <w:rFonts w:cs="Times New Roman"/>
                <w:b/>
                <w:snapToGrid w:val="0"/>
                <w:sz w:val="19"/>
                <w:szCs w:val="19"/>
                <w:highlight w:val="darkGray"/>
              </w:rPr>
            </w:pPr>
            <w:r w:rsidRPr="000463CB">
              <w:rPr>
                <w:b/>
                <w:color w:val="000000"/>
                <w:spacing w:val="71"/>
                <w:shd w:val="solid" w:color="000000" w:fill="000000"/>
                <w:fitText w:val="163" w:id="-1167823360"/>
                <w14:textFill>
                  <w14:solidFill>
                    <w14:srgbClr w14:val="000000">
                      <w14:alpha w14:val="100000"/>
                    </w14:srgbClr>
                  </w14:solidFill>
                </w14:textFill>
              </w:rPr>
              <w:t>|</w:t>
            </w:r>
            <w:r w:rsidRPr="000463CB">
              <w:rPr>
                <w:b/>
                <w:color w:val="000000"/>
                <w:spacing w:val="1"/>
                <w:shd w:val="solid" w:color="000000" w:fill="000000"/>
                <w:fitText w:val="163" w:id="-1167823360"/>
                <w14:textFill>
                  <w14:solidFill>
                    <w14:srgbClr w14:val="000000">
                      <w14:alpha w14:val="100000"/>
                    </w14:srgbClr>
                  </w14:solidFill>
                </w14:textFill>
              </w:rPr>
              <w:t>|</w:t>
            </w:r>
            <w:r w:rsidR="00480DF0" w:rsidRPr="001C302D">
              <w:rPr>
                <w:sz w:val="18"/>
                <w:szCs w:val="18"/>
                <w:vertAlign w:val="superscript"/>
              </w:rPr>
              <w:t>6</w:t>
            </w:r>
          </w:p>
        </w:tc>
      </w:tr>
      <w:tr w:rsidR="001C302D" w:rsidRPr="001C302D" w14:paraId="122C8202"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0EF031E5" w14:textId="34FBB280" w:rsidR="00A03DBA" w:rsidRPr="001C302D" w:rsidRDefault="00A03DBA" w:rsidP="00A26C25">
            <w:pPr>
              <w:keepNext/>
              <w:keepLines/>
              <w:jc w:val="left"/>
              <w:rPr>
                <w:rFonts w:ascii="Arial Narrow" w:eastAsiaTheme="majorEastAsia" w:hAnsi="Arial Narrow" w:cstheme="majorBidi"/>
                <w:bCs/>
                <w:sz w:val="19"/>
                <w:szCs w:val="19"/>
              </w:rPr>
            </w:pPr>
            <w:bookmarkStart w:id="102" w:name="_Hlk141785329"/>
            <w:r w:rsidRPr="001C302D">
              <w:rPr>
                <w:rFonts w:ascii="Arial Narrow" w:eastAsiaTheme="majorEastAsia" w:hAnsi="Arial Narrow" w:cstheme="majorBidi"/>
                <w:bCs/>
                <w:sz w:val="19"/>
                <w:szCs w:val="19"/>
              </w:rPr>
              <w:t>Estimated cost offset by hospitals</w:t>
            </w:r>
            <w:bookmarkEnd w:id="102"/>
            <w:r w:rsidRPr="001C302D">
              <w:rPr>
                <w:rFonts w:ascii="Arial Narrow" w:eastAsiaTheme="majorEastAsia" w:hAnsi="Arial Narrow" w:cstheme="majorBidi"/>
                <w:bCs/>
                <w:sz w:val="19"/>
                <w:szCs w:val="19"/>
              </w:rPr>
              <w:t>*</w:t>
            </w:r>
          </w:p>
        </w:tc>
        <w:tc>
          <w:tcPr>
            <w:tcW w:w="537" w:type="pct"/>
            <w:tcBorders>
              <w:top w:val="single" w:sz="4" w:space="0" w:color="auto"/>
              <w:left w:val="single" w:sz="4" w:space="0" w:color="auto"/>
              <w:bottom w:val="single" w:sz="4" w:space="0" w:color="auto"/>
              <w:right w:val="single" w:sz="4" w:space="0" w:color="auto"/>
            </w:tcBorders>
            <w:vAlign w:val="center"/>
            <w:hideMark/>
          </w:tcPr>
          <w:p w14:paraId="2FB6E90C" w14:textId="186EBA79" w:rsidR="00A03DBA" w:rsidRPr="001C302D" w:rsidRDefault="000463CB" w:rsidP="00A26C25">
            <w:pPr>
              <w:pStyle w:val="TableText0"/>
              <w:keepLines/>
              <w:jc w:val="center"/>
              <w:rPr>
                <w:b/>
                <w:highlight w:val="darkGray"/>
              </w:rPr>
            </w:pPr>
            <w:r w:rsidRPr="000463CB">
              <w:rPr>
                <w:rFonts w:hint="eastAsia"/>
                <w:color w:val="000000"/>
                <w:w w:val="30"/>
                <w:shd w:val="solid" w:color="000000" w:fill="000000"/>
                <w:fitText w:val="136" w:id="-1167823359"/>
                <w14:textFill>
                  <w14:solidFill>
                    <w14:srgbClr w14:val="000000">
                      <w14:alpha w14:val="100000"/>
                    </w14:srgbClr>
                  </w14:solidFill>
                </w14:textFill>
              </w:rPr>
              <w:t xml:space="preserve">　</w:t>
            </w:r>
            <w:r w:rsidRPr="000463CB">
              <w:rPr>
                <w:color w:val="000000"/>
                <w:w w:val="30"/>
                <w:shd w:val="solid" w:color="000000" w:fill="000000"/>
                <w:fitText w:val="136" w:id="-1167823359"/>
                <w14:textFill>
                  <w14:solidFill>
                    <w14:srgbClr w14:val="000000">
                      <w14:alpha w14:val="100000"/>
                    </w14:srgbClr>
                  </w14:solidFill>
                </w14:textFill>
              </w:rPr>
              <w:t>|</w:t>
            </w:r>
            <w:r w:rsidRPr="000463CB">
              <w:rPr>
                <w:rFonts w:hint="eastAsia"/>
                <w:color w:val="000000"/>
                <w:spacing w:val="4"/>
                <w:w w:val="30"/>
                <w:shd w:val="solid" w:color="000000" w:fill="000000"/>
                <w:fitText w:val="136" w:id="-1167823359"/>
                <w14:textFill>
                  <w14:solidFill>
                    <w14:srgbClr w14:val="000000">
                      <w14:alpha w14:val="100000"/>
                    </w14:srgbClr>
                  </w14:solidFill>
                </w14:textFill>
              </w:rPr>
              <w:t xml:space="preserve">　</w:t>
            </w:r>
            <w:r w:rsidR="007D2486" w:rsidRPr="001C302D">
              <w:rPr>
                <w:szCs w:val="18"/>
                <w:vertAlign w:val="superscript"/>
              </w:rPr>
              <w:t>4</w:t>
            </w:r>
          </w:p>
        </w:tc>
        <w:tc>
          <w:tcPr>
            <w:tcW w:w="537" w:type="pct"/>
            <w:tcBorders>
              <w:top w:val="single" w:sz="4" w:space="0" w:color="auto"/>
              <w:left w:val="single" w:sz="4" w:space="0" w:color="auto"/>
              <w:bottom w:val="single" w:sz="4" w:space="0" w:color="auto"/>
              <w:right w:val="single" w:sz="4" w:space="0" w:color="auto"/>
            </w:tcBorders>
            <w:vAlign w:val="center"/>
            <w:hideMark/>
          </w:tcPr>
          <w:p w14:paraId="17173672" w14:textId="384E6578" w:rsidR="00A03DBA" w:rsidRPr="001C302D" w:rsidRDefault="000463CB" w:rsidP="00A26C25">
            <w:pPr>
              <w:pStyle w:val="TableText0"/>
              <w:keepLines/>
              <w:jc w:val="center"/>
              <w:rPr>
                <w:b/>
                <w:highlight w:val="darkGray"/>
              </w:rPr>
            </w:pPr>
            <w:r w:rsidRPr="000463CB">
              <w:rPr>
                <w:rFonts w:hint="eastAsia"/>
                <w:color w:val="000000"/>
                <w:w w:val="27"/>
                <w:shd w:val="solid" w:color="000000" w:fill="000000"/>
                <w:fitText w:val="122" w:id="-1167823358"/>
                <w14:textFill>
                  <w14:solidFill>
                    <w14:srgbClr w14:val="000000">
                      <w14:alpha w14:val="100000"/>
                    </w14:srgbClr>
                  </w14:solidFill>
                </w14:textFill>
              </w:rPr>
              <w:t xml:space="preserve">　</w:t>
            </w:r>
            <w:r w:rsidRPr="000463CB">
              <w:rPr>
                <w:color w:val="000000"/>
                <w:w w:val="27"/>
                <w:shd w:val="solid" w:color="000000" w:fill="000000"/>
                <w:fitText w:val="122" w:id="-1167823358"/>
                <w14:textFill>
                  <w14:solidFill>
                    <w14:srgbClr w14:val="000000">
                      <w14:alpha w14:val="100000"/>
                    </w14:srgbClr>
                  </w14:solidFill>
                </w14:textFill>
              </w:rPr>
              <w:t>|</w:t>
            </w:r>
            <w:r w:rsidRPr="000463CB">
              <w:rPr>
                <w:rFonts w:hint="eastAsia"/>
                <w:color w:val="000000"/>
                <w:spacing w:val="4"/>
                <w:w w:val="27"/>
                <w:shd w:val="solid" w:color="000000" w:fill="000000"/>
                <w:fitText w:val="122" w:id="-1167823358"/>
                <w14:textFill>
                  <w14:solidFill>
                    <w14:srgbClr w14:val="000000">
                      <w14:alpha w14:val="100000"/>
                    </w14:srgbClr>
                  </w14:solidFill>
                </w14:textFill>
              </w:rPr>
              <w:t xml:space="preserve">　</w:t>
            </w:r>
            <w:r w:rsidR="005F7D50" w:rsidRPr="001C302D">
              <w:rPr>
                <w:szCs w:val="18"/>
                <w:vertAlign w:val="superscript"/>
              </w:rPr>
              <w:t>4</w:t>
            </w:r>
          </w:p>
        </w:tc>
        <w:tc>
          <w:tcPr>
            <w:tcW w:w="537" w:type="pct"/>
            <w:tcBorders>
              <w:top w:val="single" w:sz="4" w:space="0" w:color="auto"/>
              <w:left w:val="single" w:sz="4" w:space="0" w:color="auto"/>
              <w:bottom w:val="single" w:sz="4" w:space="0" w:color="auto"/>
              <w:right w:val="single" w:sz="4" w:space="0" w:color="auto"/>
            </w:tcBorders>
            <w:vAlign w:val="center"/>
            <w:hideMark/>
          </w:tcPr>
          <w:p w14:paraId="70907905" w14:textId="3011B29A" w:rsidR="00A03DBA" w:rsidRPr="001C302D" w:rsidRDefault="000463CB" w:rsidP="00A26C25">
            <w:pPr>
              <w:pStyle w:val="TableText0"/>
              <w:keepLines/>
              <w:jc w:val="center"/>
              <w:rPr>
                <w:b/>
                <w:highlight w:val="darkGray"/>
              </w:rPr>
            </w:pPr>
            <w:r w:rsidRPr="000463CB">
              <w:rPr>
                <w:rFonts w:hint="eastAsia"/>
                <w:color w:val="000000"/>
                <w:w w:val="27"/>
                <w:shd w:val="solid" w:color="000000" w:fill="000000"/>
                <w:fitText w:val="123" w:id="-1167823357"/>
                <w14:textFill>
                  <w14:solidFill>
                    <w14:srgbClr w14:val="000000">
                      <w14:alpha w14:val="100000"/>
                    </w14:srgbClr>
                  </w14:solidFill>
                </w14:textFill>
              </w:rPr>
              <w:t xml:space="preserve">　</w:t>
            </w:r>
            <w:r w:rsidRPr="000463CB">
              <w:rPr>
                <w:color w:val="000000"/>
                <w:w w:val="27"/>
                <w:shd w:val="solid" w:color="000000" w:fill="000000"/>
                <w:fitText w:val="123" w:id="-1167823357"/>
                <w14:textFill>
                  <w14:solidFill>
                    <w14:srgbClr w14:val="000000">
                      <w14:alpha w14:val="100000"/>
                    </w14:srgbClr>
                  </w14:solidFill>
                </w14:textFill>
              </w:rPr>
              <w:t>|</w:t>
            </w:r>
            <w:r w:rsidRPr="000463CB">
              <w:rPr>
                <w:rFonts w:hint="eastAsia"/>
                <w:color w:val="000000"/>
                <w:spacing w:val="5"/>
                <w:w w:val="27"/>
                <w:shd w:val="solid" w:color="000000" w:fill="000000"/>
                <w:fitText w:val="123" w:id="-1167823357"/>
                <w14:textFill>
                  <w14:solidFill>
                    <w14:srgbClr w14:val="000000">
                      <w14:alpha w14:val="100000"/>
                    </w14:srgbClr>
                  </w14:solidFill>
                </w14:textFill>
              </w:rPr>
              <w:t xml:space="preserve">　</w:t>
            </w:r>
            <w:r w:rsidR="005F7D50" w:rsidRPr="001C302D">
              <w:rPr>
                <w:szCs w:val="18"/>
                <w:vertAlign w:val="superscript"/>
              </w:rPr>
              <w:t>4</w:t>
            </w:r>
          </w:p>
        </w:tc>
        <w:tc>
          <w:tcPr>
            <w:tcW w:w="537" w:type="pct"/>
            <w:tcBorders>
              <w:top w:val="single" w:sz="4" w:space="0" w:color="auto"/>
              <w:left w:val="single" w:sz="4" w:space="0" w:color="auto"/>
              <w:bottom w:val="single" w:sz="4" w:space="0" w:color="auto"/>
              <w:right w:val="single" w:sz="4" w:space="0" w:color="auto"/>
            </w:tcBorders>
            <w:vAlign w:val="center"/>
            <w:hideMark/>
          </w:tcPr>
          <w:p w14:paraId="717FAB33" w14:textId="3703BDB8" w:rsidR="00A03DBA" w:rsidRPr="001C302D" w:rsidRDefault="000463CB" w:rsidP="00A26C25">
            <w:pPr>
              <w:pStyle w:val="TableText0"/>
              <w:keepLines/>
              <w:jc w:val="center"/>
              <w:rPr>
                <w:b/>
                <w:highlight w:val="darkGray"/>
              </w:rPr>
            </w:pPr>
            <w:r w:rsidRPr="000463CB">
              <w:rPr>
                <w:rFonts w:hint="eastAsia"/>
                <w:color w:val="000000"/>
                <w:w w:val="27"/>
                <w:shd w:val="solid" w:color="000000" w:fill="000000"/>
                <w:fitText w:val="122" w:id="-1167823356"/>
                <w14:textFill>
                  <w14:solidFill>
                    <w14:srgbClr w14:val="000000">
                      <w14:alpha w14:val="100000"/>
                    </w14:srgbClr>
                  </w14:solidFill>
                </w14:textFill>
              </w:rPr>
              <w:t xml:space="preserve">　</w:t>
            </w:r>
            <w:r w:rsidRPr="000463CB">
              <w:rPr>
                <w:color w:val="000000"/>
                <w:w w:val="27"/>
                <w:shd w:val="solid" w:color="000000" w:fill="000000"/>
                <w:fitText w:val="122" w:id="-1167823356"/>
                <w14:textFill>
                  <w14:solidFill>
                    <w14:srgbClr w14:val="000000">
                      <w14:alpha w14:val="100000"/>
                    </w14:srgbClr>
                  </w14:solidFill>
                </w14:textFill>
              </w:rPr>
              <w:t>|</w:t>
            </w:r>
            <w:r w:rsidRPr="000463CB">
              <w:rPr>
                <w:rFonts w:hint="eastAsia"/>
                <w:color w:val="000000"/>
                <w:spacing w:val="4"/>
                <w:w w:val="27"/>
                <w:shd w:val="solid" w:color="000000" w:fill="000000"/>
                <w:fitText w:val="122" w:id="-1167823356"/>
                <w14:textFill>
                  <w14:solidFill>
                    <w14:srgbClr w14:val="000000">
                      <w14:alpha w14:val="100000"/>
                    </w14:srgbClr>
                  </w14:solidFill>
                </w14:textFill>
              </w:rPr>
              <w:t xml:space="preserve">　</w:t>
            </w:r>
            <w:r w:rsidR="005F7D50" w:rsidRPr="001C302D">
              <w:rPr>
                <w:szCs w:val="18"/>
                <w:vertAlign w:val="superscript"/>
              </w:rPr>
              <w:t>4</w:t>
            </w:r>
          </w:p>
        </w:tc>
        <w:tc>
          <w:tcPr>
            <w:tcW w:w="537" w:type="pct"/>
            <w:tcBorders>
              <w:top w:val="single" w:sz="4" w:space="0" w:color="auto"/>
              <w:left w:val="single" w:sz="4" w:space="0" w:color="auto"/>
              <w:bottom w:val="single" w:sz="4" w:space="0" w:color="auto"/>
              <w:right w:val="single" w:sz="4" w:space="0" w:color="auto"/>
            </w:tcBorders>
            <w:vAlign w:val="center"/>
            <w:hideMark/>
          </w:tcPr>
          <w:p w14:paraId="49D7C36E" w14:textId="4E39B587" w:rsidR="00A03DBA" w:rsidRPr="001C302D" w:rsidRDefault="000463CB" w:rsidP="00A26C25">
            <w:pPr>
              <w:pStyle w:val="TableText0"/>
              <w:keepLines/>
              <w:jc w:val="center"/>
              <w:rPr>
                <w:b/>
                <w:highlight w:val="darkGray"/>
              </w:rPr>
            </w:pPr>
            <w:r w:rsidRPr="000463CB">
              <w:rPr>
                <w:rFonts w:hint="eastAsia"/>
                <w:color w:val="000000"/>
                <w:w w:val="27"/>
                <w:shd w:val="solid" w:color="000000" w:fill="000000"/>
                <w:fitText w:val="123" w:id="-1167823355"/>
                <w14:textFill>
                  <w14:solidFill>
                    <w14:srgbClr w14:val="000000">
                      <w14:alpha w14:val="100000"/>
                    </w14:srgbClr>
                  </w14:solidFill>
                </w14:textFill>
              </w:rPr>
              <w:t xml:space="preserve">　</w:t>
            </w:r>
            <w:r w:rsidRPr="000463CB">
              <w:rPr>
                <w:color w:val="000000"/>
                <w:w w:val="27"/>
                <w:shd w:val="solid" w:color="000000" w:fill="000000"/>
                <w:fitText w:val="123" w:id="-1167823355"/>
                <w14:textFill>
                  <w14:solidFill>
                    <w14:srgbClr w14:val="000000">
                      <w14:alpha w14:val="100000"/>
                    </w14:srgbClr>
                  </w14:solidFill>
                </w14:textFill>
              </w:rPr>
              <w:t>|</w:t>
            </w:r>
            <w:r w:rsidRPr="000463CB">
              <w:rPr>
                <w:rFonts w:hint="eastAsia"/>
                <w:color w:val="000000"/>
                <w:spacing w:val="5"/>
                <w:w w:val="27"/>
                <w:shd w:val="solid" w:color="000000" w:fill="000000"/>
                <w:fitText w:val="123" w:id="-1167823355"/>
                <w14:textFill>
                  <w14:solidFill>
                    <w14:srgbClr w14:val="000000">
                      <w14:alpha w14:val="100000"/>
                    </w14:srgbClr>
                  </w14:solidFill>
                </w14:textFill>
              </w:rPr>
              <w:t xml:space="preserve">　</w:t>
            </w:r>
            <w:r w:rsidR="005F7D50" w:rsidRPr="001C302D">
              <w:rPr>
                <w:szCs w:val="18"/>
                <w:vertAlign w:val="superscript"/>
              </w:rPr>
              <w:t>4</w:t>
            </w:r>
          </w:p>
        </w:tc>
        <w:tc>
          <w:tcPr>
            <w:tcW w:w="540" w:type="pct"/>
            <w:tcBorders>
              <w:top w:val="single" w:sz="4" w:space="0" w:color="auto"/>
              <w:left w:val="single" w:sz="4" w:space="0" w:color="auto"/>
              <w:bottom w:val="single" w:sz="4" w:space="0" w:color="auto"/>
              <w:right w:val="single" w:sz="4" w:space="0" w:color="auto"/>
            </w:tcBorders>
            <w:vAlign w:val="center"/>
            <w:hideMark/>
          </w:tcPr>
          <w:p w14:paraId="75712F32" w14:textId="6559A6EF" w:rsidR="00A03DBA" w:rsidRPr="001C302D" w:rsidRDefault="000463CB" w:rsidP="00A26C25">
            <w:pPr>
              <w:pStyle w:val="TableText0"/>
              <w:keepLines/>
              <w:jc w:val="center"/>
              <w:rPr>
                <w:b/>
                <w:highlight w:val="darkGray"/>
              </w:rPr>
            </w:pPr>
            <w:r w:rsidRPr="000463CB">
              <w:rPr>
                <w:rFonts w:hint="eastAsia"/>
                <w:color w:val="000000"/>
                <w:w w:val="24"/>
                <w:shd w:val="solid" w:color="000000" w:fill="000000"/>
                <w:fitText w:val="109" w:id="-1167823354"/>
                <w14:textFill>
                  <w14:solidFill>
                    <w14:srgbClr w14:val="000000">
                      <w14:alpha w14:val="100000"/>
                    </w14:srgbClr>
                  </w14:solidFill>
                </w14:textFill>
              </w:rPr>
              <w:t xml:space="preserve">　</w:t>
            </w:r>
            <w:r w:rsidRPr="000463CB">
              <w:rPr>
                <w:color w:val="000000"/>
                <w:w w:val="24"/>
                <w:shd w:val="solid" w:color="000000" w:fill="000000"/>
                <w:fitText w:val="109" w:id="-1167823354"/>
                <w14:textFill>
                  <w14:solidFill>
                    <w14:srgbClr w14:val="000000">
                      <w14:alpha w14:val="100000"/>
                    </w14:srgbClr>
                  </w14:solidFill>
                </w14:textFill>
              </w:rPr>
              <w:t>|</w:t>
            </w:r>
            <w:r w:rsidRPr="000463CB">
              <w:rPr>
                <w:rFonts w:hint="eastAsia"/>
                <w:color w:val="000000"/>
                <w:spacing w:val="5"/>
                <w:w w:val="24"/>
                <w:shd w:val="solid" w:color="000000" w:fill="000000"/>
                <w:fitText w:val="109" w:id="-1167823354"/>
                <w14:textFill>
                  <w14:solidFill>
                    <w14:srgbClr w14:val="000000">
                      <w14:alpha w14:val="100000"/>
                    </w14:srgbClr>
                  </w14:solidFill>
                </w14:textFill>
              </w:rPr>
              <w:t xml:space="preserve">　</w:t>
            </w:r>
            <w:r w:rsidR="005F7D50" w:rsidRPr="001C302D">
              <w:rPr>
                <w:szCs w:val="18"/>
                <w:vertAlign w:val="superscript"/>
              </w:rPr>
              <w:t>4</w:t>
            </w:r>
          </w:p>
        </w:tc>
      </w:tr>
      <w:tr w:rsidR="001C302D" w:rsidRPr="001C302D" w14:paraId="000FFD69" w14:textId="77777777" w:rsidTr="00124B5E">
        <w:tc>
          <w:tcPr>
            <w:tcW w:w="1774" w:type="pct"/>
            <w:tcBorders>
              <w:top w:val="single" w:sz="4" w:space="0" w:color="auto"/>
              <w:left w:val="single" w:sz="4" w:space="0" w:color="auto"/>
              <w:bottom w:val="single" w:sz="4" w:space="0" w:color="auto"/>
              <w:right w:val="single" w:sz="4" w:space="0" w:color="auto"/>
            </w:tcBorders>
            <w:vAlign w:val="center"/>
            <w:hideMark/>
          </w:tcPr>
          <w:p w14:paraId="50844F7B" w14:textId="36FB9F3C" w:rsidR="00A03DBA" w:rsidRPr="001C302D" w:rsidRDefault="00A03DBA" w:rsidP="00A26C25">
            <w:pPr>
              <w:keepNext/>
              <w:keepLines/>
              <w:jc w:val="left"/>
              <w:rPr>
                <w:rFonts w:ascii="Arial Narrow" w:eastAsiaTheme="majorEastAsia" w:hAnsi="Arial Narrow" w:cstheme="majorBidi"/>
                <w:b/>
                <w:bCs/>
                <w:sz w:val="19"/>
                <w:szCs w:val="19"/>
              </w:rPr>
            </w:pPr>
            <w:r w:rsidRPr="001C302D">
              <w:rPr>
                <w:rFonts w:ascii="Arial Narrow" w:eastAsiaTheme="majorEastAsia" w:hAnsi="Arial Narrow" w:cstheme="majorBidi"/>
                <w:b/>
                <w:bCs/>
                <w:sz w:val="19"/>
                <w:szCs w:val="19"/>
              </w:rPr>
              <w:t>Net change to government budget with hospital cost offset</w:t>
            </w:r>
          </w:p>
        </w:tc>
        <w:tc>
          <w:tcPr>
            <w:tcW w:w="537" w:type="pct"/>
            <w:tcBorders>
              <w:top w:val="single" w:sz="4" w:space="0" w:color="auto"/>
              <w:left w:val="single" w:sz="4" w:space="0" w:color="auto"/>
              <w:bottom w:val="single" w:sz="4" w:space="0" w:color="auto"/>
              <w:right w:val="single" w:sz="4" w:space="0" w:color="auto"/>
            </w:tcBorders>
            <w:vAlign w:val="center"/>
            <w:hideMark/>
          </w:tcPr>
          <w:p w14:paraId="7EEA09D5" w14:textId="14A8C404" w:rsidR="00A03DBA" w:rsidRPr="001C302D" w:rsidRDefault="000463CB" w:rsidP="00A26C25">
            <w:pPr>
              <w:pStyle w:val="TableText0"/>
              <w:keepLines/>
              <w:jc w:val="center"/>
              <w:rPr>
                <w:b/>
                <w:highlight w:val="darkGray"/>
              </w:rPr>
            </w:pPr>
            <w:r w:rsidRPr="000463CB">
              <w:rPr>
                <w:b/>
                <w:color w:val="000000"/>
                <w:spacing w:val="71"/>
                <w:shd w:val="solid" w:color="000000" w:fill="000000"/>
                <w:fitText w:val="163" w:id="-1167823353"/>
                <w14:textFill>
                  <w14:solidFill>
                    <w14:srgbClr w14:val="000000">
                      <w14:alpha w14:val="100000"/>
                    </w14:srgbClr>
                  </w14:solidFill>
                </w14:textFill>
              </w:rPr>
              <w:t>|</w:t>
            </w:r>
            <w:r w:rsidRPr="000463CB">
              <w:rPr>
                <w:b/>
                <w:color w:val="000000"/>
                <w:spacing w:val="1"/>
                <w:shd w:val="solid" w:color="000000" w:fill="000000"/>
                <w:fitText w:val="163" w:id="-1167823353"/>
                <w14:textFill>
                  <w14:solidFill>
                    <w14:srgbClr w14:val="000000">
                      <w14:alpha w14:val="100000"/>
                    </w14:srgbClr>
                  </w14:solidFill>
                </w14:textFill>
              </w:rPr>
              <w:t>|</w:t>
            </w:r>
            <w:r w:rsidR="007D2486" w:rsidRPr="001C302D">
              <w:rPr>
                <w:szCs w:val="18"/>
                <w:vertAlign w:val="superscript"/>
              </w:rPr>
              <w:t>3</w:t>
            </w:r>
          </w:p>
        </w:tc>
        <w:tc>
          <w:tcPr>
            <w:tcW w:w="537" w:type="pct"/>
            <w:tcBorders>
              <w:top w:val="single" w:sz="4" w:space="0" w:color="auto"/>
              <w:left w:val="single" w:sz="4" w:space="0" w:color="auto"/>
              <w:bottom w:val="single" w:sz="4" w:space="0" w:color="auto"/>
              <w:right w:val="single" w:sz="4" w:space="0" w:color="auto"/>
            </w:tcBorders>
            <w:vAlign w:val="center"/>
            <w:hideMark/>
          </w:tcPr>
          <w:p w14:paraId="73881CA6" w14:textId="591A10CC" w:rsidR="00A03DBA" w:rsidRPr="001C302D" w:rsidRDefault="000463CB" w:rsidP="00A26C25">
            <w:pPr>
              <w:pStyle w:val="TableText0"/>
              <w:keepLines/>
              <w:jc w:val="center"/>
              <w:rPr>
                <w:b/>
                <w:highlight w:val="darkGray"/>
              </w:rPr>
            </w:pPr>
            <w:r w:rsidRPr="000463CB">
              <w:rPr>
                <w:b/>
                <w:color w:val="000000"/>
                <w:spacing w:val="71"/>
                <w:shd w:val="solid" w:color="000000" w:fill="000000"/>
                <w:fitText w:val="163" w:id="-1167823352"/>
                <w14:textFill>
                  <w14:solidFill>
                    <w14:srgbClr w14:val="000000">
                      <w14:alpha w14:val="100000"/>
                    </w14:srgbClr>
                  </w14:solidFill>
                </w14:textFill>
              </w:rPr>
              <w:t>|</w:t>
            </w:r>
            <w:r w:rsidRPr="000463CB">
              <w:rPr>
                <w:b/>
                <w:color w:val="000000"/>
                <w:spacing w:val="1"/>
                <w:shd w:val="solid" w:color="000000" w:fill="000000"/>
                <w:fitText w:val="163" w:id="-1167823352"/>
                <w14:textFill>
                  <w14:solidFill>
                    <w14:srgbClr w14:val="000000">
                      <w14:alpha w14:val="100000"/>
                    </w14:srgbClr>
                  </w14:solidFill>
                </w14:textFill>
              </w:rPr>
              <w:t>|</w:t>
            </w:r>
            <w:r w:rsidR="005F7D50" w:rsidRPr="001C302D">
              <w:rPr>
                <w:szCs w:val="18"/>
                <w:vertAlign w:val="superscript"/>
              </w:rPr>
              <w:t>3</w:t>
            </w:r>
          </w:p>
        </w:tc>
        <w:tc>
          <w:tcPr>
            <w:tcW w:w="537" w:type="pct"/>
            <w:tcBorders>
              <w:top w:val="single" w:sz="4" w:space="0" w:color="auto"/>
              <w:left w:val="single" w:sz="4" w:space="0" w:color="auto"/>
              <w:bottom w:val="single" w:sz="4" w:space="0" w:color="auto"/>
              <w:right w:val="single" w:sz="4" w:space="0" w:color="auto"/>
            </w:tcBorders>
            <w:vAlign w:val="center"/>
            <w:hideMark/>
          </w:tcPr>
          <w:p w14:paraId="47BFF847" w14:textId="14FE57C4" w:rsidR="00A03DBA" w:rsidRPr="001C302D" w:rsidRDefault="000463CB" w:rsidP="00A26C25">
            <w:pPr>
              <w:pStyle w:val="TableText0"/>
              <w:keepLines/>
              <w:jc w:val="center"/>
              <w:rPr>
                <w:b/>
                <w:highlight w:val="darkGray"/>
              </w:rPr>
            </w:pPr>
            <w:r w:rsidRPr="000463CB">
              <w:rPr>
                <w:b/>
                <w:color w:val="000000"/>
                <w:spacing w:val="71"/>
                <w:shd w:val="solid" w:color="000000" w:fill="000000"/>
                <w:fitText w:val="163" w:id="-1167823351"/>
                <w14:textFill>
                  <w14:solidFill>
                    <w14:srgbClr w14:val="000000">
                      <w14:alpha w14:val="100000"/>
                    </w14:srgbClr>
                  </w14:solidFill>
                </w14:textFill>
              </w:rPr>
              <w:t>|</w:t>
            </w:r>
            <w:r w:rsidRPr="000463CB">
              <w:rPr>
                <w:b/>
                <w:color w:val="000000"/>
                <w:spacing w:val="1"/>
                <w:shd w:val="solid" w:color="000000" w:fill="000000"/>
                <w:fitText w:val="163" w:id="-1167823351"/>
                <w14:textFill>
                  <w14:solidFill>
                    <w14:srgbClr w14:val="000000">
                      <w14:alpha w14:val="100000"/>
                    </w14:srgbClr>
                  </w14:solidFill>
                </w14:textFill>
              </w:rPr>
              <w:t>|</w:t>
            </w:r>
            <w:r w:rsidR="005F7D50" w:rsidRPr="001C302D">
              <w:rPr>
                <w:szCs w:val="18"/>
                <w:vertAlign w:val="superscript"/>
              </w:rPr>
              <w:t>3</w:t>
            </w:r>
          </w:p>
        </w:tc>
        <w:tc>
          <w:tcPr>
            <w:tcW w:w="537" w:type="pct"/>
            <w:tcBorders>
              <w:top w:val="single" w:sz="4" w:space="0" w:color="auto"/>
              <w:left w:val="single" w:sz="4" w:space="0" w:color="auto"/>
              <w:bottom w:val="single" w:sz="4" w:space="0" w:color="auto"/>
              <w:right w:val="single" w:sz="4" w:space="0" w:color="auto"/>
            </w:tcBorders>
            <w:vAlign w:val="center"/>
            <w:hideMark/>
          </w:tcPr>
          <w:p w14:paraId="2AA48BE5" w14:textId="2FD99B0E" w:rsidR="00A03DBA" w:rsidRPr="001C302D" w:rsidRDefault="000463CB" w:rsidP="00A26C25">
            <w:pPr>
              <w:pStyle w:val="TableText0"/>
              <w:keepLines/>
              <w:jc w:val="center"/>
              <w:rPr>
                <w:b/>
                <w:highlight w:val="darkGray"/>
              </w:rPr>
            </w:pPr>
            <w:r w:rsidRPr="000463CB">
              <w:rPr>
                <w:b/>
                <w:color w:val="000000"/>
                <w:spacing w:val="71"/>
                <w:shd w:val="solid" w:color="000000" w:fill="000000"/>
                <w:fitText w:val="163" w:id="-1167823350"/>
                <w14:textFill>
                  <w14:solidFill>
                    <w14:srgbClr w14:val="000000">
                      <w14:alpha w14:val="100000"/>
                    </w14:srgbClr>
                  </w14:solidFill>
                </w14:textFill>
              </w:rPr>
              <w:t>|</w:t>
            </w:r>
            <w:r w:rsidRPr="000463CB">
              <w:rPr>
                <w:b/>
                <w:color w:val="000000"/>
                <w:spacing w:val="1"/>
                <w:shd w:val="solid" w:color="000000" w:fill="000000"/>
                <w:fitText w:val="163" w:id="-1167823350"/>
                <w14:textFill>
                  <w14:solidFill>
                    <w14:srgbClr w14:val="000000">
                      <w14:alpha w14:val="100000"/>
                    </w14:srgbClr>
                  </w14:solidFill>
                </w14:textFill>
              </w:rPr>
              <w:t>|</w:t>
            </w:r>
            <w:r w:rsidR="00480DF0" w:rsidRPr="001C302D">
              <w:rPr>
                <w:sz w:val="18"/>
                <w:szCs w:val="18"/>
                <w:vertAlign w:val="superscript"/>
              </w:rPr>
              <w:t>6</w:t>
            </w:r>
          </w:p>
        </w:tc>
        <w:tc>
          <w:tcPr>
            <w:tcW w:w="537" w:type="pct"/>
            <w:tcBorders>
              <w:top w:val="single" w:sz="4" w:space="0" w:color="auto"/>
              <w:left w:val="single" w:sz="4" w:space="0" w:color="auto"/>
              <w:bottom w:val="single" w:sz="4" w:space="0" w:color="auto"/>
              <w:right w:val="single" w:sz="4" w:space="0" w:color="auto"/>
            </w:tcBorders>
            <w:vAlign w:val="center"/>
            <w:hideMark/>
          </w:tcPr>
          <w:p w14:paraId="05978A57" w14:textId="0FEA20E7" w:rsidR="00A03DBA" w:rsidRPr="001C302D" w:rsidRDefault="000463CB" w:rsidP="00A26C25">
            <w:pPr>
              <w:pStyle w:val="TableText0"/>
              <w:keepLines/>
              <w:jc w:val="center"/>
              <w:rPr>
                <w:b/>
                <w:highlight w:val="darkGray"/>
              </w:rPr>
            </w:pPr>
            <w:r w:rsidRPr="000463CB">
              <w:rPr>
                <w:b/>
                <w:color w:val="000000"/>
                <w:spacing w:val="71"/>
                <w:shd w:val="solid" w:color="000000" w:fill="000000"/>
                <w:fitText w:val="163" w:id="-1167823349"/>
                <w14:textFill>
                  <w14:solidFill>
                    <w14:srgbClr w14:val="000000">
                      <w14:alpha w14:val="100000"/>
                    </w14:srgbClr>
                  </w14:solidFill>
                </w14:textFill>
              </w:rPr>
              <w:t>|</w:t>
            </w:r>
            <w:r w:rsidRPr="000463CB">
              <w:rPr>
                <w:b/>
                <w:color w:val="000000"/>
                <w:spacing w:val="1"/>
                <w:shd w:val="solid" w:color="000000" w:fill="000000"/>
                <w:fitText w:val="163" w:id="-1167823349"/>
                <w14:textFill>
                  <w14:solidFill>
                    <w14:srgbClr w14:val="000000">
                      <w14:alpha w14:val="100000"/>
                    </w14:srgbClr>
                  </w14:solidFill>
                </w14:textFill>
              </w:rPr>
              <w:t>|</w:t>
            </w:r>
            <w:r w:rsidR="00480DF0" w:rsidRPr="001C302D">
              <w:rPr>
                <w:sz w:val="18"/>
                <w:szCs w:val="18"/>
                <w:vertAlign w:val="superscript"/>
              </w:rPr>
              <w:t>6</w:t>
            </w:r>
          </w:p>
        </w:tc>
        <w:tc>
          <w:tcPr>
            <w:tcW w:w="540" w:type="pct"/>
            <w:tcBorders>
              <w:top w:val="single" w:sz="4" w:space="0" w:color="auto"/>
              <w:left w:val="single" w:sz="4" w:space="0" w:color="auto"/>
              <w:bottom w:val="single" w:sz="4" w:space="0" w:color="auto"/>
              <w:right w:val="single" w:sz="4" w:space="0" w:color="auto"/>
            </w:tcBorders>
            <w:vAlign w:val="center"/>
            <w:hideMark/>
          </w:tcPr>
          <w:p w14:paraId="21A2DD49" w14:textId="502CB839" w:rsidR="00A03DBA" w:rsidRPr="001C302D" w:rsidRDefault="000463CB" w:rsidP="00A26C25">
            <w:pPr>
              <w:pStyle w:val="TableText0"/>
              <w:keepLines/>
              <w:jc w:val="center"/>
              <w:rPr>
                <w:b/>
                <w:highlight w:val="darkGray"/>
              </w:rPr>
            </w:pPr>
            <w:r w:rsidRPr="000463CB">
              <w:rPr>
                <w:b/>
                <w:color w:val="000000"/>
                <w:spacing w:val="71"/>
                <w:shd w:val="solid" w:color="000000" w:fill="000000"/>
                <w:fitText w:val="163" w:id="-1167823348"/>
                <w14:textFill>
                  <w14:solidFill>
                    <w14:srgbClr w14:val="000000">
                      <w14:alpha w14:val="100000"/>
                    </w14:srgbClr>
                  </w14:solidFill>
                </w14:textFill>
              </w:rPr>
              <w:t>|</w:t>
            </w:r>
            <w:r w:rsidRPr="000463CB">
              <w:rPr>
                <w:b/>
                <w:color w:val="000000"/>
                <w:spacing w:val="1"/>
                <w:shd w:val="solid" w:color="000000" w:fill="000000"/>
                <w:fitText w:val="163" w:id="-1167823348"/>
                <w14:textFill>
                  <w14:solidFill>
                    <w14:srgbClr w14:val="000000">
                      <w14:alpha w14:val="100000"/>
                    </w14:srgbClr>
                  </w14:solidFill>
                </w14:textFill>
              </w:rPr>
              <w:t>|</w:t>
            </w:r>
            <w:r w:rsidR="00480DF0" w:rsidRPr="001C302D">
              <w:rPr>
                <w:sz w:val="18"/>
                <w:szCs w:val="18"/>
                <w:vertAlign w:val="superscript"/>
              </w:rPr>
              <w:t>6</w:t>
            </w:r>
          </w:p>
        </w:tc>
      </w:tr>
    </w:tbl>
    <w:p w14:paraId="007947FE" w14:textId="77777777" w:rsidR="00A03DBA" w:rsidRPr="00FA3A45" w:rsidRDefault="00A03DBA" w:rsidP="00A26C25">
      <w:pPr>
        <w:pStyle w:val="ListBullet"/>
        <w:keepNext/>
        <w:keepLines/>
        <w:numPr>
          <w:ilvl w:val="0"/>
          <w:numId w:val="0"/>
        </w:numPr>
        <w:tabs>
          <w:tab w:val="left" w:pos="720"/>
        </w:tabs>
        <w:ind w:left="165" w:hanging="165"/>
        <w:rPr>
          <w:rFonts w:ascii="Arial Narrow" w:hAnsi="Arial Narrow"/>
          <w:snapToGrid w:val="0"/>
          <w:sz w:val="18"/>
          <w:szCs w:val="18"/>
        </w:rPr>
      </w:pPr>
      <w:r w:rsidRPr="00FA3A45">
        <w:rPr>
          <w:rFonts w:ascii="Arial Narrow" w:hAnsi="Arial Narrow"/>
          <w:snapToGrid w:val="0"/>
          <w:sz w:val="18"/>
          <w:szCs w:val="18"/>
        </w:rPr>
        <w:t xml:space="preserve">Source: Table 4-6, 4-9, 4-10, 4-13, 4-14, 4-15, 4-17, 4-24 of the submission and </w:t>
      </w:r>
      <w:r w:rsidRPr="00FA3A45">
        <w:rPr>
          <w:rFonts w:ascii="Arial Narrow" w:hAnsi="Arial Narrow"/>
          <w:i/>
          <w:snapToGrid w:val="0"/>
          <w:sz w:val="18"/>
          <w:szCs w:val="18"/>
        </w:rPr>
        <w:t>compiled during the evaluation</w:t>
      </w:r>
      <w:r w:rsidRPr="00FA3A45">
        <w:rPr>
          <w:rFonts w:ascii="Arial Narrow" w:hAnsi="Arial Narrow"/>
          <w:snapToGrid w:val="0"/>
          <w:sz w:val="18"/>
          <w:szCs w:val="18"/>
        </w:rPr>
        <w:t xml:space="preserve"> </w:t>
      </w:r>
    </w:p>
    <w:p w14:paraId="47CB7A25" w14:textId="55E70182" w:rsidR="00A03DBA" w:rsidRDefault="00A03DBA" w:rsidP="00A26C25">
      <w:pPr>
        <w:pStyle w:val="ListBullet"/>
        <w:keepNext/>
        <w:keepLines/>
        <w:numPr>
          <w:ilvl w:val="0"/>
          <w:numId w:val="0"/>
        </w:numPr>
        <w:tabs>
          <w:tab w:val="left" w:pos="720"/>
        </w:tabs>
        <w:ind w:left="164" w:hanging="164"/>
        <w:rPr>
          <w:rFonts w:ascii="Arial Narrow" w:hAnsi="Arial Narrow"/>
          <w:sz w:val="18"/>
          <w:szCs w:val="18"/>
        </w:rPr>
      </w:pPr>
      <w:r w:rsidRPr="00FA3A45">
        <w:rPr>
          <w:rFonts w:ascii="Arial Narrow" w:hAnsi="Arial Narrow"/>
          <w:snapToGrid w:val="0"/>
          <w:sz w:val="18"/>
          <w:szCs w:val="18"/>
        </w:rPr>
        <w:t>*</w:t>
      </w:r>
      <w:r w:rsidRPr="00FA3A45">
        <w:rPr>
          <w:rFonts w:ascii="Arial Narrow" w:hAnsi="Arial Narrow"/>
          <w:sz w:val="18"/>
          <w:szCs w:val="18"/>
        </w:rPr>
        <w:tab/>
        <w:t>tagraxofusp first treatment cycle cost assumed to be borne by hospitals, however same is likely true for comparators, which is not presented here. Therefore, interpret this number with caution.</w:t>
      </w:r>
    </w:p>
    <w:p w14:paraId="2D2A0010" w14:textId="77777777" w:rsidR="007D2486" w:rsidRPr="001C302D" w:rsidRDefault="007D2486" w:rsidP="00A26C25">
      <w:pPr>
        <w:pStyle w:val="TableFigureFooter"/>
        <w:keepNext/>
        <w:keepLines/>
        <w:spacing w:after="0"/>
        <w:contextualSpacing w:val="0"/>
        <w:rPr>
          <w:i/>
        </w:rPr>
      </w:pPr>
      <w:r w:rsidRPr="001C302D">
        <w:rPr>
          <w:i/>
        </w:rPr>
        <w:t>The redacted values correspond to the following ranges:</w:t>
      </w:r>
    </w:p>
    <w:p w14:paraId="3100F341" w14:textId="61C4E70D" w:rsidR="007D2486" w:rsidRPr="001C302D" w:rsidRDefault="007D2486" w:rsidP="00A26C25">
      <w:pPr>
        <w:pStyle w:val="TableFigureFooter"/>
        <w:keepNext/>
        <w:keepLines/>
        <w:spacing w:after="0"/>
        <w:contextualSpacing w:val="0"/>
        <w:rPr>
          <w:i/>
          <w:szCs w:val="18"/>
        </w:rPr>
      </w:pPr>
      <w:r w:rsidRPr="001C302D">
        <w:rPr>
          <w:i/>
          <w:szCs w:val="18"/>
          <w:vertAlign w:val="superscript"/>
        </w:rPr>
        <w:t>1 </w:t>
      </w:r>
      <w:r w:rsidRPr="001C302D">
        <w:rPr>
          <w:i/>
          <w:szCs w:val="18"/>
        </w:rPr>
        <w:t>&lt;500</w:t>
      </w:r>
    </w:p>
    <w:p w14:paraId="5F06681D" w14:textId="772547B1" w:rsidR="007D2486" w:rsidRPr="001C302D" w:rsidRDefault="007D2486" w:rsidP="00A26C25">
      <w:pPr>
        <w:pStyle w:val="TableFigureFooter"/>
        <w:keepNext/>
        <w:keepLines/>
        <w:spacing w:after="0"/>
        <w:contextualSpacing w:val="0"/>
      </w:pPr>
      <w:r w:rsidRPr="001C302D">
        <w:rPr>
          <w:i/>
          <w:szCs w:val="18"/>
          <w:vertAlign w:val="superscript"/>
        </w:rPr>
        <w:t>2</w:t>
      </w:r>
      <w:r w:rsidRPr="001C302D">
        <w:rPr>
          <w:i/>
          <w:szCs w:val="18"/>
        </w:rPr>
        <w:t> 500 &lt;5,000</w:t>
      </w:r>
    </w:p>
    <w:p w14:paraId="7F46EB7A" w14:textId="494C3C3A" w:rsidR="007D2486" w:rsidRPr="001C302D" w:rsidRDefault="007D2486" w:rsidP="00A26C25">
      <w:pPr>
        <w:keepNext/>
        <w:keepLines/>
        <w:rPr>
          <w:rFonts w:ascii="Arial Narrow" w:hAnsi="Arial Narrow"/>
          <w:i/>
          <w:sz w:val="18"/>
          <w:szCs w:val="18"/>
        </w:rPr>
      </w:pPr>
      <w:r w:rsidRPr="001C302D">
        <w:rPr>
          <w:rFonts w:ascii="Arial Narrow" w:hAnsi="Arial Narrow"/>
          <w:i/>
          <w:sz w:val="18"/>
          <w:szCs w:val="18"/>
          <w:vertAlign w:val="superscript"/>
        </w:rPr>
        <w:t>3 </w:t>
      </w:r>
      <w:r w:rsidRPr="001C302D">
        <w:rPr>
          <w:rFonts w:ascii="Arial Narrow" w:hAnsi="Arial Narrow"/>
          <w:i/>
          <w:sz w:val="18"/>
          <w:szCs w:val="18"/>
        </w:rPr>
        <w:t xml:space="preserve">$10 million to &lt;$20 million </w:t>
      </w:r>
    </w:p>
    <w:p w14:paraId="77A6F353" w14:textId="77777777" w:rsidR="007D2486" w:rsidRPr="001C302D" w:rsidRDefault="007D2486" w:rsidP="00A26C25">
      <w:pPr>
        <w:keepNext/>
        <w:keepLines/>
        <w:rPr>
          <w:rFonts w:ascii="Arial Narrow" w:hAnsi="Arial Narrow"/>
          <w:i/>
          <w:sz w:val="18"/>
          <w:szCs w:val="18"/>
        </w:rPr>
      </w:pPr>
      <w:r w:rsidRPr="001C302D">
        <w:rPr>
          <w:rFonts w:ascii="Arial Narrow" w:hAnsi="Arial Narrow"/>
          <w:i/>
          <w:sz w:val="18"/>
          <w:szCs w:val="18"/>
          <w:vertAlign w:val="superscript"/>
        </w:rPr>
        <w:t>4 </w:t>
      </w:r>
      <w:r w:rsidRPr="001C302D">
        <w:rPr>
          <w:rFonts w:ascii="Arial Narrow" w:hAnsi="Arial Narrow"/>
          <w:i/>
          <w:sz w:val="18"/>
          <w:szCs w:val="18"/>
        </w:rPr>
        <w:t>net cost saving</w:t>
      </w:r>
    </w:p>
    <w:p w14:paraId="406C61DC" w14:textId="4F36DD4F" w:rsidR="007D2486" w:rsidRPr="001C302D" w:rsidRDefault="007D2486" w:rsidP="00A26C25">
      <w:pPr>
        <w:keepNext/>
        <w:keepLines/>
        <w:rPr>
          <w:rFonts w:ascii="Arial Narrow" w:hAnsi="Arial Narrow"/>
          <w:i/>
          <w:sz w:val="18"/>
          <w:szCs w:val="18"/>
        </w:rPr>
      </w:pPr>
      <w:r w:rsidRPr="001C302D">
        <w:rPr>
          <w:rFonts w:ascii="Arial Narrow" w:hAnsi="Arial Narrow"/>
          <w:i/>
          <w:sz w:val="18"/>
          <w:szCs w:val="18"/>
          <w:vertAlign w:val="superscript"/>
        </w:rPr>
        <w:t>5</w:t>
      </w:r>
      <w:r w:rsidR="00480DF0" w:rsidRPr="001C302D">
        <w:rPr>
          <w:rFonts w:ascii="Arial Narrow" w:hAnsi="Arial Narrow"/>
          <w:i/>
          <w:sz w:val="18"/>
          <w:szCs w:val="18"/>
        </w:rPr>
        <w:t> </w:t>
      </w:r>
      <w:r w:rsidRPr="001C302D">
        <w:rPr>
          <w:rFonts w:ascii="Arial Narrow" w:hAnsi="Arial Narrow"/>
          <w:i/>
          <w:sz w:val="18"/>
          <w:szCs w:val="18"/>
        </w:rPr>
        <w:t>$0 to &lt;$10 million</w:t>
      </w:r>
    </w:p>
    <w:p w14:paraId="3E986413" w14:textId="5CF0987E" w:rsidR="00480DF0" w:rsidRPr="001C302D" w:rsidRDefault="007D2486" w:rsidP="001C302D">
      <w:pPr>
        <w:spacing w:after="120"/>
        <w:rPr>
          <w:rFonts w:ascii="Arial Narrow" w:hAnsi="Arial Narrow"/>
          <w:i/>
          <w:sz w:val="18"/>
          <w:szCs w:val="18"/>
          <w:vertAlign w:val="superscript"/>
        </w:rPr>
      </w:pPr>
      <w:r w:rsidRPr="001C302D">
        <w:rPr>
          <w:rFonts w:ascii="Arial Narrow" w:hAnsi="Arial Narrow"/>
          <w:i/>
          <w:sz w:val="18"/>
          <w:szCs w:val="18"/>
          <w:vertAlign w:val="superscript"/>
        </w:rPr>
        <w:t>6</w:t>
      </w:r>
      <w:r w:rsidR="00480DF0" w:rsidRPr="001C302D">
        <w:rPr>
          <w:rFonts w:ascii="Arial Narrow" w:hAnsi="Arial Narrow"/>
          <w:i/>
          <w:sz w:val="18"/>
          <w:szCs w:val="18"/>
          <w:vertAlign w:val="superscript"/>
        </w:rPr>
        <w:t> </w:t>
      </w:r>
      <w:r w:rsidR="00480DF0" w:rsidRPr="001C302D">
        <w:rPr>
          <w:rFonts w:ascii="Arial Narrow" w:hAnsi="Arial Narrow"/>
          <w:i/>
          <w:sz w:val="18"/>
          <w:szCs w:val="18"/>
        </w:rPr>
        <w:t>$20 million to &lt;$30 million</w:t>
      </w:r>
      <w:r w:rsidRPr="001C302D">
        <w:rPr>
          <w:rFonts w:ascii="Arial Narrow" w:hAnsi="Arial Narrow"/>
          <w:i/>
          <w:sz w:val="18"/>
          <w:szCs w:val="18"/>
          <w:vertAlign w:val="superscript"/>
        </w:rPr>
        <w:t xml:space="preserve"> </w:t>
      </w:r>
    </w:p>
    <w:p w14:paraId="06A2C84A" w14:textId="7D363684" w:rsidR="00C814F2" w:rsidRPr="00FA3A45" w:rsidRDefault="00A03DBA" w:rsidP="00C814F2">
      <w:pPr>
        <w:pStyle w:val="3-BodyText"/>
        <w:rPr>
          <w:iCs/>
        </w:rPr>
      </w:pPr>
      <w:r w:rsidRPr="00FA3A45">
        <w:rPr>
          <w:iCs/>
        </w:rPr>
        <w:t xml:space="preserve">The submission estimated total net cost to government of listing tagraxofusp on the PBS/RPBS over the first 6 years to be </w:t>
      </w:r>
      <w:r w:rsidR="00080737" w:rsidRPr="00080737">
        <w:rPr>
          <w:iCs/>
        </w:rPr>
        <w:t>$100</w:t>
      </w:r>
      <w:r w:rsidR="00080737">
        <w:rPr>
          <w:iCs/>
        </w:rPr>
        <w:t> </w:t>
      </w:r>
      <w:r w:rsidR="00080737" w:rsidRPr="00080737">
        <w:rPr>
          <w:iCs/>
        </w:rPr>
        <w:t>million</w:t>
      </w:r>
      <w:r w:rsidR="00080737">
        <w:rPr>
          <w:iCs/>
        </w:rPr>
        <w:t> </w:t>
      </w:r>
      <w:r w:rsidR="00080737" w:rsidRPr="00080737">
        <w:rPr>
          <w:iCs/>
        </w:rPr>
        <w:t>to</w:t>
      </w:r>
      <w:r w:rsidR="00080737">
        <w:rPr>
          <w:iCs/>
        </w:rPr>
        <w:t> </w:t>
      </w:r>
      <w:r w:rsidR="00080737" w:rsidRPr="00080737">
        <w:rPr>
          <w:iCs/>
        </w:rPr>
        <w:t>&lt;</w:t>
      </w:r>
      <w:r w:rsidR="00080737">
        <w:rPr>
          <w:iCs/>
        </w:rPr>
        <w:t> </w:t>
      </w:r>
      <w:r w:rsidR="00080737" w:rsidRPr="00080737">
        <w:rPr>
          <w:iCs/>
        </w:rPr>
        <w:t>$200</w:t>
      </w:r>
      <w:r w:rsidR="00080737">
        <w:rPr>
          <w:iCs/>
        </w:rPr>
        <w:t> </w:t>
      </w:r>
      <w:r w:rsidR="00080737" w:rsidRPr="00080737">
        <w:rPr>
          <w:iCs/>
        </w:rPr>
        <w:t>million</w:t>
      </w:r>
      <w:r w:rsidR="00080737" w:rsidRPr="00080737" w:rsidDel="00080737">
        <w:rPr>
          <w:iCs/>
        </w:rPr>
        <w:t xml:space="preserve"> </w:t>
      </w:r>
      <w:r w:rsidRPr="00FA3A45">
        <w:rPr>
          <w:iCs/>
        </w:rPr>
        <w:t>(</w:t>
      </w:r>
      <w:r w:rsidR="00080737" w:rsidRPr="00080737">
        <w:rPr>
          <w:iCs/>
        </w:rPr>
        <w:t>$100</w:t>
      </w:r>
      <w:r w:rsidR="00080737">
        <w:rPr>
          <w:iCs/>
        </w:rPr>
        <w:t> </w:t>
      </w:r>
      <w:r w:rsidR="00080737" w:rsidRPr="00080737">
        <w:rPr>
          <w:iCs/>
        </w:rPr>
        <w:t>million</w:t>
      </w:r>
      <w:r w:rsidR="00080737">
        <w:rPr>
          <w:iCs/>
        </w:rPr>
        <w:t> </w:t>
      </w:r>
      <w:r w:rsidR="00080737" w:rsidRPr="00080737">
        <w:rPr>
          <w:iCs/>
        </w:rPr>
        <w:t>to</w:t>
      </w:r>
      <w:r w:rsidR="00080737">
        <w:rPr>
          <w:iCs/>
        </w:rPr>
        <w:t> </w:t>
      </w:r>
      <w:r w:rsidR="00080737" w:rsidRPr="00080737">
        <w:rPr>
          <w:iCs/>
        </w:rPr>
        <w:t>&lt;</w:t>
      </w:r>
      <w:r w:rsidR="00080737">
        <w:rPr>
          <w:iCs/>
        </w:rPr>
        <w:t> </w:t>
      </w:r>
      <w:r w:rsidR="00080737" w:rsidRPr="00080737">
        <w:rPr>
          <w:iCs/>
        </w:rPr>
        <w:t>$200</w:t>
      </w:r>
      <w:r w:rsidR="00080737">
        <w:rPr>
          <w:iCs/>
        </w:rPr>
        <w:t> </w:t>
      </w:r>
      <w:r w:rsidR="00080737" w:rsidRPr="00080737">
        <w:rPr>
          <w:iCs/>
        </w:rPr>
        <w:t>million</w:t>
      </w:r>
      <w:r w:rsidR="00080737" w:rsidRPr="00080737" w:rsidDel="00080737">
        <w:rPr>
          <w:iCs/>
        </w:rPr>
        <w:t xml:space="preserve"> </w:t>
      </w:r>
      <w:r w:rsidRPr="00FA3A45">
        <w:rPr>
          <w:iCs/>
        </w:rPr>
        <w:t xml:space="preserve">net cost to PBS/RBS, </w:t>
      </w:r>
      <w:r w:rsidR="00080737" w:rsidRPr="00080737">
        <w:rPr>
          <w:iCs/>
        </w:rPr>
        <w:t>$0</w:t>
      </w:r>
      <w:r w:rsidR="00080737">
        <w:rPr>
          <w:iCs/>
        </w:rPr>
        <w:t> </w:t>
      </w:r>
      <w:r w:rsidR="00080737" w:rsidRPr="00080737">
        <w:rPr>
          <w:iCs/>
        </w:rPr>
        <w:t>to</w:t>
      </w:r>
      <w:r w:rsidR="00080737">
        <w:rPr>
          <w:iCs/>
        </w:rPr>
        <w:t> </w:t>
      </w:r>
      <w:r w:rsidR="00080737" w:rsidRPr="00080737">
        <w:rPr>
          <w:iCs/>
        </w:rPr>
        <w:t>&lt;</w:t>
      </w:r>
      <w:r w:rsidR="00080737">
        <w:rPr>
          <w:iCs/>
        </w:rPr>
        <w:t> </w:t>
      </w:r>
      <w:r w:rsidR="00080737" w:rsidRPr="00080737">
        <w:rPr>
          <w:iCs/>
        </w:rPr>
        <w:t>$10</w:t>
      </w:r>
      <w:r w:rsidR="00080737">
        <w:rPr>
          <w:iCs/>
        </w:rPr>
        <w:t> </w:t>
      </w:r>
      <w:r w:rsidR="00080737" w:rsidRPr="00080737">
        <w:rPr>
          <w:iCs/>
        </w:rPr>
        <w:t>million</w:t>
      </w:r>
      <w:r w:rsidR="00860AA8">
        <w:rPr>
          <w:iCs/>
        </w:rPr>
        <w:t xml:space="preserve"> </w:t>
      </w:r>
      <w:r w:rsidRPr="00FA3A45">
        <w:rPr>
          <w:iCs/>
        </w:rPr>
        <w:t xml:space="preserve">net cost to MBS). If costs incurred in public hospitals were included as offsets, the net cost to government was estimated to be </w:t>
      </w:r>
      <w:r w:rsidR="00080737" w:rsidRPr="00080737">
        <w:rPr>
          <w:iCs/>
        </w:rPr>
        <w:t>$100</w:t>
      </w:r>
      <w:r w:rsidR="00080737">
        <w:rPr>
          <w:iCs/>
        </w:rPr>
        <w:t> </w:t>
      </w:r>
      <w:r w:rsidR="00080737" w:rsidRPr="00080737">
        <w:rPr>
          <w:iCs/>
        </w:rPr>
        <w:t>million</w:t>
      </w:r>
      <w:r w:rsidR="00080737">
        <w:rPr>
          <w:iCs/>
        </w:rPr>
        <w:t> </w:t>
      </w:r>
      <w:r w:rsidR="00080737" w:rsidRPr="00080737">
        <w:rPr>
          <w:iCs/>
        </w:rPr>
        <w:t>to</w:t>
      </w:r>
      <w:r w:rsidR="00080737">
        <w:rPr>
          <w:iCs/>
        </w:rPr>
        <w:t> </w:t>
      </w:r>
      <w:r w:rsidR="00080737" w:rsidRPr="00080737">
        <w:rPr>
          <w:iCs/>
        </w:rPr>
        <w:t>&lt;</w:t>
      </w:r>
      <w:r w:rsidR="00080737">
        <w:rPr>
          <w:iCs/>
        </w:rPr>
        <w:t> </w:t>
      </w:r>
      <w:r w:rsidR="00080737" w:rsidRPr="00080737">
        <w:rPr>
          <w:iCs/>
        </w:rPr>
        <w:t>$200</w:t>
      </w:r>
      <w:r w:rsidR="00080737">
        <w:rPr>
          <w:iCs/>
        </w:rPr>
        <w:t> </w:t>
      </w:r>
      <w:r w:rsidR="00080737" w:rsidRPr="00080737">
        <w:rPr>
          <w:iCs/>
        </w:rPr>
        <w:t>million</w:t>
      </w:r>
      <w:r w:rsidR="00C814F2" w:rsidRPr="00FA3A45">
        <w:rPr>
          <w:iCs/>
        </w:rPr>
        <w:t>.</w:t>
      </w:r>
    </w:p>
    <w:p w14:paraId="15E8608B" w14:textId="61390D50" w:rsidR="00C814F2" w:rsidRPr="00FA3A45" w:rsidRDefault="00A03DBA" w:rsidP="00C814F2">
      <w:pPr>
        <w:pStyle w:val="3-BodyText"/>
        <w:rPr>
          <w:iCs/>
        </w:rPr>
      </w:pPr>
      <w:r w:rsidRPr="00FA3A45">
        <w:rPr>
          <w:iCs/>
        </w:rPr>
        <w:lastRenderedPageBreak/>
        <w:t xml:space="preserve">The financial estimates </w:t>
      </w:r>
      <w:r w:rsidR="0033503B" w:rsidRPr="00FA3A45">
        <w:rPr>
          <w:iCs/>
        </w:rPr>
        <w:t xml:space="preserve">were uncertain. They may have been </w:t>
      </w:r>
      <w:r w:rsidRPr="00FA3A45">
        <w:rPr>
          <w:iCs/>
        </w:rPr>
        <w:t xml:space="preserve">overestimated primarily due to the overestimation of BPDCN incidence. The financial estimates rely on published incidence from 2004, based on one institution in Spain (0.44% of blood cancers). As such the submission estimated that </w:t>
      </w:r>
      <w:r w:rsidR="00B56A01" w:rsidRPr="00B56A01">
        <w:rPr>
          <w:iCs/>
        </w:rPr>
        <w:t>&lt;</w:t>
      </w:r>
      <w:r w:rsidR="003F16F7">
        <w:rPr>
          <w:iCs/>
        </w:rPr>
        <w:t> </w:t>
      </w:r>
      <w:r w:rsidR="00B56A01" w:rsidRPr="00B56A01">
        <w:rPr>
          <w:iCs/>
        </w:rPr>
        <w:t>500</w:t>
      </w:r>
      <w:r w:rsidRPr="00FA3A45">
        <w:rPr>
          <w:iCs/>
        </w:rPr>
        <w:t xml:space="preserve"> patients would receive tagraxofusp in the first 6 years of listing (including </w:t>
      </w:r>
      <w:r w:rsidR="00146762" w:rsidRPr="00146762">
        <w:rPr>
          <w:iCs/>
        </w:rPr>
        <w:t>&lt;</w:t>
      </w:r>
      <w:r w:rsidR="003F16F7">
        <w:rPr>
          <w:iCs/>
        </w:rPr>
        <w:t> </w:t>
      </w:r>
      <w:r w:rsidR="00146762" w:rsidRPr="00146762">
        <w:rPr>
          <w:iCs/>
        </w:rPr>
        <w:t>500</w:t>
      </w:r>
      <w:r w:rsidRPr="00FA3A45">
        <w:rPr>
          <w:iCs/>
        </w:rPr>
        <w:t xml:space="preserve"> in the first year who were grandfathered). A more recent analysis of SEER and National Cancer Database in the US estimated incidence to be 0.45 per 1,000,000 people in the general population (equal to </w:t>
      </w:r>
      <w:r w:rsidR="00C2222F" w:rsidRPr="00146762">
        <w:rPr>
          <w:iCs/>
        </w:rPr>
        <w:t>&lt;</w:t>
      </w:r>
      <w:r w:rsidR="00C2222F">
        <w:rPr>
          <w:iCs/>
        </w:rPr>
        <w:t> </w:t>
      </w:r>
      <w:r w:rsidR="00C2222F" w:rsidRPr="00146762">
        <w:rPr>
          <w:iCs/>
        </w:rPr>
        <w:t>500</w:t>
      </w:r>
      <w:r w:rsidR="00C2222F" w:rsidRPr="00FA3A45">
        <w:rPr>
          <w:iCs/>
        </w:rPr>
        <w:t xml:space="preserve"> </w:t>
      </w:r>
      <w:r w:rsidRPr="00FA3A45">
        <w:rPr>
          <w:iCs/>
        </w:rPr>
        <w:t xml:space="preserve">patients diagnosed with BPDCN in Year 1, </w:t>
      </w:r>
      <w:r w:rsidR="00C2222F" w:rsidRPr="00146762">
        <w:rPr>
          <w:iCs/>
        </w:rPr>
        <w:t>&lt;</w:t>
      </w:r>
      <w:r w:rsidR="00C2222F">
        <w:rPr>
          <w:iCs/>
        </w:rPr>
        <w:t> </w:t>
      </w:r>
      <w:r w:rsidR="00C2222F" w:rsidRPr="00146762">
        <w:rPr>
          <w:iCs/>
        </w:rPr>
        <w:t>500</w:t>
      </w:r>
      <w:r w:rsidR="00C2222F" w:rsidRPr="00FA3A45">
        <w:rPr>
          <w:iCs/>
        </w:rPr>
        <w:t xml:space="preserve"> </w:t>
      </w:r>
      <w:r w:rsidRPr="00FA3A45">
        <w:rPr>
          <w:iCs/>
        </w:rPr>
        <w:t xml:space="preserve">receiving tagraxofusp, and a total </w:t>
      </w:r>
      <w:r w:rsidR="00C2222F" w:rsidRPr="00146762">
        <w:rPr>
          <w:iCs/>
        </w:rPr>
        <w:t>&lt;</w:t>
      </w:r>
      <w:r w:rsidR="00C2222F">
        <w:rPr>
          <w:iCs/>
        </w:rPr>
        <w:t> </w:t>
      </w:r>
      <w:r w:rsidR="00C2222F" w:rsidRPr="00146762">
        <w:rPr>
          <w:iCs/>
        </w:rPr>
        <w:t>500</w:t>
      </w:r>
      <w:r w:rsidR="00C2222F" w:rsidRPr="00FA3A45">
        <w:rPr>
          <w:iCs/>
        </w:rPr>
        <w:t xml:space="preserve"> </w:t>
      </w:r>
      <w:r w:rsidRPr="00FA3A45">
        <w:rPr>
          <w:iCs/>
        </w:rPr>
        <w:t>patients receiving tagraxofusp over the first 6 years of listing. Alternatively, the estimated grandfathered population (</w:t>
      </w:r>
      <w:r w:rsidR="00F859D0" w:rsidRPr="00F859D0">
        <w:rPr>
          <w:iCs/>
        </w:rPr>
        <w:t>&lt;</w:t>
      </w:r>
      <w:r w:rsidR="003F16F7">
        <w:rPr>
          <w:iCs/>
        </w:rPr>
        <w:t> </w:t>
      </w:r>
      <w:r w:rsidR="00F859D0" w:rsidRPr="00F859D0">
        <w:rPr>
          <w:iCs/>
        </w:rPr>
        <w:t>500</w:t>
      </w:r>
      <w:r w:rsidRPr="00FA3A45">
        <w:rPr>
          <w:iCs/>
        </w:rPr>
        <w:t xml:space="preserve"> patients) could be representative of the total annual incidence (equal to </w:t>
      </w:r>
      <w:r w:rsidR="00F859D0" w:rsidRPr="00F859D0">
        <w:rPr>
          <w:iCs/>
        </w:rPr>
        <w:t>&lt;</w:t>
      </w:r>
      <w:r w:rsidR="003F16F7">
        <w:rPr>
          <w:iCs/>
        </w:rPr>
        <w:t> </w:t>
      </w:r>
      <w:r w:rsidR="00F859D0" w:rsidRPr="00F859D0">
        <w:rPr>
          <w:iCs/>
        </w:rPr>
        <w:t>500</w:t>
      </w:r>
      <w:r w:rsidRPr="00FA3A45">
        <w:rPr>
          <w:iCs/>
        </w:rPr>
        <w:t xml:space="preserve"> patients receiving tagraxofusp over the first 6 years of listing).</w:t>
      </w:r>
      <w:r w:rsidR="00C814F2" w:rsidRPr="00FA3A45">
        <w:rPr>
          <w:iCs/>
        </w:rPr>
        <w:t xml:space="preserve"> </w:t>
      </w:r>
      <w:r w:rsidR="00C814F2" w:rsidRPr="00FA3A45">
        <w:rPr>
          <w:rFonts w:cstheme="minorHAnsi"/>
          <w:bCs/>
        </w:rPr>
        <w:t>The PSCR acknowledged, “the range of epidemiological estimates in the published literature; however, stated that regardless of the source used, BPDCN remains an ultra-rare disease with a very small patient population, as acknowledged by the TGA in granting orphan designation.</w:t>
      </w:r>
      <w:r w:rsidR="00C814F2" w:rsidRPr="00FA3A45">
        <w:rPr>
          <w:rFonts w:cstheme="minorHAnsi"/>
        </w:rPr>
        <w:t xml:space="preserve"> The approach taken in the submission is consistent with the values used in the TGA dossier...”. </w:t>
      </w:r>
      <w:r w:rsidR="00813DA9" w:rsidRPr="00FA3A45">
        <w:rPr>
          <w:rFonts w:cstheme="minorHAnsi"/>
        </w:rPr>
        <w:t xml:space="preserve">The </w:t>
      </w:r>
      <w:r w:rsidR="00C814F2" w:rsidRPr="00FA3A45">
        <w:rPr>
          <w:rFonts w:cstheme="minorHAnsi"/>
        </w:rPr>
        <w:t xml:space="preserve">DUSC considered that there was substantial uncertainty in the epidemiology of BPDCN. </w:t>
      </w:r>
      <w:r w:rsidR="00813DA9" w:rsidRPr="00FA3A45">
        <w:rPr>
          <w:rFonts w:cstheme="minorHAnsi"/>
        </w:rPr>
        <w:t xml:space="preserve">The </w:t>
      </w:r>
      <w:r w:rsidR="00C814F2" w:rsidRPr="00FA3A45">
        <w:rPr>
          <w:rFonts w:cstheme="minorHAnsi"/>
        </w:rPr>
        <w:t xml:space="preserve">DUSC considered the SEER derived estimate (with </w:t>
      </w:r>
      <w:r w:rsidR="00F859D0" w:rsidRPr="00F859D0">
        <w:rPr>
          <w:rFonts w:cstheme="minorHAnsi"/>
        </w:rPr>
        <w:t>&lt;</w:t>
      </w:r>
      <w:r w:rsidR="003F16F7">
        <w:rPr>
          <w:rFonts w:cstheme="minorHAnsi"/>
        </w:rPr>
        <w:t> </w:t>
      </w:r>
      <w:r w:rsidR="00F859D0" w:rsidRPr="00F859D0">
        <w:rPr>
          <w:rFonts w:cstheme="minorHAnsi"/>
        </w:rPr>
        <w:t>500</w:t>
      </w:r>
      <w:r w:rsidR="00C814F2" w:rsidRPr="00FA3A45">
        <w:rPr>
          <w:rFonts w:cstheme="minorHAnsi"/>
        </w:rPr>
        <w:t xml:space="preserve"> patients treated with tagraxofusp over the first 6 years of listing) to be a more appropriate estimate of BPDCN incidence.</w:t>
      </w:r>
      <w:r w:rsidR="00C814F2" w:rsidRPr="00FA3A45">
        <w:rPr>
          <w:rFonts w:cstheme="minorHAnsi"/>
          <w:i/>
          <w:iCs/>
        </w:rPr>
        <w:t xml:space="preserve"> </w:t>
      </w:r>
    </w:p>
    <w:p w14:paraId="62B89206" w14:textId="31329491" w:rsidR="00A03DBA" w:rsidRPr="00FA3A45" w:rsidRDefault="00A03DBA" w:rsidP="00A03DBA">
      <w:pPr>
        <w:pStyle w:val="3-BodyText"/>
        <w:rPr>
          <w:iCs/>
        </w:rPr>
      </w:pPr>
      <w:r w:rsidRPr="00FA3A45">
        <w:rPr>
          <w:iCs/>
        </w:rPr>
        <w:t xml:space="preserve">The </w:t>
      </w:r>
      <w:r w:rsidR="008726A7" w:rsidRPr="00FA3A45">
        <w:rPr>
          <w:iCs/>
        </w:rPr>
        <w:t>utilisation estimated per patient</w:t>
      </w:r>
      <w:r w:rsidRPr="00FA3A45">
        <w:rPr>
          <w:iCs/>
        </w:rPr>
        <w:t xml:space="preserve"> may </w:t>
      </w:r>
      <w:r w:rsidR="0033503B" w:rsidRPr="00FA3A45">
        <w:rPr>
          <w:iCs/>
        </w:rPr>
        <w:t xml:space="preserve">have </w:t>
      </w:r>
      <w:r w:rsidRPr="00FA3A45">
        <w:rPr>
          <w:iCs/>
        </w:rPr>
        <w:t>be</w:t>
      </w:r>
      <w:r w:rsidR="0033503B" w:rsidRPr="00FA3A45">
        <w:rPr>
          <w:iCs/>
        </w:rPr>
        <w:t>en</w:t>
      </w:r>
      <w:r w:rsidRPr="00FA3A45">
        <w:rPr>
          <w:iCs/>
        </w:rPr>
        <w:t xml:space="preserve"> underestimated as the mean duration (3.5 months) and dose intensity (90.2%) may be underestimated. Some patients in Study 0114 received treatment for 53 months, and mean treatment duration in the absence of a stopping rule for patients in Stages 1-3 was 5.7 months (although Stages 1-4 had an average treatment duration of 3.5 months). </w:t>
      </w:r>
    </w:p>
    <w:p w14:paraId="2ED0AD06" w14:textId="4C25C977" w:rsidR="00A03DBA" w:rsidRPr="00FA3A45" w:rsidRDefault="00A03DBA" w:rsidP="00A03DBA">
      <w:pPr>
        <w:pStyle w:val="3-BodyText"/>
        <w:rPr>
          <w:iCs/>
          <w:color w:val="0066FF"/>
        </w:rPr>
      </w:pPr>
      <w:r w:rsidRPr="00FA3A45">
        <w:rPr>
          <w:iCs/>
        </w:rPr>
        <w:t>The submission did not present sensitivity analyses for the financial estimates, but stated that the incidence and diagnosis of BPDCN, duration of treatments and dose were sources of uncertainty. Sensitivity analyses conducted during the evaluation explored different incidence rates and treatment duration/dose intensities. The net cost to government was sensitive to BPDCN incidence and treatment duration.</w:t>
      </w:r>
      <w:r w:rsidRPr="00FA3A45">
        <w:rPr>
          <w:iCs/>
          <w:color w:val="0066FF"/>
        </w:rPr>
        <w:t xml:space="preserve"> </w:t>
      </w:r>
      <w:bookmarkStart w:id="103" w:name="_Hlk134443653"/>
      <w:r w:rsidRPr="00FA3A45">
        <w:rPr>
          <w:iCs/>
        </w:rPr>
        <w:t>In particular:</w:t>
      </w:r>
    </w:p>
    <w:p w14:paraId="168A8A56" w14:textId="76F5DF11" w:rsidR="00A03DBA" w:rsidRPr="00FA3A45" w:rsidRDefault="00A03DBA" w:rsidP="00A03DBA">
      <w:pPr>
        <w:pStyle w:val="ListParagraph"/>
        <w:ind w:left="1134"/>
        <w:rPr>
          <w:iCs/>
        </w:rPr>
      </w:pPr>
      <w:r w:rsidRPr="00FA3A45">
        <w:rPr>
          <w:iCs/>
        </w:rPr>
        <w:t>If BPDCN incidence was similar to incidence rate estimated by Alsidawi 2016 (0.</w:t>
      </w:r>
      <w:r w:rsidR="00756502" w:rsidRPr="00FA3A45">
        <w:rPr>
          <w:iCs/>
        </w:rPr>
        <w:t>45</w:t>
      </w:r>
      <w:r w:rsidR="00756502">
        <w:rPr>
          <w:iCs/>
        </w:rPr>
        <w:t> </w:t>
      </w:r>
      <w:r w:rsidRPr="00FA3A45">
        <w:rPr>
          <w:iCs/>
        </w:rPr>
        <w:t>per 1,000,000 persons in the general population), based on US data from SEER and National Cancer Database, the number of patients estimated to be treated over the first 6 years of listing was significantly lower (</w:t>
      </w:r>
      <w:r w:rsidR="00F859D0" w:rsidRPr="00F859D0">
        <w:rPr>
          <w:iCs/>
        </w:rPr>
        <w:t>&lt;</w:t>
      </w:r>
      <w:r w:rsidR="003F16F7">
        <w:rPr>
          <w:iCs/>
        </w:rPr>
        <w:t> </w:t>
      </w:r>
      <w:r w:rsidR="00F859D0" w:rsidRPr="00F859D0">
        <w:rPr>
          <w:iCs/>
        </w:rPr>
        <w:t>500</w:t>
      </w:r>
      <w:r w:rsidRPr="00FA3A45">
        <w:rPr>
          <w:iCs/>
        </w:rPr>
        <w:t xml:space="preserve"> patients versus </w:t>
      </w:r>
      <w:r w:rsidR="00F859D0" w:rsidRPr="00F859D0">
        <w:rPr>
          <w:iCs/>
        </w:rPr>
        <w:t>&lt;</w:t>
      </w:r>
      <w:r w:rsidR="003F16F7">
        <w:rPr>
          <w:iCs/>
        </w:rPr>
        <w:t> </w:t>
      </w:r>
      <w:r w:rsidR="00F859D0" w:rsidRPr="00F859D0">
        <w:rPr>
          <w:iCs/>
        </w:rPr>
        <w:t>500</w:t>
      </w:r>
      <w:r w:rsidRPr="00FA3A45">
        <w:rPr>
          <w:iCs/>
        </w:rPr>
        <w:t xml:space="preserve"> in the submission), resulting in a total net cost to government (not adjusting for hospital offsets) of </w:t>
      </w:r>
      <w:r w:rsidR="00415C1C" w:rsidRPr="00415C1C">
        <w:rPr>
          <w:iCs/>
        </w:rPr>
        <w:t>$20</w:t>
      </w:r>
      <w:r w:rsidR="00415C1C">
        <w:rPr>
          <w:iCs/>
        </w:rPr>
        <w:t> </w:t>
      </w:r>
      <w:r w:rsidR="00415C1C" w:rsidRPr="00415C1C">
        <w:rPr>
          <w:iCs/>
        </w:rPr>
        <w:t>million</w:t>
      </w:r>
      <w:r w:rsidR="00415C1C">
        <w:rPr>
          <w:iCs/>
        </w:rPr>
        <w:t> </w:t>
      </w:r>
      <w:r w:rsidR="00415C1C" w:rsidRPr="00415C1C">
        <w:rPr>
          <w:iCs/>
        </w:rPr>
        <w:t>to</w:t>
      </w:r>
      <w:r w:rsidR="00415C1C">
        <w:rPr>
          <w:iCs/>
        </w:rPr>
        <w:t> </w:t>
      </w:r>
      <w:r w:rsidR="00415C1C" w:rsidRPr="00415C1C">
        <w:rPr>
          <w:iCs/>
        </w:rPr>
        <w:t>&lt;</w:t>
      </w:r>
      <w:r w:rsidR="00415C1C">
        <w:rPr>
          <w:iCs/>
        </w:rPr>
        <w:t> </w:t>
      </w:r>
      <w:r w:rsidR="00415C1C" w:rsidRPr="00415C1C">
        <w:rPr>
          <w:iCs/>
        </w:rPr>
        <w:t>$30</w:t>
      </w:r>
      <w:r w:rsidR="00415C1C">
        <w:rPr>
          <w:iCs/>
        </w:rPr>
        <w:t> </w:t>
      </w:r>
      <w:r w:rsidR="00415C1C" w:rsidRPr="00415C1C">
        <w:rPr>
          <w:iCs/>
        </w:rPr>
        <w:t>million</w:t>
      </w:r>
      <w:r w:rsidR="00415C1C" w:rsidRPr="00415C1C" w:rsidDel="00415C1C">
        <w:rPr>
          <w:iCs/>
        </w:rPr>
        <w:t xml:space="preserve"> </w:t>
      </w:r>
      <w:r w:rsidRPr="00FA3A45">
        <w:rPr>
          <w:iCs/>
        </w:rPr>
        <w:t xml:space="preserve">versus </w:t>
      </w:r>
      <w:r w:rsidR="00415C1C" w:rsidRPr="00415C1C">
        <w:rPr>
          <w:iCs/>
        </w:rPr>
        <w:t>$100</w:t>
      </w:r>
      <w:r w:rsidR="00415C1C">
        <w:rPr>
          <w:iCs/>
        </w:rPr>
        <w:t> </w:t>
      </w:r>
      <w:r w:rsidR="00415C1C" w:rsidRPr="00415C1C">
        <w:rPr>
          <w:iCs/>
        </w:rPr>
        <w:t>million</w:t>
      </w:r>
      <w:r w:rsidR="00415C1C">
        <w:rPr>
          <w:iCs/>
        </w:rPr>
        <w:t> </w:t>
      </w:r>
      <w:r w:rsidR="00415C1C" w:rsidRPr="00415C1C">
        <w:rPr>
          <w:iCs/>
        </w:rPr>
        <w:t>to</w:t>
      </w:r>
      <w:r w:rsidR="00415C1C">
        <w:rPr>
          <w:iCs/>
        </w:rPr>
        <w:t> </w:t>
      </w:r>
      <w:r w:rsidR="00415C1C" w:rsidRPr="00415C1C">
        <w:rPr>
          <w:iCs/>
        </w:rPr>
        <w:t>&lt;</w:t>
      </w:r>
      <w:r w:rsidR="00415C1C">
        <w:rPr>
          <w:iCs/>
        </w:rPr>
        <w:t> </w:t>
      </w:r>
      <w:r w:rsidR="00415C1C" w:rsidRPr="00415C1C">
        <w:rPr>
          <w:iCs/>
        </w:rPr>
        <w:t>$200</w:t>
      </w:r>
      <w:r w:rsidR="00415C1C">
        <w:rPr>
          <w:iCs/>
        </w:rPr>
        <w:t> </w:t>
      </w:r>
      <w:r w:rsidR="00415C1C" w:rsidRPr="00415C1C">
        <w:rPr>
          <w:iCs/>
        </w:rPr>
        <w:t>million</w:t>
      </w:r>
      <w:r w:rsidR="00756502">
        <w:rPr>
          <w:iCs/>
        </w:rPr>
        <w:t xml:space="preserve"> </w:t>
      </w:r>
      <w:r w:rsidRPr="00FA3A45">
        <w:rPr>
          <w:iCs/>
        </w:rPr>
        <w:t>in the base case.</w:t>
      </w:r>
    </w:p>
    <w:p w14:paraId="5BE9BFD6" w14:textId="1F019BC6" w:rsidR="00A03DBA" w:rsidRPr="00FA3A45" w:rsidRDefault="00A03DBA" w:rsidP="00A03DBA">
      <w:pPr>
        <w:pStyle w:val="ListParagraph"/>
        <w:ind w:left="1134"/>
        <w:rPr>
          <w:iCs/>
        </w:rPr>
      </w:pPr>
      <w:r w:rsidRPr="00FA3A45">
        <w:rPr>
          <w:iCs/>
        </w:rPr>
        <w:t xml:space="preserve">Treatment duration of tagraxofusp will differ by whether patients were bridged to HSCT. For Stages 1-4 patients in the economic analysis who were bridged to HSCT the mean treatment duration </w:t>
      </w:r>
      <w:r w:rsidRPr="00B0754E">
        <w:rPr>
          <w:iCs/>
        </w:rPr>
        <w:t xml:space="preserve">was 6.1 weeks, whereas for patients not </w:t>
      </w:r>
      <w:r w:rsidRPr="00B0754E">
        <w:rPr>
          <w:iCs/>
        </w:rPr>
        <w:lastRenderedPageBreak/>
        <w:t>bridged to HSCT the treatment duration was 16.2 weeks. Under base case conditions the net cost to government over the first 6 years</w:t>
      </w:r>
      <w:r w:rsidRPr="00FA3A45">
        <w:rPr>
          <w:iCs/>
        </w:rPr>
        <w:t xml:space="preserve"> therefore ranged from </w:t>
      </w:r>
      <w:r w:rsidR="00415C1C" w:rsidRPr="00415C1C">
        <w:rPr>
          <w:iCs/>
        </w:rPr>
        <w:t>$50</w:t>
      </w:r>
      <w:r w:rsidR="00415C1C">
        <w:rPr>
          <w:iCs/>
        </w:rPr>
        <w:t> </w:t>
      </w:r>
      <w:r w:rsidR="00415C1C" w:rsidRPr="00415C1C">
        <w:rPr>
          <w:iCs/>
        </w:rPr>
        <w:t>million</w:t>
      </w:r>
      <w:r w:rsidR="00415C1C">
        <w:rPr>
          <w:iCs/>
        </w:rPr>
        <w:t> </w:t>
      </w:r>
      <w:r w:rsidR="00415C1C" w:rsidRPr="00415C1C">
        <w:rPr>
          <w:iCs/>
        </w:rPr>
        <w:t>to</w:t>
      </w:r>
      <w:r w:rsidR="00415C1C">
        <w:rPr>
          <w:iCs/>
        </w:rPr>
        <w:t> </w:t>
      </w:r>
      <w:r w:rsidR="00415C1C" w:rsidRPr="00415C1C">
        <w:rPr>
          <w:iCs/>
        </w:rPr>
        <w:t>&lt;</w:t>
      </w:r>
      <w:r w:rsidR="00415C1C">
        <w:rPr>
          <w:iCs/>
        </w:rPr>
        <w:t> </w:t>
      </w:r>
      <w:r w:rsidR="00415C1C" w:rsidRPr="00415C1C">
        <w:rPr>
          <w:iCs/>
        </w:rPr>
        <w:t>$60</w:t>
      </w:r>
      <w:r w:rsidR="00415C1C">
        <w:rPr>
          <w:iCs/>
        </w:rPr>
        <w:t> </w:t>
      </w:r>
      <w:r w:rsidR="00415C1C" w:rsidRPr="00415C1C">
        <w:rPr>
          <w:iCs/>
        </w:rPr>
        <w:t>million</w:t>
      </w:r>
      <w:r w:rsidR="00756502">
        <w:rPr>
          <w:iCs/>
        </w:rPr>
        <w:t xml:space="preserve"> </w:t>
      </w:r>
      <w:r w:rsidRPr="00FA3A45">
        <w:rPr>
          <w:iCs/>
        </w:rPr>
        <w:t xml:space="preserve">if 100% patients received HSCT, to </w:t>
      </w:r>
      <w:r w:rsidR="00415C1C" w:rsidRPr="00415C1C">
        <w:rPr>
          <w:iCs/>
        </w:rPr>
        <w:t>$100</w:t>
      </w:r>
      <w:r w:rsidR="00415C1C">
        <w:rPr>
          <w:iCs/>
        </w:rPr>
        <w:t> </w:t>
      </w:r>
      <w:r w:rsidR="00415C1C" w:rsidRPr="00415C1C">
        <w:rPr>
          <w:iCs/>
        </w:rPr>
        <w:t>million</w:t>
      </w:r>
      <w:r w:rsidR="00415C1C">
        <w:rPr>
          <w:iCs/>
        </w:rPr>
        <w:t> </w:t>
      </w:r>
      <w:r w:rsidR="00415C1C" w:rsidRPr="00415C1C">
        <w:rPr>
          <w:iCs/>
        </w:rPr>
        <w:t>to</w:t>
      </w:r>
      <w:r w:rsidR="00415C1C">
        <w:rPr>
          <w:iCs/>
        </w:rPr>
        <w:t> </w:t>
      </w:r>
      <w:r w:rsidR="00415C1C" w:rsidRPr="00415C1C">
        <w:rPr>
          <w:iCs/>
        </w:rPr>
        <w:t>&lt;</w:t>
      </w:r>
      <w:r w:rsidR="00415C1C">
        <w:rPr>
          <w:iCs/>
        </w:rPr>
        <w:t> </w:t>
      </w:r>
      <w:r w:rsidR="00415C1C" w:rsidRPr="00415C1C">
        <w:rPr>
          <w:iCs/>
        </w:rPr>
        <w:t>$200</w:t>
      </w:r>
      <w:r w:rsidR="00415C1C">
        <w:rPr>
          <w:iCs/>
        </w:rPr>
        <w:t> </w:t>
      </w:r>
      <w:r w:rsidR="00415C1C" w:rsidRPr="00415C1C">
        <w:rPr>
          <w:iCs/>
        </w:rPr>
        <w:t>million</w:t>
      </w:r>
      <w:r w:rsidR="00756502">
        <w:rPr>
          <w:iCs/>
        </w:rPr>
        <w:t xml:space="preserve"> </w:t>
      </w:r>
      <w:r w:rsidRPr="00FA3A45">
        <w:rPr>
          <w:iCs/>
        </w:rPr>
        <w:t xml:space="preserve">if no patients received HSCT. If BPDCN incidence was reduced to the Alsidawi 2016 estimates, the net cost to government ranged from </w:t>
      </w:r>
      <w:r w:rsidR="00380E6F" w:rsidRPr="00380E6F">
        <w:rPr>
          <w:iCs/>
        </w:rPr>
        <w:t>$0</w:t>
      </w:r>
      <w:r w:rsidR="00380E6F">
        <w:rPr>
          <w:iCs/>
        </w:rPr>
        <w:t> </w:t>
      </w:r>
      <w:r w:rsidR="00380E6F" w:rsidRPr="00380E6F">
        <w:rPr>
          <w:iCs/>
        </w:rPr>
        <w:t>to</w:t>
      </w:r>
      <w:r w:rsidR="00380E6F">
        <w:rPr>
          <w:iCs/>
        </w:rPr>
        <w:t> </w:t>
      </w:r>
      <w:r w:rsidR="00380E6F" w:rsidRPr="00380E6F">
        <w:rPr>
          <w:iCs/>
        </w:rPr>
        <w:t>&lt;</w:t>
      </w:r>
      <w:r w:rsidR="00380E6F">
        <w:rPr>
          <w:iCs/>
        </w:rPr>
        <w:t> </w:t>
      </w:r>
      <w:r w:rsidR="00380E6F" w:rsidRPr="00380E6F">
        <w:rPr>
          <w:iCs/>
        </w:rPr>
        <w:t>$10</w:t>
      </w:r>
      <w:r w:rsidR="00380E6F">
        <w:rPr>
          <w:iCs/>
        </w:rPr>
        <w:t> </w:t>
      </w:r>
      <w:r w:rsidR="00380E6F" w:rsidRPr="00380E6F">
        <w:rPr>
          <w:iCs/>
        </w:rPr>
        <w:t>million</w:t>
      </w:r>
      <w:r w:rsidR="00756502">
        <w:rPr>
          <w:iCs/>
        </w:rPr>
        <w:t xml:space="preserve"> </w:t>
      </w:r>
      <w:r w:rsidRPr="00FA3A45">
        <w:rPr>
          <w:iCs/>
        </w:rPr>
        <w:t xml:space="preserve">if 100% patients received HSCT to </w:t>
      </w:r>
      <w:r w:rsidR="00380E6F" w:rsidRPr="00380E6F">
        <w:rPr>
          <w:iCs/>
        </w:rPr>
        <w:t>$20</w:t>
      </w:r>
      <w:r w:rsidR="00380E6F">
        <w:rPr>
          <w:iCs/>
        </w:rPr>
        <w:t> </w:t>
      </w:r>
      <w:r w:rsidR="00380E6F" w:rsidRPr="00380E6F">
        <w:rPr>
          <w:iCs/>
        </w:rPr>
        <w:t>million</w:t>
      </w:r>
      <w:r w:rsidR="00380E6F">
        <w:rPr>
          <w:iCs/>
        </w:rPr>
        <w:t> </w:t>
      </w:r>
      <w:r w:rsidR="00380E6F" w:rsidRPr="00380E6F">
        <w:rPr>
          <w:iCs/>
        </w:rPr>
        <w:t>to</w:t>
      </w:r>
      <w:r w:rsidR="00380E6F">
        <w:rPr>
          <w:iCs/>
        </w:rPr>
        <w:t> </w:t>
      </w:r>
      <w:r w:rsidR="00380E6F" w:rsidRPr="00380E6F">
        <w:rPr>
          <w:iCs/>
        </w:rPr>
        <w:t>&lt;</w:t>
      </w:r>
      <w:r w:rsidR="00380E6F">
        <w:rPr>
          <w:iCs/>
        </w:rPr>
        <w:t> </w:t>
      </w:r>
      <w:r w:rsidR="00380E6F" w:rsidRPr="00380E6F">
        <w:rPr>
          <w:iCs/>
        </w:rPr>
        <w:t>$30</w:t>
      </w:r>
      <w:r w:rsidR="00380E6F">
        <w:rPr>
          <w:iCs/>
        </w:rPr>
        <w:t> </w:t>
      </w:r>
      <w:r w:rsidR="00380E6F" w:rsidRPr="00380E6F">
        <w:rPr>
          <w:iCs/>
        </w:rPr>
        <w:t>million</w:t>
      </w:r>
      <w:r w:rsidR="00756502">
        <w:rPr>
          <w:iCs/>
        </w:rPr>
        <w:t xml:space="preserve"> </w:t>
      </w:r>
      <w:r w:rsidRPr="00FA3A45">
        <w:rPr>
          <w:iCs/>
        </w:rPr>
        <w:t>if no patients received HSCT.</w:t>
      </w:r>
      <w:bookmarkEnd w:id="103"/>
    </w:p>
    <w:p w14:paraId="6F163159" w14:textId="7B0D1004" w:rsidR="001B2CA7" w:rsidRPr="00FA3A45" w:rsidRDefault="001B2CA7" w:rsidP="001B2CA7">
      <w:pPr>
        <w:pStyle w:val="3-BodyText"/>
      </w:pPr>
      <w:r w:rsidRPr="00FA3A45">
        <w:t>The PBAC considered there was a potential risk of usage beyond the requested restriction to other CD123 positive cancers (AML) or for use in combination with other medicines, noting that trials with venetoclax + azacitidine; venetoclax + hyperCVAD are underway currently.</w:t>
      </w:r>
    </w:p>
    <w:p w14:paraId="6AA85BB4" w14:textId="77777777" w:rsidR="00A13842" w:rsidRPr="00FA3A45" w:rsidRDefault="00A13842" w:rsidP="00A13842">
      <w:pPr>
        <w:pStyle w:val="4-SubsectionHeading"/>
      </w:pPr>
      <w:bookmarkStart w:id="104" w:name="_Toc22897648"/>
      <w:bookmarkStart w:id="105" w:name="_Toc134295113"/>
      <w:bookmarkStart w:id="106" w:name="_Toc135217992"/>
      <w:r w:rsidRPr="00FA3A45">
        <w:t>Quality Use of Medicines</w:t>
      </w:r>
      <w:bookmarkEnd w:id="104"/>
      <w:bookmarkEnd w:id="105"/>
      <w:bookmarkEnd w:id="106"/>
    </w:p>
    <w:p w14:paraId="292D9454" w14:textId="320B3B04" w:rsidR="007717D6" w:rsidRPr="00FA3A45" w:rsidRDefault="1F6E1CD4" w:rsidP="007717D6">
      <w:pPr>
        <w:pStyle w:val="3-BodyText"/>
        <w:rPr>
          <w:color w:val="0066FF"/>
        </w:rPr>
      </w:pPr>
      <w:bookmarkStart w:id="107" w:name="_Hlk134401330"/>
      <w:r w:rsidRPr="00FA3A45">
        <w:t xml:space="preserve">The submission indicated that as part of the Risk Management Plan (RMP) for TGA, </w:t>
      </w:r>
      <w:r w:rsidR="000463CB" w:rsidRPr="00645ABF">
        <w:rPr>
          <w:color w:val="000000"/>
          <w:w w:val="15"/>
          <w:shd w:val="solid" w:color="000000" w:fill="000000"/>
          <w:fitText w:val="-20" w:id="-1167823347"/>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47"/>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46"/>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46"/>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45"/>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45"/>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44"/>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44"/>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60"/>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60"/>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9"/>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9"/>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8"/>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8"/>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7"/>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7"/>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6"/>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6"/>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5"/>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5"/>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4"/>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4"/>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3"/>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3"/>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2"/>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2"/>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1"/>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1"/>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0"/>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0"/>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49"/>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49"/>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48"/>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48"/>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47"/>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47"/>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46"/>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46"/>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45"/>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45"/>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44"/>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44"/>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60"/>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60"/>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9"/>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9"/>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8"/>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8"/>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7"/>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7"/>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6"/>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6"/>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5"/>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5"/>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4"/>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4"/>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3"/>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3"/>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2"/>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2"/>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1"/>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1"/>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0"/>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0"/>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49"/>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49"/>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48"/>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48"/>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47"/>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47"/>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46"/>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46"/>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45"/>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45"/>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44"/>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44"/>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60"/>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60"/>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9"/>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9"/>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8"/>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8"/>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7"/>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7"/>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6"/>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6"/>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5"/>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5"/>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4"/>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4"/>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3"/>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3"/>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2"/>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2"/>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1"/>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1"/>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0"/>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0"/>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49"/>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49"/>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48"/>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48"/>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47"/>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47"/>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46"/>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46"/>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45"/>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45"/>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44"/>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44"/>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60"/>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60"/>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9"/>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9"/>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8"/>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8"/>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7"/>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7"/>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6"/>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6"/>
          <w14:textFill>
            <w14:solidFill>
              <w14:srgbClr w14:val="000000">
                <w14:alpha w14:val="100000"/>
              </w14:srgbClr>
            </w14:solidFill>
          </w14:textFill>
        </w:rPr>
        <w:t>|</w:t>
      </w:r>
      <w:r w:rsidR="006360B7" w:rsidRPr="006360B7">
        <w:t xml:space="preserve"> </w:t>
      </w:r>
      <w:r w:rsidR="000463CB" w:rsidRPr="00645ABF">
        <w:rPr>
          <w:color w:val="000000"/>
          <w:w w:val="15"/>
          <w:shd w:val="solid" w:color="000000" w:fill="000000"/>
          <w:fitText w:val="-20" w:id="-1167823355"/>
          <w14:textFill>
            <w14:solidFill>
              <w14:srgbClr w14:val="000000">
                <w14:alpha w14:val="100000"/>
              </w14:srgbClr>
            </w14:solidFill>
          </w14:textFill>
        </w:rPr>
        <w:t xml:space="preserve">|  </w:t>
      </w:r>
      <w:r w:rsidR="000463CB" w:rsidRPr="00645ABF">
        <w:rPr>
          <w:color w:val="000000"/>
          <w:spacing w:val="-69"/>
          <w:w w:val="15"/>
          <w:shd w:val="solid" w:color="000000" w:fill="000000"/>
          <w:fitText w:val="-20" w:id="-1167823355"/>
          <w14:textFill>
            <w14:solidFill>
              <w14:srgbClr w14:val="000000">
                <w14:alpha w14:val="100000"/>
              </w14:srgbClr>
            </w14:solidFill>
          </w14:textFill>
        </w:rPr>
        <w:t>|</w:t>
      </w:r>
      <w:r w:rsidR="00D670D6">
        <w:t xml:space="preserve"> </w:t>
      </w:r>
      <w:r w:rsidR="00D670D6" w:rsidRPr="00D670D6">
        <w:rPr>
          <w:rStyle w:val="FootnoteReference"/>
        </w:rPr>
        <w:footnoteReference w:id="30"/>
      </w:r>
      <w:r w:rsidRPr="00B0754E">
        <w:t>.</w:t>
      </w:r>
      <w:bookmarkEnd w:id="107"/>
      <w:r w:rsidR="00C814F2" w:rsidRPr="00B0754E">
        <w:t xml:space="preserve"> </w:t>
      </w:r>
      <w:r w:rsidR="008726A7" w:rsidRPr="00B0754E">
        <w:t xml:space="preserve">The </w:t>
      </w:r>
      <w:r w:rsidR="00C814F2" w:rsidRPr="00B0754E">
        <w:t xml:space="preserve">DUSC noted the educational program proposed by the sponsor. DUSC considered that the submission’s claims of safety were not well supported and noted data from Study 0114 suggested that tagraxofusp was associated with high rates of TEAEs and </w:t>
      </w:r>
      <w:r w:rsidR="008726A7" w:rsidRPr="00B0754E">
        <w:t xml:space="preserve">the most common SAE was </w:t>
      </w:r>
      <w:r w:rsidR="00C814F2" w:rsidRPr="00B0754E">
        <w:t>CLS (occurring in 10% of patients</w:t>
      </w:r>
      <w:r w:rsidR="008726A7" w:rsidRPr="00B0754E">
        <w:t>)</w:t>
      </w:r>
      <w:r w:rsidR="00C814F2" w:rsidRPr="00B0754E">
        <w:t xml:space="preserve">. </w:t>
      </w:r>
      <w:r w:rsidR="000213A9" w:rsidRPr="00B0754E">
        <w:t xml:space="preserve">The </w:t>
      </w:r>
      <w:r w:rsidR="00C814F2" w:rsidRPr="00B0754E">
        <w:t>DUSC considered that prescriber education would be required given the high rates of TEAEs observed</w:t>
      </w:r>
      <w:r w:rsidR="000213A9" w:rsidRPr="00B0754E">
        <w:t xml:space="preserve"> (see</w:t>
      </w:r>
      <w:r w:rsidR="000213A9" w:rsidRPr="00FA3A45">
        <w:t xml:space="preserve"> </w:t>
      </w:r>
      <w:r w:rsidR="000213A9" w:rsidRPr="00FA3A45">
        <w:fldChar w:fldCharType="begin" w:fldLock="1"/>
      </w:r>
      <w:r w:rsidR="000213A9" w:rsidRPr="00FA3A45">
        <w:instrText xml:space="preserve"> REF _Ref134390249 \h </w:instrText>
      </w:r>
      <w:r w:rsidR="00312AB7" w:rsidRPr="00FA3A45">
        <w:instrText xml:space="preserve"> \* MERGEFORMAT </w:instrText>
      </w:r>
      <w:r w:rsidR="000213A9" w:rsidRPr="00FA3A45">
        <w:fldChar w:fldCharType="separate"/>
      </w:r>
      <w:r w:rsidR="00E864FD" w:rsidRPr="00FA3A45">
        <w:t xml:space="preserve">Table </w:t>
      </w:r>
      <w:r w:rsidR="00E864FD">
        <w:t>12</w:t>
      </w:r>
      <w:r w:rsidR="000213A9" w:rsidRPr="00FA3A45">
        <w:fldChar w:fldCharType="end"/>
      </w:r>
      <w:r w:rsidR="000213A9" w:rsidRPr="00FA3A45">
        <w:t>)</w:t>
      </w:r>
      <w:r w:rsidR="00C814F2" w:rsidRPr="00FA3A45">
        <w:t>.</w:t>
      </w:r>
    </w:p>
    <w:p w14:paraId="1C091F71" w14:textId="77777777" w:rsidR="007717D6" w:rsidRPr="00FA3A45" w:rsidRDefault="007717D6" w:rsidP="007717D6">
      <w:pPr>
        <w:pStyle w:val="4-SubsectionHeading"/>
      </w:pPr>
      <w:bookmarkStart w:id="108" w:name="_Toc22897649"/>
      <w:bookmarkStart w:id="109" w:name="_Toc134295114"/>
      <w:bookmarkStart w:id="110" w:name="_Toc135217993"/>
      <w:r w:rsidRPr="00FA3A45">
        <w:t>Financial Management – Risk Sharing Arrangements</w:t>
      </w:r>
      <w:bookmarkEnd w:id="108"/>
      <w:bookmarkEnd w:id="109"/>
      <w:bookmarkEnd w:id="110"/>
    </w:p>
    <w:p w14:paraId="7DD47D5C" w14:textId="76596600" w:rsidR="00A03DBA" w:rsidRPr="00FA3A45" w:rsidRDefault="1F6E1CD4" w:rsidP="007717D6">
      <w:pPr>
        <w:pStyle w:val="3-BodyText"/>
        <w:rPr>
          <w:color w:val="0066FF"/>
        </w:rPr>
      </w:pPr>
      <w:r w:rsidRPr="00FA3A45">
        <w:t xml:space="preserve">No risk sharing </w:t>
      </w:r>
      <w:r w:rsidR="00D3321D" w:rsidRPr="00FA3A45">
        <w:t xml:space="preserve">arrangement </w:t>
      </w:r>
      <w:r w:rsidRPr="00FA3A45">
        <w:t xml:space="preserve">was specified, but the </w:t>
      </w:r>
      <w:r w:rsidR="00CF418C" w:rsidRPr="00FA3A45">
        <w:t>s</w:t>
      </w:r>
      <w:r w:rsidRPr="00FA3A45">
        <w:t xml:space="preserve">ponsor indicated a willingness to negotiate </w:t>
      </w:r>
      <w:r w:rsidR="00D3321D" w:rsidRPr="00FA3A45">
        <w:t>one</w:t>
      </w:r>
      <w:r w:rsidRPr="00FA3A45">
        <w:t>.</w:t>
      </w:r>
      <w:r w:rsidR="00A03DBA" w:rsidRPr="00FA3A45">
        <w:t xml:space="preserve"> </w:t>
      </w:r>
    </w:p>
    <w:p w14:paraId="4BB64643" w14:textId="1594858F" w:rsidR="00A03DBA" w:rsidRPr="00FA3A45" w:rsidRDefault="00A03DBA" w:rsidP="00A03DBA">
      <w:pPr>
        <w:pStyle w:val="3-BodyText"/>
        <w:numPr>
          <w:ilvl w:val="0"/>
          <w:numId w:val="0"/>
        </w:numPr>
        <w:ind w:left="720"/>
        <w:rPr>
          <w:i/>
          <w:iCs/>
        </w:rPr>
      </w:pPr>
      <w:r w:rsidRPr="00FA3A45">
        <w:rPr>
          <w:i/>
          <w:iCs/>
        </w:rPr>
        <w:t>For more detail on PBAC’s view, see section 7 PBAC outcome.</w:t>
      </w:r>
    </w:p>
    <w:p w14:paraId="4DA082A2" w14:textId="77777777" w:rsidR="00A03DBA" w:rsidRPr="00FA3A45" w:rsidRDefault="00A03DBA" w:rsidP="00A03DBA">
      <w:pPr>
        <w:pStyle w:val="2-SectionHeading"/>
      </w:pPr>
      <w:bookmarkStart w:id="111" w:name="_Hlk76381249"/>
      <w:bookmarkStart w:id="112" w:name="_Hlk76377955"/>
      <w:r w:rsidRPr="00FA3A45">
        <w:t>PBAC Outcome</w:t>
      </w:r>
    </w:p>
    <w:p w14:paraId="21C06A0E" w14:textId="3C21DF93" w:rsidR="00A03DBA" w:rsidRPr="00C11C2B" w:rsidRDefault="0033503B" w:rsidP="00A03DBA">
      <w:pPr>
        <w:widowControl w:val="0"/>
        <w:numPr>
          <w:ilvl w:val="1"/>
          <w:numId w:val="1"/>
        </w:numPr>
        <w:spacing w:after="120"/>
        <w:rPr>
          <w:rFonts w:asciiTheme="minorHAnsi" w:hAnsiTheme="minorHAnsi"/>
          <w:snapToGrid w:val="0"/>
        </w:rPr>
      </w:pPr>
      <w:bookmarkStart w:id="113" w:name="_Hlk111543188"/>
      <w:r w:rsidRPr="00FA3A45">
        <w:rPr>
          <w:rFonts w:asciiTheme="minorHAnsi" w:hAnsiTheme="minorHAnsi"/>
          <w:snapToGrid w:val="0"/>
        </w:rPr>
        <w:t xml:space="preserve">The PBAC did not recommend tagraxofusp for the first line treatment of blastic plasmacytoid dendritic cell neoplasm (BPDCN). The PBAC noted that BPDCN was a very rare disease with a poor prognosis, but considered that, based on the data presented, tagraxofusp did not demonstrate superiority over standard chemotherapy. The PBAC considered that the revised incremental cost effectiveness ratio (ICER) presented in </w:t>
      </w:r>
      <w:r w:rsidRPr="00C11C2B">
        <w:rPr>
          <w:rFonts w:asciiTheme="minorHAnsi" w:hAnsiTheme="minorHAnsi"/>
          <w:snapToGrid w:val="0"/>
        </w:rPr>
        <w:t>the pre-PBAC response was very high and highly uncertain. The PBAC considered that the estimated utilisation and financial impact estimates were uncertain.</w:t>
      </w:r>
    </w:p>
    <w:p w14:paraId="4ECDEC4B" w14:textId="7589B397" w:rsidR="00180DB1" w:rsidRPr="00C11C2B" w:rsidRDefault="00180DB1" w:rsidP="00A03DBA">
      <w:pPr>
        <w:widowControl w:val="0"/>
        <w:numPr>
          <w:ilvl w:val="1"/>
          <w:numId w:val="1"/>
        </w:numPr>
        <w:spacing w:after="120"/>
        <w:rPr>
          <w:rFonts w:asciiTheme="minorHAnsi" w:hAnsiTheme="minorHAnsi"/>
          <w:snapToGrid w:val="0"/>
        </w:rPr>
      </w:pPr>
      <w:r w:rsidRPr="00C11C2B">
        <w:rPr>
          <w:rFonts w:asciiTheme="minorHAnsi" w:hAnsiTheme="minorHAnsi"/>
          <w:snapToGrid w:val="0"/>
        </w:rPr>
        <w:t>The primary reason for this outcome was due to the comparative clinical evidence presented.</w:t>
      </w:r>
    </w:p>
    <w:p w14:paraId="14578EE5" w14:textId="30AFDE1C" w:rsidR="0033503B" w:rsidRPr="00FA3A45" w:rsidRDefault="0033503B" w:rsidP="00A03DBA">
      <w:pPr>
        <w:widowControl w:val="0"/>
        <w:numPr>
          <w:ilvl w:val="1"/>
          <w:numId w:val="1"/>
        </w:numPr>
        <w:spacing w:after="120"/>
        <w:rPr>
          <w:rFonts w:asciiTheme="minorHAnsi" w:hAnsiTheme="minorHAnsi"/>
          <w:snapToGrid w:val="0"/>
        </w:rPr>
      </w:pPr>
      <w:r w:rsidRPr="00C11C2B">
        <w:rPr>
          <w:rFonts w:asciiTheme="minorHAnsi" w:hAnsiTheme="minorHAnsi"/>
          <w:snapToGrid w:val="0"/>
        </w:rPr>
        <w:t xml:space="preserve">The PBAC acknowledged the advice received from Rare Cancers Australia which </w:t>
      </w:r>
      <w:r w:rsidRPr="00C11C2B">
        <w:rPr>
          <w:rFonts w:asciiTheme="minorHAnsi" w:hAnsiTheme="minorHAnsi"/>
          <w:snapToGrid w:val="0"/>
        </w:rPr>
        <w:lastRenderedPageBreak/>
        <w:t>supported the submission</w:t>
      </w:r>
      <w:r w:rsidRPr="00FA3A45">
        <w:rPr>
          <w:rFonts w:asciiTheme="minorHAnsi" w:hAnsiTheme="minorHAnsi"/>
          <w:snapToGrid w:val="0"/>
        </w:rPr>
        <w:t>.</w:t>
      </w:r>
    </w:p>
    <w:p w14:paraId="65E8AA84" w14:textId="5D3E0F0E" w:rsidR="0033503B" w:rsidRPr="00FA3A45" w:rsidRDefault="0033503B" w:rsidP="00B40CB3">
      <w:pPr>
        <w:widowControl w:val="0"/>
        <w:numPr>
          <w:ilvl w:val="1"/>
          <w:numId w:val="1"/>
        </w:numPr>
        <w:spacing w:after="120"/>
        <w:rPr>
          <w:rFonts w:asciiTheme="minorHAnsi" w:hAnsiTheme="minorHAnsi"/>
          <w:snapToGrid w:val="0"/>
        </w:rPr>
      </w:pPr>
      <w:r w:rsidRPr="00FA3A45">
        <w:rPr>
          <w:rFonts w:asciiTheme="minorHAnsi" w:hAnsiTheme="minorHAnsi"/>
          <w:snapToGrid w:val="0"/>
        </w:rPr>
        <w:t>The PBAC considered that the proposed treatment algorithm, which placed tagraxofusp as a first line therapy for BPDCN, was appropriate. The PBAC considered that the nominated comparator of Treatment of Physician’s Choice (TPC), which consisted of a mix of chemotherapy regimens, was reasonable</w:t>
      </w:r>
      <w:r w:rsidR="004A627F" w:rsidRPr="00FA3A45">
        <w:rPr>
          <w:rFonts w:asciiTheme="minorHAnsi" w:hAnsiTheme="minorHAnsi"/>
          <w:snapToGrid w:val="0"/>
        </w:rPr>
        <w:t>,</w:t>
      </w:r>
      <w:r w:rsidR="00312AB7" w:rsidRPr="00FA3A45">
        <w:t xml:space="preserve"> however noted that </w:t>
      </w:r>
      <w:r w:rsidR="004A627F" w:rsidRPr="00FA3A45">
        <w:t xml:space="preserve">a consistent definition </w:t>
      </w:r>
      <w:r w:rsidR="00B40CB3" w:rsidRPr="00FA3A45">
        <w:t xml:space="preserve">was not applied </w:t>
      </w:r>
      <w:r w:rsidR="004A627F" w:rsidRPr="00FA3A45">
        <w:t>throughout the submission</w:t>
      </w:r>
      <w:r w:rsidR="00B40CB3" w:rsidRPr="00FA3A45">
        <w:t xml:space="preserve"> which was not appropriate</w:t>
      </w:r>
      <w:r w:rsidR="00312AB7" w:rsidRPr="00FA3A45">
        <w:t>.</w:t>
      </w:r>
    </w:p>
    <w:p w14:paraId="47F24B19" w14:textId="6AB9CCC5" w:rsidR="0033503B" w:rsidRPr="00FA3A45" w:rsidRDefault="0033503B" w:rsidP="00A03DBA">
      <w:pPr>
        <w:widowControl w:val="0"/>
        <w:numPr>
          <w:ilvl w:val="1"/>
          <w:numId w:val="1"/>
        </w:numPr>
        <w:spacing w:after="120"/>
        <w:rPr>
          <w:rFonts w:asciiTheme="minorHAnsi" w:hAnsiTheme="minorHAnsi"/>
          <w:snapToGrid w:val="0"/>
        </w:rPr>
      </w:pPr>
      <w:r w:rsidRPr="00FA3A45">
        <w:rPr>
          <w:rFonts w:asciiTheme="minorHAnsi" w:hAnsiTheme="minorHAnsi"/>
          <w:snapToGrid w:val="0"/>
        </w:rPr>
        <w:t>The PBAC noted that the submission was based on unanchored matching adjusted indirect comparisons (MAICs) of clinical evidence from (i) Study 0114, an open-label, single arm study of tagraxofusp; and (ii) Laribi 2020, a retrospective observational study of TPC, with the evaluation presenting additional TPC data from Yun 2020 and Pemmaraju 2022. The PBAC noted that although Study 0114 consisted of 4 stages, only data from Stages 1-3 were presented in the submission. The PBAC agreed with the evaluation and considered that, despite a different formulation of tagraxofusp being used in Stage 4 of the study compared to Stages 1-3, data from Stages 1-4 were relevant to the submission.</w:t>
      </w:r>
    </w:p>
    <w:p w14:paraId="59BC2586" w14:textId="7CEBE12D" w:rsidR="0033503B" w:rsidRPr="00FA3A45" w:rsidRDefault="0033503B" w:rsidP="00A03DBA">
      <w:pPr>
        <w:widowControl w:val="0"/>
        <w:numPr>
          <w:ilvl w:val="1"/>
          <w:numId w:val="1"/>
        </w:numPr>
        <w:spacing w:after="120"/>
        <w:rPr>
          <w:rFonts w:asciiTheme="minorHAnsi" w:hAnsiTheme="minorHAnsi"/>
          <w:snapToGrid w:val="0"/>
        </w:rPr>
      </w:pPr>
      <w:r w:rsidRPr="00FA3A45">
        <w:rPr>
          <w:rFonts w:asciiTheme="minorHAnsi" w:hAnsiTheme="minorHAnsi"/>
          <w:snapToGrid w:val="0"/>
        </w:rPr>
        <w:t>The PBAC noted that MAICs were presented comparing tagraxofusp to T</w:t>
      </w:r>
      <w:r w:rsidR="00180DB1" w:rsidRPr="00FA3A45">
        <w:rPr>
          <w:rFonts w:asciiTheme="minorHAnsi" w:hAnsiTheme="minorHAnsi"/>
          <w:snapToGrid w:val="0"/>
        </w:rPr>
        <w:t>P</w:t>
      </w:r>
      <w:r w:rsidRPr="00FA3A45">
        <w:rPr>
          <w:rFonts w:asciiTheme="minorHAnsi" w:hAnsiTheme="minorHAnsi"/>
          <w:snapToGrid w:val="0"/>
        </w:rPr>
        <w:t>C for overall survival (OS), progression free survival (PFS) and bridging to haemopoietic ste</w:t>
      </w:r>
      <w:r w:rsidR="00FA3A45">
        <w:rPr>
          <w:rFonts w:asciiTheme="minorHAnsi" w:hAnsiTheme="minorHAnsi"/>
          <w:snapToGrid w:val="0"/>
        </w:rPr>
        <w:t>m</w:t>
      </w:r>
      <w:r w:rsidRPr="00FA3A45">
        <w:rPr>
          <w:rFonts w:asciiTheme="minorHAnsi" w:hAnsiTheme="minorHAnsi"/>
          <w:snapToGrid w:val="0"/>
        </w:rPr>
        <w:t xml:space="preserve"> cell transplant (HSCT). The PBAC noted that no outcome reached statistical significance and that the 95% confidence intervals were wide. Further, the PBAC noted that when data from Stages 1-3 were applied, the point estimates for PFS and OS favoured tagraxofusp; however, when data from Stages 1-4 were used, the point estimates for PFS and OS favoured TPC. The PBAC noted that the point estimates for patients able to bridge to HSCT all favoured tagraxofusp. Overall, the PBAC considered that the results of the MAIC were unlikely to be robust as (i) the sample sizes were small, (ii)</w:t>
      </w:r>
      <w:r w:rsidR="00B40CB3" w:rsidRPr="00FA3A45">
        <w:rPr>
          <w:rFonts w:asciiTheme="minorHAnsi" w:hAnsiTheme="minorHAnsi"/>
          <w:snapToGrid w:val="0"/>
        </w:rPr>
        <w:t> </w:t>
      </w:r>
      <w:r w:rsidR="00180DB1" w:rsidRPr="00FA3A45">
        <w:rPr>
          <w:rFonts w:asciiTheme="minorHAnsi" w:hAnsiTheme="minorHAnsi"/>
          <w:snapToGrid w:val="0"/>
        </w:rPr>
        <w:t xml:space="preserve">there was a high risk of bias in both studies, (iii) </w:t>
      </w:r>
      <w:r w:rsidR="00D776FC" w:rsidRPr="00FA3A45">
        <w:rPr>
          <w:rFonts w:asciiTheme="minorHAnsi" w:hAnsiTheme="minorHAnsi"/>
          <w:snapToGrid w:val="0"/>
        </w:rPr>
        <w:t>the lack of adjustment of baseline characteristics by HSCT status</w:t>
      </w:r>
      <w:r w:rsidR="00180DB1" w:rsidRPr="00FA3A45">
        <w:rPr>
          <w:rFonts w:asciiTheme="minorHAnsi" w:hAnsiTheme="minorHAnsi"/>
          <w:snapToGrid w:val="0"/>
        </w:rPr>
        <w:t>,</w:t>
      </w:r>
      <w:r w:rsidRPr="00FA3A45">
        <w:rPr>
          <w:rFonts w:asciiTheme="minorHAnsi" w:hAnsiTheme="minorHAnsi"/>
          <w:snapToGrid w:val="0"/>
        </w:rPr>
        <w:t xml:space="preserve"> and (i</w:t>
      </w:r>
      <w:r w:rsidR="00180DB1" w:rsidRPr="00FA3A45">
        <w:rPr>
          <w:rFonts w:asciiTheme="minorHAnsi" w:hAnsiTheme="minorHAnsi"/>
          <w:snapToGrid w:val="0"/>
        </w:rPr>
        <w:t>v</w:t>
      </w:r>
      <w:r w:rsidRPr="00FA3A45">
        <w:rPr>
          <w:rFonts w:asciiTheme="minorHAnsi" w:hAnsiTheme="minorHAnsi"/>
          <w:snapToGrid w:val="0"/>
        </w:rPr>
        <w:t xml:space="preserve">) the assumption that all effect modifiers and prognostic factors had been accounted for had not been met. </w:t>
      </w:r>
    </w:p>
    <w:p w14:paraId="50B6EBBC" w14:textId="3CD23266" w:rsidR="0033503B" w:rsidRPr="00FA3A45" w:rsidRDefault="0033503B" w:rsidP="00A03DBA">
      <w:pPr>
        <w:widowControl w:val="0"/>
        <w:numPr>
          <w:ilvl w:val="1"/>
          <w:numId w:val="1"/>
        </w:numPr>
        <w:spacing w:after="120"/>
        <w:rPr>
          <w:rFonts w:asciiTheme="minorHAnsi" w:hAnsiTheme="minorHAnsi"/>
          <w:snapToGrid w:val="0"/>
        </w:rPr>
      </w:pPr>
      <w:r w:rsidRPr="00FA3A45">
        <w:rPr>
          <w:rFonts w:asciiTheme="minorHAnsi" w:hAnsiTheme="minorHAnsi"/>
          <w:snapToGrid w:val="0"/>
        </w:rPr>
        <w:t>The PBAC considered that the submission</w:t>
      </w:r>
      <w:r w:rsidR="006061C0" w:rsidRPr="00FA3A45">
        <w:rPr>
          <w:rFonts w:asciiTheme="minorHAnsi" w:hAnsiTheme="minorHAnsi"/>
          <w:snapToGrid w:val="0"/>
        </w:rPr>
        <w:t>’</w:t>
      </w:r>
      <w:r w:rsidRPr="00FA3A45">
        <w:rPr>
          <w:rFonts w:asciiTheme="minorHAnsi" w:hAnsiTheme="minorHAnsi"/>
          <w:snapToGrid w:val="0"/>
        </w:rPr>
        <w:t>s claim that tagraxofusp was superior to TPC in terms of effectiveness was not supported by the data presented.</w:t>
      </w:r>
    </w:p>
    <w:p w14:paraId="182C6B7D" w14:textId="4A1C7913" w:rsidR="0033503B" w:rsidRPr="00FA3A45" w:rsidRDefault="0033503B" w:rsidP="00A03DBA">
      <w:pPr>
        <w:widowControl w:val="0"/>
        <w:numPr>
          <w:ilvl w:val="1"/>
          <w:numId w:val="1"/>
        </w:numPr>
        <w:spacing w:after="120"/>
        <w:rPr>
          <w:rFonts w:asciiTheme="minorHAnsi" w:hAnsiTheme="minorHAnsi"/>
          <w:snapToGrid w:val="0"/>
        </w:rPr>
      </w:pPr>
      <w:r w:rsidRPr="00FA3A45">
        <w:rPr>
          <w:rFonts w:asciiTheme="minorHAnsi" w:hAnsiTheme="minorHAnsi"/>
          <w:snapToGrid w:val="0"/>
        </w:rPr>
        <w:t xml:space="preserve">The PBAC noted that data from Study 0114 indicated that, in treatment naïve patients, 64% had a Grade </w:t>
      </w:r>
      <w:r w:rsidRPr="00FA3A45">
        <w:rPr>
          <w:rFonts w:asciiTheme="minorHAnsi" w:hAnsiTheme="minorHAnsi" w:cstheme="minorHAnsi"/>
          <w:snapToGrid w:val="0"/>
        </w:rPr>
        <w:t>≥</w:t>
      </w:r>
      <w:r w:rsidRPr="00FA3A45">
        <w:rPr>
          <w:rFonts w:asciiTheme="minorHAnsi" w:hAnsiTheme="minorHAnsi"/>
          <w:snapToGrid w:val="0"/>
        </w:rPr>
        <w:t xml:space="preserve"> 3 treatment emergent adverse event (TEAE) related to tagraxofusp, 48% had a serious adverse event and 70% had a TEAE that resulted in dose interruption</w:t>
      </w:r>
      <w:r w:rsidR="00A3220A" w:rsidRPr="00FA3A45">
        <w:rPr>
          <w:rFonts w:asciiTheme="minorHAnsi" w:hAnsiTheme="minorHAnsi"/>
          <w:snapToGrid w:val="0"/>
        </w:rPr>
        <w:t xml:space="preserve"> (</w:t>
      </w:r>
      <w:r w:rsidR="00A3220A" w:rsidRPr="00FA3A45">
        <w:rPr>
          <w:rFonts w:asciiTheme="minorHAnsi" w:hAnsiTheme="minorHAnsi"/>
          <w:snapToGrid w:val="0"/>
        </w:rPr>
        <w:fldChar w:fldCharType="begin" w:fldLock="1"/>
      </w:r>
      <w:r w:rsidR="00A3220A" w:rsidRPr="00FA3A45">
        <w:rPr>
          <w:rFonts w:asciiTheme="minorHAnsi" w:hAnsiTheme="minorHAnsi"/>
          <w:snapToGrid w:val="0"/>
        </w:rPr>
        <w:instrText xml:space="preserve"> REF _Ref134390249 \h </w:instrText>
      </w:r>
      <w:r w:rsidR="00A3220A" w:rsidRPr="00FA3A45">
        <w:rPr>
          <w:rFonts w:asciiTheme="minorHAnsi" w:hAnsiTheme="minorHAnsi"/>
          <w:snapToGrid w:val="0"/>
        </w:rPr>
      </w:r>
      <w:r w:rsidR="00A3220A" w:rsidRPr="00FA3A45">
        <w:rPr>
          <w:rFonts w:asciiTheme="minorHAnsi" w:hAnsiTheme="minorHAnsi"/>
          <w:snapToGrid w:val="0"/>
        </w:rPr>
        <w:fldChar w:fldCharType="separate"/>
      </w:r>
      <w:r w:rsidR="00E864FD" w:rsidRPr="00FA3A45">
        <w:t xml:space="preserve">Table </w:t>
      </w:r>
      <w:r w:rsidR="00E864FD">
        <w:rPr>
          <w:noProof/>
        </w:rPr>
        <w:t>12</w:t>
      </w:r>
      <w:r w:rsidR="00A3220A" w:rsidRPr="00FA3A45">
        <w:rPr>
          <w:rFonts w:asciiTheme="minorHAnsi" w:hAnsiTheme="minorHAnsi"/>
          <w:snapToGrid w:val="0"/>
        </w:rPr>
        <w:fldChar w:fldCharType="end"/>
      </w:r>
      <w:r w:rsidR="00A3220A" w:rsidRPr="00FA3A45">
        <w:rPr>
          <w:rFonts w:asciiTheme="minorHAnsi" w:hAnsiTheme="minorHAnsi"/>
          <w:snapToGrid w:val="0"/>
        </w:rPr>
        <w:t>)</w:t>
      </w:r>
      <w:r w:rsidRPr="00FA3A45">
        <w:rPr>
          <w:rFonts w:asciiTheme="minorHAnsi" w:hAnsiTheme="minorHAnsi"/>
          <w:snapToGrid w:val="0"/>
        </w:rPr>
        <w:t>. Further, the PBAC noted that 19% of treatment naïve BPDCN patients experienced capillary leak syndrome</w:t>
      </w:r>
      <w:r w:rsidR="00A3220A" w:rsidRPr="00FA3A45">
        <w:rPr>
          <w:rFonts w:asciiTheme="minorHAnsi" w:hAnsiTheme="minorHAnsi"/>
          <w:snapToGrid w:val="0"/>
        </w:rPr>
        <w:t xml:space="preserve"> (paragraph </w:t>
      </w:r>
      <w:r w:rsidR="00A3220A" w:rsidRPr="00FA3A45">
        <w:rPr>
          <w:rFonts w:asciiTheme="minorHAnsi" w:hAnsiTheme="minorHAnsi"/>
          <w:snapToGrid w:val="0"/>
        </w:rPr>
        <w:fldChar w:fldCharType="begin" w:fldLock="1"/>
      </w:r>
      <w:r w:rsidR="00A3220A" w:rsidRPr="00FA3A45">
        <w:rPr>
          <w:rFonts w:asciiTheme="minorHAnsi" w:hAnsiTheme="minorHAnsi"/>
          <w:snapToGrid w:val="0"/>
        </w:rPr>
        <w:instrText xml:space="preserve"> REF _Ref140682434 \r \h </w:instrText>
      </w:r>
      <w:r w:rsidR="00A3220A" w:rsidRPr="00FA3A45">
        <w:rPr>
          <w:rFonts w:asciiTheme="minorHAnsi" w:hAnsiTheme="minorHAnsi"/>
          <w:snapToGrid w:val="0"/>
        </w:rPr>
      </w:r>
      <w:r w:rsidR="00A3220A" w:rsidRPr="00FA3A45">
        <w:rPr>
          <w:rFonts w:asciiTheme="minorHAnsi" w:hAnsiTheme="minorHAnsi"/>
          <w:snapToGrid w:val="0"/>
        </w:rPr>
        <w:fldChar w:fldCharType="separate"/>
      </w:r>
      <w:r w:rsidR="00E864FD">
        <w:rPr>
          <w:rFonts w:asciiTheme="minorHAnsi" w:hAnsiTheme="minorHAnsi"/>
          <w:snapToGrid w:val="0"/>
        </w:rPr>
        <w:t>6.43</w:t>
      </w:r>
      <w:r w:rsidR="00A3220A" w:rsidRPr="00FA3A45">
        <w:rPr>
          <w:rFonts w:asciiTheme="minorHAnsi" w:hAnsiTheme="minorHAnsi"/>
          <w:snapToGrid w:val="0"/>
        </w:rPr>
        <w:fldChar w:fldCharType="end"/>
      </w:r>
      <w:r w:rsidR="00A3220A" w:rsidRPr="00FA3A45">
        <w:rPr>
          <w:rFonts w:asciiTheme="minorHAnsi" w:hAnsiTheme="minorHAnsi"/>
          <w:snapToGrid w:val="0"/>
        </w:rPr>
        <w:t>)</w:t>
      </w:r>
      <w:r w:rsidRPr="00FA3A45">
        <w:rPr>
          <w:rFonts w:asciiTheme="minorHAnsi" w:hAnsiTheme="minorHAnsi"/>
          <w:snapToGrid w:val="0"/>
        </w:rPr>
        <w:t>.</w:t>
      </w:r>
    </w:p>
    <w:p w14:paraId="1942D294" w14:textId="521B1380" w:rsidR="0033503B" w:rsidRPr="00FA3A45" w:rsidRDefault="0033503B" w:rsidP="00A03DBA">
      <w:pPr>
        <w:widowControl w:val="0"/>
        <w:numPr>
          <w:ilvl w:val="1"/>
          <w:numId w:val="1"/>
        </w:numPr>
        <w:spacing w:after="120"/>
        <w:rPr>
          <w:rFonts w:asciiTheme="minorHAnsi" w:hAnsiTheme="minorHAnsi"/>
          <w:snapToGrid w:val="0"/>
        </w:rPr>
      </w:pPr>
      <w:r w:rsidRPr="00FA3A45">
        <w:rPr>
          <w:rFonts w:asciiTheme="minorHAnsi" w:hAnsiTheme="minorHAnsi"/>
          <w:snapToGrid w:val="0"/>
        </w:rPr>
        <w:t xml:space="preserve">As the submission did not present any comparative safety data, the PBAC </w:t>
      </w:r>
      <w:r w:rsidR="00F75F2E" w:rsidRPr="00FA3A45">
        <w:rPr>
          <w:rFonts w:asciiTheme="minorHAnsi" w:hAnsiTheme="minorHAnsi"/>
          <w:snapToGrid w:val="0"/>
        </w:rPr>
        <w:t>considered</w:t>
      </w:r>
      <w:r w:rsidRPr="00FA3A45">
        <w:rPr>
          <w:rFonts w:asciiTheme="minorHAnsi" w:hAnsiTheme="minorHAnsi"/>
          <w:snapToGrid w:val="0"/>
        </w:rPr>
        <w:t xml:space="preserve"> the claim that tagraxofusp had a superior safety profile compared to TPC</w:t>
      </w:r>
      <w:r w:rsidR="00F75F2E" w:rsidRPr="00FA3A45">
        <w:rPr>
          <w:rFonts w:asciiTheme="minorHAnsi" w:hAnsiTheme="minorHAnsi"/>
          <w:snapToGrid w:val="0"/>
        </w:rPr>
        <w:t xml:space="preserve"> was not supported</w:t>
      </w:r>
      <w:r w:rsidRPr="00FA3A45">
        <w:rPr>
          <w:rFonts w:asciiTheme="minorHAnsi" w:hAnsiTheme="minorHAnsi"/>
          <w:snapToGrid w:val="0"/>
        </w:rPr>
        <w:t>.</w:t>
      </w:r>
    </w:p>
    <w:p w14:paraId="5C092722" w14:textId="4368B9A2" w:rsidR="0033503B" w:rsidRPr="00FA3A45" w:rsidRDefault="0033503B" w:rsidP="00A03DBA">
      <w:pPr>
        <w:widowControl w:val="0"/>
        <w:numPr>
          <w:ilvl w:val="1"/>
          <w:numId w:val="1"/>
        </w:numPr>
        <w:spacing w:after="120"/>
        <w:rPr>
          <w:rFonts w:asciiTheme="minorHAnsi" w:hAnsiTheme="minorHAnsi"/>
          <w:snapToGrid w:val="0"/>
        </w:rPr>
      </w:pPr>
      <w:r w:rsidRPr="00FA3A45">
        <w:rPr>
          <w:rFonts w:asciiTheme="minorHAnsi" w:hAnsiTheme="minorHAnsi"/>
          <w:snapToGrid w:val="0"/>
        </w:rPr>
        <w:t xml:space="preserve">The PBAC noted that the base case ICER presented in the submission of </w:t>
      </w:r>
      <w:r w:rsidR="00380E6F" w:rsidRPr="00380E6F">
        <w:rPr>
          <w:rFonts w:asciiTheme="minorHAnsi" w:hAnsiTheme="minorHAnsi"/>
          <w:snapToGrid w:val="0"/>
        </w:rPr>
        <w:t>$255,000</w:t>
      </w:r>
      <w:r w:rsidR="00380E6F">
        <w:rPr>
          <w:rFonts w:asciiTheme="minorHAnsi" w:hAnsiTheme="minorHAnsi"/>
          <w:snapToGrid w:val="0"/>
        </w:rPr>
        <w:t> </w:t>
      </w:r>
      <w:r w:rsidR="00380E6F" w:rsidRPr="00380E6F">
        <w:rPr>
          <w:rFonts w:asciiTheme="minorHAnsi" w:hAnsiTheme="minorHAnsi"/>
          <w:snapToGrid w:val="0"/>
        </w:rPr>
        <w:t>to</w:t>
      </w:r>
      <w:r w:rsidR="00380E6F">
        <w:rPr>
          <w:rFonts w:asciiTheme="minorHAnsi" w:hAnsiTheme="minorHAnsi"/>
          <w:snapToGrid w:val="0"/>
        </w:rPr>
        <w:t> </w:t>
      </w:r>
      <w:r w:rsidR="00380E6F" w:rsidRPr="00380E6F">
        <w:rPr>
          <w:rFonts w:asciiTheme="minorHAnsi" w:hAnsiTheme="minorHAnsi"/>
          <w:snapToGrid w:val="0"/>
        </w:rPr>
        <w:t>&lt;</w:t>
      </w:r>
      <w:r w:rsidR="00380E6F">
        <w:rPr>
          <w:rFonts w:asciiTheme="minorHAnsi" w:hAnsiTheme="minorHAnsi"/>
          <w:snapToGrid w:val="0"/>
        </w:rPr>
        <w:t> </w:t>
      </w:r>
      <w:r w:rsidR="00380E6F" w:rsidRPr="00380E6F">
        <w:rPr>
          <w:rFonts w:asciiTheme="minorHAnsi" w:hAnsiTheme="minorHAnsi"/>
          <w:snapToGrid w:val="0"/>
        </w:rPr>
        <w:t>$355,000</w:t>
      </w:r>
      <w:r w:rsidR="00860AA8">
        <w:rPr>
          <w:rFonts w:asciiTheme="minorHAnsi" w:hAnsiTheme="minorHAnsi"/>
          <w:snapToGrid w:val="0"/>
        </w:rPr>
        <w:t xml:space="preserve"> </w:t>
      </w:r>
      <w:r w:rsidRPr="00FA3A45">
        <w:rPr>
          <w:rFonts w:asciiTheme="minorHAnsi" w:hAnsiTheme="minorHAnsi"/>
          <w:snapToGrid w:val="0"/>
        </w:rPr>
        <w:t xml:space="preserve">per quality adjusted life year (QALY) was based on data from </w:t>
      </w:r>
      <w:r w:rsidRPr="00FA3A45">
        <w:rPr>
          <w:rFonts w:asciiTheme="minorHAnsi" w:hAnsiTheme="minorHAnsi"/>
          <w:snapToGrid w:val="0"/>
        </w:rPr>
        <w:lastRenderedPageBreak/>
        <w:t>Stages 1-3 of Study 0114</w:t>
      </w:r>
      <w:r w:rsidR="00180DB1" w:rsidRPr="00FA3A45">
        <w:rPr>
          <w:rFonts w:asciiTheme="minorHAnsi" w:hAnsiTheme="minorHAnsi"/>
          <w:snapToGrid w:val="0"/>
        </w:rPr>
        <w:t xml:space="preserve">; however, </w:t>
      </w:r>
      <w:r w:rsidRPr="00FA3A45">
        <w:rPr>
          <w:rFonts w:asciiTheme="minorHAnsi" w:hAnsiTheme="minorHAnsi"/>
          <w:snapToGrid w:val="0"/>
        </w:rPr>
        <w:t xml:space="preserve">when data from Stages 1-4 were used, the ICER increased to over </w:t>
      </w:r>
      <w:r w:rsidR="00380E6F" w:rsidRPr="00380E6F">
        <w:rPr>
          <w:rFonts w:asciiTheme="minorHAnsi" w:hAnsiTheme="minorHAnsi"/>
          <w:snapToGrid w:val="0"/>
        </w:rPr>
        <w:t>&gt;</w:t>
      </w:r>
      <w:r w:rsidR="00380E6F">
        <w:rPr>
          <w:rFonts w:asciiTheme="minorHAnsi" w:hAnsiTheme="minorHAnsi"/>
          <w:snapToGrid w:val="0"/>
        </w:rPr>
        <w:t> </w:t>
      </w:r>
      <w:r w:rsidR="00380E6F" w:rsidRPr="00380E6F">
        <w:rPr>
          <w:rFonts w:asciiTheme="minorHAnsi" w:hAnsiTheme="minorHAnsi"/>
          <w:snapToGrid w:val="0"/>
        </w:rPr>
        <w:t>$1,055,000</w:t>
      </w:r>
      <w:r w:rsidR="0081193B">
        <w:rPr>
          <w:rFonts w:asciiTheme="minorHAnsi" w:hAnsiTheme="minorHAnsi"/>
          <w:snapToGrid w:val="0"/>
        </w:rPr>
        <w:t xml:space="preserve"> </w:t>
      </w:r>
      <w:r w:rsidRPr="00FA3A45">
        <w:rPr>
          <w:rFonts w:asciiTheme="minorHAnsi" w:hAnsiTheme="minorHAnsi"/>
          <w:snapToGrid w:val="0"/>
        </w:rPr>
        <w:t>per QALY</w:t>
      </w:r>
      <w:r w:rsidR="00180DB1" w:rsidRPr="00FA3A45">
        <w:rPr>
          <w:rFonts w:asciiTheme="minorHAnsi" w:hAnsiTheme="minorHAnsi"/>
          <w:snapToGrid w:val="0"/>
        </w:rPr>
        <w:t xml:space="preserve">. The PBAC noted that </w:t>
      </w:r>
      <w:r w:rsidRPr="00FA3A45">
        <w:rPr>
          <w:rFonts w:asciiTheme="minorHAnsi" w:hAnsiTheme="minorHAnsi"/>
          <w:snapToGrid w:val="0"/>
        </w:rPr>
        <w:t>the pre-PBAC response</w:t>
      </w:r>
      <w:r w:rsidR="00180DB1" w:rsidRPr="00FA3A45">
        <w:rPr>
          <w:rFonts w:asciiTheme="minorHAnsi" w:hAnsiTheme="minorHAnsi"/>
          <w:snapToGrid w:val="0"/>
        </w:rPr>
        <w:t xml:space="preserve"> presented a </w:t>
      </w:r>
      <w:r w:rsidRPr="00FA3A45">
        <w:rPr>
          <w:rFonts w:asciiTheme="minorHAnsi" w:hAnsiTheme="minorHAnsi"/>
          <w:snapToGrid w:val="0"/>
        </w:rPr>
        <w:t xml:space="preserve">revised base case in which data from Stages 1-4 were used, in addition to revisions to the PFS and OS hazard ratios and the bridge to HSCT odds ratio (see paragraph </w:t>
      </w:r>
      <w:r w:rsidRPr="00FA3A45">
        <w:rPr>
          <w:rFonts w:asciiTheme="minorHAnsi" w:hAnsiTheme="minorHAnsi"/>
          <w:snapToGrid w:val="0"/>
        </w:rPr>
        <w:fldChar w:fldCharType="begin" w:fldLock="1"/>
      </w:r>
      <w:r w:rsidRPr="00FA3A45">
        <w:rPr>
          <w:rFonts w:asciiTheme="minorHAnsi" w:hAnsiTheme="minorHAnsi"/>
          <w:snapToGrid w:val="0"/>
        </w:rPr>
        <w:instrText xml:space="preserve"> REF _Ref140240248 \r \h </w:instrText>
      </w:r>
      <w:r w:rsidRPr="00FA3A45">
        <w:rPr>
          <w:rFonts w:asciiTheme="minorHAnsi" w:hAnsiTheme="minorHAnsi"/>
          <w:snapToGrid w:val="0"/>
        </w:rPr>
      </w:r>
      <w:r w:rsidRPr="00FA3A45">
        <w:rPr>
          <w:rFonts w:asciiTheme="minorHAnsi" w:hAnsiTheme="minorHAnsi"/>
          <w:snapToGrid w:val="0"/>
        </w:rPr>
        <w:fldChar w:fldCharType="separate"/>
      </w:r>
      <w:r w:rsidR="00E864FD">
        <w:rPr>
          <w:rFonts w:asciiTheme="minorHAnsi" w:hAnsiTheme="minorHAnsi"/>
          <w:snapToGrid w:val="0"/>
        </w:rPr>
        <w:t>6.76</w:t>
      </w:r>
      <w:r w:rsidRPr="00FA3A45">
        <w:rPr>
          <w:rFonts w:asciiTheme="minorHAnsi" w:hAnsiTheme="minorHAnsi"/>
          <w:snapToGrid w:val="0"/>
        </w:rPr>
        <w:fldChar w:fldCharType="end"/>
      </w:r>
      <w:r w:rsidRPr="00FA3A45">
        <w:rPr>
          <w:rFonts w:asciiTheme="minorHAnsi" w:hAnsiTheme="minorHAnsi"/>
          <w:snapToGrid w:val="0"/>
        </w:rPr>
        <w:t>), result</w:t>
      </w:r>
      <w:r w:rsidR="00180DB1" w:rsidRPr="00FA3A45">
        <w:rPr>
          <w:rFonts w:asciiTheme="minorHAnsi" w:hAnsiTheme="minorHAnsi"/>
          <w:snapToGrid w:val="0"/>
        </w:rPr>
        <w:t>ing</w:t>
      </w:r>
      <w:r w:rsidRPr="00FA3A45">
        <w:rPr>
          <w:rFonts w:asciiTheme="minorHAnsi" w:hAnsiTheme="minorHAnsi"/>
          <w:snapToGrid w:val="0"/>
        </w:rPr>
        <w:t xml:space="preserve"> in a base case ICER of </w:t>
      </w:r>
      <w:r w:rsidR="00380E6F" w:rsidRPr="00380E6F">
        <w:rPr>
          <w:rFonts w:asciiTheme="minorHAnsi" w:hAnsiTheme="minorHAnsi"/>
          <w:snapToGrid w:val="0"/>
        </w:rPr>
        <w:t>$555,000</w:t>
      </w:r>
      <w:r w:rsidR="00380E6F">
        <w:rPr>
          <w:rFonts w:asciiTheme="minorHAnsi" w:hAnsiTheme="minorHAnsi"/>
          <w:snapToGrid w:val="0"/>
        </w:rPr>
        <w:t> </w:t>
      </w:r>
      <w:r w:rsidR="00380E6F" w:rsidRPr="00380E6F">
        <w:rPr>
          <w:rFonts w:asciiTheme="minorHAnsi" w:hAnsiTheme="minorHAnsi"/>
          <w:snapToGrid w:val="0"/>
        </w:rPr>
        <w:t>to</w:t>
      </w:r>
      <w:r w:rsidR="00380E6F">
        <w:rPr>
          <w:rFonts w:asciiTheme="minorHAnsi" w:hAnsiTheme="minorHAnsi"/>
          <w:snapToGrid w:val="0"/>
        </w:rPr>
        <w:t> </w:t>
      </w:r>
      <w:r w:rsidR="00380E6F" w:rsidRPr="00380E6F">
        <w:rPr>
          <w:rFonts w:asciiTheme="minorHAnsi" w:hAnsiTheme="minorHAnsi"/>
          <w:snapToGrid w:val="0"/>
        </w:rPr>
        <w:t>&lt;</w:t>
      </w:r>
      <w:r w:rsidR="00380E6F">
        <w:rPr>
          <w:rFonts w:asciiTheme="minorHAnsi" w:hAnsiTheme="minorHAnsi"/>
          <w:snapToGrid w:val="0"/>
        </w:rPr>
        <w:t> </w:t>
      </w:r>
      <w:r w:rsidR="00380E6F" w:rsidRPr="00380E6F">
        <w:rPr>
          <w:rFonts w:asciiTheme="minorHAnsi" w:hAnsiTheme="minorHAnsi"/>
          <w:snapToGrid w:val="0"/>
        </w:rPr>
        <w:t>$655,000</w:t>
      </w:r>
      <w:r w:rsidR="0081193B">
        <w:rPr>
          <w:rFonts w:asciiTheme="minorHAnsi" w:hAnsiTheme="minorHAnsi"/>
          <w:snapToGrid w:val="0"/>
        </w:rPr>
        <w:t xml:space="preserve"> </w:t>
      </w:r>
      <w:r w:rsidRPr="00FA3A45">
        <w:rPr>
          <w:rFonts w:asciiTheme="minorHAnsi" w:hAnsiTheme="minorHAnsi"/>
          <w:snapToGrid w:val="0"/>
        </w:rPr>
        <w:t xml:space="preserve">per QALY. </w:t>
      </w:r>
      <w:r w:rsidR="00B27A53" w:rsidRPr="00FA3A45">
        <w:rPr>
          <w:rFonts w:asciiTheme="minorHAnsi" w:hAnsiTheme="minorHAnsi"/>
          <w:snapToGrid w:val="0"/>
        </w:rPr>
        <w:t xml:space="preserve">The PBAC noted that the </w:t>
      </w:r>
      <w:r w:rsidR="00FC20C6" w:rsidRPr="00FA3A45">
        <w:rPr>
          <w:rFonts w:asciiTheme="minorHAnsi" w:hAnsiTheme="minorHAnsi"/>
          <w:snapToGrid w:val="0"/>
        </w:rPr>
        <w:t xml:space="preserve">issues raised concerning </w:t>
      </w:r>
      <w:r w:rsidR="00B27A53" w:rsidRPr="00FA3A45">
        <w:rPr>
          <w:rFonts w:asciiTheme="minorHAnsi" w:hAnsiTheme="minorHAnsi"/>
          <w:snapToGrid w:val="0"/>
        </w:rPr>
        <w:t>comparator costs, time horizon and stopping rule were not addressed by this revised analysis.</w:t>
      </w:r>
    </w:p>
    <w:p w14:paraId="06CC13D2" w14:textId="54AC4198" w:rsidR="0033503B" w:rsidRPr="00FA3A45" w:rsidRDefault="0033503B" w:rsidP="00A03DBA">
      <w:pPr>
        <w:widowControl w:val="0"/>
        <w:numPr>
          <w:ilvl w:val="1"/>
          <w:numId w:val="1"/>
        </w:numPr>
        <w:spacing w:after="120"/>
        <w:rPr>
          <w:rFonts w:asciiTheme="minorHAnsi" w:hAnsiTheme="minorHAnsi"/>
          <w:snapToGrid w:val="0"/>
        </w:rPr>
      </w:pPr>
      <w:bookmarkStart w:id="114" w:name="_Ref140242052"/>
      <w:r w:rsidRPr="00FA3A45">
        <w:rPr>
          <w:rFonts w:asciiTheme="minorHAnsi" w:hAnsiTheme="minorHAnsi"/>
          <w:snapToGrid w:val="0"/>
        </w:rPr>
        <w:t>The PBAC considered that the revised base case ICER was very high, highly uncertain and likely underestimated as:</w:t>
      </w:r>
      <w:bookmarkEnd w:id="114"/>
    </w:p>
    <w:p w14:paraId="3F0ACB69" w14:textId="55056BFC" w:rsidR="0033503B" w:rsidRPr="00FA3A45" w:rsidRDefault="0033503B" w:rsidP="0033503B">
      <w:pPr>
        <w:widowControl w:val="0"/>
        <w:numPr>
          <w:ilvl w:val="1"/>
          <w:numId w:val="33"/>
        </w:numPr>
        <w:spacing w:after="120"/>
        <w:ind w:left="1080" w:hanging="360"/>
        <w:rPr>
          <w:rFonts w:asciiTheme="minorHAnsi" w:hAnsiTheme="minorHAnsi"/>
          <w:snapToGrid w:val="0"/>
        </w:rPr>
      </w:pPr>
      <w:r w:rsidRPr="00FA3A45">
        <w:rPr>
          <w:rFonts w:asciiTheme="minorHAnsi" w:hAnsiTheme="minorHAnsi"/>
          <w:snapToGrid w:val="0"/>
        </w:rPr>
        <w:t xml:space="preserve">The applied time horizon of </w:t>
      </w:r>
      <w:r w:rsidR="00D776FC" w:rsidRPr="00FA3A45">
        <w:rPr>
          <w:rFonts w:asciiTheme="minorHAnsi" w:hAnsiTheme="minorHAnsi"/>
          <w:snapToGrid w:val="0"/>
        </w:rPr>
        <w:t>20</w:t>
      </w:r>
      <w:r w:rsidRPr="00FA3A45">
        <w:rPr>
          <w:rFonts w:asciiTheme="minorHAnsi" w:hAnsiTheme="minorHAnsi"/>
          <w:snapToGrid w:val="0"/>
        </w:rPr>
        <w:t xml:space="preserve"> years was long, particularly compared to the available </w:t>
      </w:r>
      <w:r w:rsidR="00180DB1" w:rsidRPr="00FA3A45">
        <w:rPr>
          <w:rFonts w:asciiTheme="minorHAnsi" w:hAnsiTheme="minorHAnsi"/>
          <w:snapToGrid w:val="0"/>
        </w:rPr>
        <w:t xml:space="preserve">study </w:t>
      </w:r>
      <w:r w:rsidRPr="00FA3A45">
        <w:rPr>
          <w:rFonts w:asciiTheme="minorHAnsi" w:hAnsiTheme="minorHAnsi"/>
          <w:snapToGrid w:val="0"/>
        </w:rPr>
        <w:t>data and the survival of patients with BPDCN. The PBAC considered a time horizon of 5 to 10 years would be more reasonable.</w:t>
      </w:r>
    </w:p>
    <w:p w14:paraId="1ADEA9F1" w14:textId="0AAF062E" w:rsidR="0033503B" w:rsidRPr="00FA3A45" w:rsidRDefault="0033503B" w:rsidP="0033503B">
      <w:pPr>
        <w:widowControl w:val="0"/>
        <w:numPr>
          <w:ilvl w:val="1"/>
          <w:numId w:val="33"/>
        </w:numPr>
        <w:spacing w:after="120"/>
        <w:ind w:left="1080" w:hanging="360"/>
        <w:rPr>
          <w:rFonts w:asciiTheme="minorHAnsi" w:hAnsiTheme="minorHAnsi"/>
          <w:snapToGrid w:val="0"/>
        </w:rPr>
      </w:pPr>
      <w:r w:rsidRPr="00FA3A45">
        <w:rPr>
          <w:rFonts w:asciiTheme="minorHAnsi" w:hAnsiTheme="minorHAnsi"/>
          <w:snapToGrid w:val="0"/>
        </w:rPr>
        <w:t xml:space="preserve">The application of the comparator chemotherapies differed from the proportions proposed by the advisory board in </w:t>
      </w:r>
      <w:r w:rsidRPr="00FA3A45">
        <w:rPr>
          <w:rFonts w:asciiTheme="minorHAnsi" w:hAnsiTheme="minorHAnsi"/>
          <w:snapToGrid w:val="0"/>
        </w:rPr>
        <w:fldChar w:fldCharType="begin" w:fldLock="1"/>
      </w:r>
      <w:r w:rsidRPr="00FA3A45">
        <w:rPr>
          <w:rFonts w:asciiTheme="minorHAnsi" w:hAnsiTheme="minorHAnsi"/>
          <w:snapToGrid w:val="0"/>
        </w:rPr>
        <w:instrText xml:space="preserve"> REF _Ref134470161 \h </w:instrText>
      </w:r>
      <w:r w:rsidRPr="00FA3A45">
        <w:rPr>
          <w:rFonts w:asciiTheme="minorHAnsi" w:hAnsiTheme="minorHAnsi"/>
          <w:snapToGrid w:val="0"/>
        </w:rPr>
      </w:r>
      <w:r w:rsidRPr="00FA3A45">
        <w:rPr>
          <w:rFonts w:asciiTheme="minorHAnsi" w:hAnsiTheme="minorHAnsi"/>
          <w:snapToGrid w:val="0"/>
        </w:rPr>
        <w:fldChar w:fldCharType="separate"/>
      </w:r>
      <w:r w:rsidR="00E864FD" w:rsidRPr="00FA3A45">
        <w:t xml:space="preserve">Table </w:t>
      </w:r>
      <w:r w:rsidR="00E864FD">
        <w:rPr>
          <w:noProof/>
        </w:rPr>
        <w:t>3</w:t>
      </w:r>
      <w:r w:rsidRPr="00FA3A45">
        <w:rPr>
          <w:rFonts w:asciiTheme="minorHAnsi" w:hAnsiTheme="minorHAnsi"/>
          <w:snapToGrid w:val="0"/>
        </w:rPr>
        <w:fldChar w:fldCharType="end"/>
      </w:r>
      <w:r w:rsidRPr="00FA3A45">
        <w:rPr>
          <w:rFonts w:asciiTheme="minorHAnsi" w:hAnsiTheme="minorHAnsi"/>
          <w:snapToGrid w:val="0"/>
        </w:rPr>
        <w:t xml:space="preserve"> and favoured TPC, particularly for patients who did not bridge to HSCT.</w:t>
      </w:r>
      <w:r w:rsidR="00680DF4" w:rsidRPr="00FA3A45">
        <w:rPr>
          <w:rFonts w:asciiTheme="minorHAnsi" w:hAnsiTheme="minorHAnsi"/>
          <w:snapToGrid w:val="0"/>
        </w:rPr>
        <w:t xml:space="preserve"> The submission had inappropriately included costs for venetoclax which is not PBS listed for this disease.</w:t>
      </w:r>
    </w:p>
    <w:p w14:paraId="043C69F9" w14:textId="5B0A82EF" w:rsidR="0033503B" w:rsidRPr="00FA3A45" w:rsidRDefault="0033503B" w:rsidP="0033503B">
      <w:pPr>
        <w:widowControl w:val="0"/>
        <w:numPr>
          <w:ilvl w:val="1"/>
          <w:numId w:val="33"/>
        </w:numPr>
        <w:spacing w:after="120"/>
        <w:ind w:left="1080" w:hanging="360"/>
        <w:rPr>
          <w:rFonts w:asciiTheme="minorHAnsi" w:hAnsiTheme="minorHAnsi"/>
          <w:snapToGrid w:val="0"/>
        </w:rPr>
      </w:pPr>
      <w:r w:rsidRPr="00FA3A45">
        <w:rPr>
          <w:rFonts w:asciiTheme="minorHAnsi" w:hAnsiTheme="minorHAnsi"/>
          <w:snapToGrid w:val="0"/>
        </w:rPr>
        <w:t xml:space="preserve">Treatment duration with tagraxofusp was capped </w:t>
      </w:r>
      <w:r w:rsidRPr="00AF3C2F">
        <w:rPr>
          <w:rFonts w:asciiTheme="minorHAnsi" w:hAnsiTheme="minorHAnsi"/>
          <w:snapToGrid w:val="0"/>
        </w:rPr>
        <w:t>at 26 weeks,</w:t>
      </w:r>
      <w:r w:rsidRPr="00FA3A45">
        <w:rPr>
          <w:rFonts w:asciiTheme="minorHAnsi" w:hAnsiTheme="minorHAnsi"/>
          <w:snapToGrid w:val="0"/>
        </w:rPr>
        <w:t xml:space="preserve"> which did not align with the proposed restriction.</w:t>
      </w:r>
    </w:p>
    <w:p w14:paraId="3D4DF406" w14:textId="131FB666" w:rsidR="0033503B" w:rsidRPr="00FA3A45" w:rsidRDefault="0033503B" w:rsidP="00A03DBA">
      <w:pPr>
        <w:widowControl w:val="0"/>
        <w:numPr>
          <w:ilvl w:val="1"/>
          <w:numId w:val="1"/>
        </w:numPr>
        <w:spacing w:after="120"/>
        <w:rPr>
          <w:rFonts w:asciiTheme="minorHAnsi" w:hAnsiTheme="minorHAnsi"/>
          <w:snapToGrid w:val="0"/>
        </w:rPr>
      </w:pPr>
      <w:bookmarkStart w:id="115" w:name="_Ref141787402"/>
      <w:r w:rsidRPr="00FA3A45">
        <w:rPr>
          <w:rFonts w:asciiTheme="minorHAnsi" w:hAnsiTheme="minorHAnsi"/>
          <w:snapToGrid w:val="0"/>
        </w:rPr>
        <w:t xml:space="preserve">The PBAC considered that the estimated utilisation and financial impact estimates were </w:t>
      </w:r>
      <w:r w:rsidR="00F75F2E" w:rsidRPr="00FA3A45">
        <w:rPr>
          <w:rFonts w:asciiTheme="minorHAnsi" w:hAnsiTheme="minorHAnsi"/>
          <w:snapToGrid w:val="0"/>
        </w:rPr>
        <w:t>overestimated</w:t>
      </w:r>
      <w:r w:rsidRPr="00FA3A45">
        <w:rPr>
          <w:rFonts w:asciiTheme="minorHAnsi" w:hAnsiTheme="minorHAnsi"/>
          <w:snapToGrid w:val="0"/>
        </w:rPr>
        <w:t>. The PBAC considered that the incidence of BPDCN was overestimated in the submission and that age adjusted incident data from the SEER and National Cancer Database in the US was more appropriate</w:t>
      </w:r>
      <w:r w:rsidR="00B70C12" w:rsidRPr="00FA3A45">
        <w:rPr>
          <w:rFonts w:asciiTheme="minorHAnsi" w:hAnsiTheme="minorHAnsi"/>
          <w:snapToGrid w:val="0"/>
        </w:rPr>
        <w:t xml:space="preserve"> than the estimate from Bueno 2004</w:t>
      </w:r>
      <w:r w:rsidRPr="00FA3A45">
        <w:rPr>
          <w:rFonts w:asciiTheme="minorHAnsi" w:hAnsiTheme="minorHAnsi"/>
          <w:snapToGrid w:val="0"/>
        </w:rPr>
        <w:t xml:space="preserve">. Further, the PBAC noted that the proportion of patients receiving each of the comparator therapies was inconsistent with the economic analysis and the proportions proposed by the advisory board in </w:t>
      </w:r>
      <w:r w:rsidRPr="00FA3A45">
        <w:rPr>
          <w:rFonts w:asciiTheme="minorHAnsi" w:hAnsiTheme="minorHAnsi"/>
          <w:snapToGrid w:val="0"/>
        </w:rPr>
        <w:fldChar w:fldCharType="begin" w:fldLock="1"/>
      </w:r>
      <w:r w:rsidRPr="00FA3A45">
        <w:rPr>
          <w:rFonts w:asciiTheme="minorHAnsi" w:hAnsiTheme="minorHAnsi"/>
          <w:snapToGrid w:val="0"/>
        </w:rPr>
        <w:instrText xml:space="preserve"> REF _Ref134470161 \h </w:instrText>
      </w:r>
      <w:r w:rsidRPr="00FA3A45">
        <w:rPr>
          <w:rFonts w:asciiTheme="minorHAnsi" w:hAnsiTheme="minorHAnsi"/>
          <w:snapToGrid w:val="0"/>
        </w:rPr>
      </w:r>
      <w:r w:rsidRPr="00FA3A45">
        <w:rPr>
          <w:rFonts w:asciiTheme="minorHAnsi" w:hAnsiTheme="minorHAnsi"/>
          <w:snapToGrid w:val="0"/>
        </w:rPr>
        <w:fldChar w:fldCharType="separate"/>
      </w:r>
      <w:r w:rsidR="00E864FD" w:rsidRPr="00FA3A45">
        <w:t xml:space="preserve">Table </w:t>
      </w:r>
      <w:r w:rsidR="00E864FD">
        <w:rPr>
          <w:noProof/>
        </w:rPr>
        <w:t>3</w:t>
      </w:r>
      <w:r w:rsidRPr="00FA3A45">
        <w:rPr>
          <w:rFonts w:asciiTheme="minorHAnsi" w:hAnsiTheme="minorHAnsi"/>
          <w:snapToGrid w:val="0"/>
        </w:rPr>
        <w:fldChar w:fldCharType="end"/>
      </w:r>
      <w:r w:rsidRPr="00FA3A45">
        <w:rPr>
          <w:rFonts w:asciiTheme="minorHAnsi" w:hAnsiTheme="minorHAnsi"/>
          <w:snapToGrid w:val="0"/>
        </w:rPr>
        <w:t xml:space="preserve"> and that cost offsets were </w:t>
      </w:r>
      <w:r w:rsidR="00302125" w:rsidRPr="00FA3A45">
        <w:rPr>
          <w:rFonts w:asciiTheme="minorHAnsi" w:hAnsiTheme="minorHAnsi"/>
          <w:snapToGrid w:val="0"/>
        </w:rPr>
        <w:t xml:space="preserve">inappropriately </w:t>
      </w:r>
      <w:r w:rsidRPr="00FA3A45">
        <w:rPr>
          <w:rFonts w:asciiTheme="minorHAnsi" w:hAnsiTheme="minorHAnsi"/>
          <w:snapToGrid w:val="0"/>
        </w:rPr>
        <w:t>assumed for treatments that would likely be given as a public hospital inpatient.</w:t>
      </w:r>
      <w:r w:rsidR="00302125" w:rsidRPr="00FA3A45">
        <w:rPr>
          <w:rFonts w:asciiTheme="minorHAnsi" w:hAnsiTheme="minorHAnsi"/>
          <w:snapToGrid w:val="0"/>
        </w:rPr>
        <w:t xml:space="preserve"> The PBAC considered the uncertainty regarding the financial estimates could potentially be addressed in a resubmission with a risk sharing arrangement.</w:t>
      </w:r>
      <w:bookmarkEnd w:id="115"/>
    </w:p>
    <w:p w14:paraId="1911EA3C" w14:textId="3C13C4A9" w:rsidR="002616B3" w:rsidRPr="00FA3A45" w:rsidRDefault="0033503B" w:rsidP="00624D35">
      <w:pPr>
        <w:widowControl w:val="0"/>
        <w:numPr>
          <w:ilvl w:val="1"/>
          <w:numId w:val="1"/>
        </w:numPr>
        <w:spacing w:after="120"/>
        <w:rPr>
          <w:rFonts w:asciiTheme="minorHAnsi" w:hAnsiTheme="minorHAnsi"/>
          <w:snapToGrid w:val="0"/>
        </w:rPr>
      </w:pPr>
      <w:bookmarkStart w:id="116" w:name="_Ref140242066"/>
      <w:r w:rsidRPr="00FA3A45">
        <w:rPr>
          <w:rFonts w:asciiTheme="minorHAnsi" w:hAnsiTheme="minorHAnsi"/>
          <w:snapToGrid w:val="0"/>
        </w:rPr>
        <w:t xml:space="preserve">In terms of the proposed </w:t>
      </w:r>
      <w:r w:rsidR="00787E1C" w:rsidRPr="00FA3A45">
        <w:rPr>
          <w:rFonts w:asciiTheme="minorHAnsi" w:hAnsiTheme="minorHAnsi"/>
          <w:snapToGrid w:val="0"/>
        </w:rPr>
        <w:t>PBS listing</w:t>
      </w:r>
      <w:r w:rsidRPr="00FA3A45">
        <w:rPr>
          <w:rFonts w:asciiTheme="minorHAnsi" w:hAnsiTheme="minorHAnsi"/>
          <w:snapToGrid w:val="0"/>
        </w:rPr>
        <w:t xml:space="preserve">, the PBAC considered that the maximum amount should be </w:t>
      </w:r>
      <w:r w:rsidR="00787E1C" w:rsidRPr="00FA3A45">
        <w:rPr>
          <w:rFonts w:asciiTheme="minorHAnsi" w:hAnsiTheme="minorHAnsi"/>
          <w:snapToGrid w:val="0"/>
        </w:rPr>
        <w:t xml:space="preserve">1,440 micrograms, </w:t>
      </w:r>
      <w:r w:rsidRPr="00FA3A45">
        <w:rPr>
          <w:rFonts w:asciiTheme="minorHAnsi" w:hAnsiTheme="minorHAnsi"/>
          <w:snapToGrid w:val="0"/>
        </w:rPr>
        <w:t xml:space="preserve">an Authority Required – telephone/online application would be suitable given the highly specialised diagnosis, the restriction </w:t>
      </w:r>
      <w:r w:rsidR="00E40998" w:rsidRPr="00FA3A45">
        <w:rPr>
          <w:rFonts w:asciiTheme="minorHAnsi" w:hAnsiTheme="minorHAnsi"/>
          <w:snapToGrid w:val="0"/>
        </w:rPr>
        <w:t xml:space="preserve">should </w:t>
      </w:r>
      <w:r w:rsidRPr="00FA3A45">
        <w:rPr>
          <w:rFonts w:asciiTheme="minorHAnsi" w:hAnsiTheme="minorHAnsi"/>
          <w:snapToGrid w:val="0"/>
        </w:rPr>
        <w:t>specify that the first cycle b</w:t>
      </w:r>
      <w:r w:rsidR="00E40998" w:rsidRPr="00FA3A45">
        <w:rPr>
          <w:rFonts w:asciiTheme="minorHAnsi" w:hAnsiTheme="minorHAnsi"/>
          <w:snapToGrid w:val="0"/>
        </w:rPr>
        <w:t>e</w:t>
      </w:r>
      <w:r w:rsidRPr="00FA3A45">
        <w:rPr>
          <w:rFonts w:asciiTheme="minorHAnsi" w:hAnsiTheme="minorHAnsi"/>
          <w:snapToGrid w:val="0"/>
        </w:rPr>
        <w:t xml:space="preserve"> given as an inpatient</w:t>
      </w:r>
      <w:r w:rsidR="00624D35" w:rsidRPr="00FA3A45">
        <w:rPr>
          <w:rFonts w:asciiTheme="minorHAnsi" w:hAnsiTheme="minorHAnsi"/>
          <w:snapToGrid w:val="0"/>
        </w:rPr>
        <w:t xml:space="preserve"> (</w:t>
      </w:r>
      <w:r w:rsidR="00974780" w:rsidRPr="00FA3A45">
        <w:rPr>
          <w:rFonts w:asciiTheme="minorHAnsi" w:hAnsiTheme="minorHAnsi"/>
          <w:snapToGrid w:val="0"/>
        </w:rPr>
        <w:t>but PBS-subsidy is not available for public hospital inpatient use</w:t>
      </w:r>
      <w:r w:rsidR="00624D35" w:rsidRPr="00FA3A45">
        <w:rPr>
          <w:rFonts w:asciiTheme="minorHAnsi" w:hAnsiTheme="minorHAnsi"/>
          <w:snapToGrid w:val="0"/>
        </w:rPr>
        <w:t>)</w:t>
      </w:r>
      <w:r w:rsidR="00E40998" w:rsidRPr="00FA3A45">
        <w:rPr>
          <w:rFonts w:asciiTheme="minorHAnsi" w:hAnsiTheme="minorHAnsi"/>
          <w:snapToGrid w:val="0"/>
        </w:rPr>
        <w:t>,</w:t>
      </w:r>
      <w:r w:rsidRPr="00FA3A45">
        <w:rPr>
          <w:rFonts w:asciiTheme="minorHAnsi" w:hAnsiTheme="minorHAnsi"/>
          <w:snapToGrid w:val="0"/>
        </w:rPr>
        <w:t xml:space="preserve"> and a caution regarding the incidence of CLS </w:t>
      </w:r>
      <w:r w:rsidR="00E40998" w:rsidRPr="00FA3A45">
        <w:rPr>
          <w:rFonts w:asciiTheme="minorHAnsi" w:hAnsiTheme="minorHAnsi"/>
          <w:snapToGrid w:val="0"/>
        </w:rPr>
        <w:t xml:space="preserve">should </w:t>
      </w:r>
      <w:r w:rsidRPr="00FA3A45">
        <w:rPr>
          <w:rFonts w:asciiTheme="minorHAnsi" w:hAnsiTheme="minorHAnsi"/>
          <w:snapToGrid w:val="0"/>
        </w:rPr>
        <w:t>be included.</w:t>
      </w:r>
      <w:bookmarkEnd w:id="113"/>
      <w:bookmarkEnd w:id="116"/>
    </w:p>
    <w:p w14:paraId="15D30A82" w14:textId="56E5B7D0" w:rsidR="00A03DBA" w:rsidRPr="00FA3A45" w:rsidRDefault="00B40CB3" w:rsidP="00627FAE">
      <w:pPr>
        <w:widowControl w:val="0"/>
        <w:numPr>
          <w:ilvl w:val="1"/>
          <w:numId w:val="1"/>
        </w:numPr>
        <w:spacing w:after="120"/>
        <w:rPr>
          <w:rFonts w:asciiTheme="minorHAnsi" w:hAnsiTheme="minorHAnsi"/>
          <w:bCs/>
          <w:snapToGrid w:val="0"/>
        </w:rPr>
      </w:pPr>
      <w:r w:rsidRPr="00FA3A45">
        <w:rPr>
          <w:rFonts w:asciiTheme="minorHAnsi" w:hAnsiTheme="minorHAnsi"/>
          <w:bCs/>
          <w:snapToGrid w:val="0"/>
        </w:rPr>
        <w:t xml:space="preserve">The PBAC considered a resubmission for tagraxofusp should provide more robust comparative efficacy and safety data and a revised economic model should be presented based on the updated comparison. The PBAC considered a resubmission should present revised financial estimates addressing the issues noted in paragraph </w:t>
      </w:r>
      <w:r w:rsidRPr="00FA3A45">
        <w:rPr>
          <w:rFonts w:asciiTheme="minorHAnsi" w:hAnsiTheme="minorHAnsi"/>
          <w:bCs/>
          <w:snapToGrid w:val="0"/>
        </w:rPr>
        <w:fldChar w:fldCharType="begin" w:fldLock="1"/>
      </w:r>
      <w:r w:rsidRPr="00FA3A45">
        <w:rPr>
          <w:rFonts w:asciiTheme="minorHAnsi" w:hAnsiTheme="minorHAnsi"/>
          <w:bCs/>
          <w:snapToGrid w:val="0"/>
        </w:rPr>
        <w:instrText xml:space="preserve"> REF _Ref141787402 \r \h </w:instrText>
      </w:r>
      <w:r w:rsidRPr="00FA3A45">
        <w:rPr>
          <w:rFonts w:asciiTheme="minorHAnsi" w:hAnsiTheme="minorHAnsi"/>
          <w:bCs/>
          <w:snapToGrid w:val="0"/>
        </w:rPr>
      </w:r>
      <w:r w:rsidRPr="00FA3A45">
        <w:rPr>
          <w:rFonts w:asciiTheme="minorHAnsi" w:hAnsiTheme="minorHAnsi"/>
          <w:bCs/>
          <w:snapToGrid w:val="0"/>
        </w:rPr>
        <w:fldChar w:fldCharType="separate"/>
      </w:r>
      <w:r w:rsidR="00E864FD">
        <w:rPr>
          <w:rFonts w:asciiTheme="minorHAnsi" w:hAnsiTheme="minorHAnsi"/>
          <w:bCs/>
          <w:snapToGrid w:val="0"/>
        </w:rPr>
        <w:t>7.12</w:t>
      </w:r>
      <w:r w:rsidRPr="00FA3A45">
        <w:rPr>
          <w:rFonts w:asciiTheme="minorHAnsi" w:hAnsiTheme="minorHAnsi"/>
          <w:bCs/>
          <w:snapToGrid w:val="0"/>
        </w:rPr>
        <w:fldChar w:fldCharType="end"/>
      </w:r>
      <w:r w:rsidRPr="00FA3A45">
        <w:rPr>
          <w:rFonts w:asciiTheme="minorHAnsi" w:hAnsiTheme="minorHAnsi"/>
          <w:bCs/>
          <w:snapToGrid w:val="0"/>
        </w:rPr>
        <w:t xml:space="preserve">. </w:t>
      </w:r>
      <w:r w:rsidR="00A03DBA" w:rsidRPr="00FA3A45">
        <w:rPr>
          <w:rFonts w:asciiTheme="minorHAnsi" w:hAnsiTheme="minorHAnsi"/>
          <w:bCs/>
          <w:snapToGrid w:val="0"/>
        </w:rPr>
        <w:t>The resubmission may be lodged at any future standard due date for PBAC submissions using the standard re-entry pathway.</w:t>
      </w:r>
    </w:p>
    <w:p w14:paraId="04525140" w14:textId="0EDB9BDA" w:rsidR="00A03DBA" w:rsidRPr="00FA3A45" w:rsidRDefault="00A03DBA" w:rsidP="0033503B">
      <w:pPr>
        <w:widowControl w:val="0"/>
        <w:numPr>
          <w:ilvl w:val="1"/>
          <w:numId w:val="1"/>
        </w:numPr>
        <w:spacing w:after="120"/>
        <w:rPr>
          <w:rFonts w:asciiTheme="minorHAnsi" w:hAnsiTheme="minorHAnsi"/>
          <w:bCs/>
          <w:snapToGrid w:val="0"/>
        </w:rPr>
      </w:pPr>
      <w:r w:rsidRPr="00FA3A45">
        <w:rPr>
          <w:rFonts w:asciiTheme="minorHAnsi" w:hAnsiTheme="minorHAnsi"/>
          <w:bCs/>
          <w:snapToGrid w:val="0"/>
        </w:rPr>
        <w:lastRenderedPageBreak/>
        <w:t xml:space="preserve">The PBAC noted that this submission is eligible for an Independent Review. </w:t>
      </w:r>
    </w:p>
    <w:p w14:paraId="6503A3F1" w14:textId="77777777" w:rsidR="00A03DBA" w:rsidRPr="00FA3A45" w:rsidRDefault="00A03DBA" w:rsidP="00C11C2B">
      <w:pPr>
        <w:keepNext/>
        <w:spacing w:before="240"/>
        <w:rPr>
          <w:rFonts w:asciiTheme="minorHAnsi" w:hAnsiTheme="minorHAnsi"/>
          <w:b/>
          <w:bCs/>
          <w:snapToGrid w:val="0"/>
        </w:rPr>
      </w:pPr>
      <w:r w:rsidRPr="00FA3A45">
        <w:rPr>
          <w:rFonts w:asciiTheme="minorHAnsi" w:hAnsiTheme="minorHAnsi"/>
          <w:b/>
          <w:bCs/>
          <w:snapToGrid w:val="0"/>
        </w:rPr>
        <w:t>Outcome:</w:t>
      </w:r>
    </w:p>
    <w:p w14:paraId="57B54E62" w14:textId="491BC3E4" w:rsidR="00A03DBA" w:rsidRPr="00FA3A45" w:rsidRDefault="00A03DBA" w:rsidP="00C11C2B">
      <w:pPr>
        <w:keepNext/>
        <w:rPr>
          <w:rFonts w:asciiTheme="minorHAnsi" w:hAnsiTheme="minorHAnsi"/>
          <w:bCs/>
          <w:snapToGrid w:val="0"/>
        </w:rPr>
      </w:pPr>
      <w:r w:rsidRPr="00FA3A45">
        <w:rPr>
          <w:rFonts w:asciiTheme="minorHAnsi" w:hAnsiTheme="minorHAnsi"/>
          <w:bCs/>
          <w:snapToGrid w:val="0"/>
        </w:rPr>
        <w:t xml:space="preserve">Not recommended </w:t>
      </w:r>
    </w:p>
    <w:p w14:paraId="525C01C3" w14:textId="661EC07E" w:rsidR="000C4836" w:rsidRPr="000C4836" w:rsidRDefault="000C4836" w:rsidP="000C4836">
      <w:pPr>
        <w:pStyle w:val="2-SectionHeading"/>
      </w:pPr>
      <w:bookmarkStart w:id="117" w:name="_Toc107927639"/>
      <w:bookmarkEnd w:id="1"/>
      <w:bookmarkEnd w:id="111"/>
      <w:bookmarkEnd w:id="112"/>
      <w:bookmarkEnd w:id="117"/>
      <w:r w:rsidRPr="00C07617">
        <w:t>Context for Decision</w:t>
      </w:r>
    </w:p>
    <w:p w14:paraId="2EBC7DC4" w14:textId="77777777" w:rsidR="000C4836" w:rsidRPr="007129F2" w:rsidRDefault="000C4836" w:rsidP="000C4836">
      <w:pPr>
        <w:spacing w:after="120"/>
        <w:ind w:left="720"/>
        <w:rPr>
          <w:rFonts w:asciiTheme="minorHAnsi" w:hAnsiTheme="minorHAnsi"/>
          <w:bCs/>
          <w:lang w:val="en-GB"/>
        </w:rPr>
      </w:pPr>
      <w:r w:rsidRPr="002E1494">
        <w:rPr>
          <w:rFonts w:asciiTheme="minorHAnsi" w:hAnsiTheme="minorHAnsi"/>
          <w:bCs/>
          <w:snapToGrid w:val="0"/>
        </w:rPr>
        <w:t>The PBAC helps</w:t>
      </w:r>
      <w:r w:rsidRPr="007129F2">
        <w:rPr>
          <w:rFonts w:asciiTheme="minorHAnsi" w:hAnsiTheme="minorHAnsi"/>
          <w:bCs/>
          <w:lang w:val="en-GB"/>
        </w:rPr>
        <w:t xml:space="preserve">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0319F93" w14:textId="29746A7F" w:rsidR="000C4836" w:rsidRPr="000C4836" w:rsidRDefault="000C4836" w:rsidP="000C4836">
      <w:pPr>
        <w:pStyle w:val="2-SectionHeading"/>
      </w:pPr>
      <w:r>
        <w:t>Sponsor’s Comment</w:t>
      </w:r>
    </w:p>
    <w:p w14:paraId="35494410" w14:textId="2C2CC961" w:rsidR="00F169BC" w:rsidRPr="00F169BC" w:rsidRDefault="00F169BC" w:rsidP="00F169BC">
      <w:pPr>
        <w:spacing w:after="120"/>
        <w:ind w:left="720"/>
        <w:rPr>
          <w:rFonts w:asciiTheme="minorHAnsi" w:hAnsiTheme="minorHAnsi"/>
          <w:bCs/>
          <w:snapToGrid w:val="0"/>
        </w:rPr>
      </w:pPr>
      <w:r w:rsidRPr="00F169BC">
        <w:rPr>
          <w:rFonts w:asciiTheme="minorHAnsi" w:hAnsiTheme="minorHAnsi"/>
          <w:bCs/>
          <w:snapToGrid w:val="0"/>
        </w:rPr>
        <w:t>Menarini is disappointed with the PBAC outcome and commits to working with the PBAC and the Department of Health and Aged Care to make Elzonris® available for patients with BPDCN which is a very rare, hard to treat and aggressive malignancy with poor prognosis.</w:t>
      </w:r>
    </w:p>
    <w:p w14:paraId="56C4F8E5" w14:textId="3898AE5D" w:rsidR="00F169BC" w:rsidRPr="00F169BC" w:rsidRDefault="00F169BC" w:rsidP="00F169BC">
      <w:pPr>
        <w:spacing w:after="120"/>
        <w:ind w:left="720"/>
        <w:rPr>
          <w:rFonts w:asciiTheme="minorHAnsi" w:hAnsiTheme="minorHAnsi"/>
          <w:bCs/>
          <w:snapToGrid w:val="0"/>
        </w:rPr>
      </w:pPr>
      <w:r w:rsidRPr="00F169BC">
        <w:rPr>
          <w:rFonts w:asciiTheme="minorHAnsi" w:hAnsiTheme="minorHAnsi"/>
          <w:bCs/>
          <w:snapToGrid w:val="0"/>
        </w:rPr>
        <w:t>Further, Menarini acknowledges the inherent limitations of the MAIC approach. Given the rarity of the condition the MAIC utilised the best data available at the time, while not definitive, it adds to the evidence base for Elzonris®.</w:t>
      </w:r>
    </w:p>
    <w:p w14:paraId="6B269617" w14:textId="58A282DD" w:rsidR="00742B31" w:rsidRPr="00FA3A45" w:rsidRDefault="00742B31" w:rsidP="002616B3">
      <w:pPr>
        <w:jc w:val="left"/>
      </w:pPr>
    </w:p>
    <w:sectPr w:rsidR="00742B31" w:rsidRPr="00FA3A45" w:rsidSect="009E3CF3">
      <w:headerReference w:type="default" r:id="rId47"/>
      <w:footerReference w:type="default" r:id="rId48"/>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067B3" w14:textId="77777777" w:rsidR="00F325E0" w:rsidRDefault="00F325E0" w:rsidP="00124A51">
      <w:r>
        <w:separator/>
      </w:r>
    </w:p>
    <w:p w14:paraId="3496F207" w14:textId="77777777" w:rsidR="00F325E0" w:rsidRDefault="00F325E0"/>
  </w:endnote>
  <w:endnote w:type="continuationSeparator" w:id="0">
    <w:p w14:paraId="48D04D65" w14:textId="77777777" w:rsidR="00F325E0" w:rsidRDefault="00F325E0" w:rsidP="00124A51">
      <w:r>
        <w:continuationSeparator/>
      </w:r>
    </w:p>
    <w:p w14:paraId="7A35EC89" w14:textId="77777777" w:rsidR="00F325E0" w:rsidRDefault="00F325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venir Next">
    <w:altName w:val="Avenir Nex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4CAA8" w14:textId="77777777" w:rsidR="00F325E0" w:rsidRDefault="00F325E0" w:rsidP="00753B29">
    <w:pPr>
      <w:pStyle w:val="Footer"/>
      <w:jc w:val="center"/>
    </w:pPr>
  </w:p>
  <w:p w14:paraId="1FFF75D6" w14:textId="18E14556" w:rsidR="00F325E0" w:rsidRPr="003C5DEB" w:rsidRDefault="00645ABF" w:rsidP="00753B29">
    <w:pPr>
      <w:pStyle w:val="Footer"/>
      <w:jc w:val="center"/>
      <w:rPr>
        <w:b/>
        <w:bCs/>
      </w:rPr>
    </w:pPr>
    <w:sdt>
      <w:sdtPr>
        <w:rPr>
          <w:b/>
          <w:bCs/>
        </w:rPr>
        <w:id w:val="-1558709428"/>
        <w:docPartObj>
          <w:docPartGallery w:val="Page Numbers (Bottom of Page)"/>
          <w:docPartUnique/>
        </w:docPartObj>
      </w:sdtPr>
      <w:sdtEndPr>
        <w:rPr>
          <w:noProof/>
        </w:rPr>
      </w:sdtEndPr>
      <w:sdtContent>
        <w:r w:rsidR="00F325E0" w:rsidRPr="003C5DEB">
          <w:rPr>
            <w:b/>
            <w:bCs/>
          </w:rPr>
          <w:fldChar w:fldCharType="begin"/>
        </w:r>
        <w:r w:rsidR="00F325E0" w:rsidRPr="003C5DEB">
          <w:rPr>
            <w:b/>
            <w:bCs/>
          </w:rPr>
          <w:instrText xml:space="preserve"> PAGE   \* MERGEFORMAT </w:instrText>
        </w:r>
        <w:r w:rsidR="00F325E0" w:rsidRPr="003C5DEB">
          <w:rPr>
            <w:b/>
            <w:bCs/>
          </w:rPr>
          <w:fldChar w:fldCharType="separate"/>
        </w:r>
        <w:r w:rsidR="00F325E0" w:rsidRPr="003C5DEB">
          <w:rPr>
            <w:b/>
            <w:bCs/>
            <w:noProof/>
          </w:rPr>
          <w:t>2</w:t>
        </w:r>
        <w:r w:rsidR="00F325E0" w:rsidRPr="003C5DEB">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B7EC6" w14:textId="77777777" w:rsidR="00F325E0" w:rsidRDefault="00F325E0" w:rsidP="00124A51">
      <w:r>
        <w:separator/>
      </w:r>
    </w:p>
    <w:p w14:paraId="28EB26AE" w14:textId="77777777" w:rsidR="00F325E0" w:rsidRDefault="00F325E0"/>
  </w:footnote>
  <w:footnote w:type="continuationSeparator" w:id="0">
    <w:p w14:paraId="5457BBAC" w14:textId="77777777" w:rsidR="00F325E0" w:rsidRDefault="00F325E0" w:rsidP="00124A51">
      <w:r>
        <w:continuationSeparator/>
      </w:r>
    </w:p>
    <w:p w14:paraId="44C78A14" w14:textId="77777777" w:rsidR="00F325E0" w:rsidRDefault="00F325E0"/>
  </w:footnote>
  <w:footnote w:id="1">
    <w:p w14:paraId="323135F0" w14:textId="100E8139" w:rsidR="00B1133E" w:rsidRDefault="00B1133E">
      <w:pPr>
        <w:pStyle w:val="FootnoteText"/>
      </w:pPr>
      <w:r>
        <w:rPr>
          <w:rStyle w:val="FootnoteReference"/>
        </w:rPr>
        <w:footnoteRef/>
      </w:r>
      <w:r>
        <w:t xml:space="preserve"> </w:t>
      </w:r>
      <w:r>
        <w:rPr>
          <w:i/>
          <w:iCs/>
        </w:rPr>
        <w:t xml:space="preserve">Information will be unredacted in full when the TGA </w:t>
      </w:r>
      <w:r w:rsidRPr="00B1133E">
        <w:rPr>
          <w:i/>
          <w:iCs/>
        </w:rPr>
        <w:t>Australian Public Assessment Report</w:t>
      </w:r>
      <w:r>
        <w:rPr>
          <w:i/>
          <w:iCs/>
        </w:rPr>
        <w:t xml:space="preserve"> (AusPAR) is available.</w:t>
      </w:r>
    </w:p>
  </w:footnote>
  <w:footnote w:id="2">
    <w:p w14:paraId="6013DE5F" w14:textId="1B4921B0" w:rsidR="00A26C25" w:rsidRDefault="00A26C25">
      <w:pPr>
        <w:pStyle w:val="FootnoteText"/>
      </w:pPr>
      <w:r>
        <w:rPr>
          <w:rStyle w:val="FootnoteReference"/>
        </w:rPr>
        <w:footnoteRef/>
      </w:r>
      <w:r>
        <w:t xml:space="preserve"> </w:t>
      </w:r>
      <w:r>
        <w:rPr>
          <w:i/>
          <w:iCs/>
        </w:rPr>
        <w:t>Information will be unredacted in full when the TGA AusPAR is available.</w:t>
      </w:r>
    </w:p>
  </w:footnote>
  <w:footnote w:id="3">
    <w:p w14:paraId="1DFD4950" w14:textId="77777777" w:rsidR="003071EF" w:rsidRDefault="003071EF" w:rsidP="003071EF">
      <w:pPr>
        <w:pStyle w:val="FootnoteText"/>
      </w:pPr>
      <w:r>
        <w:rPr>
          <w:rStyle w:val="FootnoteReference"/>
        </w:rPr>
        <w:footnoteRef/>
      </w:r>
      <w:r>
        <w:t xml:space="preserve"> </w:t>
      </w:r>
      <w:r>
        <w:rPr>
          <w:i/>
          <w:iCs/>
        </w:rPr>
        <w:t>Information will be unredacted in full when the TGA AusPAR is available.</w:t>
      </w:r>
    </w:p>
  </w:footnote>
  <w:footnote w:id="4">
    <w:p w14:paraId="1D8D6D73" w14:textId="77777777" w:rsidR="00F325E0" w:rsidRDefault="00F325E0" w:rsidP="00A13842">
      <w:pPr>
        <w:pStyle w:val="FootnoteText"/>
      </w:pPr>
      <w:r>
        <w:rPr>
          <w:rStyle w:val="FootnoteReference"/>
        </w:rPr>
        <w:footnoteRef/>
      </w:r>
      <w:r>
        <w:t xml:space="preserve"> </w:t>
      </w:r>
      <w:r w:rsidRPr="009B7AC9">
        <w:t>Pemmaraju, N., Kantarjian, H., Sweet, K., Wang, E., Senapati, J., &amp; et al. (2023). North American Blastic Plasmacytoid Dendritic Cell Neoplasm Consortium: position on standards of care and areas of need. Blood, 141(6):567-578.</w:t>
      </w:r>
    </w:p>
  </w:footnote>
  <w:footnote w:id="5">
    <w:p w14:paraId="16677C59" w14:textId="41B4C2EC" w:rsidR="00F325E0" w:rsidRDefault="00F325E0">
      <w:pPr>
        <w:pStyle w:val="FootnoteText"/>
      </w:pPr>
      <w:r>
        <w:rPr>
          <w:rStyle w:val="FootnoteReference"/>
        </w:rPr>
        <w:footnoteRef/>
      </w:r>
      <w:r>
        <w:t xml:space="preserve"> </w:t>
      </w:r>
      <w:r w:rsidRPr="00E8016A">
        <w:t>Leukemia &amp; Lymphoma Society. (2019). Facts About Blastic Plasmacytoid Dendritic Cell Neoplasm (BPDCN). FSHP2 BPDCN Facts.</w:t>
      </w:r>
    </w:p>
  </w:footnote>
  <w:footnote w:id="6">
    <w:p w14:paraId="55AC9A89" w14:textId="77777777" w:rsidR="00F325E0" w:rsidRDefault="00F325E0" w:rsidP="00A13842">
      <w:pPr>
        <w:pStyle w:val="FootnoteText"/>
      </w:pPr>
      <w:r>
        <w:rPr>
          <w:rStyle w:val="FootnoteReference"/>
        </w:rPr>
        <w:footnoteRef/>
      </w:r>
      <w:r>
        <w:t xml:space="preserve"> </w:t>
      </w:r>
      <w:r w:rsidRPr="00E261A5">
        <w:t>NCCN. (2022). NCCN Clinical Practice Guidelines in Oncology - Acute Myeloid Leukemia. National Comprehensive Cancer Network® Guidelines.</w:t>
      </w:r>
    </w:p>
  </w:footnote>
  <w:footnote w:id="7">
    <w:p w14:paraId="59B157BA" w14:textId="77777777" w:rsidR="00F325E0" w:rsidRDefault="00F325E0" w:rsidP="00A13842">
      <w:pPr>
        <w:pStyle w:val="FootnoteText"/>
      </w:pPr>
      <w:r>
        <w:rPr>
          <w:rStyle w:val="FootnoteReference"/>
        </w:rPr>
        <w:footnoteRef/>
      </w:r>
      <w:r>
        <w:t xml:space="preserve"> </w:t>
      </w:r>
      <w:r w:rsidRPr="00185382">
        <w:t>Konopleva, M., &amp; Pemmaraju, N. (2018). Treating Blastic Plasmacytoid Dendritic Cell Neoplasm. The Hematologist [Internet], 15(5).</w:t>
      </w:r>
    </w:p>
  </w:footnote>
  <w:footnote w:id="8">
    <w:p w14:paraId="4B4E1E58" w14:textId="77777777" w:rsidR="00F325E0" w:rsidRDefault="00F325E0" w:rsidP="00A13842">
      <w:pPr>
        <w:pStyle w:val="FootnoteText"/>
      </w:pPr>
      <w:r>
        <w:rPr>
          <w:rStyle w:val="FootnoteReference"/>
        </w:rPr>
        <w:footnoteRef/>
      </w:r>
      <w:r>
        <w:t xml:space="preserve"> </w:t>
      </w:r>
      <w:r w:rsidRPr="00812D6B">
        <w:t>Pagano, L., Valentini, C. G., Grammatico, S., &amp; Pulsoni, A. (2016). Blastic plasmacytoid dendritic cell neoplasm: diagnostic criteria and therapeutical approaches. Br J Haematol, 174(2):188–202.</w:t>
      </w:r>
    </w:p>
  </w:footnote>
  <w:footnote w:id="9">
    <w:p w14:paraId="0EEEF8CD" w14:textId="77777777" w:rsidR="00F325E0" w:rsidRDefault="00F325E0" w:rsidP="00A13842">
      <w:pPr>
        <w:pStyle w:val="FootnoteText"/>
      </w:pPr>
      <w:r>
        <w:rPr>
          <w:rStyle w:val="FootnoteReference"/>
        </w:rPr>
        <w:footnoteRef/>
      </w:r>
      <w:r>
        <w:t xml:space="preserve"> </w:t>
      </w:r>
      <w:r w:rsidRPr="00812D6B">
        <w:t>Wilson NR, Konopleva M, Khoury JD, Pemmaraju N. Novel Therapeutic Approaches in Blastic Plasmacytoid Dendritic Cell Neoplasm (BPDCN): Era of Targeted Therapy. Clin Lymphoma Myeloma Leuk. 2021;21(11):734-740.</w:t>
      </w:r>
    </w:p>
  </w:footnote>
  <w:footnote w:id="10">
    <w:p w14:paraId="00CB9A5B" w14:textId="77777777" w:rsidR="00F325E0" w:rsidRDefault="00F325E0" w:rsidP="00A13842">
      <w:pPr>
        <w:pStyle w:val="FootnoteText"/>
      </w:pPr>
      <w:r>
        <w:rPr>
          <w:rStyle w:val="FootnoteReference"/>
        </w:rPr>
        <w:footnoteRef/>
      </w:r>
      <w:r>
        <w:t xml:space="preserve"> </w:t>
      </w:r>
      <w:r w:rsidRPr="00E8016A">
        <w:t>Herling, M., &amp; Jones, D. (2007). CD4+/CD56+ Hematodermic Tumor: The Features of an Evolving Entity and Its Relationship to Dendritic Cells. Am J Clin Pathol, 127(5):687–700.</w:t>
      </w:r>
    </w:p>
  </w:footnote>
  <w:footnote w:id="11">
    <w:p w14:paraId="1DED4C48" w14:textId="77777777" w:rsidR="00F325E0" w:rsidRDefault="00F325E0" w:rsidP="00A13842">
      <w:pPr>
        <w:pStyle w:val="FootnoteText"/>
      </w:pPr>
      <w:r>
        <w:rPr>
          <w:rStyle w:val="FootnoteReference"/>
        </w:rPr>
        <w:footnoteRef/>
      </w:r>
      <w:r>
        <w:t xml:space="preserve"> </w:t>
      </w:r>
      <w:r w:rsidRPr="00FA1FC6">
        <w:t>Deconinck, E., Petrella, T., &amp; Garnache Ottou, F. (2020). Blastic Plasmacytoid Dendritic Cell Neoplasm. Hematology/Oncology Clinics of North America, 34(3):491–500.</w:t>
      </w:r>
    </w:p>
  </w:footnote>
  <w:footnote w:id="12">
    <w:p w14:paraId="33943AFA" w14:textId="77777777" w:rsidR="00F325E0" w:rsidRDefault="00F325E0" w:rsidP="00A13842">
      <w:pPr>
        <w:pStyle w:val="FootnoteText"/>
      </w:pPr>
      <w:r>
        <w:rPr>
          <w:rStyle w:val="FootnoteReference"/>
        </w:rPr>
        <w:footnoteRef/>
      </w:r>
      <w:r>
        <w:t xml:space="preserve"> </w:t>
      </w:r>
      <w:r w:rsidRPr="00FA62D9">
        <w:t>Sullivan, J. M., &amp; Rizzieri, D. A. (2016). Treatment of blastic plasmacytoid dendritic cell neoplasm. Hematology, 2016(1):16–23.</w:t>
      </w:r>
    </w:p>
  </w:footnote>
  <w:footnote w:id="13">
    <w:p w14:paraId="252E3B2B" w14:textId="7FE33D61" w:rsidR="00F325E0" w:rsidRDefault="00F325E0">
      <w:pPr>
        <w:pStyle w:val="FootnoteText"/>
      </w:pPr>
      <w:r>
        <w:rPr>
          <w:rStyle w:val="FootnoteReference"/>
        </w:rPr>
        <w:footnoteRef/>
      </w:r>
      <w:r>
        <w:t xml:space="preserve"> </w:t>
      </w:r>
      <w:r w:rsidRPr="00C731C8">
        <w:t>Bueno C, Almeida J, Lucio P, Marco J, Garcia R, de Pablos JM, Parreira A, Ramos F, Ruiz-Cabello F, Suarez-Vilela D, San Miguel JF, Orfao A. Incidence and characteristics of CD4(+)/HLA DRhi dendritic cell malignancies. Haematologica. 2004 Jan;89(1):58-69.</w:t>
      </w:r>
    </w:p>
  </w:footnote>
  <w:footnote w:id="14">
    <w:p w14:paraId="58A75F79" w14:textId="77777777" w:rsidR="00F325E0" w:rsidRDefault="00F325E0" w:rsidP="00A13842">
      <w:pPr>
        <w:pStyle w:val="FootnoteText"/>
      </w:pPr>
      <w:r>
        <w:rPr>
          <w:rStyle w:val="FootnoteReference"/>
        </w:rPr>
        <w:footnoteRef/>
      </w:r>
      <w:r>
        <w:t xml:space="preserve"> </w:t>
      </w:r>
      <w:r w:rsidRPr="00FE46EB">
        <w:t>AIHW. (2022). 2022 Cancer Data in Australia. Canberra: AIHW. Retrieved Feb 12, 2023, from AIHW: https://www.aihw.gov.au/reports/cancer/cancer-data-in-australia/</w:t>
      </w:r>
    </w:p>
  </w:footnote>
  <w:footnote w:id="15">
    <w:p w14:paraId="28069491" w14:textId="77777777" w:rsidR="00F325E0" w:rsidRDefault="00F325E0" w:rsidP="00A13842">
      <w:pPr>
        <w:pStyle w:val="FootnoteText"/>
      </w:pPr>
      <w:r>
        <w:rPr>
          <w:rStyle w:val="FootnoteReference"/>
        </w:rPr>
        <w:footnoteRef/>
      </w:r>
      <w:r>
        <w:t xml:space="preserve"> </w:t>
      </w:r>
      <w:r w:rsidRPr="00FD0FF7">
        <w:t>Alsidawi, S., Westin, G. F., Al-Kali, A., &amp; Go, R. S. (2016). Blastic Plasmacytoid Dendritic Cell Neoplasm. a Population-Based Analysis from the SEER and NCDB Databases. Blood, 128(22): 4789.</w:t>
      </w:r>
    </w:p>
  </w:footnote>
  <w:footnote w:id="16">
    <w:p w14:paraId="1F7E342D" w14:textId="77777777" w:rsidR="00F325E0" w:rsidRDefault="00F325E0" w:rsidP="00A13842">
      <w:pPr>
        <w:pStyle w:val="FootnoteText"/>
      </w:pPr>
      <w:r>
        <w:rPr>
          <w:rStyle w:val="FootnoteReference"/>
        </w:rPr>
        <w:footnoteRef/>
      </w:r>
      <w:r>
        <w:t xml:space="preserve"> </w:t>
      </w:r>
      <w:r w:rsidRPr="005B6F17">
        <w:t xml:space="preserve">Laribi K, Baugier de Materre A, Sobh M, </w:t>
      </w:r>
      <w:r>
        <w:t>et al</w:t>
      </w:r>
      <w:r w:rsidRPr="005B6F17">
        <w:t>. Blastic plasmacytoid dendritic cell neoplasms: results of an international survey on 398 adult patients</w:t>
      </w:r>
      <w:r>
        <w:t xml:space="preserve">. </w:t>
      </w:r>
      <w:r w:rsidRPr="005B6F17">
        <w:t>Blood Adv. 2020;4(19):4838-48.</w:t>
      </w:r>
    </w:p>
  </w:footnote>
  <w:footnote w:id="17">
    <w:p w14:paraId="47A47059" w14:textId="77777777" w:rsidR="00F325E0" w:rsidRDefault="00F325E0" w:rsidP="00A13842">
      <w:pPr>
        <w:pStyle w:val="FootnoteText"/>
      </w:pPr>
      <w:r>
        <w:rPr>
          <w:rStyle w:val="FootnoteReference"/>
        </w:rPr>
        <w:footnoteRef/>
      </w:r>
      <w:r>
        <w:t xml:space="preserve"> </w:t>
      </w:r>
      <w:r w:rsidRPr="003F3034">
        <w:t>File name: 3335f_Update to MAICs for the stage 1 to 3 patient subgroup results_v2_16Feb2023.pptx</w:t>
      </w:r>
      <w:r>
        <w:t>, page 4.</w:t>
      </w:r>
    </w:p>
  </w:footnote>
  <w:footnote w:id="18">
    <w:p w14:paraId="0A76E38C" w14:textId="77777777" w:rsidR="00F325E0" w:rsidRDefault="00F325E0" w:rsidP="00A13842">
      <w:pPr>
        <w:pStyle w:val="FootnoteText"/>
      </w:pPr>
      <w:r>
        <w:rPr>
          <w:rStyle w:val="FootnoteReference"/>
        </w:rPr>
        <w:footnoteRef/>
      </w:r>
      <w:r>
        <w:t xml:space="preserve"> </w:t>
      </w:r>
      <w:r w:rsidRPr="003F3034">
        <w:t>Yun S, Chan O, Kerr D, et al. Survival outcomes in blastic plasmacytoid dendritic cell neoplasm by first-line treatment and stem cell transplant. Blood Adv. 2020;4(14):3435-42</w:t>
      </w:r>
    </w:p>
  </w:footnote>
  <w:footnote w:id="19">
    <w:p w14:paraId="0E0423D7" w14:textId="77777777" w:rsidR="00F325E0" w:rsidRDefault="00F325E0" w:rsidP="00A13842">
      <w:pPr>
        <w:pStyle w:val="FootnoteText"/>
      </w:pPr>
      <w:r>
        <w:rPr>
          <w:rStyle w:val="FootnoteReference"/>
        </w:rPr>
        <w:footnoteRef/>
      </w:r>
      <w:r>
        <w:t xml:space="preserve"> </w:t>
      </w:r>
      <w:r w:rsidRPr="003F3034">
        <w:t>Pemmaraju N, Wilson NR, Garcia-Manero G, et al. Characteristics and outcomes of patients with blastic plasmacytoid dendritic cell neoplasm treated with frontline HCVAD. Blood Advances. 2022; 6(10):3027-35.</w:t>
      </w:r>
    </w:p>
  </w:footnote>
  <w:footnote w:id="20">
    <w:p w14:paraId="101DA540" w14:textId="72FA4014" w:rsidR="00D670D6" w:rsidRDefault="00D670D6">
      <w:pPr>
        <w:pStyle w:val="FootnoteText"/>
      </w:pPr>
      <w:r>
        <w:rPr>
          <w:rStyle w:val="FootnoteReference"/>
        </w:rPr>
        <w:footnoteRef/>
      </w:r>
      <w:r>
        <w:t xml:space="preserve"> </w:t>
      </w:r>
      <w:r>
        <w:rPr>
          <w:i/>
          <w:iCs/>
        </w:rPr>
        <w:t>Information will be unredacted in full when the TGA AusPAR is available</w:t>
      </w:r>
    </w:p>
  </w:footnote>
  <w:footnote w:id="21">
    <w:p w14:paraId="4FDFA880" w14:textId="77777777" w:rsidR="00F325E0" w:rsidRDefault="00F325E0" w:rsidP="00A13842">
      <w:pPr>
        <w:pStyle w:val="FootnoteText"/>
      </w:pPr>
      <w:r>
        <w:rPr>
          <w:rStyle w:val="FootnoteReference"/>
        </w:rPr>
        <w:footnoteRef/>
      </w:r>
      <w:r>
        <w:t xml:space="preserve"> </w:t>
      </w:r>
      <w:r w:rsidRPr="005436DB">
        <w:t>Feuillard J, Jacob MC, Valensi F,</w:t>
      </w:r>
      <w:r>
        <w:t xml:space="preserve"> et al</w:t>
      </w:r>
      <w:r w:rsidRPr="005436DB">
        <w:t>. Clinical and biologic features of CD4(+)CD56(+) malignancies. Blood. 2002 Mar 1;99(5):1556-63.</w:t>
      </w:r>
    </w:p>
  </w:footnote>
  <w:footnote w:id="22">
    <w:p w14:paraId="52501595" w14:textId="77777777" w:rsidR="00F325E0" w:rsidRDefault="00F325E0" w:rsidP="00A13842">
      <w:pPr>
        <w:pStyle w:val="FootnoteText"/>
      </w:pPr>
      <w:r>
        <w:rPr>
          <w:rStyle w:val="FootnoteReference"/>
        </w:rPr>
        <w:footnoteRef/>
      </w:r>
      <w:r>
        <w:t xml:space="preserve"> </w:t>
      </w:r>
      <w:r w:rsidRPr="005436DB">
        <w:t>Tsagarakis NJ, Kentrou NA, Papadimitriou KA,</w:t>
      </w:r>
      <w:r>
        <w:t xml:space="preserve"> et al</w:t>
      </w:r>
      <w:r w:rsidRPr="005436DB">
        <w:t>; Hellenic Dendritic Cell Leukemia Study Group. Acute lymphoplasmacytoid dendritic cell (DC2) leukemia: results from the Hellenic Dendritic Cell Leukemia Study Group. Leuk Res. 2010 Apr;34(4):438-46.</w:t>
      </w:r>
    </w:p>
  </w:footnote>
  <w:footnote w:id="23">
    <w:p w14:paraId="6558E239" w14:textId="77777777" w:rsidR="00F325E0" w:rsidRDefault="00F325E0" w:rsidP="00A13842">
      <w:pPr>
        <w:pStyle w:val="FootnoteText"/>
      </w:pPr>
      <w:r>
        <w:rPr>
          <w:rStyle w:val="FootnoteReference"/>
        </w:rPr>
        <w:footnoteRef/>
      </w:r>
      <w:r>
        <w:t xml:space="preserve"> </w:t>
      </w:r>
      <w:r w:rsidRPr="005436DB">
        <w:t>Hashikawa K, Niino D, Yasumoto S,</w:t>
      </w:r>
      <w:r>
        <w:t xml:space="preserve"> et al</w:t>
      </w:r>
      <w:r w:rsidRPr="005436DB">
        <w:t>. Clinicopathological features and prognostic significance of CXCL12 in blastic plasmacytoid dendritic cell neoplasm. J Am Acad Dermatol. 2012 Feb;66(2):278-91.</w:t>
      </w:r>
    </w:p>
  </w:footnote>
  <w:footnote w:id="24">
    <w:p w14:paraId="1DEB9088" w14:textId="77777777" w:rsidR="00F325E0" w:rsidRDefault="00F325E0" w:rsidP="00A13842">
      <w:pPr>
        <w:pStyle w:val="FootnoteText"/>
      </w:pPr>
      <w:r>
        <w:rPr>
          <w:rStyle w:val="FootnoteReference"/>
        </w:rPr>
        <w:footnoteRef/>
      </w:r>
      <w:r>
        <w:t xml:space="preserve"> </w:t>
      </w:r>
      <w:r w:rsidRPr="005436DB">
        <w:t>Jaye DL, Geigerman CM, Herling M</w:t>
      </w:r>
      <w:r>
        <w:t xml:space="preserve"> et al.</w:t>
      </w:r>
      <w:r w:rsidRPr="005436DB">
        <w:t xml:space="preserve"> Expression of the plasmacytoid dendritic cell marker BDCA-2 supports a spectrum of maturation among CD4+ CD56+ hematodermic neoplasms. Mod Pathol. 2006 Dec;19(12):1555-62</w:t>
      </w:r>
      <w:r>
        <w:t>.</w:t>
      </w:r>
    </w:p>
  </w:footnote>
  <w:footnote w:id="25">
    <w:p w14:paraId="6528597E" w14:textId="6A29D234" w:rsidR="007A5636" w:rsidRDefault="007A5636">
      <w:pPr>
        <w:pStyle w:val="FootnoteText"/>
      </w:pPr>
      <w:r>
        <w:rPr>
          <w:rStyle w:val="FootnoteReference"/>
        </w:rPr>
        <w:footnoteRef/>
      </w:r>
      <w:r>
        <w:t xml:space="preserve"> </w:t>
      </w:r>
      <w:r w:rsidRPr="007A5636">
        <w:rPr>
          <w:i/>
          <w:iCs/>
        </w:rPr>
        <w:t>Note that the PFS results are derived from ad-hoc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footnote>
  <w:footnote w:id="26">
    <w:p w14:paraId="5A54783F" w14:textId="26D80116" w:rsidR="009C494B" w:rsidRDefault="009C494B">
      <w:pPr>
        <w:pStyle w:val="FootnoteText"/>
      </w:pPr>
      <w:r>
        <w:rPr>
          <w:rStyle w:val="FootnoteReference"/>
        </w:rPr>
        <w:footnoteRef/>
      </w:r>
      <w:r>
        <w:t xml:space="preserve"> </w:t>
      </w:r>
      <w:r w:rsidRPr="00FE610C">
        <w:t>Herling, M. D. (2022). An observational, multicentre, retrospective analysis of patients with blastic plasmacytoid dendritic cell neoplasm treated with ta</w:t>
      </w:r>
      <w:r>
        <w:t>gr</w:t>
      </w:r>
      <w:r w:rsidRPr="00FE610C">
        <w:t>a</w:t>
      </w:r>
      <w:r>
        <w:t>x</w:t>
      </w:r>
      <w:r w:rsidRPr="00FE610C">
        <w:t>ofusp in the European ex</w:t>
      </w:r>
      <w:r>
        <w:t>p</w:t>
      </w:r>
      <w:r w:rsidRPr="00FE610C">
        <w:t>anded ac</w:t>
      </w:r>
      <w:r>
        <w:t>c</w:t>
      </w:r>
      <w:r w:rsidRPr="00FE610C">
        <w:t>ess program. Poster. Vienna: European Hematology Association.</w:t>
      </w:r>
    </w:p>
  </w:footnote>
  <w:footnote w:id="27">
    <w:p w14:paraId="6E8B9EA5" w14:textId="77777777" w:rsidR="00717AB6" w:rsidRDefault="009C494B" w:rsidP="00717AB6">
      <w:pPr>
        <w:pStyle w:val="FootnoteText"/>
      </w:pPr>
      <w:r>
        <w:rPr>
          <w:rStyle w:val="FootnoteReference"/>
        </w:rPr>
        <w:footnoteRef/>
      </w:r>
      <w:r>
        <w:t xml:space="preserve"> Deconinck</w:t>
      </w:r>
      <w:r w:rsidRPr="00FE610C">
        <w:t xml:space="preserve">, </w:t>
      </w:r>
      <w:r>
        <w:t>E</w:t>
      </w:r>
      <w:r w:rsidRPr="00FE610C">
        <w:t xml:space="preserve">. (2022). </w:t>
      </w:r>
      <w:r w:rsidR="00717AB6">
        <w:t>Preliminary Results from an Observational Multicenter Study of Patients with Blastic</w:t>
      </w:r>
    </w:p>
    <w:p w14:paraId="4C5B01DA" w14:textId="44531057" w:rsidR="009C494B" w:rsidRDefault="00717AB6">
      <w:pPr>
        <w:pStyle w:val="FootnoteText"/>
      </w:pPr>
      <w:r>
        <w:t>Plasmacytoid Dendritic Cell Neoplasm Treated with Tagraxofusp in the European Expanded Access Program</w:t>
      </w:r>
      <w:r w:rsidR="009C494B" w:rsidRPr="00FE610C">
        <w:t xml:space="preserve">. Poster. </w:t>
      </w:r>
      <w:r>
        <w:t>New Orleans</w:t>
      </w:r>
      <w:r w:rsidR="009C494B" w:rsidRPr="00FE610C">
        <w:t xml:space="preserve">: </w:t>
      </w:r>
      <w:r>
        <w:t>American Society of Hematology</w:t>
      </w:r>
      <w:r w:rsidR="009C494B" w:rsidRPr="00FE610C">
        <w:t>.</w:t>
      </w:r>
    </w:p>
  </w:footnote>
  <w:footnote w:id="28">
    <w:p w14:paraId="7114737E" w14:textId="77777777" w:rsidR="00F325E0" w:rsidRDefault="00F325E0" w:rsidP="00A13842">
      <w:pPr>
        <w:pStyle w:val="FootnoteText"/>
      </w:pPr>
      <w:r>
        <w:rPr>
          <w:rStyle w:val="FootnoteReference"/>
        </w:rPr>
        <w:footnoteRef/>
      </w:r>
      <w:r>
        <w:t xml:space="preserve"> </w:t>
      </w:r>
      <w:r w:rsidRPr="007008A4">
        <w:t>Pemmaraju N, Sweet KL, Stein AS, et al. Long-Term Benefits of Tagraxofusp for Patients With Blastic Plasmacytoid Dendritic Cell Neoplasm. J Clin Oncol. 2022;40(26):3032-3036. doi:10.1200/JCO.22.00034</w:t>
      </w:r>
    </w:p>
  </w:footnote>
  <w:footnote w:id="29">
    <w:p w14:paraId="5B934512" w14:textId="1F37354C" w:rsidR="00F325E0" w:rsidRDefault="00F325E0" w:rsidP="00A13842">
      <w:pPr>
        <w:pStyle w:val="FootnoteText"/>
      </w:pPr>
      <w:r>
        <w:rPr>
          <w:rStyle w:val="FootnoteReference"/>
        </w:rPr>
        <w:footnoteRef/>
      </w:r>
      <w:r>
        <w:t xml:space="preserve"> </w:t>
      </w:r>
      <w:r w:rsidRPr="00236432">
        <w:t xml:space="preserve">Estimated by the submission based on DMPQ of </w:t>
      </w:r>
      <w:r w:rsidRPr="00F24D56">
        <w:t>$7,395.09 for</w:t>
      </w:r>
      <w:r w:rsidRPr="00236432">
        <w:t xml:space="preserve"> 120x100</w:t>
      </w:r>
      <w:r>
        <w:t> </w:t>
      </w:r>
      <w:r w:rsidRPr="00236432">
        <w:t>mg venetoclax (400</w:t>
      </w:r>
      <w:r>
        <w:t> </w:t>
      </w:r>
      <w:r w:rsidRPr="00236432">
        <w:t xml:space="preserve">mg daily for 28 days </w:t>
      </w:r>
      <w:r>
        <w:t>equating to 1x30-day pack</w:t>
      </w:r>
      <w:r w:rsidRPr="00236432">
        <w:t xml:space="preserve">) </w:t>
      </w:r>
      <w:r w:rsidRPr="00F24D56">
        <w:t>plus $5,683.22</w:t>
      </w:r>
      <w:r w:rsidR="00CC3B61" w:rsidRPr="00F24D56">
        <w:t xml:space="preserve"> for</w:t>
      </w:r>
      <w:r w:rsidRPr="00F24D56">
        <w:t xml:space="preserve"> 7</w:t>
      </w:r>
      <w:r w:rsidR="00FA3A45">
        <w:t xml:space="preserve"> </w:t>
      </w:r>
      <w:r w:rsidRPr="00236432">
        <w:t>days of 2x100</w:t>
      </w:r>
      <w:r w:rsidR="00FA3A45">
        <w:t> </w:t>
      </w:r>
      <w:r w:rsidRPr="00236432">
        <w:t xml:space="preserve">mg </w:t>
      </w:r>
      <w:r w:rsidR="00723317" w:rsidRPr="00236432">
        <w:t>azacitidine</w:t>
      </w:r>
      <w:r w:rsidRPr="00236432">
        <w:t xml:space="preserve"> (200</w:t>
      </w:r>
      <w:r w:rsidR="00FA3A45">
        <w:t> </w:t>
      </w:r>
      <w:r w:rsidRPr="00236432">
        <w:t>mg per day for 7 days based on 75</w:t>
      </w:r>
      <w:r>
        <w:t> </w:t>
      </w:r>
      <w:r w:rsidRPr="00236432">
        <w:t>mg/m</w:t>
      </w:r>
      <w:r w:rsidRPr="00D118EF">
        <w:rPr>
          <w:vertAlign w:val="superscript"/>
        </w:rPr>
        <w:t>2</w:t>
      </w:r>
      <w:r w:rsidRPr="00236432">
        <w:t xml:space="preserve"> got BSA 1.8m</w:t>
      </w:r>
      <w:r w:rsidRPr="00236432">
        <w:rPr>
          <w:vertAlign w:val="superscript"/>
        </w:rPr>
        <w:t>2</w:t>
      </w:r>
      <w:r w:rsidRPr="00236432">
        <w:t xml:space="preserve"> with full wastage) with 95% dose intensity</w:t>
      </w:r>
    </w:p>
  </w:footnote>
  <w:footnote w:id="30">
    <w:p w14:paraId="02D4AAA0" w14:textId="5A9F8D8E" w:rsidR="00D670D6" w:rsidRDefault="00D670D6">
      <w:pPr>
        <w:pStyle w:val="FootnoteText"/>
      </w:pPr>
      <w:r>
        <w:rPr>
          <w:rStyle w:val="FootnoteReference"/>
        </w:rPr>
        <w:footnoteRef/>
      </w:r>
      <w:r>
        <w:t xml:space="preserve"> </w:t>
      </w:r>
      <w:r>
        <w:rPr>
          <w:i/>
          <w:iCs/>
        </w:rPr>
        <w:t>Information will be unredacted in full when the TGA AusPAR is available.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988AD" w14:textId="3BB20AD9" w:rsidR="00F325E0" w:rsidRPr="00195452" w:rsidRDefault="001D640D" w:rsidP="00D822E2">
    <w:pPr>
      <w:pStyle w:val="Header"/>
      <w:rPr>
        <w:rFonts w:asciiTheme="minorHAnsi" w:hAnsiTheme="minorHAnsi"/>
        <w:i/>
        <w:color w:val="808080"/>
      </w:rPr>
    </w:pPr>
    <w:r w:rsidRPr="001D640D">
      <w:rPr>
        <w:rFonts w:asciiTheme="minorHAnsi" w:hAnsiTheme="minorHAnsi"/>
        <w:i/>
        <w:color w:val="808080"/>
      </w:rPr>
      <w:t xml:space="preserve">Public Summary Document </w:t>
    </w:r>
    <w:r w:rsidR="00A03DBA">
      <w:rPr>
        <w:rFonts w:asciiTheme="minorHAnsi" w:hAnsiTheme="minorHAnsi"/>
        <w:i/>
        <w:color w:val="808080"/>
      </w:rPr>
      <w:t xml:space="preserve">- </w:t>
    </w:r>
    <w:r w:rsidR="00F325E0">
      <w:rPr>
        <w:rFonts w:asciiTheme="minorHAnsi" w:hAnsiTheme="minorHAnsi"/>
        <w:i/>
        <w:color w:val="808080"/>
      </w:rPr>
      <w:t xml:space="preserve">July 2023 </w:t>
    </w:r>
    <w:r w:rsidR="00F325E0" w:rsidRPr="00195452">
      <w:rPr>
        <w:rFonts w:asciiTheme="minorHAnsi" w:hAnsiTheme="minorHAnsi"/>
        <w:i/>
        <w:color w:val="808080"/>
      </w:rPr>
      <w:t>PBAC Meeting</w:t>
    </w:r>
  </w:p>
  <w:p w14:paraId="4A3490AA" w14:textId="22B39166" w:rsidR="00F325E0" w:rsidRPr="008C7ECB" w:rsidRDefault="00F325E0" w:rsidP="009D4019">
    <w:pPr>
      <w:tabs>
        <w:tab w:val="center" w:pos="4513"/>
        <w:tab w:val="right" w:pos="9026"/>
      </w:tabs>
      <w:spacing w:after="120"/>
      <w:contextualSpacing/>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1710FE"/>
    <w:multiLevelType w:val="hybridMultilevel"/>
    <w:tmpl w:val="38FEDA56"/>
    <w:lvl w:ilvl="0" w:tplc="C6F659A0">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EF078C"/>
    <w:multiLevelType w:val="hybridMultilevel"/>
    <w:tmpl w:val="8C10CFBA"/>
    <w:lvl w:ilvl="0" w:tplc="0C4E4756">
      <w:start w:val="1"/>
      <w:numFmt w:val="lowerLetter"/>
      <w:pStyle w:val="NormalLett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910C7F"/>
    <w:multiLevelType w:val="hybridMultilevel"/>
    <w:tmpl w:val="3C2A723C"/>
    <w:lvl w:ilvl="0" w:tplc="235280C0">
      <w:start w:val="1"/>
      <w:numFmt w:val="bullet"/>
      <w:lvlText w:val="-"/>
      <w:lvlJc w:val="left"/>
      <w:pPr>
        <w:ind w:left="765" w:hanging="360"/>
      </w:pPr>
      <w:rPr>
        <w:rFonts w:ascii="Calibri" w:hAnsi="Calibri"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4D1741"/>
    <w:multiLevelType w:val="multilevel"/>
    <w:tmpl w:val="8576730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FE6F44"/>
    <w:multiLevelType w:val="hybridMultilevel"/>
    <w:tmpl w:val="90B881B6"/>
    <w:lvl w:ilvl="0" w:tplc="FFFFFFFF">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87162C"/>
    <w:multiLevelType w:val="hybridMultilevel"/>
    <w:tmpl w:val="AE42AFC8"/>
    <w:lvl w:ilvl="0" w:tplc="399A3B2E">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A9F4AD9"/>
    <w:multiLevelType w:val="multilevel"/>
    <w:tmpl w:val="631822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BD14BE"/>
    <w:multiLevelType w:val="hybridMultilevel"/>
    <w:tmpl w:val="D4EC1500"/>
    <w:lvl w:ilvl="0" w:tplc="0C090001">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Calibri" w:eastAsia="Calibr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75745E4"/>
    <w:multiLevelType w:val="hybridMultilevel"/>
    <w:tmpl w:val="DEF6202C"/>
    <w:lvl w:ilvl="0" w:tplc="B9907AA0">
      <w:start w:val="1"/>
      <w:numFmt w:val="bullet"/>
      <w:lvlText w:val=""/>
      <w:lvlJc w:val="left"/>
      <w:pPr>
        <w:ind w:left="720" w:hanging="360"/>
      </w:pPr>
      <w:rPr>
        <w:rFonts w:ascii="Symbol" w:hAnsi="Symbol"/>
      </w:rPr>
    </w:lvl>
    <w:lvl w:ilvl="1" w:tplc="A89CFAFE">
      <w:start w:val="1"/>
      <w:numFmt w:val="bullet"/>
      <w:lvlText w:val=""/>
      <w:lvlJc w:val="left"/>
      <w:pPr>
        <w:ind w:left="720" w:hanging="360"/>
      </w:pPr>
      <w:rPr>
        <w:rFonts w:ascii="Symbol" w:hAnsi="Symbol"/>
      </w:rPr>
    </w:lvl>
    <w:lvl w:ilvl="2" w:tplc="AFC0FCD8">
      <w:start w:val="1"/>
      <w:numFmt w:val="bullet"/>
      <w:lvlText w:val=""/>
      <w:lvlJc w:val="left"/>
      <w:pPr>
        <w:ind w:left="720" w:hanging="360"/>
      </w:pPr>
      <w:rPr>
        <w:rFonts w:ascii="Symbol" w:hAnsi="Symbol"/>
      </w:rPr>
    </w:lvl>
    <w:lvl w:ilvl="3" w:tplc="80BC1526">
      <w:start w:val="1"/>
      <w:numFmt w:val="bullet"/>
      <w:lvlText w:val=""/>
      <w:lvlJc w:val="left"/>
      <w:pPr>
        <w:ind w:left="720" w:hanging="360"/>
      </w:pPr>
      <w:rPr>
        <w:rFonts w:ascii="Symbol" w:hAnsi="Symbol"/>
      </w:rPr>
    </w:lvl>
    <w:lvl w:ilvl="4" w:tplc="A17C946C">
      <w:start w:val="1"/>
      <w:numFmt w:val="bullet"/>
      <w:lvlText w:val=""/>
      <w:lvlJc w:val="left"/>
      <w:pPr>
        <w:ind w:left="720" w:hanging="360"/>
      </w:pPr>
      <w:rPr>
        <w:rFonts w:ascii="Symbol" w:hAnsi="Symbol"/>
      </w:rPr>
    </w:lvl>
    <w:lvl w:ilvl="5" w:tplc="9F8898C6">
      <w:start w:val="1"/>
      <w:numFmt w:val="bullet"/>
      <w:lvlText w:val=""/>
      <w:lvlJc w:val="left"/>
      <w:pPr>
        <w:ind w:left="720" w:hanging="360"/>
      </w:pPr>
      <w:rPr>
        <w:rFonts w:ascii="Symbol" w:hAnsi="Symbol"/>
      </w:rPr>
    </w:lvl>
    <w:lvl w:ilvl="6" w:tplc="670CC956">
      <w:start w:val="1"/>
      <w:numFmt w:val="bullet"/>
      <w:lvlText w:val=""/>
      <w:lvlJc w:val="left"/>
      <w:pPr>
        <w:ind w:left="720" w:hanging="360"/>
      </w:pPr>
      <w:rPr>
        <w:rFonts w:ascii="Symbol" w:hAnsi="Symbol"/>
      </w:rPr>
    </w:lvl>
    <w:lvl w:ilvl="7" w:tplc="5C6C0BC0">
      <w:start w:val="1"/>
      <w:numFmt w:val="bullet"/>
      <w:lvlText w:val=""/>
      <w:lvlJc w:val="left"/>
      <w:pPr>
        <w:ind w:left="720" w:hanging="360"/>
      </w:pPr>
      <w:rPr>
        <w:rFonts w:ascii="Symbol" w:hAnsi="Symbol"/>
      </w:rPr>
    </w:lvl>
    <w:lvl w:ilvl="8" w:tplc="1AB03858">
      <w:start w:val="1"/>
      <w:numFmt w:val="bullet"/>
      <w:lvlText w:val=""/>
      <w:lvlJc w:val="left"/>
      <w:pPr>
        <w:ind w:left="720" w:hanging="360"/>
      </w:pPr>
      <w:rPr>
        <w:rFonts w:ascii="Symbol" w:hAnsi="Symbol"/>
      </w:rPr>
    </w:lvl>
  </w:abstractNum>
  <w:abstractNum w:abstractNumId="17" w15:restartNumberingAfterBreak="0">
    <w:nsid w:val="385E1F3E"/>
    <w:multiLevelType w:val="hybridMultilevel"/>
    <w:tmpl w:val="722C8AD0"/>
    <w:lvl w:ilvl="0" w:tplc="0C090003">
      <w:start w:val="1"/>
      <w:numFmt w:val="bullet"/>
      <w:lvlText w:val="o"/>
      <w:lvlJc w:val="left"/>
      <w:pPr>
        <w:ind w:left="700" w:hanging="360"/>
      </w:pPr>
      <w:rPr>
        <w:rFonts w:ascii="Courier New" w:hAnsi="Courier New" w:cs="Courier New" w:hint="default"/>
      </w:rPr>
    </w:lvl>
    <w:lvl w:ilvl="1" w:tplc="FFFFFFFF">
      <w:numFmt w:val="bullet"/>
      <w:lvlText w:val="-"/>
      <w:lvlJc w:val="left"/>
      <w:pPr>
        <w:ind w:left="1420" w:hanging="360"/>
      </w:pPr>
      <w:rPr>
        <w:rFonts w:ascii="Calibri" w:eastAsia="Calibri" w:hAnsi="Calibri" w:cs="Calibri" w:hint="default"/>
      </w:rPr>
    </w:lvl>
    <w:lvl w:ilvl="2" w:tplc="FFFFFFFF" w:tentative="1">
      <w:start w:val="1"/>
      <w:numFmt w:val="bullet"/>
      <w:lvlText w:val=""/>
      <w:lvlJc w:val="left"/>
      <w:pPr>
        <w:ind w:left="2140" w:hanging="360"/>
      </w:pPr>
      <w:rPr>
        <w:rFonts w:ascii="Wingdings" w:hAnsi="Wingdings" w:hint="default"/>
      </w:rPr>
    </w:lvl>
    <w:lvl w:ilvl="3" w:tplc="FFFFFFFF" w:tentative="1">
      <w:start w:val="1"/>
      <w:numFmt w:val="bullet"/>
      <w:lvlText w:val=""/>
      <w:lvlJc w:val="left"/>
      <w:pPr>
        <w:ind w:left="2860" w:hanging="360"/>
      </w:pPr>
      <w:rPr>
        <w:rFonts w:ascii="Symbol" w:hAnsi="Symbol" w:hint="default"/>
      </w:rPr>
    </w:lvl>
    <w:lvl w:ilvl="4" w:tplc="FFFFFFFF" w:tentative="1">
      <w:start w:val="1"/>
      <w:numFmt w:val="bullet"/>
      <w:lvlText w:val="o"/>
      <w:lvlJc w:val="left"/>
      <w:pPr>
        <w:ind w:left="3580" w:hanging="360"/>
      </w:pPr>
      <w:rPr>
        <w:rFonts w:ascii="Courier New" w:hAnsi="Courier New" w:cs="Courier New" w:hint="default"/>
      </w:rPr>
    </w:lvl>
    <w:lvl w:ilvl="5" w:tplc="FFFFFFFF" w:tentative="1">
      <w:start w:val="1"/>
      <w:numFmt w:val="bullet"/>
      <w:lvlText w:val=""/>
      <w:lvlJc w:val="left"/>
      <w:pPr>
        <w:ind w:left="4300" w:hanging="360"/>
      </w:pPr>
      <w:rPr>
        <w:rFonts w:ascii="Wingdings" w:hAnsi="Wingdings" w:hint="default"/>
      </w:rPr>
    </w:lvl>
    <w:lvl w:ilvl="6" w:tplc="FFFFFFFF" w:tentative="1">
      <w:start w:val="1"/>
      <w:numFmt w:val="bullet"/>
      <w:lvlText w:val=""/>
      <w:lvlJc w:val="left"/>
      <w:pPr>
        <w:ind w:left="5020" w:hanging="360"/>
      </w:pPr>
      <w:rPr>
        <w:rFonts w:ascii="Symbol" w:hAnsi="Symbol" w:hint="default"/>
      </w:rPr>
    </w:lvl>
    <w:lvl w:ilvl="7" w:tplc="FFFFFFFF" w:tentative="1">
      <w:start w:val="1"/>
      <w:numFmt w:val="bullet"/>
      <w:lvlText w:val="o"/>
      <w:lvlJc w:val="left"/>
      <w:pPr>
        <w:ind w:left="5740" w:hanging="360"/>
      </w:pPr>
      <w:rPr>
        <w:rFonts w:ascii="Courier New" w:hAnsi="Courier New" w:cs="Courier New" w:hint="default"/>
      </w:rPr>
    </w:lvl>
    <w:lvl w:ilvl="8" w:tplc="FFFFFFFF" w:tentative="1">
      <w:start w:val="1"/>
      <w:numFmt w:val="bullet"/>
      <w:lvlText w:val=""/>
      <w:lvlJc w:val="left"/>
      <w:pPr>
        <w:ind w:left="6460" w:hanging="360"/>
      </w:pPr>
      <w:rPr>
        <w:rFonts w:ascii="Wingdings" w:hAnsi="Wingdings" w:hint="default"/>
      </w:rPr>
    </w:lvl>
  </w:abstractNum>
  <w:abstractNum w:abstractNumId="18" w15:restartNumberingAfterBreak="0">
    <w:nsid w:val="39720272"/>
    <w:multiLevelType w:val="hybridMultilevel"/>
    <w:tmpl w:val="38CE91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2B3305"/>
    <w:multiLevelType w:val="hybridMultilevel"/>
    <w:tmpl w:val="EBCEBF08"/>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CD6801"/>
    <w:multiLevelType w:val="hybridMultilevel"/>
    <w:tmpl w:val="21D0A398"/>
    <w:lvl w:ilvl="0" w:tplc="56A08B28">
      <w:start w:val="9"/>
      <w:numFmt w:val="decimal"/>
      <w:lvlText w:val="%1."/>
      <w:lvlJc w:val="left"/>
      <w:pPr>
        <w:ind w:left="429" w:hanging="360"/>
      </w:pPr>
      <w:rPr>
        <w:rFonts w:hint="default"/>
      </w:rPr>
    </w:lvl>
    <w:lvl w:ilvl="1" w:tplc="0C090019" w:tentative="1">
      <w:start w:val="1"/>
      <w:numFmt w:val="lowerLetter"/>
      <w:lvlText w:val="%2."/>
      <w:lvlJc w:val="left"/>
      <w:pPr>
        <w:ind w:left="1149" w:hanging="360"/>
      </w:pPr>
    </w:lvl>
    <w:lvl w:ilvl="2" w:tplc="0C09001B" w:tentative="1">
      <w:start w:val="1"/>
      <w:numFmt w:val="lowerRoman"/>
      <w:lvlText w:val="%3."/>
      <w:lvlJc w:val="right"/>
      <w:pPr>
        <w:ind w:left="1869" w:hanging="180"/>
      </w:pPr>
    </w:lvl>
    <w:lvl w:ilvl="3" w:tplc="0C09000F" w:tentative="1">
      <w:start w:val="1"/>
      <w:numFmt w:val="decimal"/>
      <w:lvlText w:val="%4."/>
      <w:lvlJc w:val="left"/>
      <w:pPr>
        <w:ind w:left="2589" w:hanging="360"/>
      </w:pPr>
    </w:lvl>
    <w:lvl w:ilvl="4" w:tplc="0C090019" w:tentative="1">
      <w:start w:val="1"/>
      <w:numFmt w:val="lowerLetter"/>
      <w:lvlText w:val="%5."/>
      <w:lvlJc w:val="left"/>
      <w:pPr>
        <w:ind w:left="3309" w:hanging="360"/>
      </w:pPr>
    </w:lvl>
    <w:lvl w:ilvl="5" w:tplc="0C09001B" w:tentative="1">
      <w:start w:val="1"/>
      <w:numFmt w:val="lowerRoman"/>
      <w:lvlText w:val="%6."/>
      <w:lvlJc w:val="right"/>
      <w:pPr>
        <w:ind w:left="4029" w:hanging="180"/>
      </w:pPr>
    </w:lvl>
    <w:lvl w:ilvl="6" w:tplc="0C09000F" w:tentative="1">
      <w:start w:val="1"/>
      <w:numFmt w:val="decimal"/>
      <w:lvlText w:val="%7."/>
      <w:lvlJc w:val="left"/>
      <w:pPr>
        <w:ind w:left="4749" w:hanging="360"/>
      </w:pPr>
    </w:lvl>
    <w:lvl w:ilvl="7" w:tplc="0C090019" w:tentative="1">
      <w:start w:val="1"/>
      <w:numFmt w:val="lowerLetter"/>
      <w:lvlText w:val="%8."/>
      <w:lvlJc w:val="left"/>
      <w:pPr>
        <w:ind w:left="5469" w:hanging="360"/>
      </w:pPr>
    </w:lvl>
    <w:lvl w:ilvl="8" w:tplc="0C09001B" w:tentative="1">
      <w:start w:val="1"/>
      <w:numFmt w:val="lowerRoman"/>
      <w:lvlText w:val="%9."/>
      <w:lvlJc w:val="right"/>
      <w:pPr>
        <w:ind w:left="6189" w:hanging="180"/>
      </w:pPr>
    </w:lvl>
  </w:abstractNum>
  <w:abstractNum w:abstractNumId="23" w15:restartNumberingAfterBreak="0">
    <w:nsid w:val="4DD705C5"/>
    <w:multiLevelType w:val="hybridMultilevel"/>
    <w:tmpl w:val="327C1B84"/>
    <w:lvl w:ilvl="0" w:tplc="694ABEB4">
      <w:start w:val="2"/>
      <w:numFmt w:val="bullet"/>
      <w:lvlText w:val="-"/>
      <w:lvlJc w:val="left"/>
      <w:pPr>
        <w:ind w:left="720" w:hanging="360"/>
      </w:pPr>
      <w:rPr>
        <w:rFonts w:ascii="Arial Narrow" w:eastAsiaTheme="majorEastAsia" w:hAnsi="Arial Narrow" w:cstheme="maj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641F5076"/>
    <w:multiLevelType w:val="hybridMultilevel"/>
    <w:tmpl w:val="C1488AE2"/>
    <w:lvl w:ilvl="0" w:tplc="0C090001">
      <w:start w:val="1"/>
      <w:numFmt w:val="bullet"/>
      <w:lvlText w:val=""/>
      <w:lvlJc w:val="left"/>
      <w:pPr>
        <w:tabs>
          <w:tab w:val="num" w:pos="720"/>
        </w:tabs>
        <w:ind w:left="720" w:hanging="360"/>
      </w:pPr>
      <w:rPr>
        <w:rFonts w:ascii="Symbol" w:hAnsi="Symbol" w:hint="default"/>
        <w:color w:val="auto"/>
      </w:rPr>
    </w:lvl>
    <w:lvl w:ilvl="1" w:tplc="4E00BE38">
      <w:start w:val="1"/>
      <w:numFmt w:val="bullet"/>
      <w:lvlText w:val="-"/>
      <w:lvlJc w:val="left"/>
      <w:pPr>
        <w:tabs>
          <w:tab w:val="num" w:pos="1440"/>
        </w:tabs>
        <w:ind w:left="1440" w:hanging="360"/>
      </w:pPr>
      <w:rPr>
        <w:rFonts w:ascii="Courier New" w:hAnsi="Courier New" w:cs="Times New Roman"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6AFA3C06"/>
    <w:multiLevelType w:val="hybridMultilevel"/>
    <w:tmpl w:val="E8A492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35B4731"/>
    <w:multiLevelType w:val="hybridMultilevel"/>
    <w:tmpl w:val="836EB400"/>
    <w:lvl w:ilvl="0" w:tplc="FD5A151A">
      <w:start w:val="1"/>
      <w:numFmt w:val="decimal"/>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784D033C"/>
    <w:multiLevelType w:val="multilevel"/>
    <w:tmpl w:val="356A88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34" w15:restartNumberingAfterBreak="0">
    <w:nsid w:val="7FDD1A08"/>
    <w:multiLevelType w:val="hybridMultilevel"/>
    <w:tmpl w:val="AE3A8C80"/>
    <w:lvl w:ilvl="0" w:tplc="0C090003">
      <w:start w:val="1"/>
      <w:numFmt w:val="bullet"/>
      <w:lvlText w:val="o"/>
      <w:lvlJc w:val="left"/>
      <w:pPr>
        <w:ind w:left="700" w:hanging="360"/>
      </w:pPr>
      <w:rPr>
        <w:rFonts w:ascii="Courier New" w:hAnsi="Courier New" w:cs="Courier New" w:hint="default"/>
      </w:rPr>
    </w:lvl>
    <w:lvl w:ilvl="1" w:tplc="FFFFFFFF">
      <w:start w:val="1"/>
      <w:numFmt w:val="bullet"/>
      <w:lvlText w:val="o"/>
      <w:lvlJc w:val="left"/>
      <w:pPr>
        <w:ind w:left="1420" w:hanging="360"/>
      </w:pPr>
      <w:rPr>
        <w:rFonts w:ascii="Courier New" w:hAnsi="Courier New" w:cs="Courier New" w:hint="default"/>
      </w:rPr>
    </w:lvl>
    <w:lvl w:ilvl="2" w:tplc="FFFFFFFF" w:tentative="1">
      <w:start w:val="1"/>
      <w:numFmt w:val="bullet"/>
      <w:lvlText w:val=""/>
      <w:lvlJc w:val="left"/>
      <w:pPr>
        <w:ind w:left="2140" w:hanging="360"/>
      </w:pPr>
      <w:rPr>
        <w:rFonts w:ascii="Wingdings" w:hAnsi="Wingdings" w:hint="default"/>
      </w:rPr>
    </w:lvl>
    <w:lvl w:ilvl="3" w:tplc="FFFFFFFF" w:tentative="1">
      <w:start w:val="1"/>
      <w:numFmt w:val="bullet"/>
      <w:lvlText w:val=""/>
      <w:lvlJc w:val="left"/>
      <w:pPr>
        <w:ind w:left="2860" w:hanging="360"/>
      </w:pPr>
      <w:rPr>
        <w:rFonts w:ascii="Symbol" w:hAnsi="Symbol" w:hint="default"/>
      </w:rPr>
    </w:lvl>
    <w:lvl w:ilvl="4" w:tplc="FFFFFFFF" w:tentative="1">
      <w:start w:val="1"/>
      <w:numFmt w:val="bullet"/>
      <w:lvlText w:val="o"/>
      <w:lvlJc w:val="left"/>
      <w:pPr>
        <w:ind w:left="3580" w:hanging="360"/>
      </w:pPr>
      <w:rPr>
        <w:rFonts w:ascii="Courier New" w:hAnsi="Courier New" w:cs="Courier New" w:hint="default"/>
      </w:rPr>
    </w:lvl>
    <w:lvl w:ilvl="5" w:tplc="FFFFFFFF" w:tentative="1">
      <w:start w:val="1"/>
      <w:numFmt w:val="bullet"/>
      <w:lvlText w:val=""/>
      <w:lvlJc w:val="left"/>
      <w:pPr>
        <w:ind w:left="4300" w:hanging="360"/>
      </w:pPr>
      <w:rPr>
        <w:rFonts w:ascii="Wingdings" w:hAnsi="Wingdings" w:hint="default"/>
      </w:rPr>
    </w:lvl>
    <w:lvl w:ilvl="6" w:tplc="FFFFFFFF" w:tentative="1">
      <w:start w:val="1"/>
      <w:numFmt w:val="bullet"/>
      <w:lvlText w:val=""/>
      <w:lvlJc w:val="left"/>
      <w:pPr>
        <w:ind w:left="5020" w:hanging="360"/>
      </w:pPr>
      <w:rPr>
        <w:rFonts w:ascii="Symbol" w:hAnsi="Symbol" w:hint="default"/>
      </w:rPr>
    </w:lvl>
    <w:lvl w:ilvl="7" w:tplc="FFFFFFFF" w:tentative="1">
      <w:start w:val="1"/>
      <w:numFmt w:val="bullet"/>
      <w:lvlText w:val="o"/>
      <w:lvlJc w:val="left"/>
      <w:pPr>
        <w:ind w:left="5740" w:hanging="360"/>
      </w:pPr>
      <w:rPr>
        <w:rFonts w:ascii="Courier New" w:hAnsi="Courier New" w:cs="Courier New" w:hint="default"/>
      </w:rPr>
    </w:lvl>
    <w:lvl w:ilvl="8" w:tplc="FFFFFFFF" w:tentative="1">
      <w:start w:val="1"/>
      <w:numFmt w:val="bullet"/>
      <w:lvlText w:val=""/>
      <w:lvlJc w:val="left"/>
      <w:pPr>
        <w:ind w:left="6460" w:hanging="360"/>
      </w:pPr>
      <w:rPr>
        <w:rFonts w:ascii="Wingdings" w:hAnsi="Wingdings" w:hint="default"/>
      </w:rPr>
    </w:lvl>
  </w:abstractNum>
  <w:num w:numId="1" w16cid:durableId="267349705">
    <w:abstractNumId w:val="32"/>
  </w:num>
  <w:num w:numId="2" w16cid:durableId="2135512802">
    <w:abstractNumId w:val="19"/>
  </w:num>
  <w:num w:numId="3" w16cid:durableId="1539661988">
    <w:abstractNumId w:val="20"/>
  </w:num>
  <w:num w:numId="4" w16cid:durableId="1466049244">
    <w:abstractNumId w:val="0"/>
  </w:num>
  <w:num w:numId="5" w16cid:durableId="1619289937">
    <w:abstractNumId w:val="32"/>
  </w:num>
  <w:num w:numId="6" w16cid:durableId="1237202528">
    <w:abstractNumId w:val="10"/>
  </w:num>
  <w:num w:numId="7" w16cid:durableId="1224173263">
    <w:abstractNumId w:val="18"/>
  </w:num>
  <w:num w:numId="8" w16cid:durableId="2046829668">
    <w:abstractNumId w:val="28"/>
  </w:num>
  <w:num w:numId="9" w16cid:durableId="408313345">
    <w:abstractNumId w:val="9"/>
  </w:num>
  <w:num w:numId="10" w16cid:durableId="2108378779">
    <w:abstractNumId w:val="8"/>
  </w:num>
  <w:num w:numId="11" w16cid:durableId="306326949">
    <w:abstractNumId w:val="3"/>
  </w:num>
  <w:num w:numId="12" w16cid:durableId="1547063588">
    <w:abstractNumId w:val="23"/>
  </w:num>
  <w:num w:numId="13" w16cid:durableId="167215099">
    <w:abstractNumId w:val="21"/>
  </w:num>
  <w:num w:numId="14" w16cid:durableId="106051322">
    <w:abstractNumId w:val="5"/>
  </w:num>
  <w:num w:numId="15" w16cid:durableId="825055375">
    <w:abstractNumId w:val="15"/>
  </w:num>
  <w:num w:numId="16" w16cid:durableId="808279516">
    <w:abstractNumId w:val="33"/>
  </w:num>
  <w:num w:numId="17" w16cid:durableId="1077284924">
    <w:abstractNumId w:val="22"/>
  </w:num>
  <w:num w:numId="18" w16cid:durableId="2060131843">
    <w:abstractNumId w:val="31"/>
  </w:num>
  <w:num w:numId="19" w16cid:durableId="2131626014">
    <w:abstractNumId w:val="17"/>
  </w:num>
  <w:num w:numId="20" w16cid:durableId="875434695">
    <w:abstractNumId w:val="34"/>
  </w:num>
  <w:num w:numId="21" w16cid:durableId="77334447">
    <w:abstractNumId w:val="27"/>
  </w:num>
  <w:num w:numId="22" w16cid:durableId="1480879012">
    <w:abstractNumId w:val="29"/>
  </w:num>
  <w:num w:numId="23" w16cid:durableId="1339625772">
    <w:abstractNumId w:val="4"/>
  </w:num>
  <w:num w:numId="24" w16cid:durableId="826164042">
    <w:abstractNumId w:val="24"/>
  </w:num>
  <w:num w:numId="25" w16cid:durableId="1274560712">
    <w:abstractNumId w:val="25"/>
  </w:num>
  <w:num w:numId="26" w16cid:durableId="936792188">
    <w:abstractNumId w:val="6"/>
  </w:num>
  <w:num w:numId="27" w16cid:durableId="930358067">
    <w:abstractNumId w:val="2"/>
  </w:num>
  <w:num w:numId="28" w16cid:durableId="1142818870">
    <w:abstractNumId w:val="12"/>
  </w:num>
  <w:num w:numId="29" w16cid:durableId="1049301257">
    <w:abstractNumId w:val="14"/>
  </w:num>
  <w:num w:numId="30" w16cid:durableId="1778401158">
    <w:abstractNumId w:val="11"/>
  </w:num>
  <w:num w:numId="31" w16cid:durableId="6045127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0101015">
    <w:abstractNumId w:val="30"/>
  </w:num>
  <w:num w:numId="33" w16cid:durableId="292103542">
    <w:abstractNumId w:val="7"/>
  </w:num>
  <w:num w:numId="34" w16cid:durableId="308366056">
    <w:abstractNumId w:val="13"/>
  </w:num>
  <w:num w:numId="35" w16cid:durableId="1071195530">
    <w:abstractNumId w:val="1"/>
  </w:num>
  <w:num w:numId="36" w16cid:durableId="1009941015">
    <w:abstractNumId w:val="32"/>
    <w:lvlOverride w:ilvl="0">
      <w:startOverride w:val="7"/>
    </w:lvlOverride>
    <w:lvlOverride w:ilvl="1">
      <w:startOverride w:val="14"/>
    </w:lvlOverride>
  </w:num>
  <w:num w:numId="37" w16cid:durableId="377239881">
    <w:abstractNumId w:val="32"/>
  </w:num>
  <w:num w:numId="38" w16cid:durableId="70740319">
    <w:abstractNumId w:val="32"/>
  </w:num>
  <w:num w:numId="39" w16cid:durableId="205792510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66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790"/>
    <w:rsid w:val="00000CDC"/>
    <w:rsid w:val="0000110B"/>
    <w:rsid w:val="00003499"/>
    <w:rsid w:val="000039B7"/>
    <w:rsid w:val="000047F9"/>
    <w:rsid w:val="000052D3"/>
    <w:rsid w:val="000056B9"/>
    <w:rsid w:val="0000639A"/>
    <w:rsid w:val="00013247"/>
    <w:rsid w:val="00015278"/>
    <w:rsid w:val="00015886"/>
    <w:rsid w:val="000162EF"/>
    <w:rsid w:val="000165CB"/>
    <w:rsid w:val="00016CFC"/>
    <w:rsid w:val="000207C9"/>
    <w:rsid w:val="000213A9"/>
    <w:rsid w:val="0002225F"/>
    <w:rsid w:val="00023763"/>
    <w:rsid w:val="00023AD6"/>
    <w:rsid w:val="00024EB5"/>
    <w:rsid w:val="000274B8"/>
    <w:rsid w:val="0003119F"/>
    <w:rsid w:val="00033863"/>
    <w:rsid w:val="00035B41"/>
    <w:rsid w:val="00035DC0"/>
    <w:rsid w:val="00036829"/>
    <w:rsid w:val="00040895"/>
    <w:rsid w:val="000410A0"/>
    <w:rsid w:val="00041C45"/>
    <w:rsid w:val="00042AAD"/>
    <w:rsid w:val="000435EE"/>
    <w:rsid w:val="00043C37"/>
    <w:rsid w:val="0004455E"/>
    <w:rsid w:val="00045017"/>
    <w:rsid w:val="00045A2B"/>
    <w:rsid w:val="000463CB"/>
    <w:rsid w:val="0004698F"/>
    <w:rsid w:val="00046D64"/>
    <w:rsid w:val="00047E42"/>
    <w:rsid w:val="000508C2"/>
    <w:rsid w:val="00050C95"/>
    <w:rsid w:val="00052672"/>
    <w:rsid w:val="000529A1"/>
    <w:rsid w:val="000539D0"/>
    <w:rsid w:val="0005404E"/>
    <w:rsid w:val="00054621"/>
    <w:rsid w:val="000546D7"/>
    <w:rsid w:val="00054A8D"/>
    <w:rsid w:val="000554D5"/>
    <w:rsid w:val="00056361"/>
    <w:rsid w:val="00056CCA"/>
    <w:rsid w:val="00056ECF"/>
    <w:rsid w:val="000604DF"/>
    <w:rsid w:val="00062C1C"/>
    <w:rsid w:val="000644D7"/>
    <w:rsid w:val="00064C0D"/>
    <w:rsid w:val="000653B5"/>
    <w:rsid w:val="00066360"/>
    <w:rsid w:val="00066AF8"/>
    <w:rsid w:val="00071248"/>
    <w:rsid w:val="000720B9"/>
    <w:rsid w:val="000737F7"/>
    <w:rsid w:val="000753E4"/>
    <w:rsid w:val="0007672F"/>
    <w:rsid w:val="00076B54"/>
    <w:rsid w:val="00077045"/>
    <w:rsid w:val="000774F0"/>
    <w:rsid w:val="00080737"/>
    <w:rsid w:val="00080909"/>
    <w:rsid w:val="000812CA"/>
    <w:rsid w:val="00081E63"/>
    <w:rsid w:val="0008258D"/>
    <w:rsid w:val="00083E99"/>
    <w:rsid w:val="0008431C"/>
    <w:rsid w:val="00084FA8"/>
    <w:rsid w:val="000856C5"/>
    <w:rsid w:val="00085C31"/>
    <w:rsid w:val="000872F4"/>
    <w:rsid w:val="000902D9"/>
    <w:rsid w:val="00090C7E"/>
    <w:rsid w:val="000911AC"/>
    <w:rsid w:val="00092600"/>
    <w:rsid w:val="0009262B"/>
    <w:rsid w:val="00093310"/>
    <w:rsid w:val="00093E39"/>
    <w:rsid w:val="0009445C"/>
    <w:rsid w:val="00095200"/>
    <w:rsid w:val="00095FE5"/>
    <w:rsid w:val="00096284"/>
    <w:rsid w:val="000A1BC0"/>
    <w:rsid w:val="000A2F9E"/>
    <w:rsid w:val="000A3E47"/>
    <w:rsid w:val="000A4A48"/>
    <w:rsid w:val="000A522B"/>
    <w:rsid w:val="000A6039"/>
    <w:rsid w:val="000A7453"/>
    <w:rsid w:val="000A79DF"/>
    <w:rsid w:val="000A7D08"/>
    <w:rsid w:val="000B0121"/>
    <w:rsid w:val="000B0670"/>
    <w:rsid w:val="000B0E75"/>
    <w:rsid w:val="000B2DCB"/>
    <w:rsid w:val="000B5CE0"/>
    <w:rsid w:val="000B6CAC"/>
    <w:rsid w:val="000B7612"/>
    <w:rsid w:val="000B78AE"/>
    <w:rsid w:val="000C103A"/>
    <w:rsid w:val="000C1850"/>
    <w:rsid w:val="000C29AD"/>
    <w:rsid w:val="000C2D44"/>
    <w:rsid w:val="000C39B9"/>
    <w:rsid w:val="000C3DF9"/>
    <w:rsid w:val="000C427B"/>
    <w:rsid w:val="000C4836"/>
    <w:rsid w:val="000C4CF2"/>
    <w:rsid w:val="000C63C1"/>
    <w:rsid w:val="000C6713"/>
    <w:rsid w:val="000D087E"/>
    <w:rsid w:val="000D1BFC"/>
    <w:rsid w:val="000D1D5D"/>
    <w:rsid w:val="000D281A"/>
    <w:rsid w:val="000D2848"/>
    <w:rsid w:val="000D326A"/>
    <w:rsid w:val="000D3484"/>
    <w:rsid w:val="000D3723"/>
    <w:rsid w:val="000D4B0E"/>
    <w:rsid w:val="000D51FB"/>
    <w:rsid w:val="000D65E9"/>
    <w:rsid w:val="000E0640"/>
    <w:rsid w:val="000E135D"/>
    <w:rsid w:val="000E1E2A"/>
    <w:rsid w:val="000F00BA"/>
    <w:rsid w:val="000F316A"/>
    <w:rsid w:val="000F3C74"/>
    <w:rsid w:val="000F4BB8"/>
    <w:rsid w:val="000F4FA9"/>
    <w:rsid w:val="000F4FB2"/>
    <w:rsid w:val="000F53FB"/>
    <w:rsid w:val="000F7127"/>
    <w:rsid w:val="000F7B54"/>
    <w:rsid w:val="001000B3"/>
    <w:rsid w:val="00100F8A"/>
    <w:rsid w:val="0010452E"/>
    <w:rsid w:val="0010465D"/>
    <w:rsid w:val="00104E1E"/>
    <w:rsid w:val="00105AE2"/>
    <w:rsid w:val="001060C6"/>
    <w:rsid w:val="00106B80"/>
    <w:rsid w:val="0011032E"/>
    <w:rsid w:val="00110752"/>
    <w:rsid w:val="001120C5"/>
    <w:rsid w:val="00112104"/>
    <w:rsid w:val="0011348B"/>
    <w:rsid w:val="00115982"/>
    <w:rsid w:val="00116C53"/>
    <w:rsid w:val="00121799"/>
    <w:rsid w:val="001222FC"/>
    <w:rsid w:val="00123902"/>
    <w:rsid w:val="001239AB"/>
    <w:rsid w:val="00124A51"/>
    <w:rsid w:val="00126621"/>
    <w:rsid w:val="00126966"/>
    <w:rsid w:val="00126B1D"/>
    <w:rsid w:val="001301E9"/>
    <w:rsid w:val="00130829"/>
    <w:rsid w:val="00131D82"/>
    <w:rsid w:val="00132B22"/>
    <w:rsid w:val="00133D36"/>
    <w:rsid w:val="001367DB"/>
    <w:rsid w:val="00136A2A"/>
    <w:rsid w:val="00137645"/>
    <w:rsid w:val="0014015A"/>
    <w:rsid w:val="00140E99"/>
    <w:rsid w:val="00143F67"/>
    <w:rsid w:val="00145234"/>
    <w:rsid w:val="00145540"/>
    <w:rsid w:val="001456B0"/>
    <w:rsid w:val="00146762"/>
    <w:rsid w:val="00146E48"/>
    <w:rsid w:val="00150267"/>
    <w:rsid w:val="00152DF7"/>
    <w:rsid w:val="0015397C"/>
    <w:rsid w:val="001547AB"/>
    <w:rsid w:val="0015647B"/>
    <w:rsid w:val="00156F8F"/>
    <w:rsid w:val="00157130"/>
    <w:rsid w:val="001576B1"/>
    <w:rsid w:val="0016047B"/>
    <w:rsid w:val="00160965"/>
    <w:rsid w:val="00160A4C"/>
    <w:rsid w:val="001624EE"/>
    <w:rsid w:val="00162913"/>
    <w:rsid w:val="001637CD"/>
    <w:rsid w:val="00163EFF"/>
    <w:rsid w:val="00163F66"/>
    <w:rsid w:val="0016478E"/>
    <w:rsid w:val="00165EC4"/>
    <w:rsid w:val="001661FB"/>
    <w:rsid w:val="001671A0"/>
    <w:rsid w:val="0016767F"/>
    <w:rsid w:val="00170746"/>
    <w:rsid w:val="00172CFE"/>
    <w:rsid w:val="00173565"/>
    <w:rsid w:val="00173B07"/>
    <w:rsid w:val="001751FA"/>
    <w:rsid w:val="00176022"/>
    <w:rsid w:val="00177D63"/>
    <w:rsid w:val="00180C17"/>
    <w:rsid w:val="00180DB1"/>
    <w:rsid w:val="00181C10"/>
    <w:rsid w:val="00181CB2"/>
    <w:rsid w:val="00181D9C"/>
    <w:rsid w:val="00182682"/>
    <w:rsid w:val="001837FF"/>
    <w:rsid w:val="00184B0E"/>
    <w:rsid w:val="00185336"/>
    <w:rsid w:val="001861F4"/>
    <w:rsid w:val="0018752F"/>
    <w:rsid w:val="00193838"/>
    <w:rsid w:val="00194383"/>
    <w:rsid w:val="00194AD8"/>
    <w:rsid w:val="00194BD1"/>
    <w:rsid w:val="00195222"/>
    <w:rsid w:val="00195452"/>
    <w:rsid w:val="00195B32"/>
    <w:rsid w:val="00196F51"/>
    <w:rsid w:val="001975D8"/>
    <w:rsid w:val="001A1361"/>
    <w:rsid w:val="001A178E"/>
    <w:rsid w:val="001A2760"/>
    <w:rsid w:val="001A43FA"/>
    <w:rsid w:val="001A47C5"/>
    <w:rsid w:val="001A59FB"/>
    <w:rsid w:val="001A5E9E"/>
    <w:rsid w:val="001A6354"/>
    <w:rsid w:val="001A6366"/>
    <w:rsid w:val="001A7AE8"/>
    <w:rsid w:val="001B204E"/>
    <w:rsid w:val="001B2372"/>
    <w:rsid w:val="001B2828"/>
    <w:rsid w:val="001B2CA7"/>
    <w:rsid w:val="001B2FF4"/>
    <w:rsid w:val="001B3443"/>
    <w:rsid w:val="001B3E6B"/>
    <w:rsid w:val="001B469B"/>
    <w:rsid w:val="001B4D20"/>
    <w:rsid w:val="001B7F84"/>
    <w:rsid w:val="001C2A9B"/>
    <w:rsid w:val="001C302D"/>
    <w:rsid w:val="001C3DD6"/>
    <w:rsid w:val="001C4299"/>
    <w:rsid w:val="001C4874"/>
    <w:rsid w:val="001C4F60"/>
    <w:rsid w:val="001C5F94"/>
    <w:rsid w:val="001C63CA"/>
    <w:rsid w:val="001C6B56"/>
    <w:rsid w:val="001C6BB2"/>
    <w:rsid w:val="001C6E66"/>
    <w:rsid w:val="001C7288"/>
    <w:rsid w:val="001D1100"/>
    <w:rsid w:val="001D1391"/>
    <w:rsid w:val="001D1B35"/>
    <w:rsid w:val="001D25D7"/>
    <w:rsid w:val="001D4621"/>
    <w:rsid w:val="001D50B2"/>
    <w:rsid w:val="001D640D"/>
    <w:rsid w:val="001D71F4"/>
    <w:rsid w:val="001D7542"/>
    <w:rsid w:val="001D7645"/>
    <w:rsid w:val="001E18D2"/>
    <w:rsid w:val="001E1E86"/>
    <w:rsid w:val="001E238E"/>
    <w:rsid w:val="001E2483"/>
    <w:rsid w:val="001E2B1E"/>
    <w:rsid w:val="001E2CFF"/>
    <w:rsid w:val="001E2F24"/>
    <w:rsid w:val="001E30D4"/>
    <w:rsid w:val="001E34DF"/>
    <w:rsid w:val="001E52EB"/>
    <w:rsid w:val="001E61D2"/>
    <w:rsid w:val="001E654C"/>
    <w:rsid w:val="001E740C"/>
    <w:rsid w:val="001F1235"/>
    <w:rsid w:val="001F1CB3"/>
    <w:rsid w:val="001F389B"/>
    <w:rsid w:val="001F38B5"/>
    <w:rsid w:val="001F4081"/>
    <w:rsid w:val="001F7361"/>
    <w:rsid w:val="002011B0"/>
    <w:rsid w:val="00203181"/>
    <w:rsid w:val="00203783"/>
    <w:rsid w:val="0020385F"/>
    <w:rsid w:val="002068A0"/>
    <w:rsid w:val="00207021"/>
    <w:rsid w:val="0020732F"/>
    <w:rsid w:val="00207D00"/>
    <w:rsid w:val="002105C1"/>
    <w:rsid w:val="002116FD"/>
    <w:rsid w:val="00213EF5"/>
    <w:rsid w:val="002157D0"/>
    <w:rsid w:val="00215F80"/>
    <w:rsid w:val="00216BF5"/>
    <w:rsid w:val="002238CA"/>
    <w:rsid w:val="00223B49"/>
    <w:rsid w:val="00223D5A"/>
    <w:rsid w:val="00223F95"/>
    <w:rsid w:val="00224DD4"/>
    <w:rsid w:val="002253A3"/>
    <w:rsid w:val="00227496"/>
    <w:rsid w:val="002278A0"/>
    <w:rsid w:val="002309CC"/>
    <w:rsid w:val="00231BA9"/>
    <w:rsid w:val="0023209F"/>
    <w:rsid w:val="00232651"/>
    <w:rsid w:val="00233C01"/>
    <w:rsid w:val="00233FCD"/>
    <w:rsid w:val="0023413C"/>
    <w:rsid w:val="002346F0"/>
    <w:rsid w:val="00235F70"/>
    <w:rsid w:val="0023629D"/>
    <w:rsid w:val="00237255"/>
    <w:rsid w:val="002424AF"/>
    <w:rsid w:val="002439DC"/>
    <w:rsid w:val="002441D2"/>
    <w:rsid w:val="00244DC8"/>
    <w:rsid w:val="00244FAE"/>
    <w:rsid w:val="002458BA"/>
    <w:rsid w:val="00245CE9"/>
    <w:rsid w:val="0024636C"/>
    <w:rsid w:val="002463E5"/>
    <w:rsid w:val="00246AB6"/>
    <w:rsid w:val="0024715D"/>
    <w:rsid w:val="00247925"/>
    <w:rsid w:val="00251006"/>
    <w:rsid w:val="002524D5"/>
    <w:rsid w:val="00253B1D"/>
    <w:rsid w:val="00253C9B"/>
    <w:rsid w:val="002541CF"/>
    <w:rsid w:val="00254DCF"/>
    <w:rsid w:val="0025534B"/>
    <w:rsid w:val="00255BB7"/>
    <w:rsid w:val="00257541"/>
    <w:rsid w:val="00257684"/>
    <w:rsid w:val="00257A39"/>
    <w:rsid w:val="00257AC4"/>
    <w:rsid w:val="00257BBE"/>
    <w:rsid w:val="002616B3"/>
    <w:rsid w:val="00261EEF"/>
    <w:rsid w:val="00262A1A"/>
    <w:rsid w:val="00262A87"/>
    <w:rsid w:val="00263CDC"/>
    <w:rsid w:val="00264D26"/>
    <w:rsid w:val="00267642"/>
    <w:rsid w:val="00267AEA"/>
    <w:rsid w:val="00267C25"/>
    <w:rsid w:val="002700E6"/>
    <w:rsid w:val="00270405"/>
    <w:rsid w:val="00271663"/>
    <w:rsid w:val="0027294B"/>
    <w:rsid w:val="00273EB4"/>
    <w:rsid w:val="00274682"/>
    <w:rsid w:val="00275158"/>
    <w:rsid w:val="00275C5A"/>
    <w:rsid w:val="00280851"/>
    <w:rsid w:val="00281014"/>
    <w:rsid w:val="00285BCE"/>
    <w:rsid w:val="0028665D"/>
    <w:rsid w:val="0028682D"/>
    <w:rsid w:val="00290E7A"/>
    <w:rsid w:val="00297112"/>
    <w:rsid w:val="002A0975"/>
    <w:rsid w:val="002A14AB"/>
    <w:rsid w:val="002A1D86"/>
    <w:rsid w:val="002A2ADE"/>
    <w:rsid w:val="002A2F50"/>
    <w:rsid w:val="002A7943"/>
    <w:rsid w:val="002B0036"/>
    <w:rsid w:val="002B05A1"/>
    <w:rsid w:val="002B09A4"/>
    <w:rsid w:val="002B1241"/>
    <w:rsid w:val="002B1265"/>
    <w:rsid w:val="002B1B9E"/>
    <w:rsid w:val="002B1C1F"/>
    <w:rsid w:val="002B2846"/>
    <w:rsid w:val="002B432F"/>
    <w:rsid w:val="002B62B3"/>
    <w:rsid w:val="002B6754"/>
    <w:rsid w:val="002B6CCE"/>
    <w:rsid w:val="002C1ECA"/>
    <w:rsid w:val="002C2510"/>
    <w:rsid w:val="002C2775"/>
    <w:rsid w:val="002C27C1"/>
    <w:rsid w:val="002C36E3"/>
    <w:rsid w:val="002C5099"/>
    <w:rsid w:val="002C5889"/>
    <w:rsid w:val="002C6190"/>
    <w:rsid w:val="002C71CE"/>
    <w:rsid w:val="002C7426"/>
    <w:rsid w:val="002C7BA4"/>
    <w:rsid w:val="002D08F8"/>
    <w:rsid w:val="002D577C"/>
    <w:rsid w:val="002D7832"/>
    <w:rsid w:val="002E1071"/>
    <w:rsid w:val="002E115C"/>
    <w:rsid w:val="002E1494"/>
    <w:rsid w:val="002E15B9"/>
    <w:rsid w:val="002E2158"/>
    <w:rsid w:val="002E4F02"/>
    <w:rsid w:val="002E71CD"/>
    <w:rsid w:val="002E7722"/>
    <w:rsid w:val="002F0498"/>
    <w:rsid w:val="002F07BA"/>
    <w:rsid w:val="002F0DA9"/>
    <w:rsid w:val="002F1014"/>
    <w:rsid w:val="002F1165"/>
    <w:rsid w:val="002F1809"/>
    <w:rsid w:val="002F1E3B"/>
    <w:rsid w:val="002F2F77"/>
    <w:rsid w:val="002F643C"/>
    <w:rsid w:val="002F71C0"/>
    <w:rsid w:val="002F74F1"/>
    <w:rsid w:val="002F79FF"/>
    <w:rsid w:val="00301017"/>
    <w:rsid w:val="0030147D"/>
    <w:rsid w:val="0030155F"/>
    <w:rsid w:val="00301903"/>
    <w:rsid w:val="00302125"/>
    <w:rsid w:val="00302209"/>
    <w:rsid w:val="003025B4"/>
    <w:rsid w:val="0030496F"/>
    <w:rsid w:val="0030587B"/>
    <w:rsid w:val="00306D98"/>
    <w:rsid w:val="003071EF"/>
    <w:rsid w:val="0030786C"/>
    <w:rsid w:val="0031031A"/>
    <w:rsid w:val="00310981"/>
    <w:rsid w:val="00311D9B"/>
    <w:rsid w:val="003124D9"/>
    <w:rsid w:val="00312594"/>
    <w:rsid w:val="00312AB7"/>
    <w:rsid w:val="00313CFA"/>
    <w:rsid w:val="00315498"/>
    <w:rsid w:val="00316474"/>
    <w:rsid w:val="00321D72"/>
    <w:rsid w:val="00322107"/>
    <w:rsid w:val="00322355"/>
    <w:rsid w:val="00322846"/>
    <w:rsid w:val="00323CDE"/>
    <w:rsid w:val="00326DA7"/>
    <w:rsid w:val="003270E4"/>
    <w:rsid w:val="00327411"/>
    <w:rsid w:val="00330DAA"/>
    <w:rsid w:val="00330F5C"/>
    <w:rsid w:val="0033503B"/>
    <w:rsid w:val="003366C9"/>
    <w:rsid w:val="003371B0"/>
    <w:rsid w:val="00340C10"/>
    <w:rsid w:val="00340DF1"/>
    <w:rsid w:val="00343388"/>
    <w:rsid w:val="00343C44"/>
    <w:rsid w:val="00344075"/>
    <w:rsid w:val="00345AA2"/>
    <w:rsid w:val="0034734B"/>
    <w:rsid w:val="003517F9"/>
    <w:rsid w:val="00351BA9"/>
    <w:rsid w:val="00352136"/>
    <w:rsid w:val="00353184"/>
    <w:rsid w:val="00354996"/>
    <w:rsid w:val="00354F64"/>
    <w:rsid w:val="003550C0"/>
    <w:rsid w:val="00355A2F"/>
    <w:rsid w:val="0035616B"/>
    <w:rsid w:val="0035620E"/>
    <w:rsid w:val="003575BE"/>
    <w:rsid w:val="00360345"/>
    <w:rsid w:val="00361A05"/>
    <w:rsid w:val="00362435"/>
    <w:rsid w:val="003624C4"/>
    <w:rsid w:val="00363B00"/>
    <w:rsid w:val="003640E6"/>
    <w:rsid w:val="003654AC"/>
    <w:rsid w:val="003710CF"/>
    <w:rsid w:val="00371308"/>
    <w:rsid w:val="0037358A"/>
    <w:rsid w:val="003746E1"/>
    <w:rsid w:val="00374DCC"/>
    <w:rsid w:val="003750F6"/>
    <w:rsid w:val="003760FC"/>
    <w:rsid w:val="00376902"/>
    <w:rsid w:val="00380E6F"/>
    <w:rsid w:val="00383277"/>
    <w:rsid w:val="0038365C"/>
    <w:rsid w:val="0038369B"/>
    <w:rsid w:val="00383B78"/>
    <w:rsid w:val="00384B51"/>
    <w:rsid w:val="00385A9D"/>
    <w:rsid w:val="00387121"/>
    <w:rsid w:val="003877AB"/>
    <w:rsid w:val="003902B1"/>
    <w:rsid w:val="00390B09"/>
    <w:rsid w:val="0039179C"/>
    <w:rsid w:val="003919BC"/>
    <w:rsid w:val="003923B2"/>
    <w:rsid w:val="00396896"/>
    <w:rsid w:val="00396FD0"/>
    <w:rsid w:val="003A1A7A"/>
    <w:rsid w:val="003A2392"/>
    <w:rsid w:val="003A2831"/>
    <w:rsid w:val="003A3C2E"/>
    <w:rsid w:val="003A3CB6"/>
    <w:rsid w:val="003A3ED1"/>
    <w:rsid w:val="003A44DB"/>
    <w:rsid w:val="003A47EF"/>
    <w:rsid w:val="003A4C14"/>
    <w:rsid w:val="003B11C7"/>
    <w:rsid w:val="003B16E4"/>
    <w:rsid w:val="003B2949"/>
    <w:rsid w:val="003B2E4C"/>
    <w:rsid w:val="003B3569"/>
    <w:rsid w:val="003B3971"/>
    <w:rsid w:val="003B43DF"/>
    <w:rsid w:val="003B55D1"/>
    <w:rsid w:val="003B5B61"/>
    <w:rsid w:val="003C014F"/>
    <w:rsid w:val="003C10BA"/>
    <w:rsid w:val="003C131F"/>
    <w:rsid w:val="003C1654"/>
    <w:rsid w:val="003C18D4"/>
    <w:rsid w:val="003C4C88"/>
    <w:rsid w:val="003C5542"/>
    <w:rsid w:val="003C5DEB"/>
    <w:rsid w:val="003C62C1"/>
    <w:rsid w:val="003C757B"/>
    <w:rsid w:val="003C7C15"/>
    <w:rsid w:val="003C7D19"/>
    <w:rsid w:val="003C7D2F"/>
    <w:rsid w:val="003D09E4"/>
    <w:rsid w:val="003D0C5A"/>
    <w:rsid w:val="003D1828"/>
    <w:rsid w:val="003D1DE4"/>
    <w:rsid w:val="003D1E9A"/>
    <w:rsid w:val="003D2422"/>
    <w:rsid w:val="003D2894"/>
    <w:rsid w:val="003D2B5C"/>
    <w:rsid w:val="003D39A1"/>
    <w:rsid w:val="003D3FBF"/>
    <w:rsid w:val="003D4A30"/>
    <w:rsid w:val="003D7452"/>
    <w:rsid w:val="003D79BB"/>
    <w:rsid w:val="003D7C98"/>
    <w:rsid w:val="003D7D9D"/>
    <w:rsid w:val="003E0543"/>
    <w:rsid w:val="003E126D"/>
    <w:rsid w:val="003E17BB"/>
    <w:rsid w:val="003E5603"/>
    <w:rsid w:val="003E6CFF"/>
    <w:rsid w:val="003E749E"/>
    <w:rsid w:val="003E7A61"/>
    <w:rsid w:val="003F16F7"/>
    <w:rsid w:val="003F342E"/>
    <w:rsid w:val="003F3603"/>
    <w:rsid w:val="003F4156"/>
    <w:rsid w:val="003F4171"/>
    <w:rsid w:val="003F5ADF"/>
    <w:rsid w:val="003F7DAB"/>
    <w:rsid w:val="004005CF"/>
    <w:rsid w:val="00400B29"/>
    <w:rsid w:val="00400BC1"/>
    <w:rsid w:val="00401D82"/>
    <w:rsid w:val="00402812"/>
    <w:rsid w:val="004046F3"/>
    <w:rsid w:val="0040504B"/>
    <w:rsid w:val="004059F4"/>
    <w:rsid w:val="00407FE5"/>
    <w:rsid w:val="004101B0"/>
    <w:rsid w:val="00410326"/>
    <w:rsid w:val="00410708"/>
    <w:rsid w:val="00410EC7"/>
    <w:rsid w:val="00411B39"/>
    <w:rsid w:val="004127A7"/>
    <w:rsid w:val="00413A1E"/>
    <w:rsid w:val="00414476"/>
    <w:rsid w:val="0041478E"/>
    <w:rsid w:val="00414C2E"/>
    <w:rsid w:val="00414DA7"/>
    <w:rsid w:val="004151CF"/>
    <w:rsid w:val="00415C1C"/>
    <w:rsid w:val="00416364"/>
    <w:rsid w:val="0042047F"/>
    <w:rsid w:val="00420AA6"/>
    <w:rsid w:val="00420B9F"/>
    <w:rsid w:val="0042192C"/>
    <w:rsid w:val="00421E74"/>
    <w:rsid w:val="00422260"/>
    <w:rsid w:val="00422522"/>
    <w:rsid w:val="0042413F"/>
    <w:rsid w:val="004256A5"/>
    <w:rsid w:val="004319F8"/>
    <w:rsid w:val="00431E55"/>
    <w:rsid w:val="00431FF3"/>
    <w:rsid w:val="004321F6"/>
    <w:rsid w:val="00432207"/>
    <w:rsid w:val="00433044"/>
    <w:rsid w:val="00433579"/>
    <w:rsid w:val="00434088"/>
    <w:rsid w:val="004375B9"/>
    <w:rsid w:val="00440A0D"/>
    <w:rsid w:val="00441FF4"/>
    <w:rsid w:val="004428D0"/>
    <w:rsid w:val="00442F75"/>
    <w:rsid w:val="00443A53"/>
    <w:rsid w:val="00444185"/>
    <w:rsid w:val="004443A7"/>
    <w:rsid w:val="0044442C"/>
    <w:rsid w:val="0044533B"/>
    <w:rsid w:val="00445941"/>
    <w:rsid w:val="004464EB"/>
    <w:rsid w:val="00447D26"/>
    <w:rsid w:val="00447DFC"/>
    <w:rsid w:val="0045160C"/>
    <w:rsid w:val="004532E1"/>
    <w:rsid w:val="00455597"/>
    <w:rsid w:val="00455D45"/>
    <w:rsid w:val="00460B64"/>
    <w:rsid w:val="00463144"/>
    <w:rsid w:val="004638A9"/>
    <w:rsid w:val="00464595"/>
    <w:rsid w:val="004658B5"/>
    <w:rsid w:val="00467958"/>
    <w:rsid w:val="004713C7"/>
    <w:rsid w:val="00471EA5"/>
    <w:rsid w:val="00472A79"/>
    <w:rsid w:val="00473F19"/>
    <w:rsid w:val="00475E22"/>
    <w:rsid w:val="0048088E"/>
    <w:rsid w:val="00480DF0"/>
    <w:rsid w:val="00480F2B"/>
    <w:rsid w:val="004814B9"/>
    <w:rsid w:val="0048213F"/>
    <w:rsid w:val="00482720"/>
    <w:rsid w:val="004835E7"/>
    <w:rsid w:val="00483D11"/>
    <w:rsid w:val="004859E1"/>
    <w:rsid w:val="004867E2"/>
    <w:rsid w:val="00488266"/>
    <w:rsid w:val="00490B17"/>
    <w:rsid w:val="00490FFF"/>
    <w:rsid w:val="00491B3A"/>
    <w:rsid w:val="00492CFD"/>
    <w:rsid w:val="00494207"/>
    <w:rsid w:val="00494A40"/>
    <w:rsid w:val="00494DD5"/>
    <w:rsid w:val="00495747"/>
    <w:rsid w:val="00495920"/>
    <w:rsid w:val="004962D2"/>
    <w:rsid w:val="0049652F"/>
    <w:rsid w:val="004A0DA1"/>
    <w:rsid w:val="004A11E0"/>
    <w:rsid w:val="004A13D6"/>
    <w:rsid w:val="004A52E9"/>
    <w:rsid w:val="004A6040"/>
    <w:rsid w:val="004A627F"/>
    <w:rsid w:val="004A6597"/>
    <w:rsid w:val="004A6902"/>
    <w:rsid w:val="004A7848"/>
    <w:rsid w:val="004A793B"/>
    <w:rsid w:val="004B1CB4"/>
    <w:rsid w:val="004B2F18"/>
    <w:rsid w:val="004B37DD"/>
    <w:rsid w:val="004B3DDB"/>
    <w:rsid w:val="004B3FF8"/>
    <w:rsid w:val="004B44FD"/>
    <w:rsid w:val="004B5CFC"/>
    <w:rsid w:val="004B6F79"/>
    <w:rsid w:val="004B774D"/>
    <w:rsid w:val="004B7AC0"/>
    <w:rsid w:val="004C1F58"/>
    <w:rsid w:val="004C2AC2"/>
    <w:rsid w:val="004C4AED"/>
    <w:rsid w:val="004C5242"/>
    <w:rsid w:val="004C7375"/>
    <w:rsid w:val="004D28F6"/>
    <w:rsid w:val="004D2C2D"/>
    <w:rsid w:val="004D2EEC"/>
    <w:rsid w:val="004D69B5"/>
    <w:rsid w:val="004D7227"/>
    <w:rsid w:val="004D7B5E"/>
    <w:rsid w:val="004E0E7F"/>
    <w:rsid w:val="004E0EB8"/>
    <w:rsid w:val="004E18E9"/>
    <w:rsid w:val="004E1F27"/>
    <w:rsid w:val="004E2ADC"/>
    <w:rsid w:val="004E43B2"/>
    <w:rsid w:val="004E7056"/>
    <w:rsid w:val="004F17AF"/>
    <w:rsid w:val="004F1D02"/>
    <w:rsid w:val="004F2679"/>
    <w:rsid w:val="004F2F21"/>
    <w:rsid w:val="004F3DE5"/>
    <w:rsid w:val="004F4FB2"/>
    <w:rsid w:val="004F6913"/>
    <w:rsid w:val="004F7180"/>
    <w:rsid w:val="004F7512"/>
    <w:rsid w:val="004F7865"/>
    <w:rsid w:val="0050174E"/>
    <w:rsid w:val="00501854"/>
    <w:rsid w:val="0050219B"/>
    <w:rsid w:val="005024B5"/>
    <w:rsid w:val="00503F17"/>
    <w:rsid w:val="00503F3A"/>
    <w:rsid w:val="00506928"/>
    <w:rsid w:val="005077EF"/>
    <w:rsid w:val="005079EB"/>
    <w:rsid w:val="0051049A"/>
    <w:rsid w:val="00510C04"/>
    <w:rsid w:val="00511AD5"/>
    <w:rsid w:val="00511AD8"/>
    <w:rsid w:val="00511DC7"/>
    <w:rsid w:val="00512A40"/>
    <w:rsid w:val="00512D94"/>
    <w:rsid w:val="005142C5"/>
    <w:rsid w:val="0051501B"/>
    <w:rsid w:val="005152B5"/>
    <w:rsid w:val="00515886"/>
    <w:rsid w:val="00517729"/>
    <w:rsid w:val="0052123C"/>
    <w:rsid w:val="00521319"/>
    <w:rsid w:val="00522BC8"/>
    <w:rsid w:val="00523C28"/>
    <w:rsid w:val="00524935"/>
    <w:rsid w:val="0053176B"/>
    <w:rsid w:val="005327DB"/>
    <w:rsid w:val="005341B3"/>
    <w:rsid w:val="00536F42"/>
    <w:rsid w:val="00537182"/>
    <w:rsid w:val="00537981"/>
    <w:rsid w:val="00541EDD"/>
    <w:rsid w:val="00542743"/>
    <w:rsid w:val="00542B8D"/>
    <w:rsid w:val="00542C2D"/>
    <w:rsid w:val="0054755E"/>
    <w:rsid w:val="005478BD"/>
    <w:rsid w:val="005479E3"/>
    <w:rsid w:val="00551985"/>
    <w:rsid w:val="00551BB0"/>
    <w:rsid w:val="00552BD3"/>
    <w:rsid w:val="005532A0"/>
    <w:rsid w:val="00554F15"/>
    <w:rsid w:val="00555109"/>
    <w:rsid w:val="00555798"/>
    <w:rsid w:val="00556B35"/>
    <w:rsid w:val="0055741A"/>
    <w:rsid w:val="0056108B"/>
    <w:rsid w:val="005611B7"/>
    <w:rsid w:val="005618D4"/>
    <w:rsid w:val="005619CF"/>
    <w:rsid w:val="00561F7C"/>
    <w:rsid w:val="00562C65"/>
    <w:rsid w:val="00563A5F"/>
    <w:rsid w:val="00564867"/>
    <w:rsid w:val="00565C79"/>
    <w:rsid w:val="00565DF0"/>
    <w:rsid w:val="0056696F"/>
    <w:rsid w:val="00566E18"/>
    <w:rsid w:val="00570281"/>
    <w:rsid w:val="0057055C"/>
    <w:rsid w:val="005707BB"/>
    <w:rsid w:val="00571FE2"/>
    <w:rsid w:val="00572269"/>
    <w:rsid w:val="0057244A"/>
    <w:rsid w:val="00572F26"/>
    <w:rsid w:val="00574926"/>
    <w:rsid w:val="00574FBD"/>
    <w:rsid w:val="005750C5"/>
    <w:rsid w:val="005752DE"/>
    <w:rsid w:val="00575A77"/>
    <w:rsid w:val="00575D60"/>
    <w:rsid w:val="00575D72"/>
    <w:rsid w:val="00575D8D"/>
    <w:rsid w:val="00576972"/>
    <w:rsid w:val="00576BE2"/>
    <w:rsid w:val="00577248"/>
    <w:rsid w:val="00583346"/>
    <w:rsid w:val="00583699"/>
    <w:rsid w:val="00585CDD"/>
    <w:rsid w:val="00587058"/>
    <w:rsid w:val="00590CE1"/>
    <w:rsid w:val="00591957"/>
    <w:rsid w:val="00591B81"/>
    <w:rsid w:val="00591EB4"/>
    <w:rsid w:val="00592DE2"/>
    <w:rsid w:val="005946B6"/>
    <w:rsid w:val="00597BF9"/>
    <w:rsid w:val="005A0C11"/>
    <w:rsid w:val="005A309A"/>
    <w:rsid w:val="005A373D"/>
    <w:rsid w:val="005A5435"/>
    <w:rsid w:val="005A66F7"/>
    <w:rsid w:val="005B0B58"/>
    <w:rsid w:val="005B0C04"/>
    <w:rsid w:val="005B10BD"/>
    <w:rsid w:val="005B1692"/>
    <w:rsid w:val="005B3B0F"/>
    <w:rsid w:val="005B4E53"/>
    <w:rsid w:val="005B5857"/>
    <w:rsid w:val="005B6221"/>
    <w:rsid w:val="005B7722"/>
    <w:rsid w:val="005C19C4"/>
    <w:rsid w:val="005C1B83"/>
    <w:rsid w:val="005C25FF"/>
    <w:rsid w:val="005C2D55"/>
    <w:rsid w:val="005C301E"/>
    <w:rsid w:val="005C33F9"/>
    <w:rsid w:val="005C346B"/>
    <w:rsid w:val="005C4855"/>
    <w:rsid w:val="005C5ABC"/>
    <w:rsid w:val="005C65A1"/>
    <w:rsid w:val="005C6EC2"/>
    <w:rsid w:val="005C6F09"/>
    <w:rsid w:val="005C7D7A"/>
    <w:rsid w:val="005D044D"/>
    <w:rsid w:val="005D0ABD"/>
    <w:rsid w:val="005D18AD"/>
    <w:rsid w:val="005D1B48"/>
    <w:rsid w:val="005D26B4"/>
    <w:rsid w:val="005D5CFB"/>
    <w:rsid w:val="005E1995"/>
    <w:rsid w:val="005E6CBC"/>
    <w:rsid w:val="005E72FF"/>
    <w:rsid w:val="005E73C0"/>
    <w:rsid w:val="005F07ED"/>
    <w:rsid w:val="005F2706"/>
    <w:rsid w:val="005F3E45"/>
    <w:rsid w:val="005F46A9"/>
    <w:rsid w:val="005F58E9"/>
    <w:rsid w:val="005F6A8F"/>
    <w:rsid w:val="005F6BB7"/>
    <w:rsid w:val="005F7588"/>
    <w:rsid w:val="005F7D50"/>
    <w:rsid w:val="00600619"/>
    <w:rsid w:val="00600E77"/>
    <w:rsid w:val="00603DB9"/>
    <w:rsid w:val="0060425A"/>
    <w:rsid w:val="00605A5D"/>
    <w:rsid w:val="006061C0"/>
    <w:rsid w:val="00606866"/>
    <w:rsid w:val="00606E61"/>
    <w:rsid w:val="00606FBA"/>
    <w:rsid w:val="00607669"/>
    <w:rsid w:val="006076F4"/>
    <w:rsid w:val="00607AFD"/>
    <w:rsid w:val="00610034"/>
    <w:rsid w:val="00610946"/>
    <w:rsid w:val="00611B12"/>
    <w:rsid w:val="00612F97"/>
    <w:rsid w:val="0061345D"/>
    <w:rsid w:val="0061549B"/>
    <w:rsid w:val="00616802"/>
    <w:rsid w:val="00617976"/>
    <w:rsid w:val="00617E12"/>
    <w:rsid w:val="00620C25"/>
    <w:rsid w:val="00621241"/>
    <w:rsid w:val="00621477"/>
    <w:rsid w:val="00621ADA"/>
    <w:rsid w:val="00623F7B"/>
    <w:rsid w:val="006240A5"/>
    <w:rsid w:val="00624BD4"/>
    <w:rsid w:val="00624D35"/>
    <w:rsid w:val="00625CD6"/>
    <w:rsid w:val="0063158F"/>
    <w:rsid w:val="00631D6B"/>
    <w:rsid w:val="00632183"/>
    <w:rsid w:val="006330A1"/>
    <w:rsid w:val="00633C55"/>
    <w:rsid w:val="0063479F"/>
    <w:rsid w:val="006353F0"/>
    <w:rsid w:val="006357B5"/>
    <w:rsid w:val="006360B7"/>
    <w:rsid w:val="006364A1"/>
    <w:rsid w:val="0063678E"/>
    <w:rsid w:val="00637795"/>
    <w:rsid w:val="00637BFD"/>
    <w:rsid w:val="00637C5C"/>
    <w:rsid w:val="0064038E"/>
    <w:rsid w:val="00641C4E"/>
    <w:rsid w:val="00641FB3"/>
    <w:rsid w:val="00642CC8"/>
    <w:rsid w:val="0064434C"/>
    <w:rsid w:val="00645ABF"/>
    <w:rsid w:val="006471CC"/>
    <w:rsid w:val="006472FE"/>
    <w:rsid w:val="00647A29"/>
    <w:rsid w:val="0065079F"/>
    <w:rsid w:val="006523C1"/>
    <w:rsid w:val="00652742"/>
    <w:rsid w:val="00652A28"/>
    <w:rsid w:val="0065379F"/>
    <w:rsid w:val="00654199"/>
    <w:rsid w:val="006542A0"/>
    <w:rsid w:val="006547DC"/>
    <w:rsid w:val="00656188"/>
    <w:rsid w:val="0065715A"/>
    <w:rsid w:val="006571C6"/>
    <w:rsid w:val="00660378"/>
    <w:rsid w:val="006610F1"/>
    <w:rsid w:val="00661C6B"/>
    <w:rsid w:val="00662D3E"/>
    <w:rsid w:val="006634DA"/>
    <w:rsid w:val="00667BE3"/>
    <w:rsid w:val="00670E8D"/>
    <w:rsid w:val="00671004"/>
    <w:rsid w:val="00672646"/>
    <w:rsid w:val="00674E42"/>
    <w:rsid w:val="00676563"/>
    <w:rsid w:val="0068058E"/>
    <w:rsid w:val="00680DF4"/>
    <w:rsid w:val="006813F8"/>
    <w:rsid w:val="00682112"/>
    <w:rsid w:val="00682BA6"/>
    <w:rsid w:val="0068684B"/>
    <w:rsid w:val="00686957"/>
    <w:rsid w:val="006872BA"/>
    <w:rsid w:val="00690795"/>
    <w:rsid w:val="00691648"/>
    <w:rsid w:val="006917D7"/>
    <w:rsid w:val="0069302F"/>
    <w:rsid w:val="0069434C"/>
    <w:rsid w:val="00694E65"/>
    <w:rsid w:val="00694F44"/>
    <w:rsid w:val="00695CFC"/>
    <w:rsid w:val="00696525"/>
    <w:rsid w:val="00696EF9"/>
    <w:rsid w:val="00696F51"/>
    <w:rsid w:val="006979A5"/>
    <w:rsid w:val="006A016F"/>
    <w:rsid w:val="006A0DF7"/>
    <w:rsid w:val="006A1A10"/>
    <w:rsid w:val="006A1E43"/>
    <w:rsid w:val="006A3A4A"/>
    <w:rsid w:val="006A3FAC"/>
    <w:rsid w:val="006A4321"/>
    <w:rsid w:val="006A43D9"/>
    <w:rsid w:val="006A5FF3"/>
    <w:rsid w:val="006A6B99"/>
    <w:rsid w:val="006A7E5F"/>
    <w:rsid w:val="006B261B"/>
    <w:rsid w:val="006B2C90"/>
    <w:rsid w:val="006B35E6"/>
    <w:rsid w:val="006B465A"/>
    <w:rsid w:val="006B6DD0"/>
    <w:rsid w:val="006B79B2"/>
    <w:rsid w:val="006B7C22"/>
    <w:rsid w:val="006C0399"/>
    <w:rsid w:val="006C2A8E"/>
    <w:rsid w:val="006C3255"/>
    <w:rsid w:val="006C3F26"/>
    <w:rsid w:val="006C6D88"/>
    <w:rsid w:val="006D0D17"/>
    <w:rsid w:val="006D373B"/>
    <w:rsid w:val="006D3C7D"/>
    <w:rsid w:val="006D4268"/>
    <w:rsid w:val="006D4659"/>
    <w:rsid w:val="006D4AB6"/>
    <w:rsid w:val="006D5D5F"/>
    <w:rsid w:val="006D68FB"/>
    <w:rsid w:val="006E2868"/>
    <w:rsid w:val="006E46EB"/>
    <w:rsid w:val="006E5792"/>
    <w:rsid w:val="006E6543"/>
    <w:rsid w:val="006F306C"/>
    <w:rsid w:val="006F63A5"/>
    <w:rsid w:val="006F7C9D"/>
    <w:rsid w:val="0070142B"/>
    <w:rsid w:val="0070276E"/>
    <w:rsid w:val="0070287B"/>
    <w:rsid w:val="00702F8F"/>
    <w:rsid w:val="007046DB"/>
    <w:rsid w:val="00704811"/>
    <w:rsid w:val="00705A7E"/>
    <w:rsid w:val="007079FC"/>
    <w:rsid w:val="00711A36"/>
    <w:rsid w:val="007125D3"/>
    <w:rsid w:val="00714C26"/>
    <w:rsid w:val="0071529C"/>
    <w:rsid w:val="007170DA"/>
    <w:rsid w:val="007172AD"/>
    <w:rsid w:val="00717546"/>
    <w:rsid w:val="00717AB6"/>
    <w:rsid w:val="00717E76"/>
    <w:rsid w:val="00720801"/>
    <w:rsid w:val="00722B1B"/>
    <w:rsid w:val="00722B25"/>
    <w:rsid w:val="00723317"/>
    <w:rsid w:val="007234F4"/>
    <w:rsid w:val="0072416F"/>
    <w:rsid w:val="00727C94"/>
    <w:rsid w:val="00731B0A"/>
    <w:rsid w:val="00731EAE"/>
    <w:rsid w:val="00733073"/>
    <w:rsid w:val="00735033"/>
    <w:rsid w:val="00735328"/>
    <w:rsid w:val="0073685B"/>
    <w:rsid w:val="00742B31"/>
    <w:rsid w:val="007449BF"/>
    <w:rsid w:val="007463FE"/>
    <w:rsid w:val="00746BC0"/>
    <w:rsid w:val="007510B4"/>
    <w:rsid w:val="00752142"/>
    <w:rsid w:val="007523F9"/>
    <w:rsid w:val="0075357E"/>
    <w:rsid w:val="007536C4"/>
    <w:rsid w:val="00753B29"/>
    <w:rsid w:val="00756502"/>
    <w:rsid w:val="007573E8"/>
    <w:rsid w:val="00760C4E"/>
    <w:rsid w:val="00760F9E"/>
    <w:rsid w:val="0076147E"/>
    <w:rsid w:val="007616E6"/>
    <w:rsid w:val="007627BE"/>
    <w:rsid w:val="00764146"/>
    <w:rsid w:val="00764F03"/>
    <w:rsid w:val="00765B1A"/>
    <w:rsid w:val="00765DC1"/>
    <w:rsid w:val="0076613E"/>
    <w:rsid w:val="007717D6"/>
    <w:rsid w:val="00773F84"/>
    <w:rsid w:val="00777335"/>
    <w:rsid w:val="00780AE3"/>
    <w:rsid w:val="00783C5D"/>
    <w:rsid w:val="007843F2"/>
    <w:rsid w:val="007846FA"/>
    <w:rsid w:val="00785A9F"/>
    <w:rsid w:val="00787E1C"/>
    <w:rsid w:val="0079102F"/>
    <w:rsid w:val="007925DF"/>
    <w:rsid w:val="007A08AA"/>
    <w:rsid w:val="007A0A12"/>
    <w:rsid w:val="007A132D"/>
    <w:rsid w:val="007A1345"/>
    <w:rsid w:val="007A2DDB"/>
    <w:rsid w:val="007A5636"/>
    <w:rsid w:val="007A593A"/>
    <w:rsid w:val="007A70BA"/>
    <w:rsid w:val="007A70D0"/>
    <w:rsid w:val="007B0124"/>
    <w:rsid w:val="007B01F9"/>
    <w:rsid w:val="007B0D68"/>
    <w:rsid w:val="007B251D"/>
    <w:rsid w:val="007B2906"/>
    <w:rsid w:val="007B2C21"/>
    <w:rsid w:val="007B3533"/>
    <w:rsid w:val="007B4F58"/>
    <w:rsid w:val="007B528D"/>
    <w:rsid w:val="007B5D3D"/>
    <w:rsid w:val="007B63CA"/>
    <w:rsid w:val="007B7259"/>
    <w:rsid w:val="007B77D1"/>
    <w:rsid w:val="007C07C7"/>
    <w:rsid w:val="007C1CD9"/>
    <w:rsid w:val="007C285A"/>
    <w:rsid w:val="007C32EF"/>
    <w:rsid w:val="007C361D"/>
    <w:rsid w:val="007C386B"/>
    <w:rsid w:val="007C4B84"/>
    <w:rsid w:val="007C4EF4"/>
    <w:rsid w:val="007C626C"/>
    <w:rsid w:val="007C6E42"/>
    <w:rsid w:val="007C70FF"/>
    <w:rsid w:val="007C7C25"/>
    <w:rsid w:val="007D004F"/>
    <w:rsid w:val="007D035F"/>
    <w:rsid w:val="007D06B2"/>
    <w:rsid w:val="007D0B38"/>
    <w:rsid w:val="007D0EAF"/>
    <w:rsid w:val="007D2486"/>
    <w:rsid w:val="007D5440"/>
    <w:rsid w:val="007D65B0"/>
    <w:rsid w:val="007D69EB"/>
    <w:rsid w:val="007D6FC5"/>
    <w:rsid w:val="007E128F"/>
    <w:rsid w:val="007E32B7"/>
    <w:rsid w:val="007E362E"/>
    <w:rsid w:val="007E6610"/>
    <w:rsid w:val="007F1017"/>
    <w:rsid w:val="007F1086"/>
    <w:rsid w:val="007F339F"/>
    <w:rsid w:val="007F3FE8"/>
    <w:rsid w:val="007F4A3F"/>
    <w:rsid w:val="007F4A61"/>
    <w:rsid w:val="007F5255"/>
    <w:rsid w:val="007F56CC"/>
    <w:rsid w:val="007F61C2"/>
    <w:rsid w:val="007F6C66"/>
    <w:rsid w:val="00800909"/>
    <w:rsid w:val="00802B13"/>
    <w:rsid w:val="00804B0B"/>
    <w:rsid w:val="00805142"/>
    <w:rsid w:val="00805FCE"/>
    <w:rsid w:val="00806F94"/>
    <w:rsid w:val="00807953"/>
    <w:rsid w:val="00807A8B"/>
    <w:rsid w:val="00810B05"/>
    <w:rsid w:val="00811383"/>
    <w:rsid w:val="0081193B"/>
    <w:rsid w:val="00812149"/>
    <w:rsid w:val="00812CAC"/>
    <w:rsid w:val="00813DA9"/>
    <w:rsid w:val="0081542B"/>
    <w:rsid w:val="00816361"/>
    <w:rsid w:val="008166EF"/>
    <w:rsid w:val="00816FEF"/>
    <w:rsid w:val="00817B53"/>
    <w:rsid w:val="00820A8C"/>
    <w:rsid w:val="008215FB"/>
    <w:rsid w:val="008220CC"/>
    <w:rsid w:val="00823174"/>
    <w:rsid w:val="00825751"/>
    <w:rsid w:val="008264EB"/>
    <w:rsid w:val="008268CE"/>
    <w:rsid w:val="00827C23"/>
    <w:rsid w:val="008301E0"/>
    <w:rsid w:val="008312E2"/>
    <w:rsid w:val="00832FE4"/>
    <w:rsid w:val="00833B05"/>
    <w:rsid w:val="008362B4"/>
    <w:rsid w:val="00837988"/>
    <w:rsid w:val="008409D4"/>
    <w:rsid w:val="00840CA2"/>
    <w:rsid w:val="00843023"/>
    <w:rsid w:val="0084374F"/>
    <w:rsid w:val="00844A22"/>
    <w:rsid w:val="00847703"/>
    <w:rsid w:val="008477EC"/>
    <w:rsid w:val="00847DF5"/>
    <w:rsid w:val="008511F5"/>
    <w:rsid w:val="00851D6A"/>
    <w:rsid w:val="0085309D"/>
    <w:rsid w:val="00853884"/>
    <w:rsid w:val="00853E70"/>
    <w:rsid w:val="0085463B"/>
    <w:rsid w:val="00854EE6"/>
    <w:rsid w:val="008553B4"/>
    <w:rsid w:val="00856897"/>
    <w:rsid w:val="00856C23"/>
    <w:rsid w:val="00856E9A"/>
    <w:rsid w:val="00856EA5"/>
    <w:rsid w:val="0086075D"/>
    <w:rsid w:val="00860AA8"/>
    <w:rsid w:val="00862502"/>
    <w:rsid w:val="00862CC1"/>
    <w:rsid w:val="008642A7"/>
    <w:rsid w:val="00865BDB"/>
    <w:rsid w:val="008660D4"/>
    <w:rsid w:val="00867926"/>
    <w:rsid w:val="00871FA9"/>
    <w:rsid w:val="008726A7"/>
    <w:rsid w:val="008728E9"/>
    <w:rsid w:val="00872E36"/>
    <w:rsid w:val="0087755E"/>
    <w:rsid w:val="0087798E"/>
    <w:rsid w:val="00882874"/>
    <w:rsid w:val="00882E3C"/>
    <w:rsid w:val="0088308A"/>
    <w:rsid w:val="008831DC"/>
    <w:rsid w:val="00883787"/>
    <w:rsid w:val="00883FB2"/>
    <w:rsid w:val="008855E4"/>
    <w:rsid w:val="00886AD7"/>
    <w:rsid w:val="00886CD2"/>
    <w:rsid w:val="00891E6F"/>
    <w:rsid w:val="0089275D"/>
    <w:rsid w:val="00892A36"/>
    <w:rsid w:val="00893239"/>
    <w:rsid w:val="008938EA"/>
    <w:rsid w:val="00894489"/>
    <w:rsid w:val="00894CD6"/>
    <w:rsid w:val="008963A5"/>
    <w:rsid w:val="00896D5D"/>
    <w:rsid w:val="008A3158"/>
    <w:rsid w:val="008A3363"/>
    <w:rsid w:val="008A3371"/>
    <w:rsid w:val="008A3C3E"/>
    <w:rsid w:val="008A79DE"/>
    <w:rsid w:val="008A7D4A"/>
    <w:rsid w:val="008B0461"/>
    <w:rsid w:val="008B1299"/>
    <w:rsid w:val="008B1757"/>
    <w:rsid w:val="008B1C33"/>
    <w:rsid w:val="008B42F4"/>
    <w:rsid w:val="008B4B6F"/>
    <w:rsid w:val="008B7992"/>
    <w:rsid w:val="008B7D7E"/>
    <w:rsid w:val="008C2587"/>
    <w:rsid w:val="008C25FD"/>
    <w:rsid w:val="008C3335"/>
    <w:rsid w:val="008C5610"/>
    <w:rsid w:val="008C5739"/>
    <w:rsid w:val="008C7282"/>
    <w:rsid w:val="008C7ECB"/>
    <w:rsid w:val="008D097E"/>
    <w:rsid w:val="008D227A"/>
    <w:rsid w:val="008D29E8"/>
    <w:rsid w:val="008D37E5"/>
    <w:rsid w:val="008D3B86"/>
    <w:rsid w:val="008D4063"/>
    <w:rsid w:val="008D43FD"/>
    <w:rsid w:val="008D46BE"/>
    <w:rsid w:val="008D4755"/>
    <w:rsid w:val="008D4C3D"/>
    <w:rsid w:val="008D743C"/>
    <w:rsid w:val="008D7F62"/>
    <w:rsid w:val="008E0D3C"/>
    <w:rsid w:val="008E1B9E"/>
    <w:rsid w:val="008E5411"/>
    <w:rsid w:val="008E55AB"/>
    <w:rsid w:val="008E5AAA"/>
    <w:rsid w:val="008E6FDC"/>
    <w:rsid w:val="008F120A"/>
    <w:rsid w:val="008F27E0"/>
    <w:rsid w:val="008F48EB"/>
    <w:rsid w:val="008F4F0B"/>
    <w:rsid w:val="009028DB"/>
    <w:rsid w:val="009046C4"/>
    <w:rsid w:val="009062A5"/>
    <w:rsid w:val="00907699"/>
    <w:rsid w:val="00910FA7"/>
    <w:rsid w:val="00911272"/>
    <w:rsid w:val="00911339"/>
    <w:rsid w:val="009135D6"/>
    <w:rsid w:val="00914C77"/>
    <w:rsid w:val="00914CA1"/>
    <w:rsid w:val="00920067"/>
    <w:rsid w:val="00921ACB"/>
    <w:rsid w:val="0092369B"/>
    <w:rsid w:val="0092688D"/>
    <w:rsid w:val="00927324"/>
    <w:rsid w:val="009311CB"/>
    <w:rsid w:val="00932A25"/>
    <w:rsid w:val="00934988"/>
    <w:rsid w:val="00936FA8"/>
    <w:rsid w:val="00937089"/>
    <w:rsid w:val="00937176"/>
    <w:rsid w:val="00941672"/>
    <w:rsid w:val="00943543"/>
    <w:rsid w:val="00944F8A"/>
    <w:rsid w:val="00947B72"/>
    <w:rsid w:val="009510A2"/>
    <w:rsid w:val="00953257"/>
    <w:rsid w:val="0095474C"/>
    <w:rsid w:val="00957312"/>
    <w:rsid w:val="00957D92"/>
    <w:rsid w:val="00960562"/>
    <w:rsid w:val="009606BC"/>
    <w:rsid w:val="00960D1C"/>
    <w:rsid w:val="00961F93"/>
    <w:rsid w:val="00962CB9"/>
    <w:rsid w:val="00963BFE"/>
    <w:rsid w:val="00963E1A"/>
    <w:rsid w:val="00964312"/>
    <w:rsid w:val="00965570"/>
    <w:rsid w:val="00965B8A"/>
    <w:rsid w:val="00966EF0"/>
    <w:rsid w:val="00967CC5"/>
    <w:rsid w:val="009701CB"/>
    <w:rsid w:val="0097071F"/>
    <w:rsid w:val="009717AC"/>
    <w:rsid w:val="009720FA"/>
    <w:rsid w:val="00974780"/>
    <w:rsid w:val="009751C1"/>
    <w:rsid w:val="009771CB"/>
    <w:rsid w:val="009811F1"/>
    <w:rsid w:val="00983E57"/>
    <w:rsid w:val="00985DE2"/>
    <w:rsid w:val="0098675D"/>
    <w:rsid w:val="00987BA4"/>
    <w:rsid w:val="009915AE"/>
    <w:rsid w:val="009926E0"/>
    <w:rsid w:val="0099451E"/>
    <w:rsid w:val="00995D14"/>
    <w:rsid w:val="00996B1A"/>
    <w:rsid w:val="00997A87"/>
    <w:rsid w:val="009A0469"/>
    <w:rsid w:val="009A0513"/>
    <w:rsid w:val="009A18F6"/>
    <w:rsid w:val="009A2DCC"/>
    <w:rsid w:val="009A5ABC"/>
    <w:rsid w:val="009A6D2C"/>
    <w:rsid w:val="009A7454"/>
    <w:rsid w:val="009A7F10"/>
    <w:rsid w:val="009B2090"/>
    <w:rsid w:val="009B2102"/>
    <w:rsid w:val="009B3A29"/>
    <w:rsid w:val="009B3E26"/>
    <w:rsid w:val="009B7C58"/>
    <w:rsid w:val="009C1271"/>
    <w:rsid w:val="009C1D47"/>
    <w:rsid w:val="009C262F"/>
    <w:rsid w:val="009C3706"/>
    <w:rsid w:val="009C3A3A"/>
    <w:rsid w:val="009C3D40"/>
    <w:rsid w:val="009C494B"/>
    <w:rsid w:val="009C6CEA"/>
    <w:rsid w:val="009C72BA"/>
    <w:rsid w:val="009C7B85"/>
    <w:rsid w:val="009D0254"/>
    <w:rsid w:val="009D1659"/>
    <w:rsid w:val="009D1A64"/>
    <w:rsid w:val="009D28A1"/>
    <w:rsid w:val="009D36D6"/>
    <w:rsid w:val="009D4019"/>
    <w:rsid w:val="009D4760"/>
    <w:rsid w:val="009D5B91"/>
    <w:rsid w:val="009D792E"/>
    <w:rsid w:val="009D7BFB"/>
    <w:rsid w:val="009E0DFE"/>
    <w:rsid w:val="009E31F6"/>
    <w:rsid w:val="009E3CF3"/>
    <w:rsid w:val="009E4C07"/>
    <w:rsid w:val="009E760D"/>
    <w:rsid w:val="009E777F"/>
    <w:rsid w:val="009F0F79"/>
    <w:rsid w:val="009F5354"/>
    <w:rsid w:val="009F6120"/>
    <w:rsid w:val="00A00D76"/>
    <w:rsid w:val="00A01184"/>
    <w:rsid w:val="00A01449"/>
    <w:rsid w:val="00A037C2"/>
    <w:rsid w:val="00A03D43"/>
    <w:rsid w:val="00A03DBA"/>
    <w:rsid w:val="00A04380"/>
    <w:rsid w:val="00A04786"/>
    <w:rsid w:val="00A05472"/>
    <w:rsid w:val="00A05C32"/>
    <w:rsid w:val="00A0653F"/>
    <w:rsid w:val="00A103E0"/>
    <w:rsid w:val="00A11CD0"/>
    <w:rsid w:val="00A11F2F"/>
    <w:rsid w:val="00A129C7"/>
    <w:rsid w:val="00A13842"/>
    <w:rsid w:val="00A13948"/>
    <w:rsid w:val="00A1555B"/>
    <w:rsid w:val="00A155C5"/>
    <w:rsid w:val="00A16AD8"/>
    <w:rsid w:val="00A2021E"/>
    <w:rsid w:val="00A20703"/>
    <w:rsid w:val="00A21C95"/>
    <w:rsid w:val="00A21CF3"/>
    <w:rsid w:val="00A245E4"/>
    <w:rsid w:val="00A24813"/>
    <w:rsid w:val="00A2500F"/>
    <w:rsid w:val="00A25F93"/>
    <w:rsid w:val="00A26C25"/>
    <w:rsid w:val="00A27AEC"/>
    <w:rsid w:val="00A305EF"/>
    <w:rsid w:val="00A31522"/>
    <w:rsid w:val="00A320DB"/>
    <w:rsid w:val="00A3220A"/>
    <w:rsid w:val="00A34EA0"/>
    <w:rsid w:val="00A35D16"/>
    <w:rsid w:val="00A35E4B"/>
    <w:rsid w:val="00A35F9A"/>
    <w:rsid w:val="00A3708F"/>
    <w:rsid w:val="00A37285"/>
    <w:rsid w:val="00A37BCD"/>
    <w:rsid w:val="00A40032"/>
    <w:rsid w:val="00A40E4F"/>
    <w:rsid w:val="00A41689"/>
    <w:rsid w:val="00A42592"/>
    <w:rsid w:val="00A432E6"/>
    <w:rsid w:val="00A43C59"/>
    <w:rsid w:val="00A43FEC"/>
    <w:rsid w:val="00A44EAC"/>
    <w:rsid w:val="00A508A8"/>
    <w:rsid w:val="00A50ECD"/>
    <w:rsid w:val="00A518F3"/>
    <w:rsid w:val="00A52729"/>
    <w:rsid w:val="00A53675"/>
    <w:rsid w:val="00A564D7"/>
    <w:rsid w:val="00A565C9"/>
    <w:rsid w:val="00A56B6A"/>
    <w:rsid w:val="00A578DC"/>
    <w:rsid w:val="00A607B7"/>
    <w:rsid w:val="00A611E2"/>
    <w:rsid w:val="00A640E2"/>
    <w:rsid w:val="00A64D65"/>
    <w:rsid w:val="00A652FB"/>
    <w:rsid w:val="00A6725B"/>
    <w:rsid w:val="00A67BF4"/>
    <w:rsid w:val="00A70605"/>
    <w:rsid w:val="00A707E3"/>
    <w:rsid w:val="00A71445"/>
    <w:rsid w:val="00A715A5"/>
    <w:rsid w:val="00A73134"/>
    <w:rsid w:val="00A7365A"/>
    <w:rsid w:val="00A76001"/>
    <w:rsid w:val="00A777B2"/>
    <w:rsid w:val="00A80748"/>
    <w:rsid w:val="00A80EF2"/>
    <w:rsid w:val="00A825D4"/>
    <w:rsid w:val="00A828F6"/>
    <w:rsid w:val="00A82B4F"/>
    <w:rsid w:val="00A82B73"/>
    <w:rsid w:val="00A83B37"/>
    <w:rsid w:val="00A863CE"/>
    <w:rsid w:val="00A86E8B"/>
    <w:rsid w:val="00A87164"/>
    <w:rsid w:val="00A93072"/>
    <w:rsid w:val="00A936F5"/>
    <w:rsid w:val="00A938BD"/>
    <w:rsid w:val="00A93953"/>
    <w:rsid w:val="00A94076"/>
    <w:rsid w:val="00A95823"/>
    <w:rsid w:val="00A959D8"/>
    <w:rsid w:val="00A95DF8"/>
    <w:rsid w:val="00A97566"/>
    <w:rsid w:val="00AA013D"/>
    <w:rsid w:val="00AA113D"/>
    <w:rsid w:val="00AA1D9A"/>
    <w:rsid w:val="00AA6BD5"/>
    <w:rsid w:val="00AA6BD8"/>
    <w:rsid w:val="00AA6C7D"/>
    <w:rsid w:val="00AA7FD6"/>
    <w:rsid w:val="00AB042A"/>
    <w:rsid w:val="00AB0A41"/>
    <w:rsid w:val="00AB11AD"/>
    <w:rsid w:val="00AB1406"/>
    <w:rsid w:val="00AB19EF"/>
    <w:rsid w:val="00AB20E5"/>
    <w:rsid w:val="00AB2495"/>
    <w:rsid w:val="00AB2D34"/>
    <w:rsid w:val="00AB3430"/>
    <w:rsid w:val="00AB37B9"/>
    <w:rsid w:val="00AB4AD1"/>
    <w:rsid w:val="00AB5E07"/>
    <w:rsid w:val="00AB7CFA"/>
    <w:rsid w:val="00AC184C"/>
    <w:rsid w:val="00AC391A"/>
    <w:rsid w:val="00AC3C24"/>
    <w:rsid w:val="00AC4614"/>
    <w:rsid w:val="00AC59F1"/>
    <w:rsid w:val="00AC5B42"/>
    <w:rsid w:val="00AC5B48"/>
    <w:rsid w:val="00AC6F97"/>
    <w:rsid w:val="00AD1450"/>
    <w:rsid w:val="00AD15E8"/>
    <w:rsid w:val="00AD356D"/>
    <w:rsid w:val="00AD6502"/>
    <w:rsid w:val="00AD7F6A"/>
    <w:rsid w:val="00AE0695"/>
    <w:rsid w:val="00AE06E2"/>
    <w:rsid w:val="00AE1326"/>
    <w:rsid w:val="00AE3E7E"/>
    <w:rsid w:val="00AE7E53"/>
    <w:rsid w:val="00AEF035"/>
    <w:rsid w:val="00AF1315"/>
    <w:rsid w:val="00AF19BF"/>
    <w:rsid w:val="00AF2910"/>
    <w:rsid w:val="00AF2DC3"/>
    <w:rsid w:val="00AF324D"/>
    <w:rsid w:val="00AF3C2F"/>
    <w:rsid w:val="00AF499F"/>
    <w:rsid w:val="00AF4D15"/>
    <w:rsid w:val="00AF7948"/>
    <w:rsid w:val="00B003DE"/>
    <w:rsid w:val="00B033E5"/>
    <w:rsid w:val="00B03A63"/>
    <w:rsid w:val="00B0456E"/>
    <w:rsid w:val="00B0754E"/>
    <w:rsid w:val="00B10310"/>
    <w:rsid w:val="00B1133E"/>
    <w:rsid w:val="00B11D4B"/>
    <w:rsid w:val="00B129A4"/>
    <w:rsid w:val="00B201A4"/>
    <w:rsid w:val="00B201D1"/>
    <w:rsid w:val="00B213A6"/>
    <w:rsid w:val="00B235B0"/>
    <w:rsid w:val="00B23DF2"/>
    <w:rsid w:val="00B24DF6"/>
    <w:rsid w:val="00B27A53"/>
    <w:rsid w:val="00B27A61"/>
    <w:rsid w:val="00B32200"/>
    <w:rsid w:val="00B34FE2"/>
    <w:rsid w:val="00B35166"/>
    <w:rsid w:val="00B357D8"/>
    <w:rsid w:val="00B360F4"/>
    <w:rsid w:val="00B36A00"/>
    <w:rsid w:val="00B3792B"/>
    <w:rsid w:val="00B37BFC"/>
    <w:rsid w:val="00B40349"/>
    <w:rsid w:val="00B40358"/>
    <w:rsid w:val="00B40CB3"/>
    <w:rsid w:val="00B41614"/>
    <w:rsid w:val="00B42851"/>
    <w:rsid w:val="00B42F80"/>
    <w:rsid w:val="00B435CB"/>
    <w:rsid w:val="00B446DE"/>
    <w:rsid w:val="00B465EC"/>
    <w:rsid w:val="00B505C8"/>
    <w:rsid w:val="00B50DB8"/>
    <w:rsid w:val="00B53654"/>
    <w:rsid w:val="00B53905"/>
    <w:rsid w:val="00B546DB"/>
    <w:rsid w:val="00B54B5B"/>
    <w:rsid w:val="00B5562E"/>
    <w:rsid w:val="00B55862"/>
    <w:rsid w:val="00B55D65"/>
    <w:rsid w:val="00B56305"/>
    <w:rsid w:val="00B56A01"/>
    <w:rsid w:val="00B57000"/>
    <w:rsid w:val="00B5741A"/>
    <w:rsid w:val="00B60939"/>
    <w:rsid w:val="00B60AFD"/>
    <w:rsid w:val="00B62715"/>
    <w:rsid w:val="00B65611"/>
    <w:rsid w:val="00B70C12"/>
    <w:rsid w:val="00B70D4A"/>
    <w:rsid w:val="00B70E8E"/>
    <w:rsid w:val="00B71A53"/>
    <w:rsid w:val="00B73C05"/>
    <w:rsid w:val="00B76C92"/>
    <w:rsid w:val="00B80EFD"/>
    <w:rsid w:val="00B818A4"/>
    <w:rsid w:val="00B83739"/>
    <w:rsid w:val="00B84117"/>
    <w:rsid w:val="00B84A92"/>
    <w:rsid w:val="00B858F0"/>
    <w:rsid w:val="00B85AA2"/>
    <w:rsid w:val="00B8649C"/>
    <w:rsid w:val="00B8695D"/>
    <w:rsid w:val="00B87F0A"/>
    <w:rsid w:val="00B90B67"/>
    <w:rsid w:val="00B92D0B"/>
    <w:rsid w:val="00B94945"/>
    <w:rsid w:val="00B94DD6"/>
    <w:rsid w:val="00B95C00"/>
    <w:rsid w:val="00B96452"/>
    <w:rsid w:val="00BA322D"/>
    <w:rsid w:val="00BA63FA"/>
    <w:rsid w:val="00BB00B3"/>
    <w:rsid w:val="00BB067A"/>
    <w:rsid w:val="00BB0BDD"/>
    <w:rsid w:val="00BB140C"/>
    <w:rsid w:val="00BB176C"/>
    <w:rsid w:val="00BB27AC"/>
    <w:rsid w:val="00BB2A73"/>
    <w:rsid w:val="00BB3A45"/>
    <w:rsid w:val="00BB4ACC"/>
    <w:rsid w:val="00BB69A4"/>
    <w:rsid w:val="00BB703E"/>
    <w:rsid w:val="00BB732D"/>
    <w:rsid w:val="00BB7405"/>
    <w:rsid w:val="00BC24A3"/>
    <w:rsid w:val="00BC3631"/>
    <w:rsid w:val="00BC3AA9"/>
    <w:rsid w:val="00BC4494"/>
    <w:rsid w:val="00BC47E7"/>
    <w:rsid w:val="00BC591F"/>
    <w:rsid w:val="00BC5D23"/>
    <w:rsid w:val="00BC6858"/>
    <w:rsid w:val="00BC6896"/>
    <w:rsid w:val="00BC7D6D"/>
    <w:rsid w:val="00BD027E"/>
    <w:rsid w:val="00BD0BA5"/>
    <w:rsid w:val="00BD2108"/>
    <w:rsid w:val="00BD502E"/>
    <w:rsid w:val="00BD68A3"/>
    <w:rsid w:val="00BD6938"/>
    <w:rsid w:val="00BD6CF3"/>
    <w:rsid w:val="00BD7F72"/>
    <w:rsid w:val="00BE0384"/>
    <w:rsid w:val="00BE0ECA"/>
    <w:rsid w:val="00BE2180"/>
    <w:rsid w:val="00BE21F2"/>
    <w:rsid w:val="00BE4275"/>
    <w:rsid w:val="00BE4CF2"/>
    <w:rsid w:val="00BE4F7F"/>
    <w:rsid w:val="00BE5046"/>
    <w:rsid w:val="00BE79C9"/>
    <w:rsid w:val="00BF06AE"/>
    <w:rsid w:val="00BF0F95"/>
    <w:rsid w:val="00BF2433"/>
    <w:rsid w:val="00BF2E6E"/>
    <w:rsid w:val="00BF44F1"/>
    <w:rsid w:val="00BF5E31"/>
    <w:rsid w:val="00BF61C9"/>
    <w:rsid w:val="00BF6C94"/>
    <w:rsid w:val="00C00424"/>
    <w:rsid w:val="00C00BB0"/>
    <w:rsid w:val="00C01961"/>
    <w:rsid w:val="00C04658"/>
    <w:rsid w:val="00C0757A"/>
    <w:rsid w:val="00C1179F"/>
    <w:rsid w:val="00C11C2B"/>
    <w:rsid w:val="00C11DD9"/>
    <w:rsid w:val="00C127B9"/>
    <w:rsid w:val="00C128FA"/>
    <w:rsid w:val="00C12C14"/>
    <w:rsid w:val="00C15222"/>
    <w:rsid w:val="00C15F04"/>
    <w:rsid w:val="00C179B3"/>
    <w:rsid w:val="00C17E3F"/>
    <w:rsid w:val="00C200AA"/>
    <w:rsid w:val="00C2222F"/>
    <w:rsid w:val="00C237ED"/>
    <w:rsid w:val="00C24632"/>
    <w:rsid w:val="00C25418"/>
    <w:rsid w:val="00C25D9C"/>
    <w:rsid w:val="00C2778B"/>
    <w:rsid w:val="00C27ABE"/>
    <w:rsid w:val="00C30EAE"/>
    <w:rsid w:val="00C31649"/>
    <w:rsid w:val="00C31EAC"/>
    <w:rsid w:val="00C3363E"/>
    <w:rsid w:val="00C3434C"/>
    <w:rsid w:val="00C40385"/>
    <w:rsid w:val="00C40AA3"/>
    <w:rsid w:val="00C41768"/>
    <w:rsid w:val="00C45BB4"/>
    <w:rsid w:val="00C475AA"/>
    <w:rsid w:val="00C47921"/>
    <w:rsid w:val="00C5154E"/>
    <w:rsid w:val="00C51776"/>
    <w:rsid w:val="00C519CF"/>
    <w:rsid w:val="00C527C7"/>
    <w:rsid w:val="00C53C98"/>
    <w:rsid w:val="00C567E3"/>
    <w:rsid w:val="00C56FCF"/>
    <w:rsid w:val="00C57B6C"/>
    <w:rsid w:val="00C61A59"/>
    <w:rsid w:val="00C628A6"/>
    <w:rsid w:val="00C63E88"/>
    <w:rsid w:val="00C64344"/>
    <w:rsid w:val="00C65108"/>
    <w:rsid w:val="00C65576"/>
    <w:rsid w:val="00C660F7"/>
    <w:rsid w:val="00C66165"/>
    <w:rsid w:val="00C670C5"/>
    <w:rsid w:val="00C7060A"/>
    <w:rsid w:val="00C7151A"/>
    <w:rsid w:val="00C717E3"/>
    <w:rsid w:val="00C71F60"/>
    <w:rsid w:val="00C72241"/>
    <w:rsid w:val="00C731C8"/>
    <w:rsid w:val="00C750C8"/>
    <w:rsid w:val="00C755AC"/>
    <w:rsid w:val="00C7560F"/>
    <w:rsid w:val="00C80A0E"/>
    <w:rsid w:val="00C80E39"/>
    <w:rsid w:val="00C814F2"/>
    <w:rsid w:val="00C8213F"/>
    <w:rsid w:val="00C8303F"/>
    <w:rsid w:val="00C83DED"/>
    <w:rsid w:val="00C84D14"/>
    <w:rsid w:val="00C85154"/>
    <w:rsid w:val="00C85A70"/>
    <w:rsid w:val="00C85DC9"/>
    <w:rsid w:val="00C8797A"/>
    <w:rsid w:val="00C900B8"/>
    <w:rsid w:val="00C90197"/>
    <w:rsid w:val="00C90C71"/>
    <w:rsid w:val="00C91FD1"/>
    <w:rsid w:val="00C931CF"/>
    <w:rsid w:val="00C9343A"/>
    <w:rsid w:val="00C938CF"/>
    <w:rsid w:val="00C94053"/>
    <w:rsid w:val="00C940D6"/>
    <w:rsid w:val="00C9624D"/>
    <w:rsid w:val="00C969DA"/>
    <w:rsid w:val="00C9733C"/>
    <w:rsid w:val="00CA04F9"/>
    <w:rsid w:val="00CA1029"/>
    <w:rsid w:val="00CA2C77"/>
    <w:rsid w:val="00CA436E"/>
    <w:rsid w:val="00CA444F"/>
    <w:rsid w:val="00CA462D"/>
    <w:rsid w:val="00CA5245"/>
    <w:rsid w:val="00CA692F"/>
    <w:rsid w:val="00CA71F4"/>
    <w:rsid w:val="00CA7B09"/>
    <w:rsid w:val="00CB0133"/>
    <w:rsid w:val="00CB12A5"/>
    <w:rsid w:val="00CB1CAC"/>
    <w:rsid w:val="00CB1DEC"/>
    <w:rsid w:val="00CB2F2A"/>
    <w:rsid w:val="00CB5B1A"/>
    <w:rsid w:val="00CB6B22"/>
    <w:rsid w:val="00CB7F5F"/>
    <w:rsid w:val="00CC0376"/>
    <w:rsid w:val="00CC1B39"/>
    <w:rsid w:val="00CC1BFA"/>
    <w:rsid w:val="00CC2E9F"/>
    <w:rsid w:val="00CC35EA"/>
    <w:rsid w:val="00CC3848"/>
    <w:rsid w:val="00CC3B61"/>
    <w:rsid w:val="00CC6D5E"/>
    <w:rsid w:val="00CD0200"/>
    <w:rsid w:val="00CD1618"/>
    <w:rsid w:val="00CD2963"/>
    <w:rsid w:val="00CD3F77"/>
    <w:rsid w:val="00CD6ADC"/>
    <w:rsid w:val="00CD7193"/>
    <w:rsid w:val="00CE1C13"/>
    <w:rsid w:val="00CE2B9B"/>
    <w:rsid w:val="00CE38C8"/>
    <w:rsid w:val="00CE524F"/>
    <w:rsid w:val="00CE5605"/>
    <w:rsid w:val="00CE58CC"/>
    <w:rsid w:val="00CE5E09"/>
    <w:rsid w:val="00CE6274"/>
    <w:rsid w:val="00CE6A51"/>
    <w:rsid w:val="00CE77B6"/>
    <w:rsid w:val="00CF2B8D"/>
    <w:rsid w:val="00CF3A1B"/>
    <w:rsid w:val="00CF418C"/>
    <w:rsid w:val="00CF456B"/>
    <w:rsid w:val="00CF5A22"/>
    <w:rsid w:val="00D01A69"/>
    <w:rsid w:val="00D0262E"/>
    <w:rsid w:val="00D03679"/>
    <w:rsid w:val="00D05E3D"/>
    <w:rsid w:val="00D06139"/>
    <w:rsid w:val="00D1089F"/>
    <w:rsid w:val="00D10C29"/>
    <w:rsid w:val="00D110BD"/>
    <w:rsid w:val="00D13675"/>
    <w:rsid w:val="00D141E1"/>
    <w:rsid w:val="00D15314"/>
    <w:rsid w:val="00D15B48"/>
    <w:rsid w:val="00D17D6C"/>
    <w:rsid w:val="00D2155B"/>
    <w:rsid w:val="00D21D97"/>
    <w:rsid w:val="00D235AF"/>
    <w:rsid w:val="00D2399A"/>
    <w:rsid w:val="00D23D11"/>
    <w:rsid w:val="00D244B6"/>
    <w:rsid w:val="00D24A16"/>
    <w:rsid w:val="00D2754D"/>
    <w:rsid w:val="00D27B27"/>
    <w:rsid w:val="00D30D5B"/>
    <w:rsid w:val="00D32F78"/>
    <w:rsid w:val="00D3321D"/>
    <w:rsid w:val="00D33BE9"/>
    <w:rsid w:val="00D33F93"/>
    <w:rsid w:val="00D357FF"/>
    <w:rsid w:val="00D359D2"/>
    <w:rsid w:val="00D37064"/>
    <w:rsid w:val="00D373A6"/>
    <w:rsid w:val="00D40475"/>
    <w:rsid w:val="00D424C7"/>
    <w:rsid w:val="00D42D84"/>
    <w:rsid w:val="00D439F8"/>
    <w:rsid w:val="00D43B2A"/>
    <w:rsid w:val="00D43CF1"/>
    <w:rsid w:val="00D43D83"/>
    <w:rsid w:val="00D45DD5"/>
    <w:rsid w:val="00D47575"/>
    <w:rsid w:val="00D47EC1"/>
    <w:rsid w:val="00D5243B"/>
    <w:rsid w:val="00D533EC"/>
    <w:rsid w:val="00D53CF0"/>
    <w:rsid w:val="00D56A95"/>
    <w:rsid w:val="00D571B5"/>
    <w:rsid w:val="00D6076E"/>
    <w:rsid w:val="00D64FEC"/>
    <w:rsid w:val="00D655EB"/>
    <w:rsid w:val="00D670D6"/>
    <w:rsid w:val="00D70F16"/>
    <w:rsid w:val="00D72617"/>
    <w:rsid w:val="00D72F57"/>
    <w:rsid w:val="00D74588"/>
    <w:rsid w:val="00D748F1"/>
    <w:rsid w:val="00D76A44"/>
    <w:rsid w:val="00D776FC"/>
    <w:rsid w:val="00D77EBC"/>
    <w:rsid w:val="00D8100A"/>
    <w:rsid w:val="00D815EF"/>
    <w:rsid w:val="00D81949"/>
    <w:rsid w:val="00D81B3A"/>
    <w:rsid w:val="00D81F26"/>
    <w:rsid w:val="00D822E2"/>
    <w:rsid w:val="00D843F2"/>
    <w:rsid w:val="00D86231"/>
    <w:rsid w:val="00D8643F"/>
    <w:rsid w:val="00D86C87"/>
    <w:rsid w:val="00D912AB"/>
    <w:rsid w:val="00D91923"/>
    <w:rsid w:val="00D93753"/>
    <w:rsid w:val="00DA2A23"/>
    <w:rsid w:val="00DA3167"/>
    <w:rsid w:val="00DA448F"/>
    <w:rsid w:val="00DA4DC3"/>
    <w:rsid w:val="00DA77A5"/>
    <w:rsid w:val="00DA7E81"/>
    <w:rsid w:val="00DB078F"/>
    <w:rsid w:val="00DB0E36"/>
    <w:rsid w:val="00DB3DBF"/>
    <w:rsid w:val="00DB484F"/>
    <w:rsid w:val="00DB4F07"/>
    <w:rsid w:val="00DB6E12"/>
    <w:rsid w:val="00DB77A2"/>
    <w:rsid w:val="00DC03B7"/>
    <w:rsid w:val="00DC04F6"/>
    <w:rsid w:val="00DC0690"/>
    <w:rsid w:val="00DC109E"/>
    <w:rsid w:val="00DC18A0"/>
    <w:rsid w:val="00DC1AA4"/>
    <w:rsid w:val="00DC1D65"/>
    <w:rsid w:val="00DC3C57"/>
    <w:rsid w:val="00DC5501"/>
    <w:rsid w:val="00DC5DE4"/>
    <w:rsid w:val="00DC7154"/>
    <w:rsid w:val="00DC7E8A"/>
    <w:rsid w:val="00DD0F78"/>
    <w:rsid w:val="00DD273C"/>
    <w:rsid w:val="00DD2F27"/>
    <w:rsid w:val="00DD339C"/>
    <w:rsid w:val="00DD3F28"/>
    <w:rsid w:val="00DD4446"/>
    <w:rsid w:val="00DD4537"/>
    <w:rsid w:val="00DD4E15"/>
    <w:rsid w:val="00DD5FD1"/>
    <w:rsid w:val="00DE2054"/>
    <w:rsid w:val="00DE2304"/>
    <w:rsid w:val="00DE3138"/>
    <w:rsid w:val="00DE37F8"/>
    <w:rsid w:val="00DE3D96"/>
    <w:rsid w:val="00DE4273"/>
    <w:rsid w:val="00DE4B70"/>
    <w:rsid w:val="00DE4FCB"/>
    <w:rsid w:val="00DE5D07"/>
    <w:rsid w:val="00DE64A8"/>
    <w:rsid w:val="00DE72A7"/>
    <w:rsid w:val="00DE7832"/>
    <w:rsid w:val="00DE7862"/>
    <w:rsid w:val="00DF18FC"/>
    <w:rsid w:val="00DF3DC4"/>
    <w:rsid w:val="00DF5D2B"/>
    <w:rsid w:val="00DF6341"/>
    <w:rsid w:val="00E00E8E"/>
    <w:rsid w:val="00E028EA"/>
    <w:rsid w:val="00E05630"/>
    <w:rsid w:val="00E06DBB"/>
    <w:rsid w:val="00E0732F"/>
    <w:rsid w:val="00E10149"/>
    <w:rsid w:val="00E11340"/>
    <w:rsid w:val="00E122A1"/>
    <w:rsid w:val="00E14B12"/>
    <w:rsid w:val="00E15D83"/>
    <w:rsid w:val="00E16372"/>
    <w:rsid w:val="00E16AD8"/>
    <w:rsid w:val="00E1709F"/>
    <w:rsid w:val="00E17734"/>
    <w:rsid w:val="00E17FFA"/>
    <w:rsid w:val="00E20E4D"/>
    <w:rsid w:val="00E20ED6"/>
    <w:rsid w:val="00E21358"/>
    <w:rsid w:val="00E2249B"/>
    <w:rsid w:val="00E22A0D"/>
    <w:rsid w:val="00E22F29"/>
    <w:rsid w:val="00E244F6"/>
    <w:rsid w:val="00E2535F"/>
    <w:rsid w:val="00E258DB"/>
    <w:rsid w:val="00E26E6A"/>
    <w:rsid w:val="00E2771E"/>
    <w:rsid w:val="00E311EF"/>
    <w:rsid w:val="00E319E5"/>
    <w:rsid w:val="00E32180"/>
    <w:rsid w:val="00E34948"/>
    <w:rsid w:val="00E35D3C"/>
    <w:rsid w:val="00E36700"/>
    <w:rsid w:val="00E367BE"/>
    <w:rsid w:val="00E37569"/>
    <w:rsid w:val="00E401B2"/>
    <w:rsid w:val="00E40998"/>
    <w:rsid w:val="00E41E30"/>
    <w:rsid w:val="00E42F73"/>
    <w:rsid w:val="00E43D70"/>
    <w:rsid w:val="00E440A7"/>
    <w:rsid w:val="00E464C0"/>
    <w:rsid w:val="00E466F3"/>
    <w:rsid w:val="00E47B2C"/>
    <w:rsid w:val="00E505AA"/>
    <w:rsid w:val="00E50A83"/>
    <w:rsid w:val="00E51560"/>
    <w:rsid w:val="00E51821"/>
    <w:rsid w:val="00E51FEA"/>
    <w:rsid w:val="00E53FC8"/>
    <w:rsid w:val="00E542C2"/>
    <w:rsid w:val="00E54347"/>
    <w:rsid w:val="00E55424"/>
    <w:rsid w:val="00E55915"/>
    <w:rsid w:val="00E55979"/>
    <w:rsid w:val="00E55BB5"/>
    <w:rsid w:val="00E55DED"/>
    <w:rsid w:val="00E55F5C"/>
    <w:rsid w:val="00E611DF"/>
    <w:rsid w:val="00E6285E"/>
    <w:rsid w:val="00E62FA8"/>
    <w:rsid w:val="00E65E79"/>
    <w:rsid w:val="00E66BA2"/>
    <w:rsid w:val="00E67416"/>
    <w:rsid w:val="00E6778C"/>
    <w:rsid w:val="00E718B6"/>
    <w:rsid w:val="00E71932"/>
    <w:rsid w:val="00E723BA"/>
    <w:rsid w:val="00E73581"/>
    <w:rsid w:val="00E73AB6"/>
    <w:rsid w:val="00E75B11"/>
    <w:rsid w:val="00E7690A"/>
    <w:rsid w:val="00E76DCD"/>
    <w:rsid w:val="00E76F72"/>
    <w:rsid w:val="00E77C6C"/>
    <w:rsid w:val="00E82677"/>
    <w:rsid w:val="00E833F7"/>
    <w:rsid w:val="00E83BDF"/>
    <w:rsid w:val="00E864FD"/>
    <w:rsid w:val="00E86813"/>
    <w:rsid w:val="00E86FCC"/>
    <w:rsid w:val="00E87A1D"/>
    <w:rsid w:val="00E90390"/>
    <w:rsid w:val="00E9094A"/>
    <w:rsid w:val="00E91C7E"/>
    <w:rsid w:val="00E91D35"/>
    <w:rsid w:val="00E926A5"/>
    <w:rsid w:val="00E94C8E"/>
    <w:rsid w:val="00E962CC"/>
    <w:rsid w:val="00EA0AF8"/>
    <w:rsid w:val="00EA17C3"/>
    <w:rsid w:val="00EA2CAA"/>
    <w:rsid w:val="00EA3864"/>
    <w:rsid w:val="00EA7F1C"/>
    <w:rsid w:val="00EB0289"/>
    <w:rsid w:val="00EB1210"/>
    <w:rsid w:val="00EB15B6"/>
    <w:rsid w:val="00EB28F3"/>
    <w:rsid w:val="00EB3D06"/>
    <w:rsid w:val="00EB3FD5"/>
    <w:rsid w:val="00EB48A5"/>
    <w:rsid w:val="00EB4916"/>
    <w:rsid w:val="00EB5ED4"/>
    <w:rsid w:val="00EB7F54"/>
    <w:rsid w:val="00EB7FF0"/>
    <w:rsid w:val="00EC00C9"/>
    <w:rsid w:val="00EC0DD9"/>
    <w:rsid w:val="00EC2649"/>
    <w:rsid w:val="00EC31ED"/>
    <w:rsid w:val="00EC33CA"/>
    <w:rsid w:val="00EC33F8"/>
    <w:rsid w:val="00EC5836"/>
    <w:rsid w:val="00EC61D8"/>
    <w:rsid w:val="00EC688C"/>
    <w:rsid w:val="00ED12E3"/>
    <w:rsid w:val="00ED4B04"/>
    <w:rsid w:val="00ED4E4D"/>
    <w:rsid w:val="00ED4EAE"/>
    <w:rsid w:val="00ED57EA"/>
    <w:rsid w:val="00ED5BD4"/>
    <w:rsid w:val="00EE0402"/>
    <w:rsid w:val="00EE07D3"/>
    <w:rsid w:val="00EE1996"/>
    <w:rsid w:val="00EE1C01"/>
    <w:rsid w:val="00EE22AF"/>
    <w:rsid w:val="00EE2753"/>
    <w:rsid w:val="00EE39EF"/>
    <w:rsid w:val="00EE3DA8"/>
    <w:rsid w:val="00EF0171"/>
    <w:rsid w:val="00EF1884"/>
    <w:rsid w:val="00EF1B25"/>
    <w:rsid w:val="00EF1DA0"/>
    <w:rsid w:val="00EF4747"/>
    <w:rsid w:val="00EF4821"/>
    <w:rsid w:val="00EF4BF8"/>
    <w:rsid w:val="00EF57A4"/>
    <w:rsid w:val="00EF5D21"/>
    <w:rsid w:val="00EF613F"/>
    <w:rsid w:val="00EF6B11"/>
    <w:rsid w:val="00F02253"/>
    <w:rsid w:val="00F02C9D"/>
    <w:rsid w:val="00F032ED"/>
    <w:rsid w:val="00F03C2E"/>
    <w:rsid w:val="00F04A66"/>
    <w:rsid w:val="00F04B4B"/>
    <w:rsid w:val="00F0516C"/>
    <w:rsid w:val="00F067A2"/>
    <w:rsid w:val="00F07668"/>
    <w:rsid w:val="00F079B1"/>
    <w:rsid w:val="00F07B9E"/>
    <w:rsid w:val="00F1116F"/>
    <w:rsid w:val="00F1263A"/>
    <w:rsid w:val="00F139C5"/>
    <w:rsid w:val="00F13D4F"/>
    <w:rsid w:val="00F15B77"/>
    <w:rsid w:val="00F162BC"/>
    <w:rsid w:val="00F169BC"/>
    <w:rsid w:val="00F16BF5"/>
    <w:rsid w:val="00F21236"/>
    <w:rsid w:val="00F2349F"/>
    <w:rsid w:val="00F24837"/>
    <w:rsid w:val="00F24D56"/>
    <w:rsid w:val="00F2575F"/>
    <w:rsid w:val="00F27565"/>
    <w:rsid w:val="00F310D4"/>
    <w:rsid w:val="00F31D5A"/>
    <w:rsid w:val="00F325E0"/>
    <w:rsid w:val="00F33975"/>
    <w:rsid w:val="00F33DE9"/>
    <w:rsid w:val="00F35CB9"/>
    <w:rsid w:val="00F35E6D"/>
    <w:rsid w:val="00F35EF4"/>
    <w:rsid w:val="00F3619A"/>
    <w:rsid w:val="00F369D8"/>
    <w:rsid w:val="00F40AAA"/>
    <w:rsid w:val="00F40BA7"/>
    <w:rsid w:val="00F40F9D"/>
    <w:rsid w:val="00F41ACD"/>
    <w:rsid w:val="00F42CE6"/>
    <w:rsid w:val="00F440DC"/>
    <w:rsid w:val="00F448EF"/>
    <w:rsid w:val="00F468DC"/>
    <w:rsid w:val="00F46CB6"/>
    <w:rsid w:val="00F4756D"/>
    <w:rsid w:val="00F47DE8"/>
    <w:rsid w:val="00F503BF"/>
    <w:rsid w:val="00F50A67"/>
    <w:rsid w:val="00F52ADA"/>
    <w:rsid w:val="00F542C1"/>
    <w:rsid w:val="00F550E3"/>
    <w:rsid w:val="00F55E73"/>
    <w:rsid w:val="00F55EDA"/>
    <w:rsid w:val="00F56C80"/>
    <w:rsid w:val="00F60092"/>
    <w:rsid w:val="00F60A43"/>
    <w:rsid w:val="00F61C18"/>
    <w:rsid w:val="00F63567"/>
    <w:rsid w:val="00F645AB"/>
    <w:rsid w:val="00F65F4B"/>
    <w:rsid w:val="00F67A69"/>
    <w:rsid w:val="00F67F15"/>
    <w:rsid w:val="00F70BFF"/>
    <w:rsid w:val="00F70C9D"/>
    <w:rsid w:val="00F73E08"/>
    <w:rsid w:val="00F74CD9"/>
    <w:rsid w:val="00F75F2E"/>
    <w:rsid w:val="00F80A7B"/>
    <w:rsid w:val="00F80E5D"/>
    <w:rsid w:val="00F81E78"/>
    <w:rsid w:val="00F83916"/>
    <w:rsid w:val="00F851CE"/>
    <w:rsid w:val="00F859D0"/>
    <w:rsid w:val="00F86AAD"/>
    <w:rsid w:val="00F91219"/>
    <w:rsid w:val="00F922E1"/>
    <w:rsid w:val="00F92444"/>
    <w:rsid w:val="00F9393E"/>
    <w:rsid w:val="00F96FD0"/>
    <w:rsid w:val="00F97A78"/>
    <w:rsid w:val="00FA0B20"/>
    <w:rsid w:val="00FA21B9"/>
    <w:rsid w:val="00FA24E7"/>
    <w:rsid w:val="00FA2E00"/>
    <w:rsid w:val="00FA3A45"/>
    <w:rsid w:val="00FA3C34"/>
    <w:rsid w:val="00FA5EE6"/>
    <w:rsid w:val="00FA7956"/>
    <w:rsid w:val="00FB0824"/>
    <w:rsid w:val="00FB0CB2"/>
    <w:rsid w:val="00FB2FCB"/>
    <w:rsid w:val="00FB4C9C"/>
    <w:rsid w:val="00FB7C55"/>
    <w:rsid w:val="00FC1074"/>
    <w:rsid w:val="00FC1884"/>
    <w:rsid w:val="00FC20C6"/>
    <w:rsid w:val="00FC25A4"/>
    <w:rsid w:val="00FC371D"/>
    <w:rsid w:val="00FC56AA"/>
    <w:rsid w:val="00FC5F0B"/>
    <w:rsid w:val="00FC6368"/>
    <w:rsid w:val="00FC73C7"/>
    <w:rsid w:val="00FD0E7A"/>
    <w:rsid w:val="00FD2100"/>
    <w:rsid w:val="00FD3837"/>
    <w:rsid w:val="00FD436C"/>
    <w:rsid w:val="00FD446D"/>
    <w:rsid w:val="00FD4F2C"/>
    <w:rsid w:val="00FD5D95"/>
    <w:rsid w:val="00FD6394"/>
    <w:rsid w:val="00FE0E6C"/>
    <w:rsid w:val="00FE1CDC"/>
    <w:rsid w:val="00FE36A8"/>
    <w:rsid w:val="00FE56FE"/>
    <w:rsid w:val="00FE70C3"/>
    <w:rsid w:val="00FF1A8B"/>
    <w:rsid w:val="00FF20D5"/>
    <w:rsid w:val="00FF2AD9"/>
    <w:rsid w:val="00FF359F"/>
    <w:rsid w:val="00FF3DCF"/>
    <w:rsid w:val="00FF492C"/>
    <w:rsid w:val="00FF4A21"/>
    <w:rsid w:val="00FF5AA3"/>
    <w:rsid w:val="00FF5AD8"/>
    <w:rsid w:val="037BFAEA"/>
    <w:rsid w:val="03E6563D"/>
    <w:rsid w:val="064C64D3"/>
    <w:rsid w:val="0742166F"/>
    <w:rsid w:val="0781BB21"/>
    <w:rsid w:val="0881BCD9"/>
    <w:rsid w:val="08AFD089"/>
    <w:rsid w:val="091448C9"/>
    <w:rsid w:val="0955BD54"/>
    <w:rsid w:val="0A0F60CF"/>
    <w:rsid w:val="0A43C146"/>
    <w:rsid w:val="0A8813D6"/>
    <w:rsid w:val="0A93817E"/>
    <w:rsid w:val="0B50B14D"/>
    <w:rsid w:val="0C89EB53"/>
    <w:rsid w:val="0C9660AE"/>
    <w:rsid w:val="0CAA6520"/>
    <w:rsid w:val="0DA2F57E"/>
    <w:rsid w:val="0EAF9362"/>
    <w:rsid w:val="0F12AA1B"/>
    <w:rsid w:val="0FA0C9FD"/>
    <w:rsid w:val="0FD7F8CB"/>
    <w:rsid w:val="1009D62B"/>
    <w:rsid w:val="11712BA8"/>
    <w:rsid w:val="118D2BD2"/>
    <w:rsid w:val="11B2B599"/>
    <w:rsid w:val="11EDEBE7"/>
    <w:rsid w:val="1278C4F0"/>
    <w:rsid w:val="13CCDA2D"/>
    <w:rsid w:val="13D8CD2F"/>
    <w:rsid w:val="14CE80B4"/>
    <w:rsid w:val="15FEF3FB"/>
    <w:rsid w:val="16BC5CCF"/>
    <w:rsid w:val="1712B765"/>
    <w:rsid w:val="1765324D"/>
    <w:rsid w:val="17EDAC9D"/>
    <w:rsid w:val="17F390E6"/>
    <w:rsid w:val="180064FA"/>
    <w:rsid w:val="1A1F5974"/>
    <w:rsid w:val="1A20BEF8"/>
    <w:rsid w:val="1A5212DC"/>
    <w:rsid w:val="1B98B956"/>
    <w:rsid w:val="1CD5D751"/>
    <w:rsid w:val="1D3A47DC"/>
    <w:rsid w:val="1DA91086"/>
    <w:rsid w:val="1DB21D99"/>
    <w:rsid w:val="1E52F6EC"/>
    <w:rsid w:val="1E6A78E9"/>
    <w:rsid w:val="1F64BC68"/>
    <w:rsid w:val="1F6E1CD4"/>
    <w:rsid w:val="1FB06D01"/>
    <w:rsid w:val="20B51C4F"/>
    <w:rsid w:val="20F7140E"/>
    <w:rsid w:val="2193CF9A"/>
    <w:rsid w:val="220A4167"/>
    <w:rsid w:val="22A274C4"/>
    <w:rsid w:val="2320374F"/>
    <w:rsid w:val="23B8596A"/>
    <w:rsid w:val="2468C91C"/>
    <w:rsid w:val="24EE4019"/>
    <w:rsid w:val="26D39AE4"/>
    <w:rsid w:val="26E52860"/>
    <w:rsid w:val="2771535B"/>
    <w:rsid w:val="28AF9316"/>
    <w:rsid w:val="28FF62AC"/>
    <w:rsid w:val="2AC640F2"/>
    <w:rsid w:val="2C3D1461"/>
    <w:rsid w:val="2C9D92E0"/>
    <w:rsid w:val="2CD3A98F"/>
    <w:rsid w:val="2CF951FE"/>
    <w:rsid w:val="2D67316B"/>
    <w:rsid w:val="2D83A483"/>
    <w:rsid w:val="2E1E8CBF"/>
    <w:rsid w:val="2F1F74E4"/>
    <w:rsid w:val="2F88E552"/>
    <w:rsid w:val="2FB37697"/>
    <w:rsid w:val="2FD1036F"/>
    <w:rsid w:val="30318193"/>
    <w:rsid w:val="30AF3472"/>
    <w:rsid w:val="31C7BD28"/>
    <w:rsid w:val="3218CE45"/>
    <w:rsid w:val="32E98787"/>
    <w:rsid w:val="338FFB80"/>
    <w:rsid w:val="33B1B4D7"/>
    <w:rsid w:val="33FCE144"/>
    <w:rsid w:val="3430DA7C"/>
    <w:rsid w:val="34A01E74"/>
    <w:rsid w:val="36212849"/>
    <w:rsid w:val="36CEDB88"/>
    <w:rsid w:val="3757FF1D"/>
    <w:rsid w:val="37687B3E"/>
    <w:rsid w:val="382586E5"/>
    <w:rsid w:val="38918C28"/>
    <w:rsid w:val="3A009518"/>
    <w:rsid w:val="3B3F9F59"/>
    <w:rsid w:val="3BE4CF8F"/>
    <w:rsid w:val="3C1D66BD"/>
    <w:rsid w:val="3C517F14"/>
    <w:rsid w:val="3CF6F974"/>
    <w:rsid w:val="3DA3EB7A"/>
    <w:rsid w:val="3F944E62"/>
    <w:rsid w:val="40396835"/>
    <w:rsid w:val="41FCB488"/>
    <w:rsid w:val="42B640FF"/>
    <w:rsid w:val="4314C6F3"/>
    <w:rsid w:val="43FAD982"/>
    <w:rsid w:val="44C0BF82"/>
    <w:rsid w:val="44C5E562"/>
    <w:rsid w:val="45B0CA9E"/>
    <w:rsid w:val="46D4B507"/>
    <w:rsid w:val="481F9B47"/>
    <w:rsid w:val="48634AEC"/>
    <w:rsid w:val="48A9A9E8"/>
    <w:rsid w:val="49083873"/>
    <w:rsid w:val="49E9A593"/>
    <w:rsid w:val="4C995950"/>
    <w:rsid w:val="4E8A86AD"/>
    <w:rsid w:val="50314F1C"/>
    <w:rsid w:val="506103FE"/>
    <w:rsid w:val="50774EEC"/>
    <w:rsid w:val="50F9925E"/>
    <w:rsid w:val="51ABA261"/>
    <w:rsid w:val="5286AFC3"/>
    <w:rsid w:val="544C0E94"/>
    <w:rsid w:val="546ECC62"/>
    <w:rsid w:val="5527F4FB"/>
    <w:rsid w:val="5596BDA5"/>
    <w:rsid w:val="55B07AAC"/>
    <w:rsid w:val="55EE399A"/>
    <w:rsid w:val="55FE6154"/>
    <w:rsid w:val="5608EEB7"/>
    <w:rsid w:val="575FAC29"/>
    <w:rsid w:val="581985B1"/>
    <w:rsid w:val="582A3A2A"/>
    <w:rsid w:val="583B8C20"/>
    <w:rsid w:val="585423A0"/>
    <w:rsid w:val="5881B104"/>
    <w:rsid w:val="59C71236"/>
    <w:rsid w:val="59EC98A9"/>
    <w:rsid w:val="5B23D512"/>
    <w:rsid w:val="5B470AF2"/>
    <w:rsid w:val="5B5CC70C"/>
    <w:rsid w:val="5BE3D5BD"/>
    <w:rsid w:val="5C6BE803"/>
    <w:rsid w:val="5CAD14B9"/>
    <w:rsid w:val="5CBD06AD"/>
    <w:rsid w:val="5F466598"/>
    <w:rsid w:val="624AB9CE"/>
    <w:rsid w:val="631C563D"/>
    <w:rsid w:val="63ACDB59"/>
    <w:rsid w:val="644EB630"/>
    <w:rsid w:val="64CDEA64"/>
    <w:rsid w:val="661833CD"/>
    <w:rsid w:val="663AB2F7"/>
    <w:rsid w:val="6654D7DC"/>
    <w:rsid w:val="665CDB8C"/>
    <w:rsid w:val="6669BAC5"/>
    <w:rsid w:val="668EC9C2"/>
    <w:rsid w:val="67773BD5"/>
    <w:rsid w:val="67EED2BA"/>
    <w:rsid w:val="68495325"/>
    <w:rsid w:val="68F754E0"/>
    <w:rsid w:val="69008611"/>
    <w:rsid w:val="6925B423"/>
    <w:rsid w:val="696B2623"/>
    <w:rsid w:val="6AAF841A"/>
    <w:rsid w:val="6C2CEA1D"/>
    <w:rsid w:val="6CA3528B"/>
    <w:rsid w:val="6CEA1A7A"/>
    <w:rsid w:val="6E5BA44D"/>
    <w:rsid w:val="6E6AC56E"/>
    <w:rsid w:val="6EB08B78"/>
    <w:rsid w:val="6F3E9BA8"/>
    <w:rsid w:val="6F82BBAF"/>
    <w:rsid w:val="7120F68F"/>
    <w:rsid w:val="713526BE"/>
    <w:rsid w:val="72811E4D"/>
    <w:rsid w:val="72D00598"/>
    <w:rsid w:val="7373E434"/>
    <w:rsid w:val="738327BA"/>
    <w:rsid w:val="749CA1F5"/>
    <w:rsid w:val="75424D42"/>
    <w:rsid w:val="7567A960"/>
    <w:rsid w:val="763EC9F3"/>
    <w:rsid w:val="76AA5632"/>
    <w:rsid w:val="76BB9D5D"/>
    <w:rsid w:val="772E8854"/>
    <w:rsid w:val="783E4561"/>
    <w:rsid w:val="786A505D"/>
    <w:rsid w:val="7925E328"/>
    <w:rsid w:val="79737273"/>
    <w:rsid w:val="79ED7110"/>
    <w:rsid w:val="7A1C36E0"/>
    <w:rsid w:val="7A1F4A1A"/>
    <w:rsid w:val="7B774EA2"/>
    <w:rsid w:val="7CE149D3"/>
    <w:rsid w:val="7D702EE4"/>
    <w:rsid w:val="7DB96DF6"/>
    <w:rsid w:val="7E611781"/>
    <w:rsid w:val="7EA61BA7"/>
    <w:rsid w:val="7F70BF8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41"/>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7" w:semiHidden="1" w:unhideWhenUsed="1"/>
    <w:lsdException w:name="heading 8" w:semiHidden="1" w:uiPriority="7"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Asc Table/Figure Caption,Table caption,Caption 3,c,appendix,Char,Caption Char Char Char,Caption Char Char Char Char Char Char,Figure caption,Figure caption1 Char Char,IB Caption,Medical Caption,Medical Caption Char,Caption Char1 Char Char,..."/>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Asc Table/Figure Caption Char,Table caption Char,Caption 3 Char,c Char,appendix Char,Char Char,Caption Char Char Char Char,Caption Char Char Char Char Char Char Char,Figure caption Char,Figure caption1 Char Char Char,IB 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 2,Figure_name,Numbered Indented Text,Bullet- First level,List NUmber,Listenabsatz1,lp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2 Char,Figure_name Char,lp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MSD Table Grid,Source table_,NICE instructions,RTI AMCP Table,Dossier table,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8"/>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paragraph" w:styleId="FootnoteText">
    <w:name w:val="footnote text"/>
    <w:basedOn w:val="Normal"/>
    <w:link w:val="FootnoteTextChar"/>
    <w:uiPriority w:val="99"/>
    <w:semiHidden/>
    <w:unhideWhenUsed/>
    <w:rsid w:val="00BB27AC"/>
    <w:rPr>
      <w:sz w:val="20"/>
      <w:szCs w:val="20"/>
    </w:rPr>
  </w:style>
  <w:style w:type="character" w:customStyle="1" w:styleId="FootnoteTextChar">
    <w:name w:val="Footnote Text Char"/>
    <w:basedOn w:val="DefaultParagraphFont"/>
    <w:link w:val="FootnoteText"/>
    <w:uiPriority w:val="99"/>
    <w:semiHidden/>
    <w:rsid w:val="00BB27AC"/>
    <w:rPr>
      <w:rFonts w:ascii="Calibri" w:hAnsi="Calibri" w:cs="Arial"/>
    </w:rPr>
  </w:style>
  <w:style w:type="character" w:styleId="FootnoteReference">
    <w:name w:val="footnote reference"/>
    <w:basedOn w:val="DefaultParagraphFont"/>
    <w:uiPriority w:val="99"/>
    <w:semiHidden/>
    <w:unhideWhenUsed/>
    <w:rsid w:val="00BB27AC"/>
    <w:rPr>
      <w:vertAlign w:val="superscript"/>
    </w:rPr>
  </w:style>
  <w:style w:type="character" w:customStyle="1" w:styleId="CaptionFootnoteChar">
    <w:name w:val="Caption Footnote Char"/>
    <w:basedOn w:val="DefaultParagraphFont"/>
    <w:link w:val="CaptionFootnote"/>
    <w:rsid w:val="00FA21B9"/>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FA21B9"/>
    <w:rPr>
      <w:rFonts w:asciiTheme="minorHAnsi" w:hAnsiTheme="minorHAnsi" w:cs="Times New Roman"/>
      <w:kern w:val="28"/>
      <w:sz w:val="16"/>
      <w:lang w:eastAsia="en-GB"/>
    </w:rPr>
  </w:style>
  <w:style w:type="table" w:customStyle="1" w:styleId="Submissionstandard">
    <w:name w:val="Submission standard"/>
    <w:basedOn w:val="TableNormal"/>
    <w:uiPriority w:val="99"/>
    <w:qFormat/>
    <w:rsid w:val="00780AE3"/>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venir Next" w:hAnsi="Avenir Next"/>
        <w:b/>
        <w:sz w:val="20"/>
      </w:rPr>
      <w:tblPr/>
      <w:tcPr>
        <w:shd w:val="clear" w:color="auto" w:fill="BFBFBF" w:themeFill="background1" w:themeFillShade="BF"/>
      </w:tcPr>
    </w:tblStylePr>
  </w:style>
  <w:style w:type="character" w:styleId="UnresolvedMention">
    <w:name w:val="Unresolved Mention"/>
    <w:basedOn w:val="DefaultParagraphFont"/>
    <w:uiPriority w:val="99"/>
    <w:semiHidden/>
    <w:unhideWhenUsed/>
    <w:rsid w:val="00A508A8"/>
    <w:rPr>
      <w:color w:val="605E5C"/>
      <w:shd w:val="clear" w:color="auto" w:fill="E1DFDD"/>
    </w:rPr>
  </w:style>
  <w:style w:type="table" w:customStyle="1" w:styleId="ASDTable2">
    <w:name w:val="ASD Table2"/>
    <w:basedOn w:val="TableNormal"/>
    <w:next w:val="TableGrid"/>
    <w:uiPriority w:val="39"/>
    <w:rsid w:val="00BB067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ILILLYTABLE">
    <w:name w:val="ELI_LILLY TABLE"/>
    <w:basedOn w:val="TableNormal"/>
    <w:uiPriority w:val="99"/>
    <w:rsid w:val="00BB067A"/>
    <w:pPr>
      <w:spacing w:before="20" w:after="20"/>
      <w:ind w:left="113" w:right="113"/>
    </w:pPr>
    <w:rPr>
      <w:rFonts w:ascii="Calibri" w:eastAsiaTheme="minorHAnsi" w:hAnsi="Calibr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i w:val="0"/>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2F2F2" w:themeFill="background1" w:themeFillShade="F2"/>
      </w:tcPr>
    </w:tblStylePr>
  </w:style>
  <w:style w:type="numbering" w:customStyle="1" w:styleId="NoList1">
    <w:name w:val="No List1"/>
    <w:next w:val="NoList"/>
    <w:uiPriority w:val="99"/>
    <w:semiHidden/>
    <w:unhideWhenUsed/>
    <w:rsid w:val="001E654C"/>
  </w:style>
  <w:style w:type="table" w:customStyle="1" w:styleId="ASDTable1">
    <w:name w:val="ASD Table1"/>
    <w:basedOn w:val="TableNormal"/>
    <w:next w:val="TableGrid"/>
    <w:uiPriority w:val="39"/>
    <w:rsid w:val="001E65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E65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1E654C"/>
    <w:rPr>
      <w:rFonts w:ascii="Calibri" w:hAnsi="Calibri" w:cs="Arial"/>
      <w:b/>
      <w:caps/>
      <w:sz w:val="32"/>
      <w:szCs w:val="24"/>
    </w:rPr>
  </w:style>
  <w:style w:type="character" w:customStyle="1" w:styleId="UnresolvedMention1">
    <w:name w:val="Unresolved Mention1"/>
    <w:basedOn w:val="DefaultParagraphFont"/>
    <w:uiPriority w:val="99"/>
    <w:semiHidden/>
    <w:unhideWhenUsed/>
    <w:rsid w:val="001E654C"/>
    <w:rPr>
      <w:color w:val="605E5C"/>
      <w:shd w:val="clear" w:color="auto" w:fill="E1DFDD"/>
    </w:rPr>
  </w:style>
  <w:style w:type="character" w:customStyle="1" w:styleId="Small">
    <w:name w:val="Small"/>
    <w:basedOn w:val="DefaultParagraphFont"/>
    <w:uiPriority w:val="4"/>
    <w:qFormat/>
    <w:rsid w:val="001E654C"/>
    <w:rPr>
      <w:rFonts w:ascii="Calibri" w:hAnsi="Calibri"/>
      <w:sz w:val="20"/>
    </w:rPr>
  </w:style>
  <w:style w:type="character" w:customStyle="1" w:styleId="Heading3Char">
    <w:name w:val="Heading 3 Char"/>
    <w:basedOn w:val="DefaultParagraphFont"/>
    <w:link w:val="Heading3"/>
    <w:rsid w:val="005D5CFB"/>
    <w:rPr>
      <w:rFonts w:ascii="Calibri" w:hAnsi="Calibri" w:cs="Arial"/>
      <w:sz w:val="24"/>
      <w:szCs w:val="24"/>
      <w:u w:val="single"/>
    </w:rPr>
  </w:style>
  <w:style w:type="character" w:customStyle="1" w:styleId="Heading4Char">
    <w:name w:val="Heading 4 Char"/>
    <w:basedOn w:val="DefaultParagraphFont"/>
    <w:link w:val="Heading4"/>
    <w:rsid w:val="005D5CFB"/>
    <w:rPr>
      <w:rFonts w:ascii="Calibri" w:hAnsi="Calibri" w:cs="Arial"/>
      <w:b/>
      <w:bCs/>
      <w:i/>
      <w:sz w:val="26"/>
      <w:szCs w:val="28"/>
    </w:rPr>
  </w:style>
  <w:style w:type="character" w:customStyle="1" w:styleId="Heading5Char">
    <w:name w:val="Heading 5 Char"/>
    <w:basedOn w:val="DefaultParagraphFont"/>
    <w:link w:val="Heading5"/>
    <w:rsid w:val="005D5CFB"/>
    <w:rPr>
      <w:rFonts w:ascii="Calibri" w:hAnsi="Calibri" w:cs="Arial"/>
      <w:b/>
      <w:bCs/>
      <w:iCs/>
      <w:sz w:val="26"/>
      <w:szCs w:val="26"/>
    </w:rPr>
  </w:style>
  <w:style w:type="character" w:customStyle="1" w:styleId="Heading6Char">
    <w:name w:val="Heading 6 Char"/>
    <w:basedOn w:val="DefaultParagraphFont"/>
    <w:link w:val="Heading6"/>
    <w:rsid w:val="005D5CFB"/>
    <w:rPr>
      <w:rFonts w:ascii="Calibri" w:hAnsi="Calibri" w:cs="Arial"/>
      <w:b/>
      <w:bCs/>
      <w:i/>
      <w:sz w:val="24"/>
      <w:szCs w:val="24"/>
    </w:rPr>
  </w:style>
  <w:style w:type="character" w:customStyle="1" w:styleId="SmallItalics">
    <w:name w:val="Small Italics"/>
    <w:basedOn w:val="DefaultParagraphFont"/>
    <w:uiPriority w:val="4"/>
    <w:qFormat/>
    <w:rsid w:val="005D5CFB"/>
    <w:rPr>
      <w:rFonts w:ascii="Calibri" w:hAnsi="Calibri"/>
      <w:i/>
      <w:sz w:val="20"/>
    </w:rPr>
  </w:style>
  <w:style w:type="character" w:customStyle="1" w:styleId="UnresolvedMention2">
    <w:name w:val="Unresolved Mention2"/>
    <w:basedOn w:val="DefaultParagraphFont"/>
    <w:uiPriority w:val="99"/>
    <w:semiHidden/>
    <w:unhideWhenUsed/>
    <w:rsid w:val="005D5CFB"/>
    <w:rPr>
      <w:color w:val="605E5C"/>
      <w:shd w:val="clear" w:color="auto" w:fill="E1DFDD"/>
    </w:rPr>
  </w:style>
  <w:style w:type="table" w:customStyle="1" w:styleId="TableGrid2">
    <w:name w:val="Table Grid2"/>
    <w:basedOn w:val="TableNormal"/>
    <w:next w:val="TableGrid"/>
    <w:uiPriority w:val="59"/>
    <w:rsid w:val="005D5CF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ntre">
    <w:name w:val="Table Centre"/>
    <w:basedOn w:val="Normal"/>
    <w:qFormat/>
    <w:rsid w:val="005D5CFB"/>
    <w:pPr>
      <w:jc w:val="center"/>
    </w:pPr>
    <w:rPr>
      <w:rFonts w:eastAsiaTheme="majorEastAsia" w:cstheme="majorBidi"/>
      <w:sz w:val="18"/>
      <w:szCs w:val="22"/>
      <w:lang w:eastAsia="en-US" w:bidi="en-US"/>
    </w:rPr>
  </w:style>
  <w:style w:type="paragraph" w:customStyle="1" w:styleId="Sources">
    <w:name w:val="Sources"/>
    <w:basedOn w:val="Normal"/>
    <w:link w:val="SourcesChar"/>
    <w:qFormat/>
    <w:rsid w:val="005D5CFB"/>
    <w:pPr>
      <w:spacing w:before="120" w:after="120"/>
      <w:jc w:val="left"/>
    </w:pPr>
    <w:rPr>
      <w:rFonts w:ascii="Arial" w:eastAsiaTheme="minorHAnsi" w:hAnsi="Arial" w:cstheme="minorBidi"/>
      <w:sz w:val="16"/>
      <w:szCs w:val="22"/>
      <w:lang w:eastAsia="en-US"/>
    </w:rPr>
  </w:style>
  <w:style w:type="character" w:customStyle="1" w:styleId="SourcesChar">
    <w:name w:val="Sources Char"/>
    <w:basedOn w:val="DefaultParagraphFont"/>
    <w:link w:val="Sources"/>
    <w:locked/>
    <w:rsid w:val="005D5CFB"/>
    <w:rPr>
      <w:rFonts w:ascii="Arial" w:eastAsiaTheme="minorHAnsi" w:hAnsi="Arial" w:cstheme="minorBidi"/>
      <w:sz w:val="16"/>
      <w:szCs w:val="22"/>
      <w:lang w:eastAsia="en-US"/>
    </w:rPr>
  </w:style>
  <w:style w:type="paragraph" w:customStyle="1" w:styleId="TableBullets">
    <w:name w:val="Table Bullets"/>
    <w:basedOn w:val="Normal"/>
    <w:uiPriority w:val="5"/>
    <w:qFormat/>
    <w:rsid w:val="005D5CFB"/>
    <w:pPr>
      <w:numPr>
        <w:numId w:val="10"/>
      </w:numPr>
      <w:ind w:left="170" w:hanging="170"/>
    </w:pPr>
    <w:rPr>
      <w:rFonts w:eastAsiaTheme="majorEastAsia" w:cstheme="majorBidi"/>
      <w:sz w:val="18"/>
      <w:szCs w:val="22"/>
      <w:lang w:eastAsia="en-US" w:bidi="en-US"/>
    </w:rPr>
  </w:style>
  <w:style w:type="paragraph" w:customStyle="1" w:styleId="NormalLetters">
    <w:name w:val="Normal Letters"/>
    <w:basedOn w:val="Normal"/>
    <w:uiPriority w:val="3"/>
    <w:qFormat/>
    <w:rsid w:val="005D5CFB"/>
    <w:pPr>
      <w:numPr>
        <w:numId w:val="11"/>
      </w:numPr>
      <w:spacing w:after="240" w:line="276" w:lineRule="auto"/>
      <w:ind w:left="357" w:hanging="357"/>
      <w:contextualSpacing/>
    </w:pPr>
    <w:rPr>
      <w:rFonts w:eastAsiaTheme="majorEastAsia" w:cstheme="majorBidi"/>
      <w:sz w:val="22"/>
      <w:szCs w:val="22"/>
      <w:lang w:eastAsia="en-US" w:bidi="en-US"/>
    </w:rPr>
  </w:style>
  <w:style w:type="character" w:customStyle="1" w:styleId="TabletitleChar">
    <w:name w:val="Table title Char"/>
    <w:basedOn w:val="TableTextChar0"/>
    <w:link w:val="Tabletitle"/>
    <w:locked/>
    <w:rsid w:val="00A03DBA"/>
    <w:rPr>
      <w:rFonts w:ascii="Arial Narrow" w:eastAsia="Calibri" w:hAnsi="Arial Narrow" w:cs="Arial"/>
      <w:b/>
      <w:bCs w:val="0"/>
      <w:szCs w:val="22"/>
    </w:rPr>
  </w:style>
  <w:style w:type="paragraph" w:customStyle="1" w:styleId="Tabletitle">
    <w:name w:val="Table title"/>
    <w:basedOn w:val="TableText0"/>
    <w:link w:val="TabletitleChar"/>
    <w:qFormat/>
    <w:rsid w:val="00A03DBA"/>
    <w:pPr>
      <w:keepNext w:val="0"/>
    </w:pPr>
    <w:rPr>
      <w:rFonts w:eastAsia="Calibri" w:cs="Arial"/>
      <w:b/>
      <w:bCs w:val="0"/>
      <w:szCs w:val="22"/>
    </w:rPr>
  </w:style>
  <w:style w:type="paragraph" w:customStyle="1" w:styleId="3-SubsectionHeading">
    <w:name w:val="3-Subsection Heading"/>
    <w:basedOn w:val="Heading2"/>
    <w:next w:val="Normal"/>
    <w:link w:val="3-SubsectionHeadingChar"/>
    <w:qFormat/>
    <w:rsid w:val="00A03DBA"/>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A03DBA"/>
    <w:rPr>
      <w:rFonts w:asciiTheme="minorHAnsi" w:eastAsiaTheme="majorEastAsia" w:hAnsiTheme="minorHAnsi" w:cstheme="majorBidi"/>
      <w:b/>
      <w:i/>
      <w:snapToGrid/>
      <w:spacing w:val="5"/>
      <w:kern w:val="28"/>
      <w:sz w:val="28"/>
      <w:szCs w:val="36"/>
      <w:lang w:eastAsia="en-US"/>
    </w:rPr>
  </w:style>
  <w:style w:type="paragraph" w:customStyle="1" w:styleId="xxmsolistparagraph">
    <w:name w:val="x_xmsolistparagraph"/>
    <w:basedOn w:val="Normal"/>
    <w:rsid w:val="00B40CB3"/>
    <w:pPr>
      <w:ind w:left="720"/>
      <w:jc w:val="left"/>
    </w:pPr>
    <w:rPr>
      <w:rFonts w:eastAsiaTheme="minorHAnsi" w:cs="Calibri"/>
      <w:sz w:val="22"/>
      <w:szCs w:val="22"/>
    </w:rPr>
  </w:style>
  <w:style w:type="paragraph" w:customStyle="1" w:styleId="pf0">
    <w:name w:val="pf0"/>
    <w:basedOn w:val="Normal"/>
    <w:rsid w:val="007B2906"/>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7B2906"/>
    <w:rPr>
      <w:rFonts w:ascii="Segoe UI" w:hAnsi="Segoe UI" w:cs="Segoe UI" w:hint="default"/>
      <w:i/>
      <w:iCs/>
      <w:sz w:val="18"/>
      <w:szCs w:val="18"/>
      <w:shd w:val="clear" w:color="auto" w:fill="FFFFFF"/>
    </w:rPr>
  </w:style>
  <w:style w:type="character" w:customStyle="1" w:styleId="cf11">
    <w:name w:val="cf11"/>
    <w:basedOn w:val="DefaultParagraphFont"/>
    <w:rsid w:val="007B2906"/>
    <w:rPr>
      <w:rFonts w:ascii="Segoe UI" w:hAnsi="Segoe UI" w:cs="Segoe UI" w:hint="default"/>
      <w:i/>
      <w:iCs/>
      <w:sz w:val="18"/>
      <w:szCs w:val="18"/>
      <w:shd w:val="clear" w:color="auto" w:fill="FFFF00"/>
    </w:rPr>
  </w:style>
  <w:style w:type="character" w:customStyle="1" w:styleId="cf21">
    <w:name w:val="cf21"/>
    <w:basedOn w:val="DefaultParagraphFont"/>
    <w:rsid w:val="007B2906"/>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4538140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49711182">
      <w:bodyDiv w:val="1"/>
      <w:marLeft w:val="0"/>
      <w:marRight w:val="0"/>
      <w:marTop w:val="0"/>
      <w:marBottom w:val="0"/>
      <w:divBdr>
        <w:top w:val="none" w:sz="0" w:space="0" w:color="auto"/>
        <w:left w:val="none" w:sz="0" w:space="0" w:color="auto"/>
        <w:bottom w:val="none" w:sz="0" w:space="0" w:color="auto"/>
        <w:right w:val="none" w:sz="0" w:space="0" w:color="auto"/>
      </w:divBdr>
    </w:div>
    <w:div w:id="636032763">
      <w:bodyDiv w:val="1"/>
      <w:marLeft w:val="0"/>
      <w:marRight w:val="0"/>
      <w:marTop w:val="0"/>
      <w:marBottom w:val="0"/>
      <w:divBdr>
        <w:top w:val="none" w:sz="0" w:space="0" w:color="auto"/>
        <w:left w:val="none" w:sz="0" w:space="0" w:color="auto"/>
        <w:bottom w:val="none" w:sz="0" w:space="0" w:color="auto"/>
        <w:right w:val="none" w:sz="0" w:space="0" w:color="auto"/>
      </w:divBdr>
    </w:div>
    <w:div w:id="676150134">
      <w:bodyDiv w:val="1"/>
      <w:marLeft w:val="0"/>
      <w:marRight w:val="0"/>
      <w:marTop w:val="0"/>
      <w:marBottom w:val="0"/>
      <w:divBdr>
        <w:top w:val="none" w:sz="0" w:space="0" w:color="auto"/>
        <w:left w:val="none" w:sz="0" w:space="0" w:color="auto"/>
        <w:bottom w:val="none" w:sz="0" w:space="0" w:color="auto"/>
        <w:right w:val="none" w:sz="0" w:space="0" w:color="auto"/>
      </w:divBdr>
    </w:div>
    <w:div w:id="72444766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60435061">
      <w:bodyDiv w:val="1"/>
      <w:marLeft w:val="0"/>
      <w:marRight w:val="0"/>
      <w:marTop w:val="0"/>
      <w:marBottom w:val="0"/>
      <w:divBdr>
        <w:top w:val="none" w:sz="0" w:space="0" w:color="auto"/>
        <w:left w:val="none" w:sz="0" w:space="0" w:color="auto"/>
        <w:bottom w:val="none" w:sz="0" w:space="0" w:color="auto"/>
        <w:right w:val="none" w:sz="0" w:space="0" w:color="auto"/>
      </w:divBdr>
    </w:div>
    <w:div w:id="1029573571">
      <w:bodyDiv w:val="1"/>
      <w:marLeft w:val="0"/>
      <w:marRight w:val="0"/>
      <w:marTop w:val="0"/>
      <w:marBottom w:val="0"/>
      <w:divBdr>
        <w:top w:val="none" w:sz="0" w:space="0" w:color="auto"/>
        <w:left w:val="none" w:sz="0" w:space="0" w:color="auto"/>
        <w:bottom w:val="none" w:sz="0" w:space="0" w:color="auto"/>
        <w:right w:val="none" w:sz="0" w:space="0" w:color="auto"/>
      </w:divBdr>
    </w:div>
    <w:div w:id="105304586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70033246">
      <w:bodyDiv w:val="1"/>
      <w:marLeft w:val="0"/>
      <w:marRight w:val="0"/>
      <w:marTop w:val="0"/>
      <w:marBottom w:val="0"/>
      <w:divBdr>
        <w:top w:val="none" w:sz="0" w:space="0" w:color="auto"/>
        <w:left w:val="none" w:sz="0" w:space="0" w:color="auto"/>
        <w:bottom w:val="none" w:sz="0" w:space="0" w:color="auto"/>
        <w:right w:val="none" w:sz="0" w:space="0" w:color="auto"/>
      </w:divBdr>
    </w:div>
    <w:div w:id="1544948840">
      <w:bodyDiv w:val="1"/>
      <w:marLeft w:val="0"/>
      <w:marRight w:val="0"/>
      <w:marTop w:val="0"/>
      <w:marBottom w:val="0"/>
      <w:divBdr>
        <w:top w:val="none" w:sz="0" w:space="0" w:color="auto"/>
        <w:left w:val="none" w:sz="0" w:space="0" w:color="auto"/>
        <w:bottom w:val="none" w:sz="0" w:space="0" w:color="auto"/>
        <w:right w:val="none" w:sz="0" w:space="0" w:color="auto"/>
      </w:divBdr>
      <w:divsChild>
        <w:div w:id="357658807">
          <w:marLeft w:val="1080"/>
          <w:marRight w:val="0"/>
          <w:marTop w:val="100"/>
          <w:marBottom w:val="0"/>
          <w:divBdr>
            <w:top w:val="none" w:sz="0" w:space="0" w:color="auto"/>
            <w:left w:val="none" w:sz="0" w:space="0" w:color="auto"/>
            <w:bottom w:val="none" w:sz="0" w:space="0" w:color="auto"/>
            <w:right w:val="none" w:sz="0" w:space="0" w:color="auto"/>
          </w:divBdr>
        </w:div>
        <w:div w:id="288434461">
          <w:marLeft w:val="1080"/>
          <w:marRight w:val="0"/>
          <w:marTop w:val="100"/>
          <w:marBottom w:val="0"/>
          <w:divBdr>
            <w:top w:val="none" w:sz="0" w:space="0" w:color="auto"/>
            <w:left w:val="none" w:sz="0" w:space="0" w:color="auto"/>
            <w:bottom w:val="none" w:sz="0" w:space="0" w:color="auto"/>
            <w:right w:val="none" w:sz="0" w:space="0" w:color="auto"/>
          </w:divBdr>
        </w:div>
      </w:divsChild>
    </w:div>
    <w:div w:id="156089495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hyperlink" Target="https://www.eviq.org.au/"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95E44-6E97-4387-BDB1-394AB5CDC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21485</Words>
  <Characters>114699</Characters>
  <Application>Microsoft Office Word</Application>
  <DocSecurity>0</DocSecurity>
  <Lines>955</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2023-11-01T00:34:00Z</dcterms:created>
  <dcterms:modified xsi:type="dcterms:W3CDTF">2023-11-07T01:02:00Z</dcterms:modified>
</cp:coreProperties>
</file>